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5272ACC" w14:textId="0F4F564B" w:rsidR="005005F5" w:rsidRPr="009A3C90" w:rsidRDefault="009479C9" w:rsidP="005005F5">
      <w:pPr>
        <w:jc w:val="center"/>
        <w:rPr>
          <w:sz w:val="23"/>
          <w:szCs w:val="23"/>
        </w:rPr>
      </w:pPr>
      <w:r w:rsidRPr="009A3C90">
        <w:rPr>
          <w:noProof/>
          <w:sz w:val="23"/>
          <w:szCs w:val="23"/>
        </w:rPr>
        <w:t xml:space="preserve"> </w:t>
      </w:r>
      <w:r w:rsidR="005005F5" w:rsidRPr="009A3C90">
        <w:rPr>
          <w:noProof/>
          <w:sz w:val="23"/>
          <w:szCs w:val="23"/>
          <w:lang w:eastAsia="ru-RU"/>
        </w:rPr>
        <w:drawing>
          <wp:inline distT="0" distB="0" distL="0" distR="0" wp14:anchorId="2282610B" wp14:editId="7ED19A84">
            <wp:extent cx="590550" cy="685800"/>
            <wp:effectExtent l="0" t="0" r="0" b="0"/>
            <wp:docPr id="16" name="Рисунок 16" descr="GerbArhObl(ч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GerbArhObl(чб)"/>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0550" cy="685800"/>
                    </a:xfrm>
                    <a:prstGeom prst="rect">
                      <a:avLst/>
                    </a:prstGeom>
                    <a:noFill/>
                    <a:ln>
                      <a:noFill/>
                    </a:ln>
                  </pic:spPr>
                </pic:pic>
              </a:graphicData>
            </a:graphic>
          </wp:inline>
        </w:drawing>
      </w:r>
    </w:p>
    <w:p w14:paraId="1AA17E5F" w14:textId="77777777" w:rsidR="005005F5" w:rsidRPr="009A3C90" w:rsidRDefault="005005F5" w:rsidP="005005F5">
      <w:pPr>
        <w:pStyle w:val="af9"/>
        <w:ind w:firstLine="0"/>
        <w:jc w:val="center"/>
        <w:rPr>
          <w:b/>
          <w:sz w:val="27"/>
          <w:szCs w:val="27"/>
        </w:rPr>
      </w:pPr>
      <w:r w:rsidRPr="009A3C90">
        <w:rPr>
          <w:b/>
          <w:sz w:val="27"/>
          <w:szCs w:val="27"/>
        </w:rPr>
        <w:t>КОНТРОЛЬНО-СЧЕТНАЯ ПАЛАТА АРХАНГЕЛЬСКОЙ ОБЛАСТИ</w:t>
      </w:r>
    </w:p>
    <w:p w14:paraId="4079C712" w14:textId="77777777" w:rsidR="005005F5" w:rsidRPr="009A3C90" w:rsidRDefault="005005F5" w:rsidP="005005F5">
      <w:pPr>
        <w:pStyle w:val="af9"/>
        <w:ind w:firstLine="0"/>
        <w:jc w:val="center"/>
        <w:rPr>
          <w:b/>
          <w:sz w:val="27"/>
          <w:szCs w:val="27"/>
        </w:rPr>
      </w:pPr>
    </w:p>
    <w:p w14:paraId="1AD6DF19" w14:textId="77777777" w:rsidR="005005F5" w:rsidRPr="009A3C90" w:rsidRDefault="005005F5" w:rsidP="005005F5">
      <w:pPr>
        <w:pStyle w:val="af9"/>
        <w:ind w:firstLine="0"/>
        <w:jc w:val="center"/>
        <w:rPr>
          <w:b/>
          <w:sz w:val="27"/>
          <w:szCs w:val="27"/>
        </w:rPr>
      </w:pPr>
      <w:r w:rsidRPr="009A3C90">
        <w:rPr>
          <w:b/>
          <w:sz w:val="27"/>
          <w:szCs w:val="27"/>
        </w:rPr>
        <w:t>ПРЕДСЕДАТЕЛЬ</w:t>
      </w:r>
    </w:p>
    <w:p w14:paraId="40398897" w14:textId="77777777" w:rsidR="005005F5" w:rsidRPr="009A3C90" w:rsidRDefault="005005F5" w:rsidP="005005F5">
      <w:pPr>
        <w:pStyle w:val="af9"/>
        <w:ind w:firstLine="0"/>
        <w:jc w:val="center"/>
        <w:rPr>
          <w:b/>
          <w:sz w:val="19"/>
          <w:szCs w:val="19"/>
        </w:rPr>
      </w:pPr>
    </w:p>
    <w:p w14:paraId="7A39DFC5" w14:textId="77777777" w:rsidR="005005F5" w:rsidRPr="009A3C90" w:rsidRDefault="005005F5" w:rsidP="005005F5">
      <w:pPr>
        <w:pStyle w:val="af9"/>
        <w:ind w:firstLine="0"/>
        <w:jc w:val="center"/>
        <w:rPr>
          <w:b/>
          <w:bCs/>
          <w:sz w:val="19"/>
          <w:szCs w:val="19"/>
        </w:rPr>
      </w:pPr>
      <w:r w:rsidRPr="009A3C90">
        <w:rPr>
          <w:b/>
          <w:sz w:val="19"/>
          <w:szCs w:val="19"/>
        </w:rPr>
        <w:t>пл. Ленина, 1, г. Архангельск, 163000</w:t>
      </w:r>
      <w:r w:rsidRPr="009A3C90">
        <w:rPr>
          <w:bCs/>
          <w:sz w:val="19"/>
          <w:szCs w:val="19"/>
        </w:rPr>
        <w:t xml:space="preserve"> </w:t>
      </w:r>
      <w:r w:rsidRPr="009A3C90">
        <w:rPr>
          <w:b/>
          <w:bCs/>
          <w:sz w:val="19"/>
          <w:szCs w:val="19"/>
        </w:rPr>
        <w:t xml:space="preserve">телефон/факс: 63-50-66, </w:t>
      </w:r>
      <w:r w:rsidRPr="009A3C90">
        <w:rPr>
          <w:b/>
          <w:bCs/>
          <w:sz w:val="19"/>
          <w:szCs w:val="19"/>
          <w:lang w:val="en-US"/>
        </w:rPr>
        <w:t>e</w:t>
      </w:r>
      <w:r w:rsidRPr="009A3C90">
        <w:rPr>
          <w:b/>
          <w:bCs/>
          <w:sz w:val="19"/>
          <w:szCs w:val="19"/>
        </w:rPr>
        <w:t>-</w:t>
      </w:r>
      <w:r w:rsidRPr="009A3C90">
        <w:rPr>
          <w:b/>
          <w:bCs/>
          <w:sz w:val="19"/>
          <w:szCs w:val="19"/>
          <w:lang w:val="en-US"/>
        </w:rPr>
        <w:t>mail</w:t>
      </w:r>
      <w:r w:rsidRPr="009A3C90">
        <w:rPr>
          <w:b/>
          <w:bCs/>
          <w:sz w:val="19"/>
          <w:szCs w:val="19"/>
        </w:rPr>
        <w:t xml:space="preserve">: </w:t>
      </w:r>
      <w:hyperlink r:id="rId9" w:history="1">
        <w:r w:rsidRPr="009A3C90">
          <w:rPr>
            <w:rStyle w:val="afb"/>
            <w:b/>
            <w:bCs/>
            <w:color w:val="auto"/>
            <w:sz w:val="19"/>
            <w:szCs w:val="19"/>
            <w:u w:val="none"/>
            <w:lang w:val="en-US"/>
          </w:rPr>
          <w:t>support</w:t>
        </w:r>
        <w:r w:rsidRPr="009A3C90">
          <w:rPr>
            <w:rStyle w:val="afb"/>
            <w:b/>
            <w:bCs/>
            <w:color w:val="auto"/>
            <w:sz w:val="19"/>
            <w:szCs w:val="19"/>
            <w:u w:val="none"/>
          </w:rPr>
          <w:t>@</w:t>
        </w:r>
        <w:r w:rsidRPr="009A3C90">
          <w:rPr>
            <w:rStyle w:val="afb"/>
            <w:b/>
            <w:bCs/>
            <w:color w:val="auto"/>
            <w:sz w:val="19"/>
            <w:szCs w:val="19"/>
            <w:u w:val="none"/>
            <w:lang w:val="en-US"/>
          </w:rPr>
          <w:t>kspao</w:t>
        </w:r>
        <w:r w:rsidRPr="009A3C90">
          <w:rPr>
            <w:rStyle w:val="afb"/>
            <w:b/>
            <w:bCs/>
            <w:color w:val="auto"/>
            <w:sz w:val="19"/>
            <w:szCs w:val="19"/>
            <w:u w:val="none"/>
          </w:rPr>
          <w:t>.</w:t>
        </w:r>
        <w:r w:rsidRPr="009A3C90">
          <w:rPr>
            <w:rStyle w:val="afb"/>
            <w:b/>
            <w:bCs/>
            <w:color w:val="auto"/>
            <w:sz w:val="19"/>
            <w:szCs w:val="19"/>
            <w:u w:val="none"/>
            <w:lang w:val="en-US"/>
          </w:rPr>
          <w:t>ru</w:t>
        </w:r>
      </w:hyperlink>
      <w:r w:rsidRPr="009A3C90">
        <w:rPr>
          <w:b/>
          <w:bCs/>
          <w:sz w:val="19"/>
          <w:szCs w:val="19"/>
        </w:rPr>
        <w:t xml:space="preserve"> </w:t>
      </w:r>
    </w:p>
    <w:p w14:paraId="194A7D62" w14:textId="77777777" w:rsidR="005005F5" w:rsidRPr="009A3C90" w:rsidRDefault="005005F5" w:rsidP="005005F5">
      <w:pPr>
        <w:pStyle w:val="ad"/>
        <w:jc w:val="center"/>
        <w:rPr>
          <w:spacing w:val="66"/>
          <w:sz w:val="27"/>
          <w:szCs w:val="27"/>
        </w:rPr>
      </w:pPr>
    </w:p>
    <w:p w14:paraId="3C891E7C" w14:textId="77777777" w:rsidR="007B066E" w:rsidRPr="009A3C90" w:rsidRDefault="007B066E" w:rsidP="007B066E">
      <w:pPr>
        <w:pStyle w:val="ad"/>
        <w:jc w:val="center"/>
        <w:rPr>
          <w:rFonts w:ascii="Times New Roman" w:hAnsi="Times New Roman"/>
          <w:spacing w:val="72"/>
          <w:sz w:val="28"/>
          <w:szCs w:val="28"/>
        </w:rPr>
      </w:pPr>
      <w:r w:rsidRPr="009A3C90">
        <w:rPr>
          <w:rFonts w:ascii="Times New Roman" w:hAnsi="Times New Roman"/>
          <w:spacing w:val="72"/>
          <w:sz w:val="28"/>
          <w:szCs w:val="28"/>
        </w:rPr>
        <w:t>ЗАКЛЮЧЕНИЕ</w:t>
      </w:r>
    </w:p>
    <w:p w14:paraId="527F301B" w14:textId="77777777" w:rsidR="009F732F" w:rsidRPr="009A3C90" w:rsidRDefault="009F732F" w:rsidP="009F732F">
      <w:pPr>
        <w:pStyle w:val="ad"/>
        <w:jc w:val="center"/>
        <w:rPr>
          <w:rFonts w:ascii="Times New Roman" w:hAnsi="Times New Roman"/>
          <w:sz w:val="28"/>
          <w:szCs w:val="28"/>
        </w:rPr>
      </w:pPr>
      <w:r w:rsidRPr="009A3C90">
        <w:rPr>
          <w:rFonts w:ascii="Times New Roman" w:hAnsi="Times New Roman"/>
          <w:sz w:val="28"/>
          <w:szCs w:val="28"/>
        </w:rPr>
        <w:t>по результатам экспертно-аналитического мероприятия</w:t>
      </w:r>
    </w:p>
    <w:p w14:paraId="746564C8" w14:textId="64E243E2" w:rsidR="009F732F" w:rsidRPr="009A3C90" w:rsidRDefault="00D61373" w:rsidP="009F732F">
      <w:pPr>
        <w:pStyle w:val="ad"/>
        <w:jc w:val="center"/>
        <w:rPr>
          <w:rFonts w:ascii="Times New Roman" w:hAnsi="Times New Roman"/>
          <w:sz w:val="28"/>
          <w:szCs w:val="28"/>
        </w:rPr>
      </w:pPr>
      <w:r w:rsidRPr="009A3C90">
        <w:rPr>
          <w:rFonts w:ascii="Times New Roman" w:hAnsi="Times New Roman"/>
          <w:sz w:val="28"/>
          <w:szCs w:val="28"/>
        </w:rPr>
        <w:t>«</w:t>
      </w:r>
      <w:r w:rsidR="009F732F" w:rsidRPr="009A3C90">
        <w:rPr>
          <w:rFonts w:ascii="Times New Roman" w:hAnsi="Times New Roman"/>
          <w:sz w:val="28"/>
          <w:szCs w:val="28"/>
        </w:rPr>
        <w:t xml:space="preserve">Экспертиза и анализ </w:t>
      </w:r>
      <w:r w:rsidR="00360D17" w:rsidRPr="009A3C90">
        <w:rPr>
          <w:rFonts w:ascii="Times New Roman" w:hAnsi="Times New Roman"/>
          <w:sz w:val="28"/>
          <w:szCs w:val="28"/>
        </w:rPr>
        <w:t>исполнения</w:t>
      </w:r>
      <w:r w:rsidR="009F732F" w:rsidRPr="009A3C90">
        <w:rPr>
          <w:rFonts w:ascii="Times New Roman" w:hAnsi="Times New Roman"/>
          <w:sz w:val="28"/>
          <w:szCs w:val="28"/>
        </w:rPr>
        <w:t xml:space="preserve"> областного бюджет</w:t>
      </w:r>
      <w:r w:rsidR="0086486D" w:rsidRPr="009A3C90">
        <w:rPr>
          <w:rFonts w:ascii="Times New Roman" w:hAnsi="Times New Roman"/>
          <w:sz w:val="28"/>
          <w:szCs w:val="28"/>
        </w:rPr>
        <w:t>а</w:t>
      </w:r>
      <w:r w:rsidR="009F732F" w:rsidRPr="009A3C90">
        <w:rPr>
          <w:rFonts w:ascii="Times New Roman" w:hAnsi="Times New Roman"/>
          <w:sz w:val="28"/>
          <w:szCs w:val="28"/>
        </w:rPr>
        <w:t xml:space="preserve"> Архангельской области </w:t>
      </w:r>
      <w:r w:rsidR="0021089C" w:rsidRPr="009A3C90">
        <w:rPr>
          <w:rFonts w:ascii="Times New Roman" w:hAnsi="Times New Roman"/>
          <w:sz w:val="28"/>
          <w:szCs w:val="28"/>
        </w:rPr>
        <w:t xml:space="preserve">за </w:t>
      </w:r>
      <w:r w:rsidR="005B3343" w:rsidRPr="009A3C90">
        <w:rPr>
          <w:rFonts w:ascii="Times New Roman" w:hAnsi="Times New Roman"/>
          <w:sz w:val="28"/>
          <w:szCs w:val="28"/>
        </w:rPr>
        <w:t>9 месяцев</w:t>
      </w:r>
      <w:r w:rsidR="009F732F" w:rsidRPr="009A3C90">
        <w:rPr>
          <w:rFonts w:ascii="Times New Roman" w:hAnsi="Times New Roman"/>
          <w:sz w:val="28"/>
          <w:szCs w:val="28"/>
        </w:rPr>
        <w:t xml:space="preserve"> 202</w:t>
      </w:r>
      <w:r w:rsidR="006D7CD8" w:rsidRPr="009A3C90">
        <w:rPr>
          <w:rFonts w:ascii="Times New Roman" w:hAnsi="Times New Roman"/>
          <w:sz w:val="28"/>
          <w:szCs w:val="28"/>
        </w:rPr>
        <w:t>4</w:t>
      </w:r>
      <w:r w:rsidR="009F732F" w:rsidRPr="009A3C90">
        <w:rPr>
          <w:rFonts w:ascii="Times New Roman" w:hAnsi="Times New Roman"/>
          <w:sz w:val="28"/>
          <w:szCs w:val="28"/>
        </w:rPr>
        <w:t xml:space="preserve"> года</w:t>
      </w:r>
      <w:r w:rsidRPr="009A3C90">
        <w:rPr>
          <w:rFonts w:ascii="Times New Roman" w:hAnsi="Times New Roman"/>
          <w:sz w:val="28"/>
          <w:szCs w:val="28"/>
        </w:rPr>
        <w:t>»</w:t>
      </w:r>
    </w:p>
    <w:p w14:paraId="2CE987EF" w14:textId="77777777" w:rsidR="007B066E" w:rsidRPr="009A3C90" w:rsidRDefault="007B066E" w:rsidP="007B066E">
      <w:pPr>
        <w:pStyle w:val="ad"/>
        <w:jc w:val="both"/>
        <w:rPr>
          <w:rFonts w:ascii="Times New Roman" w:hAnsi="Times New Roman"/>
          <w:sz w:val="28"/>
          <w:szCs w:val="28"/>
        </w:rPr>
      </w:pPr>
    </w:p>
    <w:p w14:paraId="1610A99A" w14:textId="0862B89B" w:rsidR="004B4819" w:rsidRPr="009A3C90" w:rsidRDefault="00DF4393" w:rsidP="001E729C">
      <w:pPr>
        <w:pStyle w:val="ad"/>
        <w:jc w:val="center"/>
        <w:rPr>
          <w:rFonts w:ascii="Times New Roman" w:hAnsi="Times New Roman"/>
          <w:sz w:val="28"/>
          <w:szCs w:val="28"/>
        </w:rPr>
      </w:pPr>
      <w:r w:rsidRPr="009A3C90">
        <w:rPr>
          <w:rFonts w:ascii="Times New Roman" w:hAnsi="Times New Roman"/>
          <w:sz w:val="28"/>
          <w:szCs w:val="28"/>
        </w:rPr>
        <w:t>г. Архангельск</w:t>
      </w:r>
      <w:r w:rsidR="009479C9" w:rsidRPr="009A3C90">
        <w:rPr>
          <w:rFonts w:ascii="Times New Roman" w:hAnsi="Times New Roman"/>
          <w:sz w:val="28"/>
          <w:szCs w:val="28"/>
        </w:rPr>
        <w:t xml:space="preserve">         </w:t>
      </w:r>
      <w:r w:rsidR="00575FB6" w:rsidRPr="009A3C90">
        <w:rPr>
          <w:rFonts w:ascii="Times New Roman" w:hAnsi="Times New Roman"/>
          <w:sz w:val="28"/>
          <w:szCs w:val="28"/>
        </w:rPr>
        <w:t xml:space="preserve">                                                             </w:t>
      </w:r>
      <w:r w:rsidR="00603915" w:rsidRPr="009A3C90">
        <w:rPr>
          <w:rFonts w:ascii="Times New Roman" w:hAnsi="Times New Roman"/>
          <w:sz w:val="28"/>
          <w:szCs w:val="28"/>
        </w:rPr>
        <w:t>11</w:t>
      </w:r>
      <w:r w:rsidR="00232637" w:rsidRPr="009A3C90">
        <w:rPr>
          <w:rFonts w:ascii="Times New Roman" w:hAnsi="Times New Roman"/>
          <w:sz w:val="28"/>
          <w:szCs w:val="28"/>
        </w:rPr>
        <w:t xml:space="preserve"> </w:t>
      </w:r>
      <w:r w:rsidR="005B3343" w:rsidRPr="009A3C90">
        <w:rPr>
          <w:rFonts w:ascii="Times New Roman" w:hAnsi="Times New Roman"/>
          <w:sz w:val="28"/>
          <w:szCs w:val="28"/>
        </w:rPr>
        <w:t>декабря</w:t>
      </w:r>
      <w:r w:rsidR="00232637" w:rsidRPr="009A3C90">
        <w:rPr>
          <w:rFonts w:ascii="Times New Roman" w:hAnsi="Times New Roman"/>
          <w:sz w:val="28"/>
          <w:szCs w:val="28"/>
        </w:rPr>
        <w:t xml:space="preserve"> 202</w:t>
      </w:r>
      <w:r w:rsidR="006D7CD8" w:rsidRPr="009A3C90">
        <w:rPr>
          <w:rFonts w:ascii="Times New Roman" w:hAnsi="Times New Roman"/>
          <w:sz w:val="28"/>
          <w:szCs w:val="28"/>
        </w:rPr>
        <w:t>4</w:t>
      </w:r>
      <w:r w:rsidR="00232637" w:rsidRPr="009A3C90">
        <w:rPr>
          <w:rFonts w:ascii="Times New Roman" w:hAnsi="Times New Roman"/>
          <w:sz w:val="28"/>
          <w:szCs w:val="28"/>
        </w:rPr>
        <w:t xml:space="preserve"> года</w:t>
      </w:r>
    </w:p>
    <w:p w14:paraId="18474141" w14:textId="77777777" w:rsidR="004B4819" w:rsidRPr="009A3C90" w:rsidRDefault="004B4819" w:rsidP="007B066E">
      <w:pPr>
        <w:pStyle w:val="ad"/>
        <w:jc w:val="both"/>
        <w:rPr>
          <w:rFonts w:ascii="Times New Roman" w:hAnsi="Times New Roman"/>
          <w:sz w:val="28"/>
          <w:szCs w:val="28"/>
        </w:rPr>
      </w:pPr>
    </w:p>
    <w:p w14:paraId="7F1F263B" w14:textId="5ECC7E2E" w:rsidR="002E3A9F" w:rsidRPr="009A3C90" w:rsidRDefault="002E3A9F" w:rsidP="00093407">
      <w:pPr>
        <w:pStyle w:val="ad"/>
        <w:ind w:firstLine="709"/>
        <w:jc w:val="both"/>
        <w:rPr>
          <w:rFonts w:ascii="Times New Roman" w:hAnsi="Times New Roman"/>
          <w:sz w:val="28"/>
          <w:szCs w:val="28"/>
        </w:rPr>
      </w:pPr>
      <w:r w:rsidRPr="009A3C90">
        <w:rPr>
          <w:rFonts w:ascii="Times New Roman" w:hAnsi="Times New Roman"/>
          <w:sz w:val="28"/>
          <w:szCs w:val="28"/>
        </w:rPr>
        <w:t xml:space="preserve">Контрольно-счетной палатой Архангельской области в соответствии с областным законом от </w:t>
      </w:r>
      <w:r w:rsidRPr="009A3C90">
        <w:rPr>
          <w:rFonts w:ascii="Times New Roman" w:hAnsi="Times New Roman"/>
          <w:sz w:val="28"/>
          <w:szCs w:val="28"/>
          <w:lang w:eastAsia="ru-RU"/>
        </w:rPr>
        <w:t xml:space="preserve">23.09.2008 № 562-29-ОЗ </w:t>
      </w:r>
      <w:r w:rsidR="00D61373" w:rsidRPr="009A3C90">
        <w:rPr>
          <w:rFonts w:ascii="Times New Roman" w:hAnsi="Times New Roman"/>
          <w:sz w:val="28"/>
          <w:szCs w:val="28"/>
        </w:rPr>
        <w:t>«</w:t>
      </w:r>
      <w:r w:rsidRPr="009A3C90">
        <w:rPr>
          <w:rFonts w:ascii="Times New Roman" w:hAnsi="Times New Roman"/>
          <w:sz w:val="28"/>
          <w:szCs w:val="28"/>
        </w:rPr>
        <w:t>О бюджетном процессе Архангельской области</w:t>
      </w:r>
      <w:r w:rsidR="00D61373" w:rsidRPr="009A3C90">
        <w:rPr>
          <w:rFonts w:ascii="Times New Roman" w:hAnsi="Times New Roman"/>
          <w:sz w:val="28"/>
          <w:szCs w:val="28"/>
        </w:rPr>
        <w:t>»</w:t>
      </w:r>
      <w:r w:rsidRPr="009A3C90">
        <w:rPr>
          <w:rFonts w:ascii="Times New Roman" w:hAnsi="Times New Roman"/>
          <w:sz w:val="28"/>
          <w:szCs w:val="28"/>
        </w:rPr>
        <w:t xml:space="preserve"> (далее – закон </w:t>
      </w:r>
      <w:r w:rsidR="00D61373" w:rsidRPr="009A3C90">
        <w:rPr>
          <w:rFonts w:ascii="Times New Roman" w:hAnsi="Times New Roman"/>
          <w:sz w:val="28"/>
          <w:szCs w:val="28"/>
        </w:rPr>
        <w:t>«</w:t>
      </w:r>
      <w:r w:rsidRPr="009A3C90">
        <w:rPr>
          <w:rFonts w:ascii="Times New Roman" w:hAnsi="Times New Roman"/>
          <w:sz w:val="28"/>
          <w:szCs w:val="28"/>
        </w:rPr>
        <w:t>О бюджетном процессе</w:t>
      </w:r>
      <w:r w:rsidR="00D61373" w:rsidRPr="009A3C90">
        <w:rPr>
          <w:rFonts w:ascii="Times New Roman" w:hAnsi="Times New Roman"/>
          <w:sz w:val="28"/>
          <w:szCs w:val="28"/>
        </w:rPr>
        <w:t>»</w:t>
      </w:r>
      <w:r w:rsidRPr="009A3C90">
        <w:rPr>
          <w:rFonts w:ascii="Times New Roman" w:hAnsi="Times New Roman"/>
          <w:sz w:val="28"/>
          <w:szCs w:val="28"/>
        </w:rPr>
        <w:t>) и на основании пункта 1.2.1 Плана экспертно-аналитической и контрольной деятельности контрольно-счетной палаты Архангельской области на 20</w:t>
      </w:r>
      <w:r w:rsidR="00AD078B" w:rsidRPr="009A3C90">
        <w:rPr>
          <w:rFonts w:ascii="Times New Roman" w:hAnsi="Times New Roman"/>
          <w:sz w:val="28"/>
          <w:szCs w:val="28"/>
        </w:rPr>
        <w:t>2</w:t>
      </w:r>
      <w:r w:rsidR="00093407" w:rsidRPr="009A3C90">
        <w:rPr>
          <w:rFonts w:ascii="Times New Roman" w:hAnsi="Times New Roman"/>
          <w:sz w:val="28"/>
          <w:szCs w:val="28"/>
        </w:rPr>
        <w:t>4</w:t>
      </w:r>
      <w:r w:rsidRPr="009A3C90">
        <w:rPr>
          <w:rFonts w:ascii="Times New Roman" w:hAnsi="Times New Roman"/>
          <w:sz w:val="28"/>
          <w:szCs w:val="28"/>
        </w:rPr>
        <w:t xml:space="preserve"> год проведен</w:t>
      </w:r>
      <w:r w:rsidR="00C62D6D" w:rsidRPr="009A3C90">
        <w:rPr>
          <w:rFonts w:ascii="Times New Roman" w:hAnsi="Times New Roman"/>
          <w:sz w:val="28"/>
          <w:szCs w:val="28"/>
        </w:rPr>
        <w:t>ы</w:t>
      </w:r>
      <w:r w:rsidRPr="009A3C90">
        <w:rPr>
          <w:rFonts w:ascii="Times New Roman" w:hAnsi="Times New Roman"/>
          <w:sz w:val="28"/>
          <w:szCs w:val="28"/>
        </w:rPr>
        <w:t xml:space="preserve"> экспертиза и анализ исполнения областного бюджет</w:t>
      </w:r>
      <w:r w:rsidR="00745A2E" w:rsidRPr="009A3C90">
        <w:rPr>
          <w:rFonts w:ascii="Times New Roman" w:hAnsi="Times New Roman"/>
          <w:sz w:val="28"/>
          <w:szCs w:val="28"/>
        </w:rPr>
        <w:t>а</w:t>
      </w:r>
      <w:r w:rsidRPr="009A3C90">
        <w:rPr>
          <w:rFonts w:ascii="Times New Roman" w:hAnsi="Times New Roman"/>
          <w:sz w:val="28"/>
          <w:szCs w:val="28"/>
        </w:rPr>
        <w:t xml:space="preserve"> Архангельской области по итогам </w:t>
      </w:r>
      <w:r w:rsidR="005B3343" w:rsidRPr="009A3C90">
        <w:rPr>
          <w:rFonts w:ascii="Times New Roman" w:hAnsi="Times New Roman"/>
          <w:sz w:val="28"/>
          <w:szCs w:val="28"/>
        </w:rPr>
        <w:t>9 месяцев</w:t>
      </w:r>
      <w:r w:rsidRPr="009A3C90">
        <w:rPr>
          <w:rFonts w:ascii="Times New Roman" w:hAnsi="Times New Roman"/>
          <w:sz w:val="28"/>
          <w:szCs w:val="28"/>
        </w:rPr>
        <w:t xml:space="preserve"> 20</w:t>
      </w:r>
      <w:r w:rsidR="00AD078B" w:rsidRPr="009A3C90">
        <w:rPr>
          <w:rFonts w:ascii="Times New Roman" w:hAnsi="Times New Roman"/>
          <w:sz w:val="28"/>
          <w:szCs w:val="28"/>
        </w:rPr>
        <w:t>2</w:t>
      </w:r>
      <w:r w:rsidR="00093407" w:rsidRPr="009A3C90">
        <w:rPr>
          <w:rFonts w:ascii="Times New Roman" w:hAnsi="Times New Roman"/>
          <w:sz w:val="28"/>
          <w:szCs w:val="28"/>
        </w:rPr>
        <w:t>4</w:t>
      </w:r>
      <w:r w:rsidRPr="009A3C90">
        <w:rPr>
          <w:rFonts w:ascii="Times New Roman" w:hAnsi="Times New Roman"/>
          <w:sz w:val="28"/>
          <w:szCs w:val="28"/>
        </w:rPr>
        <w:t xml:space="preserve"> года, по результатам которых подготовлено настоящее заключение.</w:t>
      </w:r>
    </w:p>
    <w:p w14:paraId="690A9D8B" w14:textId="1C62D486" w:rsidR="002E3A9F" w:rsidRPr="009A3C90" w:rsidRDefault="002E3A9F" w:rsidP="00093407">
      <w:pPr>
        <w:pStyle w:val="ad"/>
        <w:ind w:firstLine="709"/>
        <w:jc w:val="both"/>
        <w:rPr>
          <w:rFonts w:ascii="Times New Roman" w:hAnsi="Times New Roman"/>
          <w:sz w:val="28"/>
          <w:szCs w:val="28"/>
        </w:rPr>
      </w:pPr>
      <w:r w:rsidRPr="009A3C90">
        <w:rPr>
          <w:rFonts w:ascii="Times New Roman" w:hAnsi="Times New Roman"/>
          <w:sz w:val="28"/>
          <w:szCs w:val="28"/>
        </w:rPr>
        <w:t>В ходе подготовки заключения использована бюджетная отчетность об исполнении областного бюджет</w:t>
      </w:r>
      <w:r w:rsidR="00745A2E" w:rsidRPr="009A3C90">
        <w:rPr>
          <w:rFonts w:ascii="Times New Roman" w:hAnsi="Times New Roman"/>
          <w:sz w:val="28"/>
          <w:szCs w:val="28"/>
        </w:rPr>
        <w:t>а</w:t>
      </w:r>
      <w:r w:rsidRPr="009A3C90">
        <w:rPr>
          <w:rFonts w:ascii="Times New Roman" w:hAnsi="Times New Roman"/>
          <w:sz w:val="28"/>
          <w:szCs w:val="28"/>
        </w:rPr>
        <w:t>, а также сводная бухгалтерская отчетность бюджетных и автономных учреждений по состоянию на 01.</w:t>
      </w:r>
      <w:r w:rsidR="005B3343" w:rsidRPr="009A3C90">
        <w:rPr>
          <w:rFonts w:ascii="Times New Roman" w:hAnsi="Times New Roman"/>
          <w:sz w:val="28"/>
          <w:szCs w:val="28"/>
        </w:rPr>
        <w:t>10</w:t>
      </w:r>
      <w:r w:rsidRPr="009A3C90">
        <w:rPr>
          <w:rFonts w:ascii="Times New Roman" w:hAnsi="Times New Roman"/>
          <w:sz w:val="28"/>
          <w:szCs w:val="28"/>
        </w:rPr>
        <w:t>.20</w:t>
      </w:r>
      <w:r w:rsidR="00AD078B" w:rsidRPr="009A3C90">
        <w:rPr>
          <w:rFonts w:ascii="Times New Roman" w:hAnsi="Times New Roman"/>
          <w:sz w:val="28"/>
          <w:szCs w:val="28"/>
        </w:rPr>
        <w:t>2</w:t>
      </w:r>
      <w:r w:rsidR="00093407" w:rsidRPr="009A3C90">
        <w:rPr>
          <w:rFonts w:ascii="Times New Roman" w:hAnsi="Times New Roman"/>
          <w:sz w:val="28"/>
          <w:szCs w:val="28"/>
        </w:rPr>
        <w:t>4</w:t>
      </w:r>
      <w:r w:rsidRPr="009A3C90">
        <w:rPr>
          <w:rFonts w:ascii="Times New Roman" w:hAnsi="Times New Roman"/>
          <w:sz w:val="28"/>
          <w:szCs w:val="28"/>
        </w:rPr>
        <w:t xml:space="preserve">, представленные в программном комплексе </w:t>
      </w:r>
      <w:r w:rsidR="00D61373" w:rsidRPr="009A3C90">
        <w:rPr>
          <w:rFonts w:ascii="Times New Roman" w:hAnsi="Times New Roman"/>
          <w:sz w:val="28"/>
          <w:szCs w:val="28"/>
        </w:rPr>
        <w:t>«</w:t>
      </w:r>
      <w:r w:rsidRPr="009A3C90">
        <w:rPr>
          <w:rFonts w:ascii="Times New Roman" w:hAnsi="Times New Roman"/>
          <w:sz w:val="28"/>
          <w:szCs w:val="28"/>
        </w:rPr>
        <w:t>Свод-Смарт</w:t>
      </w:r>
      <w:r w:rsidR="00D61373" w:rsidRPr="009A3C90">
        <w:rPr>
          <w:rFonts w:ascii="Times New Roman" w:hAnsi="Times New Roman"/>
          <w:sz w:val="28"/>
          <w:szCs w:val="28"/>
        </w:rPr>
        <w:t>»</w:t>
      </w:r>
      <w:r w:rsidRPr="009A3C90">
        <w:rPr>
          <w:rFonts w:ascii="Times New Roman" w:hAnsi="Times New Roman"/>
          <w:sz w:val="28"/>
          <w:szCs w:val="28"/>
        </w:rPr>
        <w:t xml:space="preserve">. </w:t>
      </w:r>
      <w:r w:rsidR="00224B85" w:rsidRPr="009A3C90">
        <w:rPr>
          <w:rFonts w:ascii="Times New Roman" w:hAnsi="Times New Roman"/>
          <w:sz w:val="28"/>
          <w:szCs w:val="28"/>
        </w:rPr>
        <w:t>Кроме того,</w:t>
      </w:r>
      <w:r w:rsidRPr="009A3C90">
        <w:rPr>
          <w:rFonts w:ascii="Times New Roman" w:hAnsi="Times New Roman"/>
          <w:sz w:val="28"/>
          <w:szCs w:val="28"/>
        </w:rPr>
        <w:t xml:space="preserve"> использованы отчеты об исполнении мероприятий государственных программ Архангельской области</w:t>
      </w:r>
      <w:r w:rsidR="00093407" w:rsidRPr="009A3C90">
        <w:rPr>
          <w:rFonts w:ascii="Times New Roman" w:hAnsi="Times New Roman"/>
          <w:sz w:val="28"/>
          <w:szCs w:val="28"/>
        </w:rPr>
        <w:t xml:space="preserve"> за </w:t>
      </w:r>
      <w:r w:rsidR="005B3343" w:rsidRPr="009A3C90">
        <w:rPr>
          <w:rFonts w:ascii="Times New Roman" w:hAnsi="Times New Roman"/>
          <w:sz w:val="28"/>
          <w:szCs w:val="28"/>
        </w:rPr>
        <w:t>9 месяцев</w:t>
      </w:r>
      <w:r w:rsidR="00093407" w:rsidRPr="009A3C90">
        <w:rPr>
          <w:rFonts w:ascii="Times New Roman" w:hAnsi="Times New Roman"/>
          <w:sz w:val="28"/>
          <w:szCs w:val="28"/>
        </w:rPr>
        <w:t xml:space="preserve"> 2024</w:t>
      </w:r>
      <w:r w:rsidR="005B3343" w:rsidRPr="009A3C90">
        <w:rPr>
          <w:rFonts w:ascii="Times New Roman" w:hAnsi="Times New Roman"/>
          <w:sz w:val="28"/>
          <w:szCs w:val="28"/>
        </w:rPr>
        <w:t xml:space="preserve"> года</w:t>
      </w:r>
      <w:r w:rsidRPr="009A3C90">
        <w:rPr>
          <w:rFonts w:ascii="Times New Roman" w:hAnsi="Times New Roman"/>
          <w:sz w:val="28"/>
          <w:szCs w:val="28"/>
        </w:rPr>
        <w:t xml:space="preserve">, </w:t>
      </w:r>
      <w:r w:rsidR="00093407" w:rsidRPr="009A3C90">
        <w:rPr>
          <w:rFonts w:ascii="Times New Roman" w:hAnsi="Times New Roman"/>
          <w:sz w:val="28"/>
          <w:szCs w:val="28"/>
        </w:rPr>
        <w:t>представленные в контрольно-счетную палату министерством экономического развития, промышленности и науки Архангельской области</w:t>
      </w:r>
      <w:r w:rsidR="00AD078B" w:rsidRPr="009A3C90">
        <w:rPr>
          <w:rFonts w:ascii="Times New Roman" w:hAnsi="Times New Roman"/>
          <w:sz w:val="28"/>
          <w:szCs w:val="28"/>
        </w:rPr>
        <w:t xml:space="preserve">, </w:t>
      </w:r>
      <w:r w:rsidR="007E74A2" w:rsidRPr="009A3C90">
        <w:rPr>
          <w:rFonts w:ascii="Times New Roman" w:hAnsi="Times New Roman"/>
          <w:sz w:val="28"/>
          <w:szCs w:val="28"/>
        </w:rPr>
        <w:t xml:space="preserve">отчеты о выполнении национальных проектов, </w:t>
      </w:r>
      <w:r w:rsidR="002A69B0" w:rsidRPr="009A3C90">
        <w:rPr>
          <w:rFonts w:ascii="Times New Roman" w:hAnsi="Times New Roman"/>
          <w:sz w:val="28"/>
          <w:szCs w:val="28"/>
        </w:rPr>
        <w:t xml:space="preserve">размещенные на едином портале бюджетной системы Российской Федерации </w:t>
      </w:r>
      <w:r w:rsidR="00D61373" w:rsidRPr="009A3C90">
        <w:rPr>
          <w:rFonts w:ascii="Times New Roman" w:hAnsi="Times New Roman"/>
          <w:sz w:val="28"/>
          <w:szCs w:val="28"/>
        </w:rPr>
        <w:t>«</w:t>
      </w:r>
      <w:r w:rsidR="002A69B0" w:rsidRPr="009A3C90">
        <w:rPr>
          <w:rFonts w:ascii="Times New Roman" w:hAnsi="Times New Roman"/>
          <w:sz w:val="28"/>
          <w:szCs w:val="28"/>
        </w:rPr>
        <w:t>Электронный бюджет</w:t>
      </w:r>
      <w:r w:rsidR="00D61373" w:rsidRPr="009A3C90">
        <w:rPr>
          <w:rFonts w:ascii="Times New Roman" w:hAnsi="Times New Roman"/>
          <w:sz w:val="28"/>
          <w:szCs w:val="28"/>
        </w:rPr>
        <w:t>»</w:t>
      </w:r>
      <w:r w:rsidRPr="009A3C90">
        <w:rPr>
          <w:rFonts w:ascii="Times New Roman" w:hAnsi="Times New Roman"/>
          <w:sz w:val="28"/>
          <w:szCs w:val="28"/>
        </w:rPr>
        <w:t xml:space="preserve"> и сведения, представленные главными распорядителями средств областного бюджета </w:t>
      </w:r>
      <w:r w:rsidR="00B066CB" w:rsidRPr="009A3C90">
        <w:rPr>
          <w:rFonts w:ascii="Times New Roman" w:hAnsi="Times New Roman"/>
          <w:sz w:val="28"/>
          <w:szCs w:val="28"/>
        </w:rPr>
        <w:t xml:space="preserve">и иными организациями </w:t>
      </w:r>
      <w:r w:rsidRPr="009A3C90">
        <w:rPr>
          <w:rFonts w:ascii="Times New Roman" w:hAnsi="Times New Roman"/>
          <w:sz w:val="28"/>
          <w:szCs w:val="28"/>
        </w:rPr>
        <w:t>по запросам контрольно-счетной палаты.</w:t>
      </w:r>
    </w:p>
    <w:p w14:paraId="574ABDED" w14:textId="77777777" w:rsidR="002E3A9F" w:rsidRPr="009A3C90" w:rsidRDefault="002E3A9F" w:rsidP="00093407">
      <w:pPr>
        <w:pStyle w:val="ad"/>
        <w:ind w:firstLine="709"/>
        <w:jc w:val="both"/>
        <w:rPr>
          <w:rFonts w:ascii="Times New Roman" w:hAnsi="Times New Roman"/>
          <w:sz w:val="28"/>
          <w:szCs w:val="28"/>
        </w:rPr>
      </w:pPr>
    </w:p>
    <w:p w14:paraId="69652488" w14:textId="4B91CBBA" w:rsidR="002E3A9F" w:rsidRPr="009A3C90" w:rsidRDefault="002E3A9F" w:rsidP="002E3A9F">
      <w:pPr>
        <w:pStyle w:val="ad"/>
        <w:ind w:firstLine="851"/>
        <w:jc w:val="both"/>
        <w:rPr>
          <w:rFonts w:ascii="Times New Roman" w:hAnsi="Times New Roman"/>
          <w:sz w:val="28"/>
          <w:szCs w:val="28"/>
        </w:rPr>
      </w:pPr>
      <w:r w:rsidRPr="009A3C90">
        <w:rPr>
          <w:rFonts w:ascii="Times New Roman" w:hAnsi="Times New Roman"/>
          <w:sz w:val="28"/>
          <w:szCs w:val="28"/>
        </w:rPr>
        <w:t xml:space="preserve">Отчет об исполнении областного бюджета за </w:t>
      </w:r>
      <w:r w:rsidR="0049420E" w:rsidRPr="009A3C90">
        <w:rPr>
          <w:rFonts w:ascii="Times New Roman" w:hAnsi="Times New Roman"/>
          <w:sz w:val="28"/>
          <w:szCs w:val="28"/>
        </w:rPr>
        <w:t>9 месяцев</w:t>
      </w:r>
      <w:r w:rsidRPr="009A3C90">
        <w:rPr>
          <w:rFonts w:ascii="Times New Roman" w:hAnsi="Times New Roman"/>
          <w:sz w:val="28"/>
          <w:szCs w:val="28"/>
        </w:rPr>
        <w:t xml:space="preserve"> 20</w:t>
      </w:r>
      <w:r w:rsidR="00E80C90" w:rsidRPr="009A3C90">
        <w:rPr>
          <w:rFonts w:ascii="Times New Roman" w:hAnsi="Times New Roman"/>
          <w:sz w:val="28"/>
          <w:szCs w:val="28"/>
        </w:rPr>
        <w:t>2</w:t>
      </w:r>
      <w:r w:rsidR="00B066CB" w:rsidRPr="009A3C90">
        <w:rPr>
          <w:rFonts w:ascii="Times New Roman" w:hAnsi="Times New Roman"/>
          <w:sz w:val="28"/>
          <w:szCs w:val="28"/>
        </w:rPr>
        <w:t>4</w:t>
      </w:r>
      <w:r w:rsidRPr="009A3C90">
        <w:rPr>
          <w:rFonts w:ascii="Times New Roman" w:hAnsi="Times New Roman"/>
          <w:sz w:val="28"/>
          <w:szCs w:val="28"/>
        </w:rPr>
        <w:t xml:space="preserve"> года утвержден распоряжением Правительства Архангельской области от </w:t>
      </w:r>
      <w:r w:rsidR="00B066CB" w:rsidRPr="009A3C90">
        <w:rPr>
          <w:rFonts w:ascii="Times New Roman" w:hAnsi="Times New Roman"/>
          <w:sz w:val="28"/>
          <w:szCs w:val="28"/>
        </w:rPr>
        <w:t>1</w:t>
      </w:r>
      <w:r w:rsidR="005B3343" w:rsidRPr="009A3C90">
        <w:rPr>
          <w:rFonts w:ascii="Times New Roman" w:hAnsi="Times New Roman"/>
          <w:sz w:val="28"/>
          <w:szCs w:val="28"/>
        </w:rPr>
        <w:t>2</w:t>
      </w:r>
      <w:r w:rsidRPr="009A3C90">
        <w:rPr>
          <w:rFonts w:ascii="Times New Roman" w:hAnsi="Times New Roman"/>
          <w:sz w:val="28"/>
          <w:szCs w:val="28"/>
        </w:rPr>
        <w:t>.</w:t>
      </w:r>
      <w:r w:rsidR="005B3343" w:rsidRPr="009A3C90">
        <w:rPr>
          <w:rFonts w:ascii="Times New Roman" w:hAnsi="Times New Roman"/>
          <w:sz w:val="28"/>
          <w:szCs w:val="28"/>
        </w:rPr>
        <w:t>11</w:t>
      </w:r>
      <w:r w:rsidRPr="009A3C90">
        <w:rPr>
          <w:rFonts w:ascii="Times New Roman" w:hAnsi="Times New Roman"/>
          <w:sz w:val="28"/>
          <w:szCs w:val="28"/>
        </w:rPr>
        <w:t>.20</w:t>
      </w:r>
      <w:r w:rsidR="00807F9F" w:rsidRPr="009A3C90">
        <w:rPr>
          <w:rFonts w:ascii="Times New Roman" w:hAnsi="Times New Roman"/>
          <w:sz w:val="28"/>
          <w:szCs w:val="28"/>
        </w:rPr>
        <w:t>2</w:t>
      </w:r>
      <w:r w:rsidR="00B066CB" w:rsidRPr="009A3C90">
        <w:rPr>
          <w:rFonts w:ascii="Times New Roman" w:hAnsi="Times New Roman"/>
          <w:sz w:val="28"/>
          <w:szCs w:val="28"/>
        </w:rPr>
        <w:t>4</w:t>
      </w:r>
      <w:r w:rsidRPr="009A3C90">
        <w:rPr>
          <w:rFonts w:ascii="Times New Roman" w:hAnsi="Times New Roman"/>
          <w:sz w:val="28"/>
          <w:szCs w:val="28"/>
        </w:rPr>
        <w:t xml:space="preserve"> № </w:t>
      </w:r>
      <w:r w:rsidR="005B3343" w:rsidRPr="009A3C90">
        <w:rPr>
          <w:rFonts w:ascii="Times New Roman" w:hAnsi="Times New Roman"/>
          <w:sz w:val="28"/>
          <w:szCs w:val="28"/>
        </w:rPr>
        <w:t>605</w:t>
      </w:r>
      <w:r w:rsidRPr="009A3C90">
        <w:rPr>
          <w:rFonts w:ascii="Times New Roman" w:hAnsi="Times New Roman"/>
          <w:sz w:val="28"/>
          <w:szCs w:val="28"/>
        </w:rPr>
        <w:t xml:space="preserve">-рп и представлен </w:t>
      </w:r>
      <w:r w:rsidR="000B1DF3" w:rsidRPr="009A3C90">
        <w:rPr>
          <w:rFonts w:ascii="Times New Roman" w:hAnsi="Times New Roman"/>
          <w:sz w:val="28"/>
          <w:szCs w:val="28"/>
        </w:rPr>
        <w:t xml:space="preserve">Правительством Архангельской области </w:t>
      </w:r>
      <w:r w:rsidRPr="009A3C90">
        <w:rPr>
          <w:rFonts w:ascii="Times New Roman" w:hAnsi="Times New Roman"/>
          <w:sz w:val="28"/>
          <w:szCs w:val="28"/>
        </w:rPr>
        <w:t xml:space="preserve">в контрольно-счетную палату письмом от </w:t>
      </w:r>
      <w:r w:rsidR="00354C20" w:rsidRPr="009A3C90">
        <w:rPr>
          <w:rFonts w:ascii="Times New Roman" w:hAnsi="Times New Roman"/>
          <w:sz w:val="28"/>
          <w:szCs w:val="28"/>
        </w:rPr>
        <w:t>1</w:t>
      </w:r>
      <w:r w:rsidR="00B066CB" w:rsidRPr="009A3C90">
        <w:rPr>
          <w:rFonts w:ascii="Times New Roman" w:hAnsi="Times New Roman"/>
          <w:sz w:val="28"/>
          <w:szCs w:val="28"/>
        </w:rPr>
        <w:t>3</w:t>
      </w:r>
      <w:r w:rsidRPr="009A3C90">
        <w:rPr>
          <w:rFonts w:ascii="Times New Roman" w:hAnsi="Times New Roman"/>
          <w:sz w:val="28"/>
          <w:szCs w:val="28"/>
        </w:rPr>
        <w:t>.</w:t>
      </w:r>
      <w:r w:rsidR="005B3343" w:rsidRPr="009A3C90">
        <w:rPr>
          <w:rFonts w:ascii="Times New Roman" w:hAnsi="Times New Roman"/>
          <w:sz w:val="28"/>
          <w:szCs w:val="28"/>
        </w:rPr>
        <w:t>11</w:t>
      </w:r>
      <w:r w:rsidRPr="009A3C90">
        <w:rPr>
          <w:rFonts w:ascii="Times New Roman" w:hAnsi="Times New Roman"/>
          <w:sz w:val="28"/>
          <w:szCs w:val="28"/>
        </w:rPr>
        <w:t>.20</w:t>
      </w:r>
      <w:r w:rsidR="00E80C90" w:rsidRPr="009A3C90">
        <w:rPr>
          <w:rFonts w:ascii="Times New Roman" w:hAnsi="Times New Roman"/>
          <w:sz w:val="28"/>
          <w:szCs w:val="28"/>
        </w:rPr>
        <w:t>2</w:t>
      </w:r>
      <w:r w:rsidR="00B066CB" w:rsidRPr="009A3C90">
        <w:rPr>
          <w:rFonts w:ascii="Times New Roman" w:hAnsi="Times New Roman"/>
          <w:sz w:val="28"/>
          <w:szCs w:val="28"/>
        </w:rPr>
        <w:t>4</w:t>
      </w:r>
      <w:r w:rsidRPr="009A3C90">
        <w:rPr>
          <w:rFonts w:ascii="Times New Roman" w:hAnsi="Times New Roman"/>
          <w:sz w:val="28"/>
          <w:szCs w:val="28"/>
        </w:rPr>
        <w:t xml:space="preserve"> № 02-</w:t>
      </w:r>
      <w:r w:rsidR="000B1DF3" w:rsidRPr="009A3C90">
        <w:rPr>
          <w:rFonts w:ascii="Times New Roman" w:hAnsi="Times New Roman"/>
          <w:sz w:val="28"/>
          <w:szCs w:val="28"/>
        </w:rPr>
        <w:t>17</w:t>
      </w:r>
      <w:r w:rsidRPr="009A3C90">
        <w:rPr>
          <w:rFonts w:ascii="Times New Roman" w:hAnsi="Times New Roman"/>
          <w:sz w:val="28"/>
          <w:szCs w:val="28"/>
        </w:rPr>
        <w:t>/</w:t>
      </w:r>
      <w:r w:rsidR="00354C20" w:rsidRPr="009A3C90">
        <w:rPr>
          <w:rFonts w:ascii="Times New Roman" w:hAnsi="Times New Roman"/>
          <w:sz w:val="28"/>
          <w:szCs w:val="28"/>
        </w:rPr>
        <w:t>1</w:t>
      </w:r>
      <w:r w:rsidR="005B3343" w:rsidRPr="009A3C90">
        <w:rPr>
          <w:rFonts w:ascii="Times New Roman" w:hAnsi="Times New Roman"/>
          <w:sz w:val="28"/>
          <w:szCs w:val="28"/>
        </w:rPr>
        <w:t>2</w:t>
      </w:r>
      <w:r w:rsidRPr="009A3C90">
        <w:rPr>
          <w:rFonts w:ascii="Times New Roman" w:hAnsi="Times New Roman"/>
          <w:sz w:val="28"/>
          <w:szCs w:val="28"/>
        </w:rPr>
        <w:t xml:space="preserve"> в составе </w:t>
      </w:r>
      <w:r w:rsidR="00354C20" w:rsidRPr="009A3C90">
        <w:rPr>
          <w:rFonts w:ascii="Times New Roman" w:hAnsi="Times New Roman"/>
          <w:sz w:val="28"/>
          <w:szCs w:val="28"/>
        </w:rPr>
        <w:t>перечня</w:t>
      </w:r>
      <w:r w:rsidR="006E168E" w:rsidRPr="009A3C90">
        <w:rPr>
          <w:rFonts w:ascii="Times New Roman" w:hAnsi="Times New Roman"/>
          <w:sz w:val="28"/>
          <w:szCs w:val="28"/>
        </w:rPr>
        <w:t xml:space="preserve"> документов и материалов</w:t>
      </w:r>
      <w:r w:rsidRPr="009A3C90">
        <w:rPr>
          <w:rFonts w:ascii="Times New Roman" w:hAnsi="Times New Roman"/>
          <w:sz w:val="28"/>
          <w:szCs w:val="28"/>
        </w:rPr>
        <w:t>, определенно</w:t>
      </w:r>
      <w:r w:rsidR="00354C20" w:rsidRPr="009A3C90">
        <w:rPr>
          <w:rFonts w:ascii="Times New Roman" w:hAnsi="Times New Roman"/>
          <w:sz w:val="28"/>
          <w:szCs w:val="28"/>
        </w:rPr>
        <w:t>го</w:t>
      </w:r>
      <w:r w:rsidRPr="009A3C90">
        <w:rPr>
          <w:rFonts w:ascii="Times New Roman" w:hAnsi="Times New Roman"/>
          <w:sz w:val="28"/>
          <w:szCs w:val="28"/>
        </w:rPr>
        <w:t xml:space="preserve"> статьей 29 закона </w:t>
      </w:r>
      <w:r w:rsidR="00D61373" w:rsidRPr="009A3C90">
        <w:rPr>
          <w:rFonts w:ascii="Times New Roman" w:hAnsi="Times New Roman"/>
          <w:sz w:val="28"/>
          <w:szCs w:val="28"/>
        </w:rPr>
        <w:t>«</w:t>
      </w:r>
      <w:r w:rsidRPr="009A3C90">
        <w:rPr>
          <w:rFonts w:ascii="Times New Roman" w:hAnsi="Times New Roman"/>
          <w:sz w:val="28"/>
          <w:szCs w:val="28"/>
        </w:rPr>
        <w:t>О бюджетном процессе</w:t>
      </w:r>
      <w:r w:rsidR="00D61373" w:rsidRPr="009A3C90">
        <w:rPr>
          <w:rFonts w:ascii="Times New Roman" w:hAnsi="Times New Roman"/>
          <w:sz w:val="28"/>
          <w:szCs w:val="28"/>
        </w:rPr>
        <w:t>»</w:t>
      </w:r>
      <w:r w:rsidRPr="009A3C90">
        <w:rPr>
          <w:rFonts w:ascii="Times New Roman" w:hAnsi="Times New Roman"/>
          <w:sz w:val="28"/>
          <w:szCs w:val="28"/>
        </w:rPr>
        <w:t>.</w:t>
      </w:r>
    </w:p>
    <w:p w14:paraId="0D076D1C" w14:textId="70F18AEF" w:rsidR="009C6692" w:rsidRPr="009A3C90" w:rsidRDefault="009C6692">
      <w:pPr>
        <w:spacing w:after="0" w:line="240" w:lineRule="auto"/>
        <w:rPr>
          <w:rFonts w:ascii="Times New Roman" w:hAnsi="Times New Roman"/>
          <w:sz w:val="28"/>
          <w:szCs w:val="28"/>
        </w:rPr>
      </w:pPr>
      <w:r w:rsidRPr="009A3C90">
        <w:rPr>
          <w:rFonts w:ascii="Times New Roman" w:hAnsi="Times New Roman"/>
          <w:sz w:val="28"/>
          <w:szCs w:val="28"/>
        </w:rPr>
        <w:br w:type="page"/>
      </w:r>
    </w:p>
    <w:p w14:paraId="2B78F2FE" w14:textId="77777777" w:rsidR="006169B3" w:rsidRPr="009A3C90" w:rsidRDefault="006169B3" w:rsidP="006169B3">
      <w:pPr>
        <w:pStyle w:val="aff5"/>
        <w:spacing w:before="240" w:after="120" w:line="240" w:lineRule="auto"/>
        <w:jc w:val="center"/>
        <w:rPr>
          <w:rFonts w:ascii="Times New Roman" w:hAnsi="Times New Roman"/>
          <w:b w:val="0"/>
          <w:color w:val="auto"/>
          <w:spacing w:val="54"/>
        </w:rPr>
      </w:pPr>
      <w:r w:rsidRPr="009A3C90">
        <w:rPr>
          <w:rFonts w:ascii="Times New Roman" w:hAnsi="Times New Roman"/>
          <w:b w:val="0"/>
          <w:color w:val="auto"/>
          <w:spacing w:val="54"/>
        </w:rPr>
        <w:lastRenderedPageBreak/>
        <w:t>СОДЕРЖАНИЕ ЗАКЛЮЧЕНИЯ</w:t>
      </w:r>
    </w:p>
    <w:p w14:paraId="5415478B" w14:textId="77777777" w:rsidR="002F1AF0" w:rsidRPr="002F1AF0" w:rsidRDefault="00C9299A">
      <w:pPr>
        <w:pStyle w:val="13"/>
        <w:tabs>
          <w:tab w:val="right" w:leader="dot" w:pos="9627"/>
        </w:tabs>
        <w:rPr>
          <w:rFonts w:asciiTheme="minorHAnsi" w:eastAsiaTheme="minorEastAsia" w:hAnsiTheme="minorHAnsi" w:cstheme="minorBidi"/>
          <w:noProof/>
          <w:sz w:val="22"/>
          <w:lang w:eastAsia="ru-RU"/>
        </w:rPr>
      </w:pPr>
      <w:r w:rsidRPr="002F1AF0">
        <w:fldChar w:fldCharType="begin"/>
      </w:r>
      <w:r w:rsidRPr="002F1AF0">
        <w:instrText xml:space="preserve"> TOC \o "1-3" \h \z \u </w:instrText>
      </w:r>
      <w:r w:rsidRPr="002F1AF0">
        <w:fldChar w:fldCharType="separate"/>
      </w:r>
      <w:hyperlink w:anchor="_Toc184827142" w:history="1">
        <w:r w:rsidR="002F1AF0" w:rsidRPr="002F1AF0">
          <w:rPr>
            <w:rStyle w:val="afb"/>
            <w:noProof/>
          </w:rPr>
          <w:t>1. Основные параметры исполнения областного бюджета за 9 месяцев 2024 года</w:t>
        </w:r>
        <w:r w:rsidR="002F1AF0" w:rsidRPr="002F1AF0">
          <w:rPr>
            <w:noProof/>
            <w:webHidden/>
          </w:rPr>
          <w:tab/>
        </w:r>
        <w:r w:rsidR="002F1AF0" w:rsidRPr="002F1AF0">
          <w:rPr>
            <w:noProof/>
            <w:webHidden/>
          </w:rPr>
          <w:fldChar w:fldCharType="begin"/>
        </w:r>
        <w:r w:rsidR="002F1AF0" w:rsidRPr="002F1AF0">
          <w:rPr>
            <w:noProof/>
            <w:webHidden/>
          </w:rPr>
          <w:instrText xml:space="preserve"> PAGEREF _Toc184827142 \h </w:instrText>
        </w:r>
        <w:r w:rsidR="002F1AF0" w:rsidRPr="002F1AF0">
          <w:rPr>
            <w:noProof/>
            <w:webHidden/>
          </w:rPr>
        </w:r>
        <w:r w:rsidR="002F1AF0" w:rsidRPr="002F1AF0">
          <w:rPr>
            <w:noProof/>
            <w:webHidden/>
          </w:rPr>
          <w:fldChar w:fldCharType="separate"/>
        </w:r>
        <w:r w:rsidR="002F1AF0" w:rsidRPr="002F1AF0">
          <w:rPr>
            <w:noProof/>
            <w:webHidden/>
          </w:rPr>
          <w:t>3</w:t>
        </w:r>
        <w:r w:rsidR="002F1AF0" w:rsidRPr="002F1AF0">
          <w:rPr>
            <w:noProof/>
            <w:webHidden/>
          </w:rPr>
          <w:fldChar w:fldCharType="end"/>
        </w:r>
      </w:hyperlink>
    </w:p>
    <w:p w14:paraId="4F668B9E" w14:textId="77777777" w:rsidR="002F1AF0" w:rsidRPr="002F1AF0" w:rsidRDefault="002F1AF0">
      <w:pPr>
        <w:pStyle w:val="13"/>
        <w:tabs>
          <w:tab w:val="right" w:leader="dot" w:pos="9627"/>
        </w:tabs>
        <w:rPr>
          <w:rFonts w:asciiTheme="minorHAnsi" w:eastAsiaTheme="minorEastAsia" w:hAnsiTheme="minorHAnsi" w:cstheme="minorBidi"/>
          <w:noProof/>
          <w:sz w:val="22"/>
          <w:lang w:eastAsia="ru-RU"/>
        </w:rPr>
      </w:pPr>
      <w:hyperlink w:anchor="_Toc184827143" w:history="1">
        <w:r w:rsidRPr="002F1AF0">
          <w:rPr>
            <w:rStyle w:val="afb"/>
            <w:noProof/>
          </w:rPr>
          <w:t>2. Доходы областного бюджета за 9 месяцев 2024 года</w:t>
        </w:r>
        <w:r w:rsidRPr="002F1AF0">
          <w:rPr>
            <w:noProof/>
            <w:webHidden/>
          </w:rPr>
          <w:tab/>
        </w:r>
        <w:r w:rsidRPr="002F1AF0">
          <w:rPr>
            <w:noProof/>
            <w:webHidden/>
          </w:rPr>
          <w:fldChar w:fldCharType="begin"/>
        </w:r>
        <w:r w:rsidRPr="002F1AF0">
          <w:rPr>
            <w:noProof/>
            <w:webHidden/>
          </w:rPr>
          <w:instrText xml:space="preserve"> PAGEREF _Toc184827143 \h </w:instrText>
        </w:r>
        <w:r w:rsidRPr="002F1AF0">
          <w:rPr>
            <w:noProof/>
            <w:webHidden/>
          </w:rPr>
        </w:r>
        <w:r w:rsidRPr="002F1AF0">
          <w:rPr>
            <w:noProof/>
            <w:webHidden/>
          </w:rPr>
          <w:fldChar w:fldCharType="separate"/>
        </w:r>
        <w:r w:rsidRPr="002F1AF0">
          <w:rPr>
            <w:noProof/>
            <w:webHidden/>
          </w:rPr>
          <w:t>4</w:t>
        </w:r>
        <w:r w:rsidRPr="002F1AF0">
          <w:rPr>
            <w:noProof/>
            <w:webHidden/>
          </w:rPr>
          <w:fldChar w:fldCharType="end"/>
        </w:r>
      </w:hyperlink>
    </w:p>
    <w:p w14:paraId="2C070A5C"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44" w:history="1">
        <w:r w:rsidRPr="002F1AF0">
          <w:rPr>
            <w:rStyle w:val="afb"/>
            <w:noProof/>
          </w:rPr>
          <w:t>2.1. Налоговые и неналоговые доходы</w:t>
        </w:r>
        <w:r w:rsidRPr="002F1AF0">
          <w:rPr>
            <w:noProof/>
            <w:webHidden/>
          </w:rPr>
          <w:tab/>
        </w:r>
        <w:r w:rsidRPr="002F1AF0">
          <w:rPr>
            <w:noProof/>
            <w:webHidden/>
          </w:rPr>
          <w:fldChar w:fldCharType="begin"/>
        </w:r>
        <w:r w:rsidRPr="002F1AF0">
          <w:rPr>
            <w:noProof/>
            <w:webHidden/>
          </w:rPr>
          <w:instrText xml:space="preserve"> PAGEREF _Toc184827144 \h </w:instrText>
        </w:r>
        <w:r w:rsidRPr="002F1AF0">
          <w:rPr>
            <w:noProof/>
            <w:webHidden/>
          </w:rPr>
        </w:r>
        <w:r w:rsidRPr="002F1AF0">
          <w:rPr>
            <w:noProof/>
            <w:webHidden/>
          </w:rPr>
          <w:fldChar w:fldCharType="separate"/>
        </w:r>
        <w:r w:rsidRPr="002F1AF0">
          <w:rPr>
            <w:noProof/>
            <w:webHidden/>
          </w:rPr>
          <w:t>5</w:t>
        </w:r>
        <w:r w:rsidRPr="002F1AF0">
          <w:rPr>
            <w:noProof/>
            <w:webHidden/>
          </w:rPr>
          <w:fldChar w:fldCharType="end"/>
        </w:r>
      </w:hyperlink>
    </w:p>
    <w:p w14:paraId="25253CB9"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45" w:history="1">
        <w:r w:rsidRPr="002F1AF0">
          <w:rPr>
            <w:rStyle w:val="afb"/>
            <w:noProof/>
          </w:rPr>
          <w:t>1.2. Безвозмездные поступления</w:t>
        </w:r>
        <w:r w:rsidRPr="002F1AF0">
          <w:rPr>
            <w:noProof/>
            <w:webHidden/>
          </w:rPr>
          <w:tab/>
        </w:r>
        <w:r w:rsidRPr="002F1AF0">
          <w:rPr>
            <w:noProof/>
            <w:webHidden/>
          </w:rPr>
          <w:fldChar w:fldCharType="begin"/>
        </w:r>
        <w:r w:rsidRPr="002F1AF0">
          <w:rPr>
            <w:noProof/>
            <w:webHidden/>
          </w:rPr>
          <w:instrText xml:space="preserve"> PAGEREF _Toc184827145 \h </w:instrText>
        </w:r>
        <w:r w:rsidRPr="002F1AF0">
          <w:rPr>
            <w:noProof/>
            <w:webHidden/>
          </w:rPr>
        </w:r>
        <w:r w:rsidRPr="002F1AF0">
          <w:rPr>
            <w:noProof/>
            <w:webHidden/>
          </w:rPr>
          <w:fldChar w:fldCharType="separate"/>
        </w:r>
        <w:r w:rsidRPr="002F1AF0">
          <w:rPr>
            <w:noProof/>
            <w:webHidden/>
          </w:rPr>
          <w:t>31</w:t>
        </w:r>
        <w:r w:rsidRPr="002F1AF0">
          <w:rPr>
            <w:noProof/>
            <w:webHidden/>
          </w:rPr>
          <w:fldChar w:fldCharType="end"/>
        </w:r>
      </w:hyperlink>
    </w:p>
    <w:p w14:paraId="20973BC2" w14:textId="77777777" w:rsidR="002F1AF0" w:rsidRPr="002F1AF0" w:rsidRDefault="002F1AF0">
      <w:pPr>
        <w:pStyle w:val="13"/>
        <w:tabs>
          <w:tab w:val="right" w:leader="dot" w:pos="9627"/>
        </w:tabs>
        <w:rPr>
          <w:rFonts w:asciiTheme="minorHAnsi" w:eastAsiaTheme="minorEastAsia" w:hAnsiTheme="minorHAnsi" w:cstheme="minorBidi"/>
          <w:noProof/>
          <w:sz w:val="22"/>
          <w:lang w:eastAsia="ru-RU"/>
        </w:rPr>
      </w:pPr>
      <w:hyperlink w:anchor="_Toc184827146" w:history="1">
        <w:r w:rsidRPr="002F1AF0">
          <w:rPr>
            <w:rStyle w:val="afb"/>
            <w:noProof/>
          </w:rPr>
          <w:t>3. Расходы областного бюджета за 9 месяцев 2024 года</w:t>
        </w:r>
        <w:r w:rsidRPr="002F1AF0">
          <w:rPr>
            <w:noProof/>
            <w:webHidden/>
          </w:rPr>
          <w:tab/>
        </w:r>
        <w:r w:rsidRPr="002F1AF0">
          <w:rPr>
            <w:noProof/>
            <w:webHidden/>
          </w:rPr>
          <w:fldChar w:fldCharType="begin"/>
        </w:r>
        <w:r w:rsidRPr="002F1AF0">
          <w:rPr>
            <w:noProof/>
            <w:webHidden/>
          </w:rPr>
          <w:instrText xml:space="preserve"> PAGEREF _Toc184827146 \h </w:instrText>
        </w:r>
        <w:r w:rsidRPr="002F1AF0">
          <w:rPr>
            <w:noProof/>
            <w:webHidden/>
          </w:rPr>
        </w:r>
        <w:r w:rsidRPr="002F1AF0">
          <w:rPr>
            <w:noProof/>
            <w:webHidden/>
          </w:rPr>
          <w:fldChar w:fldCharType="separate"/>
        </w:r>
        <w:r w:rsidRPr="002F1AF0">
          <w:rPr>
            <w:noProof/>
            <w:webHidden/>
          </w:rPr>
          <w:t>37</w:t>
        </w:r>
        <w:r w:rsidRPr="002F1AF0">
          <w:rPr>
            <w:noProof/>
            <w:webHidden/>
          </w:rPr>
          <w:fldChar w:fldCharType="end"/>
        </w:r>
      </w:hyperlink>
    </w:p>
    <w:p w14:paraId="64DC3DF1"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47" w:history="1">
        <w:r w:rsidRPr="002F1AF0">
          <w:rPr>
            <w:rStyle w:val="afb"/>
            <w:noProof/>
          </w:rPr>
          <w:t>3.1. Отдельные расходы областного бюджета на возмещение убытков в сфере обращения с твердыми коммунальными отходами, транспорта, коммунального хозяйства</w:t>
        </w:r>
        <w:r w:rsidRPr="002F1AF0">
          <w:rPr>
            <w:noProof/>
            <w:webHidden/>
          </w:rPr>
          <w:tab/>
        </w:r>
        <w:r w:rsidRPr="002F1AF0">
          <w:rPr>
            <w:noProof/>
            <w:webHidden/>
          </w:rPr>
          <w:fldChar w:fldCharType="begin"/>
        </w:r>
        <w:r w:rsidRPr="002F1AF0">
          <w:rPr>
            <w:noProof/>
            <w:webHidden/>
          </w:rPr>
          <w:instrText xml:space="preserve"> PAGEREF _Toc184827147 \h </w:instrText>
        </w:r>
        <w:r w:rsidRPr="002F1AF0">
          <w:rPr>
            <w:noProof/>
            <w:webHidden/>
          </w:rPr>
        </w:r>
        <w:r w:rsidRPr="002F1AF0">
          <w:rPr>
            <w:noProof/>
            <w:webHidden/>
          </w:rPr>
          <w:fldChar w:fldCharType="separate"/>
        </w:r>
        <w:r w:rsidRPr="002F1AF0">
          <w:rPr>
            <w:noProof/>
            <w:webHidden/>
          </w:rPr>
          <w:t>56</w:t>
        </w:r>
        <w:r w:rsidRPr="002F1AF0">
          <w:rPr>
            <w:noProof/>
            <w:webHidden/>
          </w:rPr>
          <w:fldChar w:fldCharType="end"/>
        </w:r>
      </w:hyperlink>
    </w:p>
    <w:p w14:paraId="704136CA"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48" w:history="1">
        <w:r w:rsidRPr="002F1AF0">
          <w:rPr>
            <w:rStyle w:val="afb"/>
            <w:noProof/>
          </w:rPr>
          <w:t>3.2. Расходы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9 месяцев 2024 года</w:t>
        </w:r>
        <w:r w:rsidRPr="002F1AF0">
          <w:rPr>
            <w:noProof/>
            <w:webHidden/>
          </w:rPr>
          <w:tab/>
        </w:r>
        <w:r w:rsidRPr="002F1AF0">
          <w:rPr>
            <w:noProof/>
            <w:webHidden/>
          </w:rPr>
          <w:fldChar w:fldCharType="begin"/>
        </w:r>
        <w:r w:rsidRPr="002F1AF0">
          <w:rPr>
            <w:noProof/>
            <w:webHidden/>
          </w:rPr>
          <w:instrText xml:space="preserve"> PAGEREF _Toc184827148 \h </w:instrText>
        </w:r>
        <w:r w:rsidRPr="002F1AF0">
          <w:rPr>
            <w:noProof/>
            <w:webHidden/>
          </w:rPr>
        </w:r>
        <w:r w:rsidRPr="002F1AF0">
          <w:rPr>
            <w:noProof/>
            <w:webHidden/>
          </w:rPr>
          <w:fldChar w:fldCharType="separate"/>
        </w:r>
        <w:r w:rsidRPr="002F1AF0">
          <w:rPr>
            <w:noProof/>
            <w:webHidden/>
          </w:rPr>
          <w:t>58</w:t>
        </w:r>
        <w:r w:rsidRPr="002F1AF0">
          <w:rPr>
            <w:noProof/>
            <w:webHidden/>
          </w:rPr>
          <w:fldChar w:fldCharType="end"/>
        </w:r>
      </w:hyperlink>
    </w:p>
    <w:p w14:paraId="10DFE756" w14:textId="77777777" w:rsidR="002F1AF0" w:rsidRPr="002F1AF0" w:rsidRDefault="002F1AF0">
      <w:pPr>
        <w:pStyle w:val="33"/>
        <w:tabs>
          <w:tab w:val="right" w:leader="dot" w:pos="9627"/>
        </w:tabs>
        <w:rPr>
          <w:rFonts w:asciiTheme="minorHAnsi" w:eastAsiaTheme="minorEastAsia" w:hAnsiTheme="minorHAnsi" w:cstheme="minorBidi"/>
          <w:i w:val="0"/>
          <w:noProof/>
          <w:sz w:val="22"/>
          <w:lang w:eastAsia="ru-RU"/>
        </w:rPr>
      </w:pPr>
      <w:hyperlink w:anchor="_Toc184827149" w:history="1">
        <w:r w:rsidRPr="002F1AF0">
          <w:rPr>
            <w:rStyle w:val="afb"/>
            <w:rFonts w:eastAsia="Times New Roman"/>
            <w:bCs/>
            <w:i w:val="0"/>
            <w:noProof/>
            <w:lang w:eastAsia="ru-RU"/>
          </w:rPr>
          <w:t>3.2.1. Реализация областной адресной инвестиционной программы</w:t>
        </w:r>
        <w:r w:rsidRPr="002F1AF0">
          <w:rPr>
            <w:i w:val="0"/>
            <w:noProof/>
            <w:webHidden/>
          </w:rPr>
          <w:tab/>
        </w:r>
        <w:r w:rsidRPr="002F1AF0">
          <w:rPr>
            <w:i w:val="0"/>
            <w:noProof/>
            <w:webHidden/>
          </w:rPr>
          <w:fldChar w:fldCharType="begin"/>
        </w:r>
        <w:r w:rsidRPr="002F1AF0">
          <w:rPr>
            <w:i w:val="0"/>
            <w:noProof/>
            <w:webHidden/>
          </w:rPr>
          <w:instrText xml:space="preserve"> PAGEREF _Toc184827149 \h </w:instrText>
        </w:r>
        <w:r w:rsidRPr="002F1AF0">
          <w:rPr>
            <w:i w:val="0"/>
            <w:noProof/>
            <w:webHidden/>
          </w:rPr>
        </w:r>
        <w:r w:rsidRPr="002F1AF0">
          <w:rPr>
            <w:i w:val="0"/>
            <w:noProof/>
            <w:webHidden/>
          </w:rPr>
          <w:fldChar w:fldCharType="separate"/>
        </w:r>
        <w:r w:rsidRPr="002F1AF0">
          <w:rPr>
            <w:i w:val="0"/>
            <w:noProof/>
            <w:webHidden/>
          </w:rPr>
          <w:t>67</w:t>
        </w:r>
        <w:r w:rsidRPr="002F1AF0">
          <w:rPr>
            <w:i w:val="0"/>
            <w:noProof/>
            <w:webHidden/>
          </w:rPr>
          <w:fldChar w:fldCharType="end"/>
        </w:r>
      </w:hyperlink>
    </w:p>
    <w:p w14:paraId="78BA7CC5"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50" w:history="1">
        <w:r w:rsidRPr="002F1AF0">
          <w:rPr>
            <w:rStyle w:val="afb"/>
            <w:noProof/>
          </w:rPr>
          <w:t>3.3. Расходы за счет средств резервного фонда Правительства Архангельской области за 9 месяцев 2024 года</w:t>
        </w:r>
        <w:r w:rsidRPr="002F1AF0">
          <w:rPr>
            <w:noProof/>
            <w:webHidden/>
          </w:rPr>
          <w:tab/>
        </w:r>
        <w:r w:rsidRPr="002F1AF0">
          <w:rPr>
            <w:noProof/>
            <w:webHidden/>
          </w:rPr>
          <w:fldChar w:fldCharType="begin"/>
        </w:r>
        <w:r w:rsidRPr="002F1AF0">
          <w:rPr>
            <w:noProof/>
            <w:webHidden/>
          </w:rPr>
          <w:instrText xml:space="preserve"> PAGEREF _Toc184827150 \h </w:instrText>
        </w:r>
        <w:r w:rsidRPr="002F1AF0">
          <w:rPr>
            <w:noProof/>
            <w:webHidden/>
          </w:rPr>
        </w:r>
        <w:r w:rsidRPr="002F1AF0">
          <w:rPr>
            <w:noProof/>
            <w:webHidden/>
          </w:rPr>
          <w:fldChar w:fldCharType="separate"/>
        </w:r>
        <w:r w:rsidRPr="002F1AF0">
          <w:rPr>
            <w:noProof/>
            <w:webHidden/>
          </w:rPr>
          <w:t>80</w:t>
        </w:r>
        <w:r w:rsidRPr="002F1AF0">
          <w:rPr>
            <w:noProof/>
            <w:webHidden/>
          </w:rPr>
          <w:fldChar w:fldCharType="end"/>
        </w:r>
      </w:hyperlink>
    </w:p>
    <w:p w14:paraId="25518A0E"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51" w:history="1">
        <w:r w:rsidRPr="002F1AF0">
          <w:rPr>
            <w:rStyle w:val="afb"/>
            <w:noProof/>
          </w:rPr>
          <w:t>3.4. Общая характеристика расходов областного бюджета на реализацию программ Архангельской области</w:t>
        </w:r>
        <w:r w:rsidRPr="002F1AF0">
          <w:rPr>
            <w:noProof/>
            <w:webHidden/>
          </w:rPr>
          <w:tab/>
        </w:r>
        <w:r w:rsidRPr="002F1AF0">
          <w:rPr>
            <w:noProof/>
            <w:webHidden/>
          </w:rPr>
          <w:fldChar w:fldCharType="begin"/>
        </w:r>
        <w:r w:rsidRPr="002F1AF0">
          <w:rPr>
            <w:noProof/>
            <w:webHidden/>
          </w:rPr>
          <w:instrText xml:space="preserve"> PAGEREF _Toc184827151 \h </w:instrText>
        </w:r>
        <w:r w:rsidRPr="002F1AF0">
          <w:rPr>
            <w:noProof/>
            <w:webHidden/>
          </w:rPr>
        </w:r>
        <w:r w:rsidRPr="002F1AF0">
          <w:rPr>
            <w:noProof/>
            <w:webHidden/>
          </w:rPr>
          <w:fldChar w:fldCharType="separate"/>
        </w:r>
        <w:r w:rsidRPr="002F1AF0">
          <w:rPr>
            <w:noProof/>
            <w:webHidden/>
          </w:rPr>
          <w:t>84</w:t>
        </w:r>
        <w:r w:rsidRPr="002F1AF0">
          <w:rPr>
            <w:noProof/>
            <w:webHidden/>
          </w:rPr>
          <w:fldChar w:fldCharType="end"/>
        </w:r>
      </w:hyperlink>
    </w:p>
    <w:p w14:paraId="4429F18F"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52" w:history="1">
        <w:r w:rsidRPr="002F1AF0">
          <w:rPr>
            <w:rStyle w:val="afb"/>
            <w:noProof/>
          </w:rPr>
          <w:t>3.5. Межбюджетные трансферты из областного бюджета  за 9 месяцев 2024 года</w:t>
        </w:r>
        <w:r w:rsidRPr="002F1AF0">
          <w:rPr>
            <w:noProof/>
            <w:webHidden/>
          </w:rPr>
          <w:tab/>
        </w:r>
        <w:r w:rsidRPr="002F1AF0">
          <w:rPr>
            <w:noProof/>
            <w:webHidden/>
          </w:rPr>
          <w:fldChar w:fldCharType="begin"/>
        </w:r>
        <w:r w:rsidRPr="002F1AF0">
          <w:rPr>
            <w:noProof/>
            <w:webHidden/>
          </w:rPr>
          <w:instrText xml:space="preserve"> PAGEREF _Toc184827152 \h </w:instrText>
        </w:r>
        <w:r w:rsidRPr="002F1AF0">
          <w:rPr>
            <w:noProof/>
            <w:webHidden/>
          </w:rPr>
        </w:r>
        <w:r w:rsidRPr="002F1AF0">
          <w:rPr>
            <w:noProof/>
            <w:webHidden/>
          </w:rPr>
          <w:fldChar w:fldCharType="separate"/>
        </w:r>
        <w:r w:rsidRPr="002F1AF0">
          <w:rPr>
            <w:noProof/>
            <w:webHidden/>
          </w:rPr>
          <w:t>92</w:t>
        </w:r>
        <w:r w:rsidRPr="002F1AF0">
          <w:rPr>
            <w:noProof/>
            <w:webHidden/>
          </w:rPr>
          <w:fldChar w:fldCharType="end"/>
        </w:r>
      </w:hyperlink>
    </w:p>
    <w:p w14:paraId="1824D6D0" w14:textId="77777777" w:rsidR="002F1AF0" w:rsidRPr="002F1AF0" w:rsidRDefault="002F1AF0">
      <w:pPr>
        <w:pStyle w:val="33"/>
        <w:tabs>
          <w:tab w:val="right" w:leader="dot" w:pos="9627"/>
        </w:tabs>
        <w:rPr>
          <w:rFonts w:asciiTheme="minorHAnsi" w:eastAsiaTheme="minorEastAsia" w:hAnsiTheme="minorHAnsi" w:cstheme="minorBidi"/>
          <w:i w:val="0"/>
          <w:noProof/>
          <w:sz w:val="22"/>
          <w:lang w:eastAsia="ru-RU"/>
        </w:rPr>
      </w:pPr>
      <w:hyperlink w:anchor="_Toc184827153" w:history="1">
        <w:r w:rsidRPr="002F1AF0">
          <w:rPr>
            <w:rStyle w:val="afb"/>
            <w:rFonts w:eastAsia="Times New Roman"/>
            <w:bCs/>
            <w:i w:val="0"/>
            <w:noProof/>
            <w:lang w:eastAsia="ru-RU"/>
          </w:rPr>
          <w:t>3.5.1. Межбюджетные трансферты бюджетам муниципальных образований Архангельской области</w:t>
        </w:r>
        <w:r w:rsidRPr="002F1AF0">
          <w:rPr>
            <w:i w:val="0"/>
            <w:noProof/>
            <w:webHidden/>
          </w:rPr>
          <w:tab/>
        </w:r>
        <w:r w:rsidRPr="002F1AF0">
          <w:rPr>
            <w:i w:val="0"/>
            <w:noProof/>
            <w:webHidden/>
          </w:rPr>
          <w:fldChar w:fldCharType="begin"/>
        </w:r>
        <w:r w:rsidRPr="002F1AF0">
          <w:rPr>
            <w:i w:val="0"/>
            <w:noProof/>
            <w:webHidden/>
          </w:rPr>
          <w:instrText xml:space="preserve"> PAGEREF _Toc184827153 \h </w:instrText>
        </w:r>
        <w:r w:rsidRPr="002F1AF0">
          <w:rPr>
            <w:i w:val="0"/>
            <w:noProof/>
            <w:webHidden/>
          </w:rPr>
        </w:r>
        <w:r w:rsidRPr="002F1AF0">
          <w:rPr>
            <w:i w:val="0"/>
            <w:noProof/>
            <w:webHidden/>
          </w:rPr>
          <w:fldChar w:fldCharType="separate"/>
        </w:r>
        <w:r w:rsidRPr="002F1AF0">
          <w:rPr>
            <w:i w:val="0"/>
            <w:noProof/>
            <w:webHidden/>
          </w:rPr>
          <w:t>93</w:t>
        </w:r>
        <w:r w:rsidRPr="002F1AF0">
          <w:rPr>
            <w:i w:val="0"/>
            <w:noProof/>
            <w:webHidden/>
          </w:rPr>
          <w:fldChar w:fldCharType="end"/>
        </w:r>
      </w:hyperlink>
    </w:p>
    <w:p w14:paraId="5851B790" w14:textId="77777777" w:rsidR="002F1AF0" w:rsidRPr="002F1AF0" w:rsidRDefault="002F1AF0">
      <w:pPr>
        <w:pStyle w:val="33"/>
        <w:tabs>
          <w:tab w:val="right" w:leader="dot" w:pos="9627"/>
        </w:tabs>
        <w:rPr>
          <w:rFonts w:asciiTheme="minorHAnsi" w:eastAsiaTheme="minorEastAsia" w:hAnsiTheme="minorHAnsi" w:cstheme="minorBidi"/>
          <w:i w:val="0"/>
          <w:noProof/>
          <w:sz w:val="22"/>
          <w:lang w:eastAsia="ru-RU"/>
        </w:rPr>
      </w:pPr>
      <w:hyperlink w:anchor="_Toc184827154" w:history="1">
        <w:r w:rsidRPr="002F1AF0">
          <w:rPr>
            <w:rStyle w:val="afb"/>
            <w:rFonts w:eastAsia="Times New Roman"/>
            <w:bCs/>
            <w:i w:val="0"/>
            <w:noProof/>
            <w:lang w:eastAsia="ru-RU"/>
          </w:rPr>
          <w:t>3.5.2. Межбюджетные трансферты другим бюджетам</w:t>
        </w:r>
        <w:r w:rsidRPr="002F1AF0">
          <w:rPr>
            <w:i w:val="0"/>
            <w:noProof/>
            <w:webHidden/>
          </w:rPr>
          <w:tab/>
        </w:r>
        <w:r w:rsidRPr="002F1AF0">
          <w:rPr>
            <w:i w:val="0"/>
            <w:noProof/>
            <w:webHidden/>
          </w:rPr>
          <w:fldChar w:fldCharType="begin"/>
        </w:r>
        <w:r w:rsidRPr="002F1AF0">
          <w:rPr>
            <w:i w:val="0"/>
            <w:noProof/>
            <w:webHidden/>
          </w:rPr>
          <w:instrText xml:space="preserve"> PAGEREF _Toc184827154 \h </w:instrText>
        </w:r>
        <w:r w:rsidRPr="002F1AF0">
          <w:rPr>
            <w:i w:val="0"/>
            <w:noProof/>
            <w:webHidden/>
          </w:rPr>
        </w:r>
        <w:r w:rsidRPr="002F1AF0">
          <w:rPr>
            <w:i w:val="0"/>
            <w:noProof/>
            <w:webHidden/>
          </w:rPr>
          <w:fldChar w:fldCharType="separate"/>
        </w:r>
        <w:r w:rsidRPr="002F1AF0">
          <w:rPr>
            <w:i w:val="0"/>
            <w:noProof/>
            <w:webHidden/>
          </w:rPr>
          <w:t>101</w:t>
        </w:r>
        <w:r w:rsidRPr="002F1AF0">
          <w:rPr>
            <w:i w:val="0"/>
            <w:noProof/>
            <w:webHidden/>
          </w:rPr>
          <w:fldChar w:fldCharType="end"/>
        </w:r>
      </w:hyperlink>
    </w:p>
    <w:p w14:paraId="51FBEC86"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55" w:history="1">
        <w:r w:rsidRPr="002F1AF0">
          <w:rPr>
            <w:rStyle w:val="afb"/>
            <w:noProof/>
          </w:rPr>
          <w:t>3.6. Дорожный фонд Архангельской области за 9 месяцев 2024 года</w:t>
        </w:r>
        <w:r w:rsidRPr="002F1AF0">
          <w:rPr>
            <w:noProof/>
            <w:webHidden/>
          </w:rPr>
          <w:tab/>
        </w:r>
        <w:r w:rsidRPr="002F1AF0">
          <w:rPr>
            <w:noProof/>
            <w:webHidden/>
          </w:rPr>
          <w:fldChar w:fldCharType="begin"/>
        </w:r>
        <w:r w:rsidRPr="002F1AF0">
          <w:rPr>
            <w:noProof/>
            <w:webHidden/>
          </w:rPr>
          <w:instrText xml:space="preserve"> PAGEREF _Toc184827155 \h </w:instrText>
        </w:r>
        <w:r w:rsidRPr="002F1AF0">
          <w:rPr>
            <w:noProof/>
            <w:webHidden/>
          </w:rPr>
        </w:r>
        <w:r w:rsidRPr="002F1AF0">
          <w:rPr>
            <w:noProof/>
            <w:webHidden/>
          </w:rPr>
          <w:fldChar w:fldCharType="separate"/>
        </w:r>
        <w:r w:rsidRPr="002F1AF0">
          <w:rPr>
            <w:noProof/>
            <w:webHidden/>
          </w:rPr>
          <w:t>102</w:t>
        </w:r>
        <w:r w:rsidRPr="002F1AF0">
          <w:rPr>
            <w:noProof/>
            <w:webHidden/>
          </w:rPr>
          <w:fldChar w:fldCharType="end"/>
        </w:r>
      </w:hyperlink>
    </w:p>
    <w:p w14:paraId="48ADA905"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56" w:history="1">
        <w:r w:rsidRPr="002F1AF0">
          <w:rPr>
            <w:rStyle w:val="afb"/>
            <w:noProof/>
          </w:rPr>
          <w:t>3.7. Реализация национальных проектов за 9 месяцев 2024 года</w:t>
        </w:r>
        <w:r w:rsidRPr="002F1AF0">
          <w:rPr>
            <w:noProof/>
            <w:webHidden/>
          </w:rPr>
          <w:tab/>
        </w:r>
        <w:r w:rsidRPr="002F1AF0">
          <w:rPr>
            <w:noProof/>
            <w:webHidden/>
          </w:rPr>
          <w:fldChar w:fldCharType="begin"/>
        </w:r>
        <w:r w:rsidRPr="002F1AF0">
          <w:rPr>
            <w:noProof/>
            <w:webHidden/>
          </w:rPr>
          <w:instrText xml:space="preserve"> PAGEREF _Toc184827156 \h </w:instrText>
        </w:r>
        <w:r w:rsidRPr="002F1AF0">
          <w:rPr>
            <w:noProof/>
            <w:webHidden/>
          </w:rPr>
        </w:r>
        <w:r w:rsidRPr="002F1AF0">
          <w:rPr>
            <w:noProof/>
            <w:webHidden/>
          </w:rPr>
          <w:fldChar w:fldCharType="separate"/>
        </w:r>
        <w:r w:rsidRPr="002F1AF0">
          <w:rPr>
            <w:noProof/>
            <w:webHidden/>
          </w:rPr>
          <w:t>104</w:t>
        </w:r>
        <w:r w:rsidRPr="002F1AF0">
          <w:rPr>
            <w:noProof/>
            <w:webHidden/>
          </w:rPr>
          <w:fldChar w:fldCharType="end"/>
        </w:r>
      </w:hyperlink>
    </w:p>
    <w:p w14:paraId="493A0493" w14:textId="77777777" w:rsidR="002F1AF0" w:rsidRPr="002F1AF0" w:rsidRDefault="002F1AF0">
      <w:pPr>
        <w:pStyle w:val="13"/>
        <w:tabs>
          <w:tab w:val="right" w:leader="dot" w:pos="9627"/>
        </w:tabs>
        <w:rPr>
          <w:rFonts w:asciiTheme="minorHAnsi" w:eastAsiaTheme="minorEastAsia" w:hAnsiTheme="minorHAnsi" w:cstheme="minorBidi"/>
          <w:noProof/>
          <w:sz w:val="22"/>
          <w:lang w:eastAsia="ru-RU"/>
        </w:rPr>
      </w:pPr>
      <w:hyperlink w:anchor="_Toc184827157" w:history="1">
        <w:r w:rsidRPr="002F1AF0">
          <w:rPr>
            <w:rStyle w:val="afb"/>
            <w:noProof/>
          </w:rPr>
          <w:t>4. Состояние задолженности областного бюджета (главных администраторов и распорядителей, а также государственных казенных учреждений) на 1 октября 2024 года</w:t>
        </w:r>
        <w:r w:rsidRPr="002F1AF0">
          <w:rPr>
            <w:noProof/>
            <w:webHidden/>
          </w:rPr>
          <w:tab/>
        </w:r>
        <w:r w:rsidRPr="002F1AF0">
          <w:rPr>
            <w:noProof/>
            <w:webHidden/>
          </w:rPr>
          <w:fldChar w:fldCharType="begin"/>
        </w:r>
        <w:r w:rsidRPr="002F1AF0">
          <w:rPr>
            <w:noProof/>
            <w:webHidden/>
          </w:rPr>
          <w:instrText xml:space="preserve"> PAGEREF _Toc184827157 \h </w:instrText>
        </w:r>
        <w:r w:rsidRPr="002F1AF0">
          <w:rPr>
            <w:noProof/>
            <w:webHidden/>
          </w:rPr>
        </w:r>
        <w:r w:rsidRPr="002F1AF0">
          <w:rPr>
            <w:noProof/>
            <w:webHidden/>
          </w:rPr>
          <w:fldChar w:fldCharType="separate"/>
        </w:r>
        <w:r w:rsidRPr="002F1AF0">
          <w:rPr>
            <w:noProof/>
            <w:webHidden/>
          </w:rPr>
          <w:t>118</w:t>
        </w:r>
        <w:r w:rsidRPr="002F1AF0">
          <w:rPr>
            <w:noProof/>
            <w:webHidden/>
          </w:rPr>
          <w:fldChar w:fldCharType="end"/>
        </w:r>
      </w:hyperlink>
    </w:p>
    <w:p w14:paraId="51CE5A7C"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58" w:history="1">
        <w:r w:rsidRPr="002F1AF0">
          <w:rPr>
            <w:rStyle w:val="afb"/>
            <w:noProof/>
          </w:rPr>
          <w:t>4.1. Дебиторская задолженность</w:t>
        </w:r>
        <w:r w:rsidRPr="002F1AF0">
          <w:rPr>
            <w:noProof/>
            <w:webHidden/>
          </w:rPr>
          <w:tab/>
        </w:r>
        <w:r w:rsidRPr="002F1AF0">
          <w:rPr>
            <w:noProof/>
            <w:webHidden/>
          </w:rPr>
          <w:fldChar w:fldCharType="begin"/>
        </w:r>
        <w:r w:rsidRPr="002F1AF0">
          <w:rPr>
            <w:noProof/>
            <w:webHidden/>
          </w:rPr>
          <w:instrText xml:space="preserve"> PAGEREF _Toc184827158 \h </w:instrText>
        </w:r>
        <w:r w:rsidRPr="002F1AF0">
          <w:rPr>
            <w:noProof/>
            <w:webHidden/>
          </w:rPr>
        </w:r>
        <w:r w:rsidRPr="002F1AF0">
          <w:rPr>
            <w:noProof/>
            <w:webHidden/>
          </w:rPr>
          <w:fldChar w:fldCharType="separate"/>
        </w:r>
        <w:r w:rsidRPr="002F1AF0">
          <w:rPr>
            <w:noProof/>
            <w:webHidden/>
          </w:rPr>
          <w:t>118</w:t>
        </w:r>
        <w:r w:rsidRPr="002F1AF0">
          <w:rPr>
            <w:noProof/>
            <w:webHidden/>
          </w:rPr>
          <w:fldChar w:fldCharType="end"/>
        </w:r>
      </w:hyperlink>
    </w:p>
    <w:p w14:paraId="74723424"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59" w:history="1">
        <w:r w:rsidRPr="002F1AF0">
          <w:rPr>
            <w:rStyle w:val="afb"/>
            <w:noProof/>
          </w:rPr>
          <w:t>4.2. Кредиторская задолженность</w:t>
        </w:r>
        <w:r w:rsidRPr="002F1AF0">
          <w:rPr>
            <w:noProof/>
            <w:webHidden/>
          </w:rPr>
          <w:tab/>
        </w:r>
        <w:r w:rsidRPr="002F1AF0">
          <w:rPr>
            <w:noProof/>
            <w:webHidden/>
          </w:rPr>
          <w:fldChar w:fldCharType="begin"/>
        </w:r>
        <w:r w:rsidRPr="002F1AF0">
          <w:rPr>
            <w:noProof/>
            <w:webHidden/>
          </w:rPr>
          <w:instrText xml:space="preserve"> PAGEREF _Toc184827159 \h </w:instrText>
        </w:r>
        <w:r w:rsidRPr="002F1AF0">
          <w:rPr>
            <w:noProof/>
            <w:webHidden/>
          </w:rPr>
        </w:r>
        <w:r w:rsidRPr="002F1AF0">
          <w:rPr>
            <w:noProof/>
            <w:webHidden/>
          </w:rPr>
          <w:fldChar w:fldCharType="separate"/>
        </w:r>
        <w:r w:rsidRPr="002F1AF0">
          <w:rPr>
            <w:noProof/>
            <w:webHidden/>
          </w:rPr>
          <w:t>136</w:t>
        </w:r>
        <w:r w:rsidRPr="002F1AF0">
          <w:rPr>
            <w:noProof/>
            <w:webHidden/>
          </w:rPr>
          <w:fldChar w:fldCharType="end"/>
        </w:r>
      </w:hyperlink>
    </w:p>
    <w:p w14:paraId="5C4734E6" w14:textId="77777777" w:rsidR="002F1AF0" w:rsidRPr="002F1AF0" w:rsidRDefault="002F1AF0">
      <w:pPr>
        <w:pStyle w:val="13"/>
        <w:tabs>
          <w:tab w:val="right" w:leader="dot" w:pos="9627"/>
        </w:tabs>
        <w:rPr>
          <w:rFonts w:asciiTheme="minorHAnsi" w:eastAsiaTheme="minorEastAsia" w:hAnsiTheme="minorHAnsi" w:cstheme="minorBidi"/>
          <w:noProof/>
          <w:sz w:val="22"/>
          <w:lang w:eastAsia="ru-RU"/>
        </w:rPr>
      </w:pPr>
      <w:hyperlink w:anchor="_Toc184827160" w:history="1">
        <w:r w:rsidRPr="002F1AF0">
          <w:rPr>
            <w:rStyle w:val="afb"/>
            <w:noProof/>
          </w:rPr>
          <w:t>5. Результаты деятельности государственных и муниципальных бюджетных и автономных учреждений за 9 месяцев 2024 года</w:t>
        </w:r>
        <w:r w:rsidRPr="002F1AF0">
          <w:rPr>
            <w:noProof/>
            <w:webHidden/>
          </w:rPr>
          <w:tab/>
        </w:r>
        <w:r w:rsidRPr="002F1AF0">
          <w:rPr>
            <w:noProof/>
            <w:webHidden/>
          </w:rPr>
          <w:fldChar w:fldCharType="begin"/>
        </w:r>
        <w:r w:rsidRPr="002F1AF0">
          <w:rPr>
            <w:noProof/>
            <w:webHidden/>
          </w:rPr>
          <w:instrText xml:space="preserve"> PAGEREF _Toc184827160 \h </w:instrText>
        </w:r>
        <w:r w:rsidRPr="002F1AF0">
          <w:rPr>
            <w:noProof/>
            <w:webHidden/>
          </w:rPr>
        </w:r>
        <w:r w:rsidRPr="002F1AF0">
          <w:rPr>
            <w:noProof/>
            <w:webHidden/>
          </w:rPr>
          <w:fldChar w:fldCharType="separate"/>
        </w:r>
        <w:r w:rsidRPr="002F1AF0">
          <w:rPr>
            <w:noProof/>
            <w:webHidden/>
          </w:rPr>
          <w:t>142</w:t>
        </w:r>
        <w:r w:rsidRPr="002F1AF0">
          <w:rPr>
            <w:noProof/>
            <w:webHidden/>
          </w:rPr>
          <w:fldChar w:fldCharType="end"/>
        </w:r>
      </w:hyperlink>
    </w:p>
    <w:p w14:paraId="32C54415"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61" w:history="1">
        <w:r w:rsidRPr="002F1AF0">
          <w:rPr>
            <w:rStyle w:val="afb"/>
            <w:noProof/>
          </w:rPr>
          <w:t>5.1. Выполнение планов финансово-хозяйственной деятельности за 9 месяцев 2024 года</w:t>
        </w:r>
        <w:r w:rsidRPr="002F1AF0">
          <w:rPr>
            <w:noProof/>
            <w:webHidden/>
          </w:rPr>
          <w:tab/>
        </w:r>
        <w:r w:rsidRPr="002F1AF0">
          <w:rPr>
            <w:noProof/>
            <w:webHidden/>
          </w:rPr>
          <w:fldChar w:fldCharType="begin"/>
        </w:r>
        <w:r w:rsidRPr="002F1AF0">
          <w:rPr>
            <w:noProof/>
            <w:webHidden/>
          </w:rPr>
          <w:instrText xml:space="preserve"> PAGEREF _Toc184827161 \h </w:instrText>
        </w:r>
        <w:r w:rsidRPr="002F1AF0">
          <w:rPr>
            <w:noProof/>
            <w:webHidden/>
          </w:rPr>
        </w:r>
        <w:r w:rsidRPr="002F1AF0">
          <w:rPr>
            <w:noProof/>
            <w:webHidden/>
          </w:rPr>
          <w:fldChar w:fldCharType="separate"/>
        </w:r>
        <w:r w:rsidRPr="002F1AF0">
          <w:rPr>
            <w:noProof/>
            <w:webHidden/>
          </w:rPr>
          <w:t>142</w:t>
        </w:r>
        <w:r w:rsidRPr="002F1AF0">
          <w:rPr>
            <w:noProof/>
            <w:webHidden/>
          </w:rPr>
          <w:fldChar w:fldCharType="end"/>
        </w:r>
      </w:hyperlink>
    </w:p>
    <w:p w14:paraId="54D19C04" w14:textId="77777777" w:rsidR="002F1AF0" w:rsidRPr="002F1AF0" w:rsidRDefault="002F1AF0">
      <w:pPr>
        <w:pStyle w:val="25"/>
        <w:tabs>
          <w:tab w:val="right" w:leader="dot" w:pos="9627"/>
        </w:tabs>
        <w:rPr>
          <w:rFonts w:asciiTheme="minorHAnsi" w:eastAsiaTheme="minorEastAsia" w:hAnsiTheme="minorHAnsi" w:cstheme="minorBidi"/>
          <w:noProof/>
          <w:sz w:val="22"/>
          <w:lang w:eastAsia="ru-RU"/>
        </w:rPr>
      </w:pPr>
      <w:hyperlink w:anchor="_Toc184827162" w:history="1">
        <w:r w:rsidRPr="002F1AF0">
          <w:rPr>
            <w:rStyle w:val="afb"/>
            <w:noProof/>
          </w:rPr>
          <w:t>5.2. Состояние задолженности государственных бюджетных и автономных учреждений на 1 октября 2024 года</w:t>
        </w:r>
        <w:r w:rsidRPr="002F1AF0">
          <w:rPr>
            <w:noProof/>
            <w:webHidden/>
          </w:rPr>
          <w:tab/>
        </w:r>
        <w:r w:rsidRPr="002F1AF0">
          <w:rPr>
            <w:noProof/>
            <w:webHidden/>
          </w:rPr>
          <w:fldChar w:fldCharType="begin"/>
        </w:r>
        <w:r w:rsidRPr="002F1AF0">
          <w:rPr>
            <w:noProof/>
            <w:webHidden/>
          </w:rPr>
          <w:instrText xml:space="preserve"> PAGEREF _Toc184827162 \h </w:instrText>
        </w:r>
        <w:r w:rsidRPr="002F1AF0">
          <w:rPr>
            <w:noProof/>
            <w:webHidden/>
          </w:rPr>
        </w:r>
        <w:r w:rsidRPr="002F1AF0">
          <w:rPr>
            <w:noProof/>
            <w:webHidden/>
          </w:rPr>
          <w:fldChar w:fldCharType="separate"/>
        </w:r>
        <w:r w:rsidRPr="002F1AF0">
          <w:rPr>
            <w:noProof/>
            <w:webHidden/>
          </w:rPr>
          <w:t>155</w:t>
        </w:r>
        <w:r w:rsidRPr="002F1AF0">
          <w:rPr>
            <w:noProof/>
            <w:webHidden/>
          </w:rPr>
          <w:fldChar w:fldCharType="end"/>
        </w:r>
      </w:hyperlink>
    </w:p>
    <w:p w14:paraId="085B1CC0" w14:textId="77777777" w:rsidR="002F1AF0" w:rsidRPr="002F1AF0" w:rsidRDefault="002F1AF0">
      <w:pPr>
        <w:pStyle w:val="33"/>
        <w:tabs>
          <w:tab w:val="right" w:leader="dot" w:pos="9627"/>
        </w:tabs>
        <w:rPr>
          <w:rFonts w:asciiTheme="minorHAnsi" w:eastAsiaTheme="minorEastAsia" w:hAnsiTheme="minorHAnsi" w:cstheme="minorBidi"/>
          <w:i w:val="0"/>
          <w:noProof/>
          <w:sz w:val="22"/>
          <w:lang w:eastAsia="ru-RU"/>
        </w:rPr>
      </w:pPr>
      <w:hyperlink w:anchor="_Toc184827163" w:history="1">
        <w:r w:rsidRPr="002F1AF0">
          <w:rPr>
            <w:rStyle w:val="afb"/>
            <w:rFonts w:eastAsia="Times New Roman"/>
            <w:bCs/>
            <w:i w:val="0"/>
            <w:noProof/>
            <w:lang w:eastAsia="ru-RU"/>
          </w:rPr>
          <w:t>5.2.1. Дебиторская задолженность</w:t>
        </w:r>
        <w:r w:rsidRPr="002F1AF0">
          <w:rPr>
            <w:i w:val="0"/>
            <w:noProof/>
            <w:webHidden/>
          </w:rPr>
          <w:tab/>
        </w:r>
        <w:r w:rsidRPr="002F1AF0">
          <w:rPr>
            <w:i w:val="0"/>
            <w:noProof/>
            <w:webHidden/>
          </w:rPr>
          <w:fldChar w:fldCharType="begin"/>
        </w:r>
        <w:r w:rsidRPr="002F1AF0">
          <w:rPr>
            <w:i w:val="0"/>
            <w:noProof/>
            <w:webHidden/>
          </w:rPr>
          <w:instrText xml:space="preserve"> PAGEREF _Toc184827163 \h </w:instrText>
        </w:r>
        <w:r w:rsidRPr="002F1AF0">
          <w:rPr>
            <w:i w:val="0"/>
            <w:noProof/>
            <w:webHidden/>
          </w:rPr>
        </w:r>
        <w:r w:rsidRPr="002F1AF0">
          <w:rPr>
            <w:i w:val="0"/>
            <w:noProof/>
            <w:webHidden/>
          </w:rPr>
          <w:fldChar w:fldCharType="separate"/>
        </w:r>
        <w:r w:rsidRPr="002F1AF0">
          <w:rPr>
            <w:i w:val="0"/>
            <w:noProof/>
            <w:webHidden/>
          </w:rPr>
          <w:t>155</w:t>
        </w:r>
        <w:r w:rsidRPr="002F1AF0">
          <w:rPr>
            <w:i w:val="0"/>
            <w:noProof/>
            <w:webHidden/>
          </w:rPr>
          <w:fldChar w:fldCharType="end"/>
        </w:r>
      </w:hyperlink>
    </w:p>
    <w:p w14:paraId="2A6A9651" w14:textId="77777777" w:rsidR="002F1AF0" w:rsidRPr="002F1AF0" w:rsidRDefault="002F1AF0">
      <w:pPr>
        <w:pStyle w:val="33"/>
        <w:tabs>
          <w:tab w:val="right" w:leader="dot" w:pos="9627"/>
        </w:tabs>
        <w:rPr>
          <w:rFonts w:asciiTheme="minorHAnsi" w:eastAsiaTheme="minorEastAsia" w:hAnsiTheme="minorHAnsi" w:cstheme="minorBidi"/>
          <w:i w:val="0"/>
          <w:noProof/>
          <w:sz w:val="22"/>
          <w:lang w:eastAsia="ru-RU"/>
        </w:rPr>
      </w:pPr>
      <w:hyperlink w:anchor="_Toc184827164" w:history="1">
        <w:r w:rsidRPr="002F1AF0">
          <w:rPr>
            <w:rStyle w:val="afb"/>
            <w:rFonts w:eastAsia="Times New Roman"/>
            <w:bCs/>
            <w:i w:val="0"/>
            <w:noProof/>
            <w:lang w:eastAsia="ru-RU"/>
          </w:rPr>
          <w:t>5.2.2. Кредиторская задолженность</w:t>
        </w:r>
        <w:r w:rsidRPr="002F1AF0">
          <w:rPr>
            <w:i w:val="0"/>
            <w:noProof/>
            <w:webHidden/>
          </w:rPr>
          <w:tab/>
        </w:r>
        <w:r w:rsidRPr="002F1AF0">
          <w:rPr>
            <w:i w:val="0"/>
            <w:noProof/>
            <w:webHidden/>
          </w:rPr>
          <w:fldChar w:fldCharType="begin"/>
        </w:r>
        <w:r w:rsidRPr="002F1AF0">
          <w:rPr>
            <w:i w:val="0"/>
            <w:noProof/>
            <w:webHidden/>
          </w:rPr>
          <w:instrText xml:space="preserve"> PAGEREF _Toc184827164 \h </w:instrText>
        </w:r>
        <w:r w:rsidRPr="002F1AF0">
          <w:rPr>
            <w:i w:val="0"/>
            <w:noProof/>
            <w:webHidden/>
          </w:rPr>
        </w:r>
        <w:r w:rsidRPr="002F1AF0">
          <w:rPr>
            <w:i w:val="0"/>
            <w:noProof/>
            <w:webHidden/>
          </w:rPr>
          <w:fldChar w:fldCharType="separate"/>
        </w:r>
        <w:r w:rsidRPr="002F1AF0">
          <w:rPr>
            <w:i w:val="0"/>
            <w:noProof/>
            <w:webHidden/>
          </w:rPr>
          <w:t>161</w:t>
        </w:r>
        <w:r w:rsidRPr="002F1AF0">
          <w:rPr>
            <w:i w:val="0"/>
            <w:noProof/>
            <w:webHidden/>
          </w:rPr>
          <w:fldChar w:fldCharType="end"/>
        </w:r>
      </w:hyperlink>
    </w:p>
    <w:p w14:paraId="56156D7A" w14:textId="77777777" w:rsidR="002F1AF0" w:rsidRPr="002F1AF0" w:rsidRDefault="002F1AF0">
      <w:pPr>
        <w:pStyle w:val="13"/>
        <w:tabs>
          <w:tab w:val="right" w:leader="dot" w:pos="9627"/>
        </w:tabs>
        <w:rPr>
          <w:rFonts w:asciiTheme="minorHAnsi" w:eastAsiaTheme="minorEastAsia" w:hAnsiTheme="minorHAnsi" w:cstheme="minorBidi"/>
          <w:noProof/>
          <w:sz w:val="22"/>
          <w:lang w:eastAsia="ru-RU"/>
        </w:rPr>
      </w:pPr>
      <w:hyperlink w:anchor="_Toc184827165" w:history="1">
        <w:r w:rsidRPr="002F1AF0">
          <w:rPr>
            <w:rStyle w:val="afb"/>
            <w:noProof/>
          </w:rPr>
          <w:t>6. Состояние государственного внутреннего долга Архангельской области на 1 октября 2024 года</w:t>
        </w:r>
        <w:r w:rsidRPr="002F1AF0">
          <w:rPr>
            <w:noProof/>
            <w:webHidden/>
          </w:rPr>
          <w:tab/>
        </w:r>
        <w:r w:rsidRPr="002F1AF0">
          <w:rPr>
            <w:noProof/>
            <w:webHidden/>
          </w:rPr>
          <w:fldChar w:fldCharType="begin"/>
        </w:r>
        <w:r w:rsidRPr="002F1AF0">
          <w:rPr>
            <w:noProof/>
            <w:webHidden/>
          </w:rPr>
          <w:instrText xml:space="preserve"> PAGEREF _Toc184827165 \h </w:instrText>
        </w:r>
        <w:r w:rsidRPr="002F1AF0">
          <w:rPr>
            <w:noProof/>
            <w:webHidden/>
          </w:rPr>
        </w:r>
        <w:r w:rsidRPr="002F1AF0">
          <w:rPr>
            <w:noProof/>
            <w:webHidden/>
          </w:rPr>
          <w:fldChar w:fldCharType="separate"/>
        </w:r>
        <w:r w:rsidRPr="002F1AF0">
          <w:rPr>
            <w:noProof/>
            <w:webHidden/>
          </w:rPr>
          <w:t>171</w:t>
        </w:r>
        <w:r w:rsidRPr="002F1AF0">
          <w:rPr>
            <w:noProof/>
            <w:webHidden/>
          </w:rPr>
          <w:fldChar w:fldCharType="end"/>
        </w:r>
      </w:hyperlink>
    </w:p>
    <w:p w14:paraId="0F15C92D" w14:textId="77777777" w:rsidR="002F1AF0" w:rsidRPr="002F1AF0" w:rsidRDefault="002F1AF0">
      <w:pPr>
        <w:pStyle w:val="13"/>
        <w:tabs>
          <w:tab w:val="right" w:leader="dot" w:pos="9627"/>
        </w:tabs>
        <w:rPr>
          <w:rFonts w:asciiTheme="minorHAnsi" w:eastAsiaTheme="minorEastAsia" w:hAnsiTheme="minorHAnsi" w:cstheme="minorBidi"/>
          <w:noProof/>
          <w:sz w:val="22"/>
          <w:lang w:eastAsia="ru-RU"/>
        </w:rPr>
      </w:pPr>
      <w:hyperlink w:anchor="_Toc184827166" w:history="1">
        <w:r w:rsidRPr="002F1AF0">
          <w:rPr>
            <w:rStyle w:val="afb"/>
            <w:noProof/>
          </w:rPr>
          <w:t>7. Предложения</w:t>
        </w:r>
        <w:r w:rsidRPr="002F1AF0">
          <w:rPr>
            <w:noProof/>
            <w:webHidden/>
          </w:rPr>
          <w:tab/>
        </w:r>
        <w:r w:rsidRPr="002F1AF0">
          <w:rPr>
            <w:noProof/>
            <w:webHidden/>
          </w:rPr>
          <w:fldChar w:fldCharType="begin"/>
        </w:r>
        <w:r w:rsidRPr="002F1AF0">
          <w:rPr>
            <w:noProof/>
            <w:webHidden/>
          </w:rPr>
          <w:instrText xml:space="preserve"> PAGEREF _Toc184827166 \h </w:instrText>
        </w:r>
        <w:r w:rsidRPr="002F1AF0">
          <w:rPr>
            <w:noProof/>
            <w:webHidden/>
          </w:rPr>
        </w:r>
        <w:r w:rsidRPr="002F1AF0">
          <w:rPr>
            <w:noProof/>
            <w:webHidden/>
          </w:rPr>
          <w:fldChar w:fldCharType="separate"/>
        </w:r>
        <w:r w:rsidRPr="002F1AF0">
          <w:rPr>
            <w:noProof/>
            <w:webHidden/>
          </w:rPr>
          <w:t>183</w:t>
        </w:r>
        <w:r w:rsidRPr="002F1AF0">
          <w:rPr>
            <w:noProof/>
            <w:webHidden/>
          </w:rPr>
          <w:fldChar w:fldCharType="end"/>
        </w:r>
      </w:hyperlink>
    </w:p>
    <w:p w14:paraId="7D2AD21F" w14:textId="77777777" w:rsidR="009946EF" w:rsidRPr="009A3C90" w:rsidRDefault="00C9299A" w:rsidP="006169B3">
      <w:pPr>
        <w:pStyle w:val="13"/>
        <w:tabs>
          <w:tab w:val="right" w:leader="dot" w:pos="9344"/>
        </w:tabs>
      </w:pPr>
      <w:r w:rsidRPr="002F1AF0">
        <w:fldChar w:fldCharType="end"/>
      </w:r>
    </w:p>
    <w:p w14:paraId="6FBC26D5" w14:textId="64BF2036" w:rsidR="003B5BDA" w:rsidRPr="009A3C90" w:rsidRDefault="009946EF" w:rsidP="00B91845">
      <w:pPr>
        <w:pStyle w:val="10"/>
        <w:keepNext/>
        <w:keepLines/>
        <w:autoSpaceDE/>
        <w:autoSpaceDN/>
        <w:adjustRightInd/>
        <w:spacing w:before="240" w:after="120"/>
        <w:rPr>
          <w:rFonts w:ascii="Times New Roman" w:hAnsi="Times New Roman"/>
          <w:color w:val="auto"/>
          <w:sz w:val="28"/>
          <w:szCs w:val="28"/>
        </w:rPr>
      </w:pPr>
      <w:r w:rsidRPr="009A3C90">
        <w:rPr>
          <w:color w:val="auto"/>
        </w:rPr>
        <w:br w:type="page"/>
      </w:r>
    </w:p>
    <w:p w14:paraId="4F18DDE0" w14:textId="4DEEBC1C" w:rsidR="000E3B68" w:rsidRPr="009A3C90" w:rsidRDefault="000E3B68"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0" w:name="_2._Доходы_областного"/>
      <w:bookmarkStart w:id="1" w:name="_Toc184827142"/>
      <w:bookmarkEnd w:id="0"/>
      <w:r w:rsidRPr="009A3C90">
        <w:rPr>
          <w:rFonts w:ascii="Times New Roman" w:hAnsi="Times New Roman"/>
          <w:color w:val="auto"/>
          <w:sz w:val="28"/>
          <w:szCs w:val="28"/>
          <w:lang w:val="ru-RU" w:eastAsia="en-US"/>
        </w:rPr>
        <w:lastRenderedPageBreak/>
        <w:t xml:space="preserve">1. Основные параметры </w:t>
      </w:r>
      <w:r w:rsidR="00CD50AA" w:rsidRPr="009A3C90">
        <w:rPr>
          <w:rFonts w:ascii="Times New Roman" w:hAnsi="Times New Roman"/>
          <w:color w:val="auto"/>
          <w:sz w:val="28"/>
          <w:szCs w:val="28"/>
          <w:lang w:val="ru-RU" w:eastAsia="en-US"/>
        </w:rPr>
        <w:t xml:space="preserve">исполнения областного бюджета за </w:t>
      </w:r>
      <w:r w:rsidR="008660D2" w:rsidRPr="009A3C90">
        <w:rPr>
          <w:rFonts w:ascii="Times New Roman" w:hAnsi="Times New Roman"/>
          <w:color w:val="auto"/>
          <w:sz w:val="28"/>
          <w:szCs w:val="28"/>
          <w:lang w:val="ru-RU" w:eastAsia="en-US"/>
        </w:rPr>
        <w:t>9 месяцев</w:t>
      </w:r>
      <w:r w:rsidR="00CD50AA" w:rsidRPr="009A3C90">
        <w:rPr>
          <w:rFonts w:ascii="Times New Roman" w:hAnsi="Times New Roman"/>
          <w:color w:val="auto"/>
          <w:sz w:val="28"/>
          <w:szCs w:val="28"/>
          <w:lang w:val="ru-RU" w:eastAsia="en-US"/>
        </w:rPr>
        <w:t xml:space="preserve"> 2024 года</w:t>
      </w:r>
      <w:bookmarkEnd w:id="1"/>
    </w:p>
    <w:p w14:paraId="72FD48B3" w14:textId="1ABAD354" w:rsidR="008660D2" w:rsidRPr="009A3C90" w:rsidRDefault="008660D2" w:rsidP="00316159">
      <w:pPr>
        <w:pStyle w:val="ad"/>
        <w:ind w:firstLine="709"/>
        <w:jc w:val="both"/>
        <w:rPr>
          <w:rFonts w:ascii="Times New Roman" w:hAnsi="Times New Roman"/>
          <w:sz w:val="28"/>
          <w:szCs w:val="28"/>
        </w:rPr>
      </w:pPr>
      <w:r w:rsidRPr="009A3C90">
        <w:rPr>
          <w:rFonts w:ascii="Times New Roman" w:hAnsi="Times New Roman"/>
          <w:sz w:val="28"/>
          <w:szCs w:val="28"/>
        </w:rPr>
        <w:t xml:space="preserve">Основные параметры исполнения областного бюджета за 9 месяцев 2024 года согласно отчету, представленному Правительством Архангельской области, представлены в таблице </w:t>
      </w:r>
      <w:r w:rsidR="002802F5" w:rsidRPr="009A3C90">
        <w:rPr>
          <w:rFonts w:ascii="Times New Roman" w:hAnsi="Times New Roman"/>
          <w:sz w:val="28"/>
          <w:szCs w:val="28"/>
        </w:rPr>
        <w:t>1</w:t>
      </w:r>
      <w:r w:rsidRPr="009A3C90">
        <w:rPr>
          <w:rFonts w:ascii="Times New Roman" w:hAnsi="Times New Roman"/>
          <w:sz w:val="28"/>
          <w:szCs w:val="28"/>
        </w:rPr>
        <w:t>.</w:t>
      </w:r>
    </w:p>
    <w:p w14:paraId="79DAE26D" w14:textId="77777777" w:rsidR="008660D2" w:rsidRPr="009A3C90" w:rsidRDefault="008660D2" w:rsidP="008660D2">
      <w:pPr>
        <w:spacing w:after="0" w:line="240" w:lineRule="auto"/>
        <w:rPr>
          <w:rFonts w:ascii="Times New Roman" w:hAnsi="Times New Roman"/>
          <w:bCs/>
          <w:sz w:val="24"/>
          <w:szCs w:val="24"/>
        </w:rPr>
      </w:pPr>
    </w:p>
    <w:p w14:paraId="5D2D62E9" w14:textId="77777777" w:rsidR="008660D2" w:rsidRPr="009A3C90" w:rsidRDefault="008660D2" w:rsidP="008660D2">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noProof/>
          <w:sz w:val="24"/>
          <w:szCs w:val="24"/>
        </w:rPr>
        <w:fldChar w:fldCharType="begin"/>
      </w:r>
      <w:r w:rsidRPr="009A3C90">
        <w:rPr>
          <w:rFonts w:ascii="Times New Roman" w:hAnsi="Times New Roman"/>
          <w:b w:val="0"/>
          <w:noProof/>
          <w:sz w:val="24"/>
          <w:szCs w:val="24"/>
        </w:rPr>
        <w:instrText xml:space="preserve"> SEQ Таблица \* ARABIC </w:instrText>
      </w:r>
      <w:r w:rsidRPr="009A3C90">
        <w:rPr>
          <w:rFonts w:ascii="Times New Roman" w:hAnsi="Times New Roman"/>
          <w:b w:val="0"/>
          <w:noProof/>
          <w:sz w:val="24"/>
          <w:szCs w:val="24"/>
        </w:rPr>
        <w:fldChar w:fldCharType="separate"/>
      </w:r>
      <w:r w:rsidR="002802F5" w:rsidRPr="009A3C90">
        <w:rPr>
          <w:rFonts w:ascii="Times New Roman" w:hAnsi="Times New Roman"/>
          <w:b w:val="0"/>
          <w:noProof/>
          <w:sz w:val="24"/>
          <w:szCs w:val="24"/>
        </w:rPr>
        <w:t>1</w:t>
      </w:r>
      <w:r w:rsidRPr="009A3C90">
        <w:rPr>
          <w:rFonts w:ascii="Times New Roman" w:hAnsi="Times New Roman"/>
          <w:b w:val="0"/>
          <w:noProof/>
          <w:sz w:val="24"/>
          <w:szCs w:val="24"/>
        </w:rPr>
        <w:fldChar w:fldCharType="end"/>
      </w:r>
      <w:r w:rsidRPr="009A3C90">
        <w:rPr>
          <w:rFonts w:ascii="Times New Roman" w:hAnsi="Times New Roman"/>
          <w:b w:val="0"/>
          <w:sz w:val="24"/>
          <w:szCs w:val="24"/>
        </w:rPr>
        <w:t>. Основные параметры исполнения областного бюджета за 9 месяцев 2024 года согласно отчету, представленному Правительством Архангельской области, млн.руб.</w:t>
      </w:r>
    </w:p>
    <w:tbl>
      <w:tblPr>
        <w:tblW w:w="9724" w:type="dxa"/>
        <w:tblLook w:val="04A0" w:firstRow="1" w:lastRow="0" w:firstColumn="1" w:lastColumn="0" w:noHBand="0" w:noVBand="1"/>
      </w:tblPr>
      <w:tblGrid>
        <w:gridCol w:w="6468"/>
        <w:gridCol w:w="1240"/>
        <w:gridCol w:w="1300"/>
        <w:gridCol w:w="716"/>
      </w:tblGrid>
      <w:tr w:rsidR="009A3C90" w:rsidRPr="009A3C90" w14:paraId="6AC8E540" w14:textId="77777777" w:rsidTr="008660D2">
        <w:trPr>
          <w:trHeight w:val="35"/>
          <w:tblHeader/>
        </w:trPr>
        <w:tc>
          <w:tcPr>
            <w:tcW w:w="6468"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1387377" w14:textId="77777777" w:rsidR="008660D2" w:rsidRPr="009A3C90" w:rsidRDefault="008660D2" w:rsidP="008660D2">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 показателя</w:t>
            </w:r>
          </w:p>
        </w:tc>
        <w:tc>
          <w:tcPr>
            <w:tcW w:w="1240" w:type="dxa"/>
            <w:tcBorders>
              <w:top w:val="double" w:sz="6" w:space="0" w:color="auto"/>
              <w:left w:val="nil"/>
              <w:bottom w:val="single" w:sz="4" w:space="0" w:color="auto"/>
              <w:right w:val="single" w:sz="4" w:space="0" w:color="auto"/>
            </w:tcBorders>
            <w:shd w:val="clear" w:color="auto" w:fill="auto"/>
            <w:vAlign w:val="center"/>
            <w:hideMark/>
          </w:tcPr>
          <w:p w14:paraId="5DB26882" w14:textId="77777777" w:rsidR="008660D2" w:rsidRPr="009A3C90" w:rsidRDefault="008660D2" w:rsidP="008660D2">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План года</w:t>
            </w:r>
          </w:p>
        </w:tc>
        <w:tc>
          <w:tcPr>
            <w:tcW w:w="1300" w:type="dxa"/>
            <w:tcBorders>
              <w:top w:val="double" w:sz="6" w:space="0" w:color="auto"/>
              <w:left w:val="nil"/>
              <w:bottom w:val="single" w:sz="4" w:space="0" w:color="auto"/>
              <w:right w:val="single" w:sz="4" w:space="0" w:color="auto"/>
            </w:tcBorders>
            <w:shd w:val="clear" w:color="auto" w:fill="auto"/>
            <w:vAlign w:val="center"/>
            <w:hideMark/>
          </w:tcPr>
          <w:p w14:paraId="2060199F" w14:textId="77777777" w:rsidR="008660D2" w:rsidRPr="009A3C90" w:rsidRDefault="008660D2" w:rsidP="008660D2">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21C3ACCC" w14:textId="77777777" w:rsidR="008660D2" w:rsidRPr="009A3C90" w:rsidRDefault="008660D2" w:rsidP="008660D2">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76125CD1"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noWrap/>
            <w:vAlign w:val="center"/>
            <w:hideMark/>
          </w:tcPr>
          <w:p w14:paraId="380FAB9B" w14:textId="77777777" w:rsidR="008660D2" w:rsidRPr="009A3C90" w:rsidRDefault="008660D2" w:rsidP="008660D2">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Доходы бюджета, из них:</w:t>
            </w:r>
          </w:p>
        </w:tc>
        <w:tc>
          <w:tcPr>
            <w:tcW w:w="1240" w:type="dxa"/>
            <w:tcBorders>
              <w:top w:val="nil"/>
              <w:left w:val="nil"/>
              <w:bottom w:val="single" w:sz="4" w:space="0" w:color="auto"/>
              <w:right w:val="single" w:sz="4" w:space="0" w:color="auto"/>
            </w:tcBorders>
            <w:shd w:val="clear" w:color="auto" w:fill="auto"/>
            <w:vAlign w:val="center"/>
            <w:hideMark/>
          </w:tcPr>
          <w:p w14:paraId="4C372DC1"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134 014,9 </w:t>
            </w:r>
          </w:p>
        </w:tc>
        <w:tc>
          <w:tcPr>
            <w:tcW w:w="1300" w:type="dxa"/>
            <w:tcBorders>
              <w:top w:val="nil"/>
              <w:left w:val="nil"/>
              <w:bottom w:val="single" w:sz="4" w:space="0" w:color="auto"/>
              <w:right w:val="single" w:sz="4" w:space="0" w:color="auto"/>
            </w:tcBorders>
            <w:shd w:val="clear" w:color="auto" w:fill="auto"/>
            <w:vAlign w:val="center"/>
            <w:hideMark/>
          </w:tcPr>
          <w:p w14:paraId="7BE313C9"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96 656,1 </w:t>
            </w:r>
          </w:p>
        </w:tc>
        <w:tc>
          <w:tcPr>
            <w:tcW w:w="716" w:type="dxa"/>
            <w:tcBorders>
              <w:top w:val="nil"/>
              <w:left w:val="nil"/>
              <w:bottom w:val="single" w:sz="4" w:space="0" w:color="auto"/>
              <w:right w:val="double" w:sz="6" w:space="0" w:color="auto"/>
            </w:tcBorders>
            <w:shd w:val="clear" w:color="auto" w:fill="auto"/>
            <w:vAlign w:val="center"/>
            <w:hideMark/>
          </w:tcPr>
          <w:p w14:paraId="517AFB95"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72,1 </w:t>
            </w:r>
          </w:p>
        </w:tc>
      </w:tr>
      <w:tr w:rsidR="009A3C90" w:rsidRPr="009A3C90" w14:paraId="406B6087"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noWrap/>
            <w:vAlign w:val="center"/>
            <w:hideMark/>
          </w:tcPr>
          <w:p w14:paraId="397FA806" w14:textId="77777777" w:rsidR="008660D2" w:rsidRPr="009A3C90" w:rsidRDefault="008660D2" w:rsidP="008660D2">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налоговые и неналоговые доходы</w:t>
            </w:r>
          </w:p>
        </w:tc>
        <w:tc>
          <w:tcPr>
            <w:tcW w:w="1240" w:type="dxa"/>
            <w:tcBorders>
              <w:top w:val="nil"/>
              <w:left w:val="nil"/>
              <w:bottom w:val="single" w:sz="4" w:space="0" w:color="auto"/>
              <w:right w:val="single" w:sz="4" w:space="0" w:color="auto"/>
            </w:tcBorders>
            <w:shd w:val="clear" w:color="auto" w:fill="auto"/>
            <w:vAlign w:val="center"/>
            <w:hideMark/>
          </w:tcPr>
          <w:p w14:paraId="715DCFCF"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96 282,3 </w:t>
            </w:r>
          </w:p>
        </w:tc>
        <w:tc>
          <w:tcPr>
            <w:tcW w:w="1300" w:type="dxa"/>
            <w:tcBorders>
              <w:top w:val="nil"/>
              <w:left w:val="nil"/>
              <w:bottom w:val="single" w:sz="4" w:space="0" w:color="auto"/>
              <w:right w:val="single" w:sz="4" w:space="0" w:color="auto"/>
            </w:tcBorders>
            <w:shd w:val="clear" w:color="auto" w:fill="auto"/>
            <w:vAlign w:val="center"/>
            <w:hideMark/>
          </w:tcPr>
          <w:p w14:paraId="36FA2C0A"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68 117,6 </w:t>
            </w:r>
          </w:p>
        </w:tc>
        <w:tc>
          <w:tcPr>
            <w:tcW w:w="716" w:type="dxa"/>
            <w:tcBorders>
              <w:top w:val="nil"/>
              <w:left w:val="nil"/>
              <w:bottom w:val="single" w:sz="4" w:space="0" w:color="auto"/>
              <w:right w:val="double" w:sz="6" w:space="0" w:color="auto"/>
            </w:tcBorders>
            <w:shd w:val="clear" w:color="auto" w:fill="auto"/>
            <w:vAlign w:val="center"/>
            <w:hideMark/>
          </w:tcPr>
          <w:p w14:paraId="36784E94"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70,7 </w:t>
            </w:r>
          </w:p>
        </w:tc>
      </w:tr>
      <w:tr w:rsidR="009A3C90" w:rsidRPr="009A3C90" w14:paraId="5B6DA2DA"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noWrap/>
            <w:vAlign w:val="center"/>
            <w:hideMark/>
          </w:tcPr>
          <w:p w14:paraId="7262EFEF" w14:textId="77777777" w:rsidR="008660D2" w:rsidRPr="009A3C90" w:rsidRDefault="008660D2" w:rsidP="008660D2">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поступления из других бюджетов</w:t>
            </w:r>
          </w:p>
        </w:tc>
        <w:tc>
          <w:tcPr>
            <w:tcW w:w="1240" w:type="dxa"/>
            <w:tcBorders>
              <w:top w:val="nil"/>
              <w:left w:val="nil"/>
              <w:bottom w:val="single" w:sz="4" w:space="0" w:color="auto"/>
              <w:right w:val="single" w:sz="4" w:space="0" w:color="auto"/>
            </w:tcBorders>
            <w:shd w:val="clear" w:color="auto" w:fill="auto"/>
            <w:vAlign w:val="center"/>
            <w:hideMark/>
          </w:tcPr>
          <w:p w14:paraId="589B9C4F"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37 732,6 </w:t>
            </w:r>
          </w:p>
        </w:tc>
        <w:tc>
          <w:tcPr>
            <w:tcW w:w="1300" w:type="dxa"/>
            <w:tcBorders>
              <w:top w:val="nil"/>
              <w:left w:val="nil"/>
              <w:bottom w:val="single" w:sz="4" w:space="0" w:color="auto"/>
              <w:right w:val="single" w:sz="4" w:space="0" w:color="auto"/>
            </w:tcBorders>
            <w:shd w:val="clear" w:color="auto" w:fill="auto"/>
            <w:vAlign w:val="center"/>
            <w:hideMark/>
          </w:tcPr>
          <w:p w14:paraId="64C85F89"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28 538,5 </w:t>
            </w:r>
          </w:p>
        </w:tc>
        <w:tc>
          <w:tcPr>
            <w:tcW w:w="716" w:type="dxa"/>
            <w:tcBorders>
              <w:top w:val="nil"/>
              <w:left w:val="nil"/>
              <w:bottom w:val="single" w:sz="4" w:space="0" w:color="auto"/>
              <w:right w:val="double" w:sz="6" w:space="0" w:color="auto"/>
            </w:tcBorders>
            <w:shd w:val="clear" w:color="auto" w:fill="auto"/>
            <w:vAlign w:val="center"/>
            <w:hideMark/>
          </w:tcPr>
          <w:p w14:paraId="7605E6A1"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75,6 </w:t>
            </w:r>
          </w:p>
        </w:tc>
      </w:tr>
      <w:tr w:rsidR="009A3C90" w:rsidRPr="009A3C90" w14:paraId="1302372C"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noWrap/>
            <w:vAlign w:val="center"/>
            <w:hideMark/>
          </w:tcPr>
          <w:p w14:paraId="180D627C" w14:textId="77777777" w:rsidR="008660D2" w:rsidRPr="009A3C90" w:rsidRDefault="008660D2" w:rsidP="008660D2">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Расходы бюджета</w:t>
            </w:r>
          </w:p>
        </w:tc>
        <w:tc>
          <w:tcPr>
            <w:tcW w:w="1240" w:type="dxa"/>
            <w:tcBorders>
              <w:top w:val="nil"/>
              <w:left w:val="nil"/>
              <w:bottom w:val="single" w:sz="4" w:space="0" w:color="auto"/>
              <w:right w:val="single" w:sz="4" w:space="0" w:color="auto"/>
            </w:tcBorders>
            <w:shd w:val="clear" w:color="auto" w:fill="auto"/>
            <w:vAlign w:val="center"/>
            <w:hideMark/>
          </w:tcPr>
          <w:p w14:paraId="5487E7FE"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151 737,9 </w:t>
            </w:r>
          </w:p>
        </w:tc>
        <w:tc>
          <w:tcPr>
            <w:tcW w:w="1300" w:type="dxa"/>
            <w:tcBorders>
              <w:top w:val="nil"/>
              <w:left w:val="nil"/>
              <w:bottom w:val="single" w:sz="4" w:space="0" w:color="auto"/>
              <w:right w:val="single" w:sz="4" w:space="0" w:color="auto"/>
            </w:tcBorders>
            <w:shd w:val="clear" w:color="auto" w:fill="auto"/>
            <w:vAlign w:val="center"/>
            <w:hideMark/>
          </w:tcPr>
          <w:p w14:paraId="7CDBD6E8"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109 423,5 </w:t>
            </w:r>
          </w:p>
        </w:tc>
        <w:tc>
          <w:tcPr>
            <w:tcW w:w="716" w:type="dxa"/>
            <w:tcBorders>
              <w:top w:val="nil"/>
              <w:left w:val="nil"/>
              <w:bottom w:val="single" w:sz="4" w:space="0" w:color="auto"/>
              <w:right w:val="double" w:sz="6" w:space="0" w:color="auto"/>
            </w:tcBorders>
            <w:shd w:val="clear" w:color="auto" w:fill="auto"/>
            <w:vAlign w:val="center"/>
            <w:hideMark/>
          </w:tcPr>
          <w:p w14:paraId="18D0881B"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72,1 </w:t>
            </w:r>
          </w:p>
        </w:tc>
      </w:tr>
      <w:tr w:rsidR="009A3C90" w:rsidRPr="009A3C90" w14:paraId="3C8157D4"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noWrap/>
            <w:vAlign w:val="center"/>
            <w:hideMark/>
          </w:tcPr>
          <w:p w14:paraId="570B51C6" w14:textId="77777777" w:rsidR="008660D2" w:rsidRPr="009A3C90" w:rsidRDefault="008660D2" w:rsidP="008660D2">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Результат исполнения бюджета: дефицит (-), профицит (+)</w:t>
            </w:r>
          </w:p>
        </w:tc>
        <w:tc>
          <w:tcPr>
            <w:tcW w:w="1240" w:type="dxa"/>
            <w:tcBorders>
              <w:top w:val="nil"/>
              <w:left w:val="nil"/>
              <w:bottom w:val="single" w:sz="4" w:space="0" w:color="auto"/>
              <w:right w:val="single" w:sz="4" w:space="0" w:color="auto"/>
            </w:tcBorders>
            <w:shd w:val="clear" w:color="auto" w:fill="auto"/>
            <w:noWrap/>
            <w:vAlign w:val="center"/>
            <w:hideMark/>
          </w:tcPr>
          <w:p w14:paraId="684CFB02"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-17 723,0 </w:t>
            </w:r>
          </w:p>
        </w:tc>
        <w:tc>
          <w:tcPr>
            <w:tcW w:w="1300" w:type="dxa"/>
            <w:tcBorders>
              <w:top w:val="nil"/>
              <w:left w:val="nil"/>
              <w:bottom w:val="single" w:sz="4" w:space="0" w:color="auto"/>
              <w:right w:val="single" w:sz="4" w:space="0" w:color="auto"/>
            </w:tcBorders>
            <w:shd w:val="clear" w:color="auto" w:fill="auto"/>
            <w:noWrap/>
            <w:vAlign w:val="center"/>
            <w:hideMark/>
          </w:tcPr>
          <w:p w14:paraId="6C467303"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-12 767,4 </w:t>
            </w:r>
          </w:p>
        </w:tc>
        <w:tc>
          <w:tcPr>
            <w:tcW w:w="716" w:type="dxa"/>
            <w:tcBorders>
              <w:top w:val="nil"/>
              <w:left w:val="nil"/>
              <w:bottom w:val="single" w:sz="4" w:space="0" w:color="auto"/>
              <w:right w:val="double" w:sz="6" w:space="0" w:color="auto"/>
            </w:tcBorders>
            <w:shd w:val="clear" w:color="auto" w:fill="auto"/>
            <w:vAlign w:val="center"/>
            <w:hideMark/>
          </w:tcPr>
          <w:p w14:paraId="65B71A85"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72,0 </w:t>
            </w:r>
          </w:p>
        </w:tc>
      </w:tr>
      <w:tr w:rsidR="009A3C90" w:rsidRPr="009A3C90" w14:paraId="7513AAFC"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vAlign w:val="center"/>
            <w:hideMark/>
          </w:tcPr>
          <w:p w14:paraId="49132EFD" w14:textId="77777777" w:rsidR="008660D2" w:rsidRPr="009A3C90" w:rsidRDefault="008660D2" w:rsidP="008660D2">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Источники финансирования дефицита (направления профицита), из них:</w:t>
            </w:r>
          </w:p>
        </w:tc>
        <w:tc>
          <w:tcPr>
            <w:tcW w:w="1240" w:type="dxa"/>
            <w:tcBorders>
              <w:top w:val="nil"/>
              <w:left w:val="nil"/>
              <w:bottom w:val="single" w:sz="4" w:space="0" w:color="auto"/>
              <w:right w:val="single" w:sz="4" w:space="0" w:color="auto"/>
            </w:tcBorders>
            <w:shd w:val="clear" w:color="auto" w:fill="auto"/>
            <w:noWrap/>
            <w:vAlign w:val="center"/>
            <w:hideMark/>
          </w:tcPr>
          <w:p w14:paraId="7FFE8AFB"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17 723,0 </w:t>
            </w:r>
          </w:p>
        </w:tc>
        <w:tc>
          <w:tcPr>
            <w:tcW w:w="1300" w:type="dxa"/>
            <w:tcBorders>
              <w:top w:val="nil"/>
              <w:left w:val="nil"/>
              <w:bottom w:val="single" w:sz="4" w:space="0" w:color="auto"/>
              <w:right w:val="single" w:sz="4" w:space="0" w:color="auto"/>
            </w:tcBorders>
            <w:shd w:val="clear" w:color="auto" w:fill="auto"/>
            <w:noWrap/>
            <w:vAlign w:val="center"/>
            <w:hideMark/>
          </w:tcPr>
          <w:p w14:paraId="6326AEAD"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12 767,4 </w:t>
            </w:r>
          </w:p>
        </w:tc>
        <w:tc>
          <w:tcPr>
            <w:tcW w:w="716" w:type="dxa"/>
            <w:tcBorders>
              <w:top w:val="nil"/>
              <w:left w:val="nil"/>
              <w:bottom w:val="single" w:sz="4" w:space="0" w:color="auto"/>
              <w:right w:val="double" w:sz="6" w:space="0" w:color="auto"/>
            </w:tcBorders>
            <w:shd w:val="clear" w:color="auto" w:fill="auto"/>
            <w:vAlign w:val="center"/>
            <w:hideMark/>
          </w:tcPr>
          <w:p w14:paraId="5E08077A" w14:textId="77777777" w:rsidR="008660D2" w:rsidRPr="009A3C90" w:rsidRDefault="008660D2" w:rsidP="008660D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72,0 </w:t>
            </w:r>
          </w:p>
        </w:tc>
      </w:tr>
      <w:tr w:rsidR="009A3C90" w:rsidRPr="009A3C90" w14:paraId="1E521BE1"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vAlign w:val="center"/>
            <w:hideMark/>
          </w:tcPr>
          <w:p w14:paraId="0E937352" w14:textId="77777777" w:rsidR="008660D2" w:rsidRPr="009A3C90" w:rsidRDefault="008660D2" w:rsidP="008660D2">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кредиты кредитных организаций в валюте РФ (сальдо «привлечено» минус «погашено»)</w:t>
            </w:r>
          </w:p>
        </w:tc>
        <w:tc>
          <w:tcPr>
            <w:tcW w:w="1240" w:type="dxa"/>
            <w:tcBorders>
              <w:top w:val="nil"/>
              <w:left w:val="nil"/>
              <w:bottom w:val="single" w:sz="4" w:space="0" w:color="auto"/>
              <w:right w:val="single" w:sz="4" w:space="0" w:color="auto"/>
            </w:tcBorders>
            <w:shd w:val="clear" w:color="auto" w:fill="auto"/>
            <w:vAlign w:val="center"/>
            <w:hideMark/>
          </w:tcPr>
          <w:p w14:paraId="49BBC850"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20 788,9 </w:t>
            </w:r>
          </w:p>
        </w:tc>
        <w:tc>
          <w:tcPr>
            <w:tcW w:w="1300" w:type="dxa"/>
            <w:tcBorders>
              <w:top w:val="nil"/>
              <w:left w:val="nil"/>
              <w:bottom w:val="single" w:sz="4" w:space="0" w:color="auto"/>
              <w:right w:val="single" w:sz="4" w:space="0" w:color="auto"/>
            </w:tcBorders>
            <w:shd w:val="clear" w:color="auto" w:fill="auto"/>
            <w:vAlign w:val="center"/>
            <w:hideMark/>
          </w:tcPr>
          <w:p w14:paraId="44006F64"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7 600,1 </w:t>
            </w:r>
          </w:p>
        </w:tc>
        <w:tc>
          <w:tcPr>
            <w:tcW w:w="716" w:type="dxa"/>
            <w:tcBorders>
              <w:top w:val="nil"/>
              <w:left w:val="nil"/>
              <w:bottom w:val="single" w:sz="4" w:space="0" w:color="auto"/>
              <w:right w:val="double" w:sz="6" w:space="0" w:color="auto"/>
            </w:tcBorders>
            <w:shd w:val="clear" w:color="auto" w:fill="auto"/>
            <w:vAlign w:val="center"/>
            <w:hideMark/>
          </w:tcPr>
          <w:p w14:paraId="5FBE305C"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36,6 </w:t>
            </w:r>
          </w:p>
        </w:tc>
      </w:tr>
      <w:tr w:rsidR="009A3C90" w:rsidRPr="009A3C90" w14:paraId="55F9EC24"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vAlign w:val="center"/>
            <w:hideMark/>
          </w:tcPr>
          <w:p w14:paraId="4F045423" w14:textId="77777777" w:rsidR="008660D2" w:rsidRPr="009A3C90" w:rsidRDefault="008660D2" w:rsidP="008660D2">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бюджетные кредиты из других бюджетов бюджетной системы РФ (сальдо «привлечено» минус «погашено»)</w:t>
            </w:r>
          </w:p>
        </w:tc>
        <w:tc>
          <w:tcPr>
            <w:tcW w:w="1240" w:type="dxa"/>
            <w:tcBorders>
              <w:top w:val="nil"/>
              <w:left w:val="nil"/>
              <w:bottom w:val="single" w:sz="4" w:space="0" w:color="auto"/>
              <w:right w:val="single" w:sz="4" w:space="0" w:color="auto"/>
            </w:tcBorders>
            <w:shd w:val="clear" w:color="auto" w:fill="auto"/>
            <w:vAlign w:val="center"/>
            <w:hideMark/>
          </w:tcPr>
          <w:p w14:paraId="741CB4E7"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-3 154,1 </w:t>
            </w:r>
          </w:p>
        </w:tc>
        <w:tc>
          <w:tcPr>
            <w:tcW w:w="1300" w:type="dxa"/>
            <w:tcBorders>
              <w:top w:val="nil"/>
              <w:left w:val="nil"/>
              <w:bottom w:val="single" w:sz="4" w:space="0" w:color="auto"/>
              <w:right w:val="single" w:sz="4" w:space="0" w:color="auto"/>
            </w:tcBorders>
            <w:shd w:val="clear" w:color="auto" w:fill="auto"/>
            <w:vAlign w:val="center"/>
            <w:hideMark/>
          </w:tcPr>
          <w:p w14:paraId="0C54FB3B"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6 272,6 </w:t>
            </w:r>
          </w:p>
        </w:tc>
        <w:tc>
          <w:tcPr>
            <w:tcW w:w="716" w:type="dxa"/>
            <w:tcBorders>
              <w:top w:val="nil"/>
              <w:left w:val="nil"/>
              <w:bottom w:val="single" w:sz="4" w:space="0" w:color="auto"/>
              <w:right w:val="double" w:sz="6" w:space="0" w:color="auto"/>
            </w:tcBorders>
            <w:shd w:val="clear" w:color="auto" w:fill="auto"/>
            <w:vAlign w:val="center"/>
          </w:tcPr>
          <w:p w14:paraId="3336BCE8" w14:textId="77777777" w:rsidR="008660D2" w:rsidRPr="009A3C90" w:rsidRDefault="008660D2" w:rsidP="008660D2">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w:t>
            </w:r>
          </w:p>
        </w:tc>
      </w:tr>
      <w:tr w:rsidR="009A3C90" w:rsidRPr="009A3C90" w14:paraId="2083862E"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vAlign w:val="center"/>
            <w:hideMark/>
          </w:tcPr>
          <w:p w14:paraId="6FE51570" w14:textId="77777777" w:rsidR="008660D2" w:rsidRPr="009A3C90" w:rsidRDefault="008660D2" w:rsidP="008660D2">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возврат бюджетных кредитов от других бюджетов в областной бюджет</w:t>
            </w:r>
          </w:p>
        </w:tc>
        <w:tc>
          <w:tcPr>
            <w:tcW w:w="1240" w:type="dxa"/>
            <w:tcBorders>
              <w:top w:val="nil"/>
              <w:left w:val="nil"/>
              <w:bottom w:val="single" w:sz="4" w:space="0" w:color="auto"/>
              <w:right w:val="single" w:sz="4" w:space="0" w:color="auto"/>
            </w:tcBorders>
            <w:shd w:val="clear" w:color="auto" w:fill="auto"/>
            <w:vAlign w:val="center"/>
            <w:hideMark/>
          </w:tcPr>
          <w:p w14:paraId="42746D43"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71,1 </w:t>
            </w:r>
          </w:p>
        </w:tc>
        <w:tc>
          <w:tcPr>
            <w:tcW w:w="1300" w:type="dxa"/>
            <w:tcBorders>
              <w:top w:val="nil"/>
              <w:left w:val="nil"/>
              <w:bottom w:val="single" w:sz="4" w:space="0" w:color="auto"/>
              <w:right w:val="single" w:sz="4" w:space="0" w:color="auto"/>
            </w:tcBorders>
            <w:shd w:val="clear" w:color="auto" w:fill="auto"/>
            <w:vAlign w:val="center"/>
            <w:hideMark/>
          </w:tcPr>
          <w:p w14:paraId="07907BAF"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0,0 </w:t>
            </w:r>
          </w:p>
        </w:tc>
        <w:tc>
          <w:tcPr>
            <w:tcW w:w="716" w:type="dxa"/>
            <w:tcBorders>
              <w:top w:val="nil"/>
              <w:left w:val="nil"/>
              <w:bottom w:val="single" w:sz="4" w:space="0" w:color="auto"/>
              <w:right w:val="double" w:sz="6" w:space="0" w:color="auto"/>
            </w:tcBorders>
            <w:shd w:val="clear" w:color="auto" w:fill="auto"/>
            <w:vAlign w:val="center"/>
          </w:tcPr>
          <w:p w14:paraId="4CE5A1F8" w14:textId="77777777" w:rsidR="008660D2" w:rsidRPr="009A3C90" w:rsidRDefault="008660D2" w:rsidP="008660D2">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w:t>
            </w:r>
          </w:p>
        </w:tc>
      </w:tr>
      <w:tr w:rsidR="009A3C90" w:rsidRPr="009A3C90" w14:paraId="157B6B7B" w14:textId="77777777" w:rsidTr="008660D2">
        <w:trPr>
          <w:trHeight w:val="70"/>
        </w:trPr>
        <w:tc>
          <w:tcPr>
            <w:tcW w:w="6468" w:type="dxa"/>
            <w:tcBorders>
              <w:top w:val="nil"/>
              <w:left w:val="double" w:sz="6" w:space="0" w:color="auto"/>
              <w:bottom w:val="single" w:sz="4" w:space="0" w:color="auto"/>
              <w:right w:val="single" w:sz="4" w:space="0" w:color="auto"/>
            </w:tcBorders>
            <w:shd w:val="clear" w:color="auto" w:fill="auto"/>
            <w:vAlign w:val="center"/>
            <w:hideMark/>
          </w:tcPr>
          <w:p w14:paraId="70BF5971" w14:textId="77777777" w:rsidR="008660D2" w:rsidRPr="009A3C90" w:rsidRDefault="008660D2" w:rsidP="008660D2">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изменение остатков средств на счетах по учету средств бюджетов</w:t>
            </w:r>
          </w:p>
        </w:tc>
        <w:tc>
          <w:tcPr>
            <w:tcW w:w="1240" w:type="dxa"/>
            <w:tcBorders>
              <w:top w:val="nil"/>
              <w:left w:val="nil"/>
              <w:bottom w:val="single" w:sz="4" w:space="0" w:color="auto"/>
              <w:right w:val="single" w:sz="4" w:space="0" w:color="auto"/>
            </w:tcBorders>
            <w:shd w:val="clear" w:color="auto" w:fill="auto"/>
            <w:vAlign w:val="center"/>
            <w:hideMark/>
          </w:tcPr>
          <w:p w14:paraId="77D72FDF"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2 891,2 </w:t>
            </w:r>
          </w:p>
        </w:tc>
        <w:tc>
          <w:tcPr>
            <w:tcW w:w="1300" w:type="dxa"/>
            <w:tcBorders>
              <w:top w:val="nil"/>
              <w:left w:val="nil"/>
              <w:bottom w:val="single" w:sz="4" w:space="0" w:color="auto"/>
              <w:right w:val="single" w:sz="4" w:space="0" w:color="auto"/>
            </w:tcBorders>
            <w:shd w:val="clear" w:color="auto" w:fill="auto"/>
            <w:vAlign w:val="center"/>
            <w:hideMark/>
          </w:tcPr>
          <w:p w14:paraId="1554668A"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1 170,8 </w:t>
            </w:r>
          </w:p>
        </w:tc>
        <w:tc>
          <w:tcPr>
            <w:tcW w:w="716" w:type="dxa"/>
            <w:tcBorders>
              <w:top w:val="nil"/>
              <w:left w:val="nil"/>
              <w:bottom w:val="single" w:sz="4" w:space="0" w:color="auto"/>
              <w:right w:val="double" w:sz="6" w:space="0" w:color="auto"/>
            </w:tcBorders>
            <w:shd w:val="clear" w:color="auto" w:fill="auto"/>
            <w:vAlign w:val="center"/>
          </w:tcPr>
          <w:p w14:paraId="61EE7E98" w14:textId="77777777" w:rsidR="008660D2" w:rsidRPr="009A3C90" w:rsidRDefault="008660D2" w:rsidP="008660D2">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w:t>
            </w:r>
          </w:p>
        </w:tc>
      </w:tr>
      <w:tr w:rsidR="008660D2" w:rsidRPr="009A3C90" w14:paraId="6B0CCD5E" w14:textId="77777777" w:rsidTr="008660D2">
        <w:trPr>
          <w:trHeight w:val="70"/>
        </w:trPr>
        <w:tc>
          <w:tcPr>
            <w:tcW w:w="6468" w:type="dxa"/>
            <w:tcBorders>
              <w:top w:val="nil"/>
              <w:left w:val="double" w:sz="6" w:space="0" w:color="auto"/>
              <w:bottom w:val="double" w:sz="6" w:space="0" w:color="auto"/>
              <w:right w:val="single" w:sz="4" w:space="0" w:color="auto"/>
            </w:tcBorders>
            <w:shd w:val="clear" w:color="auto" w:fill="auto"/>
            <w:vAlign w:val="center"/>
            <w:hideMark/>
          </w:tcPr>
          <w:p w14:paraId="3AD7147E" w14:textId="77777777" w:rsidR="008660D2" w:rsidRPr="009A3C90" w:rsidRDefault="008660D2" w:rsidP="008660D2">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 (сальдо «привлечено» минус «возвращено»)</w:t>
            </w:r>
          </w:p>
        </w:tc>
        <w:tc>
          <w:tcPr>
            <w:tcW w:w="1240" w:type="dxa"/>
            <w:tcBorders>
              <w:top w:val="nil"/>
              <w:left w:val="nil"/>
              <w:bottom w:val="double" w:sz="6" w:space="0" w:color="auto"/>
              <w:right w:val="single" w:sz="4" w:space="0" w:color="auto"/>
            </w:tcBorders>
            <w:shd w:val="clear" w:color="auto" w:fill="auto"/>
            <w:vAlign w:val="center"/>
            <w:hideMark/>
          </w:tcPr>
          <w:p w14:paraId="6839F233"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-2 874,1 </w:t>
            </w:r>
          </w:p>
        </w:tc>
        <w:tc>
          <w:tcPr>
            <w:tcW w:w="1300" w:type="dxa"/>
            <w:tcBorders>
              <w:top w:val="nil"/>
              <w:left w:val="nil"/>
              <w:bottom w:val="double" w:sz="6" w:space="0" w:color="auto"/>
              <w:right w:val="single" w:sz="4" w:space="0" w:color="auto"/>
            </w:tcBorders>
            <w:shd w:val="clear" w:color="auto" w:fill="auto"/>
            <w:vAlign w:val="center"/>
            <w:hideMark/>
          </w:tcPr>
          <w:p w14:paraId="120D72DC" w14:textId="77777777" w:rsidR="008660D2" w:rsidRPr="009A3C90" w:rsidRDefault="008660D2" w:rsidP="008660D2">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-2 276,2 </w:t>
            </w:r>
          </w:p>
        </w:tc>
        <w:tc>
          <w:tcPr>
            <w:tcW w:w="716" w:type="dxa"/>
            <w:tcBorders>
              <w:top w:val="nil"/>
              <w:left w:val="nil"/>
              <w:bottom w:val="double" w:sz="6" w:space="0" w:color="auto"/>
              <w:right w:val="double" w:sz="6" w:space="0" w:color="auto"/>
            </w:tcBorders>
            <w:shd w:val="clear" w:color="auto" w:fill="auto"/>
            <w:vAlign w:val="center"/>
          </w:tcPr>
          <w:p w14:paraId="28FC1DB7" w14:textId="77777777" w:rsidR="008660D2" w:rsidRPr="009A3C90" w:rsidRDefault="008660D2" w:rsidP="008660D2">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w:t>
            </w:r>
          </w:p>
        </w:tc>
      </w:tr>
    </w:tbl>
    <w:p w14:paraId="652F91D2" w14:textId="77777777" w:rsidR="008660D2" w:rsidRPr="009A3C90" w:rsidRDefault="008660D2" w:rsidP="008966DB">
      <w:pPr>
        <w:pStyle w:val="ad"/>
        <w:ind w:firstLine="851"/>
        <w:jc w:val="both"/>
        <w:rPr>
          <w:rFonts w:ascii="Times New Roman" w:hAnsi="Times New Roman"/>
          <w:sz w:val="28"/>
          <w:szCs w:val="28"/>
        </w:rPr>
      </w:pPr>
    </w:p>
    <w:p w14:paraId="6CFA1D19" w14:textId="77777777" w:rsidR="008660D2" w:rsidRPr="009A3C90" w:rsidRDefault="008660D2" w:rsidP="00316159">
      <w:pPr>
        <w:pStyle w:val="ad"/>
        <w:ind w:firstLine="709"/>
        <w:jc w:val="both"/>
        <w:rPr>
          <w:rFonts w:ascii="Times New Roman" w:hAnsi="Times New Roman"/>
          <w:sz w:val="28"/>
          <w:szCs w:val="28"/>
        </w:rPr>
      </w:pPr>
      <w:r w:rsidRPr="009A3C90">
        <w:rPr>
          <w:rFonts w:ascii="Times New Roman" w:hAnsi="Times New Roman"/>
          <w:sz w:val="28"/>
          <w:szCs w:val="28"/>
        </w:rPr>
        <w:t>Кассовый план по доходам областного бюджета исполнен на 72,1 %, а бюджетные ассигнования по расходам – также на 72,1 %. Подробнее сведения изложены в соответствующих разделах настоящего заключения.</w:t>
      </w:r>
    </w:p>
    <w:p w14:paraId="523B32EE" w14:textId="7EFBAE48" w:rsidR="008660D2" w:rsidRPr="009A3C90" w:rsidRDefault="008660D2" w:rsidP="00316159">
      <w:pPr>
        <w:pStyle w:val="ad"/>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2802F5" w:rsidRPr="009A3C90">
        <w:rPr>
          <w:rFonts w:ascii="Times New Roman" w:hAnsi="Times New Roman"/>
          <w:sz w:val="28"/>
          <w:szCs w:val="28"/>
        </w:rPr>
        <w:t>2</w:t>
      </w:r>
      <w:r w:rsidRPr="009A3C90">
        <w:rPr>
          <w:rFonts w:ascii="Times New Roman" w:hAnsi="Times New Roman"/>
          <w:sz w:val="28"/>
          <w:szCs w:val="28"/>
        </w:rPr>
        <w:t xml:space="preserve"> представлены основные параметры исполнения областного бюджета за 9 месяцев 2023 и 2024 годов.</w:t>
      </w:r>
    </w:p>
    <w:p w14:paraId="441DAF33" w14:textId="77777777" w:rsidR="008660D2" w:rsidRPr="009A3C90" w:rsidRDefault="008660D2" w:rsidP="001F2740">
      <w:pPr>
        <w:pStyle w:val="aff0"/>
        <w:spacing w:after="0" w:line="240" w:lineRule="auto"/>
        <w:rPr>
          <w:rFonts w:ascii="Times New Roman" w:hAnsi="Times New Roman"/>
          <w:b w:val="0"/>
          <w:sz w:val="24"/>
          <w:szCs w:val="24"/>
        </w:rPr>
      </w:pPr>
    </w:p>
    <w:p w14:paraId="41D71018" w14:textId="77777777" w:rsidR="008660D2" w:rsidRPr="009A3C90" w:rsidRDefault="008660D2" w:rsidP="001F2740">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802F5" w:rsidRPr="009A3C90">
        <w:rPr>
          <w:rFonts w:ascii="Times New Roman" w:hAnsi="Times New Roman"/>
          <w:b w:val="0"/>
          <w:noProof/>
          <w:sz w:val="24"/>
          <w:szCs w:val="24"/>
        </w:rPr>
        <w:t>2</w:t>
      </w:r>
      <w:r w:rsidRPr="009A3C90">
        <w:rPr>
          <w:rFonts w:ascii="Times New Roman" w:hAnsi="Times New Roman"/>
          <w:b w:val="0"/>
          <w:sz w:val="24"/>
          <w:szCs w:val="24"/>
        </w:rPr>
        <w:fldChar w:fldCharType="end"/>
      </w:r>
      <w:r w:rsidRPr="009A3C90">
        <w:rPr>
          <w:rFonts w:ascii="Times New Roman" w:hAnsi="Times New Roman"/>
          <w:b w:val="0"/>
          <w:sz w:val="24"/>
          <w:szCs w:val="24"/>
        </w:rPr>
        <w:t>. Основные параметры исполнения областного бюджета за 9 месяцев 2023и 2024 года, согласно отчетам, представленным в Минфин России, млн.руб.</w:t>
      </w:r>
    </w:p>
    <w:tbl>
      <w:tblPr>
        <w:tblW w:w="9616" w:type="dxa"/>
        <w:tblLook w:val="04A0" w:firstRow="1" w:lastRow="0" w:firstColumn="1" w:lastColumn="0" w:noHBand="0" w:noVBand="1"/>
      </w:tblPr>
      <w:tblGrid>
        <w:gridCol w:w="6060"/>
        <w:gridCol w:w="1240"/>
        <w:gridCol w:w="1300"/>
        <w:gridCol w:w="1016"/>
      </w:tblGrid>
      <w:tr w:rsidR="009A3C90" w:rsidRPr="009A3C90" w14:paraId="1F519F9F" w14:textId="77777777" w:rsidTr="008660D2">
        <w:trPr>
          <w:trHeight w:val="35"/>
          <w:tblHeader/>
        </w:trPr>
        <w:tc>
          <w:tcPr>
            <w:tcW w:w="6060"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72913704" w14:textId="77777777" w:rsidR="008660D2" w:rsidRPr="009A3C90" w:rsidRDefault="008660D2" w:rsidP="00211447">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 показателя</w:t>
            </w:r>
          </w:p>
        </w:tc>
        <w:tc>
          <w:tcPr>
            <w:tcW w:w="1240" w:type="dxa"/>
            <w:tcBorders>
              <w:top w:val="double" w:sz="6" w:space="0" w:color="auto"/>
              <w:left w:val="nil"/>
              <w:bottom w:val="single" w:sz="4" w:space="0" w:color="auto"/>
              <w:right w:val="single" w:sz="4" w:space="0" w:color="auto"/>
            </w:tcBorders>
            <w:shd w:val="clear" w:color="auto" w:fill="auto"/>
            <w:vAlign w:val="center"/>
            <w:hideMark/>
          </w:tcPr>
          <w:p w14:paraId="47F88D89" w14:textId="77777777" w:rsidR="008660D2" w:rsidRPr="009A3C90" w:rsidRDefault="008660D2" w:rsidP="00211447">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 на 01.10.23, млн.руб.</w:t>
            </w:r>
          </w:p>
        </w:tc>
        <w:tc>
          <w:tcPr>
            <w:tcW w:w="1300" w:type="dxa"/>
            <w:tcBorders>
              <w:top w:val="double" w:sz="6" w:space="0" w:color="auto"/>
              <w:left w:val="nil"/>
              <w:bottom w:val="single" w:sz="4" w:space="0" w:color="auto"/>
              <w:right w:val="single" w:sz="4" w:space="0" w:color="auto"/>
            </w:tcBorders>
            <w:shd w:val="clear" w:color="auto" w:fill="auto"/>
            <w:vAlign w:val="center"/>
            <w:hideMark/>
          </w:tcPr>
          <w:p w14:paraId="255AAEFE" w14:textId="77777777" w:rsidR="008660D2" w:rsidRPr="009A3C90" w:rsidRDefault="008660D2" w:rsidP="00211447">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 на 01.10.24, млн.руб.</w:t>
            </w:r>
          </w:p>
        </w:tc>
        <w:tc>
          <w:tcPr>
            <w:tcW w:w="1016" w:type="dxa"/>
            <w:tcBorders>
              <w:top w:val="double" w:sz="6" w:space="0" w:color="auto"/>
              <w:left w:val="nil"/>
              <w:bottom w:val="single" w:sz="4" w:space="0" w:color="auto"/>
              <w:right w:val="double" w:sz="6" w:space="0" w:color="auto"/>
            </w:tcBorders>
            <w:shd w:val="clear" w:color="auto" w:fill="auto"/>
            <w:vAlign w:val="center"/>
            <w:hideMark/>
          </w:tcPr>
          <w:p w14:paraId="22F8012B" w14:textId="11B98820" w:rsidR="008660D2" w:rsidRPr="009A3C90" w:rsidRDefault="008660D2" w:rsidP="003161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Измене-ния (+,-) %</w:t>
            </w:r>
          </w:p>
        </w:tc>
      </w:tr>
      <w:tr w:rsidR="009A3C90" w:rsidRPr="009A3C90" w14:paraId="6ABCBB49" w14:textId="77777777" w:rsidTr="008660D2">
        <w:trPr>
          <w:trHeight w:val="70"/>
        </w:trPr>
        <w:tc>
          <w:tcPr>
            <w:tcW w:w="6060" w:type="dxa"/>
            <w:tcBorders>
              <w:top w:val="nil"/>
              <w:left w:val="double" w:sz="6" w:space="0" w:color="auto"/>
              <w:bottom w:val="single" w:sz="4" w:space="0" w:color="auto"/>
              <w:right w:val="single" w:sz="4" w:space="0" w:color="auto"/>
            </w:tcBorders>
            <w:shd w:val="clear" w:color="auto" w:fill="auto"/>
            <w:noWrap/>
            <w:vAlign w:val="center"/>
            <w:hideMark/>
          </w:tcPr>
          <w:p w14:paraId="196557CD" w14:textId="77777777" w:rsidR="008660D2" w:rsidRPr="009A3C90" w:rsidRDefault="008660D2" w:rsidP="0021144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Доходы бюджета, из них:</w:t>
            </w:r>
          </w:p>
        </w:tc>
        <w:tc>
          <w:tcPr>
            <w:tcW w:w="1240" w:type="dxa"/>
            <w:tcBorders>
              <w:top w:val="nil"/>
              <w:left w:val="nil"/>
              <w:bottom w:val="single" w:sz="4" w:space="0" w:color="auto"/>
              <w:right w:val="single" w:sz="4" w:space="0" w:color="auto"/>
            </w:tcBorders>
            <w:shd w:val="clear" w:color="auto" w:fill="auto"/>
            <w:vAlign w:val="center"/>
            <w:hideMark/>
          </w:tcPr>
          <w:p w14:paraId="5FE6206C"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99 463,5 </w:t>
            </w:r>
          </w:p>
        </w:tc>
        <w:tc>
          <w:tcPr>
            <w:tcW w:w="1300" w:type="dxa"/>
            <w:tcBorders>
              <w:top w:val="nil"/>
              <w:left w:val="nil"/>
              <w:bottom w:val="single" w:sz="4" w:space="0" w:color="auto"/>
              <w:right w:val="single" w:sz="4" w:space="0" w:color="auto"/>
            </w:tcBorders>
            <w:shd w:val="clear" w:color="auto" w:fill="auto"/>
            <w:vAlign w:val="center"/>
            <w:hideMark/>
          </w:tcPr>
          <w:p w14:paraId="1A76BDFB"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96 656,1 </w:t>
            </w:r>
          </w:p>
        </w:tc>
        <w:tc>
          <w:tcPr>
            <w:tcW w:w="1016" w:type="dxa"/>
            <w:tcBorders>
              <w:top w:val="nil"/>
              <w:left w:val="nil"/>
              <w:bottom w:val="single" w:sz="4" w:space="0" w:color="auto"/>
              <w:right w:val="double" w:sz="6" w:space="0" w:color="auto"/>
            </w:tcBorders>
            <w:shd w:val="clear" w:color="auto" w:fill="auto"/>
            <w:vAlign w:val="center"/>
            <w:hideMark/>
          </w:tcPr>
          <w:p w14:paraId="58630B7E"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-2,8 </w:t>
            </w:r>
          </w:p>
        </w:tc>
      </w:tr>
      <w:tr w:rsidR="009A3C90" w:rsidRPr="009A3C90" w14:paraId="066E5E84" w14:textId="77777777" w:rsidTr="008660D2">
        <w:trPr>
          <w:trHeight w:val="70"/>
        </w:trPr>
        <w:tc>
          <w:tcPr>
            <w:tcW w:w="6060" w:type="dxa"/>
            <w:tcBorders>
              <w:top w:val="nil"/>
              <w:left w:val="double" w:sz="6" w:space="0" w:color="auto"/>
              <w:bottom w:val="single" w:sz="4" w:space="0" w:color="auto"/>
              <w:right w:val="single" w:sz="4" w:space="0" w:color="auto"/>
            </w:tcBorders>
            <w:shd w:val="clear" w:color="auto" w:fill="auto"/>
            <w:noWrap/>
            <w:vAlign w:val="center"/>
            <w:hideMark/>
          </w:tcPr>
          <w:p w14:paraId="6569C98B" w14:textId="77777777" w:rsidR="008660D2" w:rsidRPr="009A3C90" w:rsidRDefault="008660D2" w:rsidP="00211447">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налоговые и неналоговые доходы</w:t>
            </w:r>
          </w:p>
        </w:tc>
        <w:tc>
          <w:tcPr>
            <w:tcW w:w="1240" w:type="dxa"/>
            <w:tcBorders>
              <w:top w:val="nil"/>
              <w:left w:val="nil"/>
              <w:bottom w:val="single" w:sz="4" w:space="0" w:color="auto"/>
              <w:right w:val="single" w:sz="4" w:space="0" w:color="auto"/>
            </w:tcBorders>
            <w:shd w:val="clear" w:color="auto" w:fill="auto"/>
            <w:vAlign w:val="center"/>
            <w:hideMark/>
          </w:tcPr>
          <w:p w14:paraId="2665B429"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64 913,8 </w:t>
            </w:r>
          </w:p>
        </w:tc>
        <w:tc>
          <w:tcPr>
            <w:tcW w:w="1300" w:type="dxa"/>
            <w:tcBorders>
              <w:top w:val="nil"/>
              <w:left w:val="nil"/>
              <w:bottom w:val="single" w:sz="4" w:space="0" w:color="auto"/>
              <w:right w:val="single" w:sz="4" w:space="0" w:color="auto"/>
            </w:tcBorders>
            <w:shd w:val="clear" w:color="auto" w:fill="auto"/>
            <w:vAlign w:val="center"/>
            <w:hideMark/>
          </w:tcPr>
          <w:p w14:paraId="26BD5A7E"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68 117,6 </w:t>
            </w:r>
          </w:p>
        </w:tc>
        <w:tc>
          <w:tcPr>
            <w:tcW w:w="1016" w:type="dxa"/>
            <w:tcBorders>
              <w:top w:val="nil"/>
              <w:left w:val="nil"/>
              <w:bottom w:val="single" w:sz="4" w:space="0" w:color="auto"/>
              <w:right w:val="double" w:sz="6" w:space="0" w:color="auto"/>
            </w:tcBorders>
            <w:shd w:val="clear" w:color="auto" w:fill="auto"/>
            <w:vAlign w:val="center"/>
            <w:hideMark/>
          </w:tcPr>
          <w:p w14:paraId="49456632"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4,9 </w:t>
            </w:r>
          </w:p>
        </w:tc>
      </w:tr>
      <w:tr w:rsidR="009A3C90" w:rsidRPr="009A3C90" w14:paraId="3234FD4A" w14:textId="77777777" w:rsidTr="008660D2">
        <w:trPr>
          <w:trHeight w:val="70"/>
        </w:trPr>
        <w:tc>
          <w:tcPr>
            <w:tcW w:w="6060" w:type="dxa"/>
            <w:tcBorders>
              <w:top w:val="nil"/>
              <w:left w:val="double" w:sz="6" w:space="0" w:color="auto"/>
              <w:bottom w:val="single" w:sz="4" w:space="0" w:color="auto"/>
              <w:right w:val="single" w:sz="4" w:space="0" w:color="auto"/>
            </w:tcBorders>
            <w:shd w:val="clear" w:color="auto" w:fill="auto"/>
            <w:noWrap/>
            <w:vAlign w:val="center"/>
            <w:hideMark/>
          </w:tcPr>
          <w:p w14:paraId="532C92F8" w14:textId="77777777" w:rsidR="008660D2" w:rsidRPr="009A3C90" w:rsidRDefault="008660D2" w:rsidP="00211447">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поступления из других бюджетов</w:t>
            </w:r>
          </w:p>
        </w:tc>
        <w:tc>
          <w:tcPr>
            <w:tcW w:w="1240" w:type="dxa"/>
            <w:tcBorders>
              <w:top w:val="nil"/>
              <w:left w:val="nil"/>
              <w:bottom w:val="single" w:sz="4" w:space="0" w:color="auto"/>
              <w:right w:val="single" w:sz="4" w:space="0" w:color="auto"/>
            </w:tcBorders>
            <w:shd w:val="clear" w:color="auto" w:fill="auto"/>
            <w:vAlign w:val="center"/>
            <w:hideMark/>
          </w:tcPr>
          <w:p w14:paraId="700F0397"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28 005,8 </w:t>
            </w:r>
          </w:p>
        </w:tc>
        <w:tc>
          <w:tcPr>
            <w:tcW w:w="1300" w:type="dxa"/>
            <w:tcBorders>
              <w:top w:val="nil"/>
              <w:left w:val="nil"/>
              <w:bottom w:val="single" w:sz="4" w:space="0" w:color="auto"/>
              <w:right w:val="single" w:sz="4" w:space="0" w:color="auto"/>
            </w:tcBorders>
            <w:shd w:val="clear" w:color="auto" w:fill="auto"/>
            <w:vAlign w:val="center"/>
            <w:hideMark/>
          </w:tcPr>
          <w:p w14:paraId="0B09AD59"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26 377,5 </w:t>
            </w:r>
          </w:p>
        </w:tc>
        <w:tc>
          <w:tcPr>
            <w:tcW w:w="1016" w:type="dxa"/>
            <w:tcBorders>
              <w:top w:val="nil"/>
              <w:left w:val="nil"/>
              <w:bottom w:val="single" w:sz="4" w:space="0" w:color="auto"/>
              <w:right w:val="double" w:sz="6" w:space="0" w:color="auto"/>
            </w:tcBorders>
            <w:shd w:val="clear" w:color="auto" w:fill="auto"/>
            <w:vAlign w:val="center"/>
            <w:hideMark/>
          </w:tcPr>
          <w:p w14:paraId="0D4BDB9E"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-5,8 </w:t>
            </w:r>
          </w:p>
        </w:tc>
      </w:tr>
      <w:tr w:rsidR="009A3C90" w:rsidRPr="009A3C90" w14:paraId="42474FA2" w14:textId="77777777" w:rsidTr="008660D2">
        <w:trPr>
          <w:trHeight w:val="70"/>
        </w:trPr>
        <w:tc>
          <w:tcPr>
            <w:tcW w:w="6060" w:type="dxa"/>
            <w:tcBorders>
              <w:top w:val="nil"/>
              <w:left w:val="double" w:sz="6" w:space="0" w:color="auto"/>
              <w:bottom w:val="single" w:sz="4" w:space="0" w:color="auto"/>
              <w:right w:val="single" w:sz="4" w:space="0" w:color="auto"/>
            </w:tcBorders>
            <w:shd w:val="clear" w:color="auto" w:fill="auto"/>
            <w:noWrap/>
            <w:vAlign w:val="center"/>
            <w:hideMark/>
          </w:tcPr>
          <w:p w14:paraId="35E5BEE6" w14:textId="77777777" w:rsidR="008660D2" w:rsidRPr="009A3C90" w:rsidRDefault="008660D2" w:rsidP="0021144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Расходы бюджета</w:t>
            </w:r>
          </w:p>
        </w:tc>
        <w:tc>
          <w:tcPr>
            <w:tcW w:w="1240" w:type="dxa"/>
            <w:tcBorders>
              <w:top w:val="nil"/>
              <w:left w:val="nil"/>
              <w:bottom w:val="single" w:sz="4" w:space="0" w:color="auto"/>
              <w:right w:val="single" w:sz="4" w:space="0" w:color="auto"/>
            </w:tcBorders>
            <w:shd w:val="clear" w:color="auto" w:fill="auto"/>
            <w:vAlign w:val="center"/>
            <w:hideMark/>
          </w:tcPr>
          <w:p w14:paraId="49D94E2D"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107 999,0 </w:t>
            </w:r>
          </w:p>
        </w:tc>
        <w:tc>
          <w:tcPr>
            <w:tcW w:w="1300" w:type="dxa"/>
            <w:tcBorders>
              <w:top w:val="nil"/>
              <w:left w:val="nil"/>
              <w:bottom w:val="single" w:sz="4" w:space="0" w:color="auto"/>
              <w:right w:val="single" w:sz="4" w:space="0" w:color="auto"/>
            </w:tcBorders>
            <w:shd w:val="clear" w:color="auto" w:fill="auto"/>
            <w:vAlign w:val="center"/>
            <w:hideMark/>
          </w:tcPr>
          <w:p w14:paraId="3098FF46"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109 423,5 </w:t>
            </w:r>
          </w:p>
        </w:tc>
        <w:tc>
          <w:tcPr>
            <w:tcW w:w="1016" w:type="dxa"/>
            <w:tcBorders>
              <w:top w:val="nil"/>
              <w:left w:val="nil"/>
              <w:bottom w:val="single" w:sz="4" w:space="0" w:color="auto"/>
              <w:right w:val="double" w:sz="6" w:space="0" w:color="auto"/>
            </w:tcBorders>
            <w:shd w:val="clear" w:color="auto" w:fill="auto"/>
            <w:vAlign w:val="center"/>
            <w:hideMark/>
          </w:tcPr>
          <w:p w14:paraId="7885DB9F"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 </w:t>
            </w:r>
          </w:p>
        </w:tc>
      </w:tr>
      <w:tr w:rsidR="009A3C90" w:rsidRPr="009A3C90" w14:paraId="3093612E" w14:textId="77777777" w:rsidTr="008660D2">
        <w:trPr>
          <w:trHeight w:val="70"/>
        </w:trPr>
        <w:tc>
          <w:tcPr>
            <w:tcW w:w="6060" w:type="dxa"/>
            <w:tcBorders>
              <w:top w:val="nil"/>
              <w:left w:val="double" w:sz="6" w:space="0" w:color="auto"/>
              <w:bottom w:val="single" w:sz="4" w:space="0" w:color="auto"/>
              <w:right w:val="single" w:sz="4" w:space="0" w:color="auto"/>
            </w:tcBorders>
            <w:shd w:val="clear" w:color="auto" w:fill="auto"/>
            <w:noWrap/>
            <w:vAlign w:val="center"/>
            <w:hideMark/>
          </w:tcPr>
          <w:p w14:paraId="44C6D0D8" w14:textId="77777777" w:rsidR="008660D2" w:rsidRPr="009A3C90" w:rsidRDefault="008660D2" w:rsidP="0021144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Результат исполнения бюджета: дефицит (-), профицит (+)</w:t>
            </w:r>
          </w:p>
        </w:tc>
        <w:tc>
          <w:tcPr>
            <w:tcW w:w="1240" w:type="dxa"/>
            <w:tcBorders>
              <w:top w:val="nil"/>
              <w:left w:val="nil"/>
              <w:bottom w:val="single" w:sz="4" w:space="0" w:color="auto"/>
              <w:right w:val="single" w:sz="4" w:space="0" w:color="auto"/>
            </w:tcBorders>
            <w:shd w:val="clear" w:color="auto" w:fill="auto"/>
            <w:noWrap/>
            <w:vAlign w:val="center"/>
            <w:hideMark/>
          </w:tcPr>
          <w:p w14:paraId="1A46C3E4"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-8 535,5 </w:t>
            </w:r>
          </w:p>
        </w:tc>
        <w:tc>
          <w:tcPr>
            <w:tcW w:w="1300" w:type="dxa"/>
            <w:tcBorders>
              <w:top w:val="nil"/>
              <w:left w:val="nil"/>
              <w:bottom w:val="single" w:sz="4" w:space="0" w:color="auto"/>
              <w:right w:val="single" w:sz="4" w:space="0" w:color="auto"/>
            </w:tcBorders>
            <w:shd w:val="clear" w:color="auto" w:fill="auto"/>
            <w:noWrap/>
            <w:vAlign w:val="center"/>
            <w:hideMark/>
          </w:tcPr>
          <w:p w14:paraId="27D5B801"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-12 767,4 </w:t>
            </w:r>
          </w:p>
        </w:tc>
        <w:tc>
          <w:tcPr>
            <w:tcW w:w="1016" w:type="dxa"/>
            <w:tcBorders>
              <w:top w:val="nil"/>
              <w:left w:val="nil"/>
              <w:bottom w:val="single" w:sz="4" w:space="0" w:color="auto"/>
              <w:right w:val="double" w:sz="6" w:space="0" w:color="auto"/>
            </w:tcBorders>
            <w:shd w:val="clear" w:color="auto" w:fill="auto"/>
            <w:vAlign w:val="center"/>
            <w:hideMark/>
          </w:tcPr>
          <w:p w14:paraId="4D00BE5A"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49,6 </w:t>
            </w:r>
          </w:p>
        </w:tc>
      </w:tr>
      <w:tr w:rsidR="009A3C90" w:rsidRPr="009A3C90" w14:paraId="449F7009" w14:textId="77777777" w:rsidTr="008660D2">
        <w:trPr>
          <w:trHeight w:val="70"/>
        </w:trPr>
        <w:tc>
          <w:tcPr>
            <w:tcW w:w="6060" w:type="dxa"/>
            <w:tcBorders>
              <w:top w:val="nil"/>
              <w:left w:val="double" w:sz="6" w:space="0" w:color="auto"/>
              <w:bottom w:val="single" w:sz="4" w:space="0" w:color="auto"/>
              <w:right w:val="single" w:sz="4" w:space="0" w:color="auto"/>
            </w:tcBorders>
            <w:shd w:val="clear" w:color="auto" w:fill="auto"/>
            <w:vAlign w:val="center"/>
            <w:hideMark/>
          </w:tcPr>
          <w:p w14:paraId="2103FD6D" w14:textId="77777777" w:rsidR="008660D2" w:rsidRPr="009A3C90" w:rsidRDefault="008660D2" w:rsidP="0021144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Источники финансирования дефицита (направления профицита), из них:</w:t>
            </w:r>
          </w:p>
        </w:tc>
        <w:tc>
          <w:tcPr>
            <w:tcW w:w="1240" w:type="dxa"/>
            <w:tcBorders>
              <w:top w:val="nil"/>
              <w:left w:val="nil"/>
              <w:bottom w:val="single" w:sz="4" w:space="0" w:color="auto"/>
              <w:right w:val="single" w:sz="4" w:space="0" w:color="auto"/>
            </w:tcBorders>
            <w:shd w:val="clear" w:color="auto" w:fill="auto"/>
            <w:noWrap/>
            <w:vAlign w:val="center"/>
            <w:hideMark/>
          </w:tcPr>
          <w:p w14:paraId="311DFEAA"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8 535,5 </w:t>
            </w:r>
          </w:p>
        </w:tc>
        <w:tc>
          <w:tcPr>
            <w:tcW w:w="1300" w:type="dxa"/>
            <w:tcBorders>
              <w:top w:val="nil"/>
              <w:left w:val="nil"/>
              <w:bottom w:val="single" w:sz="4" w:space="0" w:color="auto"/>
              <w:right w:val="single" w:sz="4" w:space="0" w:color="auto"/>
            </w:tcBorders>
            <w:shd w:val="clear" w:color="auto" w:fill="auto"/>
            <w:noWrap/>
            <w:vAlign w:val="center"/>
            <w:hideMark/>
          </w:tcPr>
          <w:p w14:paraId="66BF7ED8"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12 767,4 </w:t>
            </w:r>
          </w:p>
        </w:tc>
        <w:tc>
          <w:tcPr>
            <w:tcW w:w="1016" w:type="dxa"/>
            <w:tcBorders>
              <w:top w:val="nil"/>
              <w:left w:val="nil"/>
              <w:bottom w:val="single" w:sz="4" w:space="0" w:color="auto"/>
              <w:right w:val="double" w:sz="6" w:space="0" w:color="auto"/>
            </w:tcBorders>
            <w:shd w:val="clear" w:color="auto" w:fill="auto"/>
            <w:vAlign w:val="center"/>
            <w:hideMark/>
          </w:tcPr>
          <w:p w14:paraId="5B72226C" w14:textId="77777777" w:rsidR="008660D2" w:rsidRPr="009A3C90" w:rsidRDefault="008660D2"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49,6 </w:t>
            </w:r>
          </w:p>
        </w:tc>
      </w:tr>
      <w:tr w:rsidR="009A3C90" w:rsidRPr="009A3C90" w14:paraId="08B1D86A" w14:textId="77777777" w:rsidTr="00211447">
        <w:trPr>
          <w:trHeight w:val="319"/>
        </w:trPr>
        <w:tc>
          <w:tcPr>
            <w:tcW w:w="6060" w:type="dxa"/>
            <w:tcBorders>
              <w:top w:val="nil"/>
              <w:left w:val="double" w:sz="6" w:space="0" w:color="auto"/>
              <w:bottom w:val="single" w:sz="4" w:space="0" w:color="auto"/>
              <w:right w:val="single" w:sz="4" w:space="0" w:color="auto"/>
            </w:tcBorders>
            <w:shd w:val="clear" w:color="auto" w:fill="auto"/>
            <w:vAlign w:val="center"/>
            <w:hideMark/>
          </w:tcPr>
          <w:p w14:paraId="3399EB34" w14:textId="77777777" w:rsidR="008660D2" w:rsidRPr="009A3C90" w:rsidRDefault="008660D2" w:rsidP="00211447">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кредиты кредитных организаций в валюте РФ (сальдо «привлечено» минус «погашено»)</w:t>
            </w:r>
          </w:p>
        </w:tc>
        <w:tc>
          <w:tcPr>
            <w:tcW w:w="1240" w:type="dxa"/>
            <w:tcBorders>
              <w:top w:val="nil"/>
              <w:left w:val="nil"/>
              <w:bottom w:val="single" w:sz="4" w:space="0" w:color="auto"/>
              <w:right w:val="single" w:sz="4" w:space="0" w:color="auto"/>
            </w:tcBorders>
            <w:shd w:val="clear" w:color="auto" w:fill="auto"/>
            <w:vAlign w:val="center"/>
            <w:hideMark/>
          </w:tcPr>
          <w:p w14:paraId="32E0ECE1"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-4 800,0 </w:t>
            </w:r>
          </w:p>
        </w:tc>
        <w:tc>
          <w:tcPr>
            <w:tcW w:w="1300" w:type="dxa"/>
            <w:tcBorders>
              <w:top w:val="nil"/>
              <w:left w:val="nil"/>
              <w:bottom w:val="single" w:sz="4" w:space="0" w:color="auto"/>
              <w:right w:val="single" w:sz="4" w:space="0" w:color="auto"/>
            </w:tcBorders>
            <w:shd w:val="clear" w:color="auto" w:fill="auto"/>
            <w:vAlign w:val="center"/>
            <w:hideMark/>
          </w:tcPr>
          <w:p w14:paraId="79EC360C"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7 600,1 </w:t>
            </w:r>
          </w:p>
        </w:tc>
        <w:tc>
          <w:tcPr>
            <w:tcW w:w="1016" w:type="dxa"/>
            <w:tcBorders>
              <w:top w:val="nil"/>
              <w:left w:val="nil"/>
              <w:bottom w:val="single" w:sz="4" w:space="0" w:color="auto"/>
              <w:right w:val="double" w:sz="6" w:space="0" w:color="auto"/>
            </w:tcBorders>
            <w:shd w:val="clear" w:color="auto" w:fill="auto"/>
            <w:vAlign w:val="center"/>
          </w:tcPr>
          <w:p w14:paraId="75E2610B" w14:textId="167A3583" w:rsidR="008660D2" w:rsidRPr="009A3C90" w:rsidRDefault="00211447" w:rsidP="0021144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w:t>
            </w:r>
          </w:p>
        </w:tc>
      </w:tr>
      <w:tr w:rsidR="009A3C90" w:rsidRPr="009A3C90" w14:paraId="39ACD3EF" w14:textId="77777777" w:rsidTr="00211447">
        <w:trPr>
          <w:trHeight w:val="411"/>
        </w:trPr>
        <w:tc>
          <w:tcPr>
            <w:tcW w:w="6060" w:type="dxa"/>
            <w:tcBorders>
              <w:top w:val="nil"/>
              <w:left w:val="double" w:sz="6" w:space="0" w:color="auto"/>
              <w:bottom w:val="single" w:sz="4" w:space="0" w:color="auto"/>
              <w:right w:val="single" w:sz="4" w:space="0" w:color="auto"/>
            </w:tcBorders>
            <w:shd w:val="clear" w:color="auto" w:fill="auto"/>
            <w:vAlign w:val="center"/>
            <w:hideMark/>
          </w:tcPr>
          <w:p w14:paraId="29C7FFE6" w14:textId="77777777" w:rsidR="008660D2" w:rsidRPr="009A3C90" w:rsidRDefault="008660D2" w:rsidP="00211447">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бюджетные кредиты из других бюджетов бюджетной системы РФ (сальдо «привлечено» минус «погашено»)</w:t>
            </w:r>
          </w:p>
        </w:tc>
        <w:tc>
          <w:tcPr>
            <w:tcW w:w="1240" w:type="dxa"/>
            <w:tcBorders>
              <w:top w:val="nil"/>
              <w:left w:val="nil"/>
              <w:bottom w:val="single" w:sz="4" w:space="0" w:color="auto"/>
              <w:right w:val="single" w:sz="4" w:space="0" w:color="auto"/>
            </w:tcBorders>
            <w:shd w:val="clear" w:color="auto" w:fill="auto"/>
            <w:vAlign w:val="center"/>
            <w:hideMark/>
          </w:tcPr>
          <w:p w14:paraId="78B0E687"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12 667,9 </w:t>
            </w:r>
          </w:p>
        </w:tc>
        <w:tc>
          <w:tcPr>
            <w:tcW w:w="1300" w:type="dxa"/>
            <w:tcBorders>
              <w:top w:val="nil"/>
              <w:left w:val="nil"/>
              <w:bottom w:val="single" w:sz="4" w:space="0" w:color="auto"/>
              <w:right w:val="single" w:sz="4" w:space="0" w:color="auto"/>
            </w:tcBorders>
            <w:shd w:val="clear" w:color="auto" w:fill="auto"/>
            <w:vAlign w:val="center"/>
            <w:hideMark/>
          </w:tcPr>
          <w:p w14:paraId="3588D04A"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6 272,6 </w:t>
            </w:r>
          </w:p>
        </w:tc>
        <w:tc>
          <w:tcPr>
            <w:tcW w:w="1016" w:type="dxa"/>
            <w:tcBorders>
              <w:top w:val="nil"/>
              <w:left w:val="nil"/>
              <w:bottom w:val="single" w:sz="4" w:space="0" w:color="auto"/>
              <w:right w:val="double" w:sz="6" w:space="0" w:color="auto"/>
            </w:tcBorders>
            <w:shd w:val="clear" w:color="auto" w:fill="auto"/>
            <w:vAlign w:val="center"/>
          </w:tcPr>
          <w:p w14:paraId="5CAB7B7A" w14:textId="69639B9C" w:rsidR="008660D2" w:rsidRPr="009A3C90" w:rsidRDefault="00211447"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w:t>
            </w:r>
          </w:p>
        </w:tc>
      </w:tr>
      <w:tr w:rsidR="009A3C90" w:rsidRPr="009A3C90" w14:paraId="359C3F5F" w14:textId="77777777" w:rsidTr="008660D2">
        <w:trPr>
          <w:trHeight w:val="70"/>
        </w:trPr>
        <w:tc>
          <w:tcPr>
            <w:tcW w:w="6060" w:type="dxa"/>
            <w:tcBorders>
              <w:top w:val="nil"/>
              <w:left w:val="double" w:sz="6" w:space="0" w:color="auto"/>
              <w:bottom w:val="single" w:sz="4" w:space="0" w:color="auto"/>
              <w:right w:val="single" w:sz="4" w:space="0" w:color="auto"/>
            </w:tcBorders>
            <w:shd w:val="clear" w:color="auto" w:fill="auto"/>
            <w:vAlign w:val="center"/>
            <w:hideMark/>
          </w:tcPr>
          <w:p w14:paraId="364B3EC8" w14:textId="77777777" w:rsidR="008660D2" w:rsidRPr="009A3C90" w:rsidRDefault="008660D2" w:rsidP="00211447">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возврат бюджетных кредитов от других бюджетов в областной бюджет</w:t>
            </w:r>
          </w:p>
        </w:tc>
        <w:tc>
          <w:tcPr>
            <w:tcW w:w="1240" w:type="dxa"/>
            <w:tcBorders>
              <w:top w:val="nil"/>
              <w:left w:val="nil"/>
              <w:bottom w:val="single" w:sz="4" w:space="0" w:color="auto"/>
              <w:right w:val="single" w:sz="4" w:space="0" w:color="auto"/>
            </w:tcBorders>
            <w:shd w:val="clear" w:color="auto" w:fill="auto"/>
            <w:vAlign w:val="center"/>
            <w:hideMark/>
          </w:tcPr>
          <w:p w14:paraId="7FB45904"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35,0 </w:t>
            </w:r>
          </w:p>
        </w:tc>
        <w:tc>
          <w:tcPr>
            <w:tcW w:w="1300" w:type="dxa"/>
            <w:tcBorders>
              <w:top w:val="nil"/>
              <w:left w:val="nil"/>
              <w:bottom w:val="single" w:sz="4" w:space="0" w:color="auto"/>
              <w:right w:val="single" w:sz="4" w:space="0" w:color="auto"/>
            </w:tcBorders>
            <w:shd w:val="clear" w:color="auto" w:fill="auto"/>
            <w:vAlign w:val="center"/>
            <w:hideMark/>
          </w:tcPr>
          <w:p w14:paraId="44C7F0E7"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0,0 </w:t>
            </w:r>
          </w:p>
        </w:tc>
        <w:tc>
          <w:tcPr>
            <w:tcW w:w="1016" w:type="dxa"/>
            <w:tcBorders>
              <w:top w:val="nil"/>
              <w:left w:val="nil"/>
              <w:bottom w:val="single" w:sz="4" w:space="0" w:color="auto"/>
              <w:right w:val="double" w:sz="6" w:space="0" w:color="auto"/>
            </w:tcBorders>
            <w:shd w:val="clear" w:color="auto" w:fill="auto"/>
            <w:vAlign w:val="center"/>
          </w:tcPr>
          <w:p w14:paraId="4571B0E6" w14:textId="2D559247" w:rsidR="008660D2" w:rsidRPr="009A3C90" w:rsidRDefault="00211447"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w:t>
            </w:r>
          </w:p>
        </w:tc>
      </w:tr>
      <w:tr w:rsidR="009A3C90" w:rsidRPr="009A3C90" w14:paraId="33EA7CE8" w14:textId="77777777" w:rsidTr="008660D2">
        <w:trPr>
          <w:trHeight w:val="70"/>
        </w:trPr>
        <w:tc>
          <w:tcPr>
            <w:tcW w:w="6060" w:type="dxa"/>
            <w:tcBorders>
              <w:top w:val="nil"/>
              <w:left w:val="double" w:sz="6" w:space="0" w:color="auto"/>
              <w:bottom w:val="single" w:sz="4" w:space="0" w:color="auto"/>
              <w:right w:val="single" w:sz="4" w:space="0" w:color="auto"/>
            </w:tcBorders>
            <w:shd w:val="clear" w:color="auto" w:fill="auto"/>
            <w:vAlign w:val="center"/>
            <w:hideMark/>
          </w:tcPr>
          <w:p w14:paraId="4637F4DB" w14:textId="77777777" w:rsidR="008660D2" w:rsidRPr="009A3C90" w:rsidRDefault="008660D2" w:rsidP="00211447">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изменение остатков средств на счетах по учету средств бюджетов</w:t>
            </w:r>
          </w:p>
        </w:tc>
        <w:tc>
          <w:tcPr>
            <w:tcW w:w="1240" w:type="dxa"/>
            <w:tcBorders>
              <w:top w:val="nil"/>
              <w:left w:val="nil"/>
              <w:bottom w:val="single" w:sz="4" w:space="0" w:color="auto"/>
              <w:right w:val="single" w:sz="4" w:space="0" w:color="auto"/>
            </w:tcBorders>
            <w:shd w:val="clear" w:color="auto" w:fill="auto"/>
            <w:vAlign w:val="center"/>
            <w:hideMark/>
          </w:tcPr>
          <w:p w14:paraId="6BB94B20"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1 446,5 </w:t>
            </w:r>
          </w:p>
        </w:tc>
        <w:tc>
          <w:tcPr>
            <w:tcW w:w="1300" w:type="dxa"/>
            <w:tcBorders>
              <w:top w:val="nil"/>
              <w:left w:val="nil"/>
              <w:bottom w:val="single" w:sz="4" w:space="0" w:color="auto"/>
              <w:right w:val="single" w:sz="4" w:space="0" w:color="auto"/>
            </w:tcBorders>
            <w:shd w:val="clear" w:color="auto" w:fill="auto"/>
            <w:vAlign w:val="center"/>
            <w:hideMark/>
          </w:tcPr>
          <w:p w14:paraId="3E83F519"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1 170,8 </w:t>
            </w:r>
          </w:p>
        </w:tc>
        <w:tc>
          <w:tcPr>
            <w:tcW w:w="1016" w:type="dxa"/>
            <w:tcBorders>
              <w:top w:val="nil"/>
              <w:left w:val="nil"/>
              <w:bottom w:val="single" w:sz="4" w:space="0" w:color="auto"/>
              <w:right w:val="double" w:sz="6" w:space="0" w:color="auto"/>
            </w:tcBorders>
            <w:shd w:val="clear" w:color="auto" w:fill="auto"/>
            <w:vAlign w:val="center"/>
          </w:tcPr>
          <w:p w14:paraId="675E9E44" w14:textId="46D98921" w:rsidR="008660D2" w:rsidRPr="009A3C90" w:rsidRDefault="00211447"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w:t>
            </w:r>
          </w:p>
        </w:tc>
      </w:tr>
      <w:tr w:rsidR="008660D2" w:rsidRPr="009A3C90" w14:paraId="0B723920" w14:textId="77777777" w:rsidTr="008660D2">
        <w:trPr>
          <w:trHeight w:val="70"/>
        </w:trPr>
        <w:tc>
          <w:tcPr>
            <w:tcW w:w="6060" w:type="dxa"/>
            <w:tcBorders>
              <w:top w:val="nil"/>
              <w:left w:val="double" w:sz="6" w:space="0" w:color="auto"/>
              <w:bottom w:val="double" w:sz="6" w:space="0" w:color="auto"/>
              <w:right w:val="single" w:sz="4" w:space="0" w:color="auto"/>
            </w:tcBorders>
            <w:shd w:val="clear" w:color="auto" w:fill="auto"/>
            <w:vAlign w:val="center"/>
            <w:hideMark/>
          </w:tcPr>
          <w:p w14:paraId="45C6A0D4" w14:textId="77777777" w:rsidR="008660D2" w:rsidRPr="009A3C90" w:rsidRDefault="008660D2" w:rsidP="00211447">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lastRenderedPageBreak/>
              <w:t xml:space="preserve"> - увеличение финансовых активов в государственной собственности за счет средств организаций, лицевые счета которым открыты в территориальных органах Федерального казначейства или в финансовых органах в соответствии с законодательством РФ (сальдо «привлечено» минус «возвращено»)</w:t>
            </w:r>
          </w:p>
        </w:tc>
        <w:tc>
          <w:tcPr>
            <w:tcW w:w="1240" w:type="dxa"/>
            <w:tcBorders>
              <w:top w:val="nil"/>
              <w:left w:val="nil"/>
              <w:bottom w:val="double" w:sz="6" w:space="0" w:color="auto"/>
              <w:right w:val="single" w:sz="4" w:space="0" w:color="auto"/>
            </w:tcBorders>
            <w:shd w:val="clear" w:color="auto" w:fill="auto"/>
            <w:vAlign w:val="center"/>
            <w:hideMark/>
          </w:tcPr>
          <w:p w14:paraId="7014C8F8"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-813,9 </w:t>
            </w:r>
          </w:p>
        </w:tc>
        <w:tc>
          <w:tcPr>
            <w:tcW w:w="1300" w:type="dxa"/>
            <w:tcBorders>
              <w:top w:val="nil"/>
              <w:left w:val="nil"/>
              <w:bottom w:val="double" w:sz="6" w:space="0" w:color="auto"/>
              <w:right w:val="single" w:sz="4" w:space="0" w:color="auto"/>
            </w:tcBorders>
            <w:shd w:val="clear" w:color="auto" w:fill="auto"/>
            <w:vAlign w:val="center"/>
            <w:hideMark/>
          </w:tcPr>
          <w:p w14:paraId="686EB7C5" w14:textId="77777777" w:rsidR="008660D2" w:rsidRPr="009A3C90" w:rsidRDefault="008660D2"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-2 276,2 </w:t>
            </w:r>
          </w:p>
        </w:tc>
        <w:tc>
          <w:tcPr>
            <w:tcW w:w="1016" w:type="dxa"/>
            <w:tcBorders>
              <w:top w:val="nil"/>
              <w:left w:val="nil"/>
              <w:bottom w:val="double" w:sz="6" w:space="0" w:color="auto"/>
              <w:right w:val="double" w:sz="6" w:space="0" w:color="auto"/>
            </w:tcBorders>
            <w:shd w:val="clear" w:color="auto" w:fill="auto"/>
            <w:vAlign w:val="center"/>
          </w:tcPr>
          <w:p w14:paraId="7A8CED22" w14:textId="2D11947C" w:rsidR="008660D2" w:rsidRPr="009A3C90" w:rsidRDefault="00211447" w:rsidP="00211447">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w:t>
            </w:r>
          </w:p>
        </w:tc>
      </w:tr>
    </w:tbl>
    <w:p w14:paraId="38063932" w14:textId="77777777" w:rsidR="008660D2" w:rsidRPr="009A3C90" w:rsidRDefault="008660D2" w:rsidP="00316159">
      <w:pPr>
        <w:pStyle w:val="ad"/>
        <w:ind w:firstLine="709"/>
        <w:jc w:val="both"/>
        <w:rPr>
          <w:rFonts w:ascii="Times New Roman" w:hAnsi="Times New Roman"/>
          <w:sz w:val="28"/>
          <w:szCs w:val="28"/>
        </w:rPr>
      </w:pPr>
    </w:p>
    <w:p w14:paraId="61CD1252" w14:textId="77777777" w:rsidR="008660D2" w:rsidRPr="009A3C90" w:rsidRDefault="008660D2" w:rsidP="00316159">
      <w:pPr>
        <w:pStyle w:val="ad"/>
        <w:ind w:firstLine="709"/>
        <w:jc w:val="both"/>
        <w:rPr>
          <w:rFonts w:ascii="Times New Roman" w:hAnsi="Times New Roman"/>
          <w:sz w:val="28"/>
          <w:szCs w:val="28"/>
        </w:rPr>
      </w:pPr>
      <w:r w:rsidRPr="009A3C90">
        <w:rPr>
          <w:rFonts w:ascii="Times New Roman" w:hAnsi="Times New Roman"/>
          <w:sz w:val="28"/>
          <w:szCs w:val="28"/>
        </w:rPr>
        <w:t>По отношению к исполнению областного бюджета за 9 месяцев 2023 года исполнение в отчетном периоде характеризуется снижением доходов на 2 807,3 млн.руб. (-2,8 %) и увеличением расходов на1 424,5 млн.руб. (+1,3 %).</w:t>
      </w:r>
    </w:p>
    <w:p w14:paraId="1344C7DB" w14:textId="77777777" w:rsidR="008660D2" w:rsidRPr="009A3C90" w:rsidRDefault="008660D2" w:rsidP="0043476F">
      <w:pPr>
        <w:pStyle w:val="ad"/>
        <w:ind w:firstLine="709"/>
        <w:jc w:val="both"/>
        <w:rPr>
          <w:rFonts w:ascii="Times New Roman" w:hAnsi="Times New Roman"/>
          <w:sz w:val="28"/>
          <w:szCs w:val="28"/>
        </w:rPr>
      </w:pPr>
      <w:r w:rsidRPr="009A3C90">
        <w:rPr>
          <w:rFonts w:ascii="Times New Roman" w:hAnsi="Times New Roman"/>
          <w:sz w:val="28"/>
          <w:szCs w:val="28"/>
        </w:rPr>
        <w:t>В результате по состоянию на 01.10.2024 областной бюджет исполнен с дефицитом в сумме 12 767,4 млн.руб. или на 49,6 % больше, чем за аналогичный период прошлого года (см. приложение № 1 к настоящему заключению).</w:t>
      </w:r>
    </w:p>
    <w:p w14:paraId="50B3DDE5" w14:textId="77777777" w:rsidR="008660D2" w:rsidRPr="009A3C90" w:rsidRDefault="008660D2" w:rsidP="00B7069C">
      <w:pPr>
        <w:pStyle w:val="ad"/>
        <w:ind w:firstLine="709"/>
        <w:jc w:val="both"/>
        <w:rPr>
          <w:rFonts w:ascii="Times New Roman" w:hAnsi="Times New Roman"/>
          <w:sz w:val="28"/>
          <w:szCs w:val="28"/>
        </w:rPr>
      </w:pPr>
      <w:r w:rsidRPr="009A3C90">
        <w:rPr>
          <w:rFonts w:ascii="Times New Roman" w:hAnsi="Times New Roman"/>
          <w:sz w:val="28"/>
          <w:szCs w:val="28"/>
        </w:rPr>
        <w:t>На покрытие дефицита областного бюджета в отчетном периоде направлены кредиты, привлеченные в кредитных организациях (далее – коммерческие кредиты) и бюджетные кредиты из федерального бюджета.</w:t>
      </w:r>
    </w:p>
    <w:p w14:paraId="1F548305" w14:textId="77777777" w:rsidR="008660D2" w:rsidRPr="009A3C90" w:rsidRDefault="008660D2" w:rsidP="007C5AB2">
      <w:pPr>
        <w:pStyle w:val="ad"/>
        <w:ind w:firstLine="709"/>
        <w:jc w:val="both"/>
        <w:rPr>
          <w:rFonts w:ascii="Times New Roman" w:hAnsi="Times New Roman"/>
          <w:sz w:val="28"/>
          <w:szCs w:val="28"/>
        </w:rPr>
      </w:pPr>
      <w:r w:rsidRPr="009A3C90">
        <w:rPr>
          <w:rFonts w:ascii="Times New Roman" w:hAnsi="Times New Roman"/>
          <w:sz w:val="28"/>
          <w:szCs w:val="28"/>
        </w:rPr>
        <w:t>Сведения о привлечении и погашении бюджетных и коммерческих кредитов в составе областного бюджета представлены в разделе «Состояние государственного внутреннего долга Архангельской области на 1 октября 2024 года» настоящего заключения.</w:t>
      </w:r>
    </w:p>
    <w:p w14:paraId="08330EB7" w14:textId="77777777" w:rsidR="008660D2" w:rsidRPr="009A3C90" w:rsidRDefault="008660D2" w:rsidP="007C5AB2">
      <w:pPr>
        <w:pStyle w:val="ad"/>
        <w:ind w:firstLine="709"/>
        <w:jc w:val="both"/>
        <w:rPr>
          <w:rFonts w:ascii="Times New Roman" w:hAnsi="Times New Roman"/>
          <w:sz w:val="28"/>
          <w:szCs w:val="28"/>
        </w:rPr>
      </w:pPr>
      <w:r w:rsidRPr="009A3C90">
        <w:rPr>
          <w:rFonts w:ascii="Times New Roman" w:hAnsi="Times New Roman"/>
          <w:sz w:val="28"/>
          <w:szCs w:val="28"/>
        </w:rPr>
        <w:t>Также в текущем отчетном периоде государственным бюджетным и автономным учреждениям, а также иным организациям, лицевые счета которых открыты в органах Федерального казначейства, возвращены заимствованные средства в сумме 2 276,2 млн.руб., находящиеся на указанных лицевых счетах.</w:t>
      </w:r>
    </w:p>
    <w:p w14:paraId="29C8494A" w14:textId="57A7FFA7" w:rsidR="008660D2" w:rsidRPr="009A3C90" w:rsidRDefault="008660D2" w:rsidP="00CD7AE4">
      <w:pPr>
        <w:pStyle w:val="ad"/>
        <w:ind w:firstLine="709"/>
        <w:jc w:val="both"/>
        <w:rPr>
          <w:rFonts w:ascii="Times New Roman" w:hAnsi="Times New Roman"/>
          <w:sz w:val="28"/>
          <w:szCs w:val="28"/>
        </w:rPr>
      </w:pPr>
      <w:r w:rsidRPr="009A3C90">
        <w:rPr>
          <w:rFonts w:ascii="Times New Roman" w:hAnsi="Times New Roman"/>
          <w:sz w:val="28"/>
          <w:szCs w:val="28"/>
        </w:rPr>
        <w:t xml:space="preserve">Ежеквартальное (без нарастающего итога) исполнение областного бюджета за 9 месяцев 2024 года приведено на рисунке </w:t>
      </w:r>
      <w:r w:rsidR="002802F5" w:rsidRPr="009A3C90">
        <w:rPr>
          <w:rFonts w:ascii="Times New Roman" w:hAnsi="Times New Roman"/>
          <w:sz w:val="28"/>
          <w:szCs w:val="28"/>
        </w:rPr>
        <w:t>1</w:t>
      </w:r>
      <w:r w:rsidRPr="009A3C90">
        <w:rPr>
          <w:rFonts w:ascii="Times New Roman" w:hAnsi="Times New Roman"/>
          <w:sz w:val="28"/>
          <w:szCs w:val="28"/>
        </w:rPr>
        <w:t>.</w:t>
      </w:r>
    </w:p>
    <w:p w14:paraId="03B06850" w14:textId="77777777" w:rsidR="008660D2" w:rsidRPr="009A3C90" w:rsidRDefault="008660D2" w:rsidP="00963C46">
      <w:pPr>
        <w:pStyle w:val="aff0"/>
        <w:spacing w:after="0" w:line="240" w:lineRule="auto"/>
        <w:jc w:val="center"/>
        <w:rPr>
          <w:rFonts w:ascii="Times New Roman" w:hAnsi="Times New Roman"/>
          <w:b w:val="0"/>
          <w:sz w:val="24"/>
          <w:szCs w:val="24"/>
        </w:rPr>
      </w:pPr>
      <w:r w:rsidRPr="009A3C90">
        <w:rPr>
          <w:rFonts w:ascii="Times New Roman" w:hAnsi="Times New Roman"/>
          <w:b w:val="0"/>
          <w:noProof/>
          <w:sz w:val="24"/>
          <w:szCs w:val="24"/>
          <w:lang w:eastAsia="ru-RU"/>
        </w:rPr>
        <w:drawing>
          <wp:inline distT="0" distB="0" distL="0" distR="0" wp14:anchorId="6BEB42AE" wp14:editId="3DFF7598">
            <wp:extent cx="5750678" cy="1666403"/>
            <wp:effectExtent l="0" t="0" r="254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6212" cy="1670904"/>
                    </a:xfrm>
                    <a:prstGeom prst="rect">
                      <a:avLst/>
                    </a:prstGeom>
                    <a:noFill/>
                  </pic:spPr>
                </pic:pic>
              </a:graphicData>
            </a:graphic>
          </wp:inline>
        </w:drawing>
      </w:r>
    </w:p>
    <w:p w14:paraId="219E8308" w14:textId="77777777" w:rsidR="008660D2" w:rsidRPr="009A3C90" w:rsidRDefault="008660D2" w:rsidP="00BF19CB">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Pr="009A3C90">
        <w:rPr>
          <w:rFonts w:ascii="Times New Roman" w:hAnsi="Times New Roman"/>
          <w:b w:val="0"/>
          <w:sz w:val="24"/>
          <w:szCs w:val="24"/>
        </w:rPr>
        <w:t>1</w:t>
      </w:r>
      <w:r w:rsidRPr="009A3C90">
        <w:rPr>
          <w:rFonts w:ascii="Times New Roman" w:hAnsi="Times New Roman"/>
          <w:b w:val="0"/>
          <w:sz w:val="24"/>
          <w:szCs w:val="24"/>
        </w:rPr>
        <w:fldChar w:fldCharType="end"/>
      </w:r>
      <w:r w:rsidRPr="009A3C90">
        <w:rPr>
          <w:rFonts w:ascii="Times New Roman" w:hAnsi="Times New Roman"/>
          <w:b w:val="0"/>
          <w:sz w:val="24"/>
          <w:szCs w:val="24"/>
        </w:rPr>
        <w:t>. Ежеквартальное исполнение областного бюджета (без нарастающего итога) за 9 месяцев 2024 года, млн.руб.</w:t>
      </w:r>
    </w:p>
    <w:p w14:paraId="591585B3" w14:textId="77777777" w:rsidR="008660D2" w:rsidRPr="009A3C90" w:rsidRDefault="008660D2" w:rsidP="00BF19CB">
      <w:pPr>
        <w:pStyle w:val="ad"/>
        <w:ind w:firstLine="709"/>
        <w:jc w:val="both"/>
        <w:rPr>
          <w:rFonts w:ascii="Times New Roman" w:hAnsi="Times New Roman"/>
          <w:sz w:val="28"/>
          <w:szCs w:val="28"/>
        </w:rPr>
      </w:pPr>
    </w:p>
    <w:p w14:paraId="29B6FBEB" w14:textId="77777777" w:rsidR="008660D2" w:rsidRPr="009A3C90" w:rsidRDefault="008660D2" w:rsidP="00BF19CB">
      <w:pPr>
        <w:pStyle w:val="ad"/>
        <w:ind w:firstLine="709"/>
        <w:jc w:val="both"/>
        <w:rPr>
          <w:rFonts w:ascii="Times New Roman" w:hAnsi="Times New Roman"/>
          <w:sz w:val="28"/>
          <w:szCs w:val="28"/>
        </w:rPr>
      </w:pPr>
      <w:r w:rsidRPr="009A3C90">
        <w:rPr>
          <w:rFonts w:ascii="Times New Roman" w:hAnsi="Times New Roman"/>
          <w:sz w:val="28"/>
          <w:szCs w:val="28"/>
        </w:rPr>
        <w:t>Ежеквартально областной бюджет в текущем периоде исполняется с дефицитом на покрытие которого направляются привлеченные заемные средства.</w:t>
      </w:r>
    </w:p>
    <w:p w14:paraId="7A1D4E6E" w14:textId="4E86B4BA" w:rsidR="00EC084E" w:rsidRPr="009A3C90" w:rsidRDefault="00CD50AA" w:rsidP="00EC084E">
      <w:pPr>
        <w:pStyle w:val="10"/>
        <w:keepNext/>
        <w:keepLines/>
        <w:autoSpaceDE/>
        <w:autoSpaceDN/>
        <w:adjustRightInd/>
        <w:spacing w:before="240" w:after="120"/>
        <w:rPr>
          <w:rFonts w:ascii="Times New Roman" w:hAnsi="Times New Roman"/>
          <w:color w:val="auto"/>
          <w:sz w:val="28"/>
          <w:szCs w:val="28"/>
          <w:lang w:val="ru-RU" w:eastAsia="en-US"/>
        </w:rPr>
      </w:pPr>
      <w:bookmarkStart w:id="2" w:name="_Toc184827143"/>
      <w:r w:rsidRPr="009A3C90">
        <w:rPr>
          <w:rFonts w:ascii="Times New Roman" w:hAnsi="Times New Roman"/>
          <w:color w:val="auto"/>
          <w:sz w:val="28"/>
          <w:szCs w:val="28"/>
          <w:lang w:val="ru-RU" w:eastAsia="en-US"/>
        </w:rPr>
        <w:t>2</w:t>
      </w:r>
      <w:r w:rsidR="00EC084E" w:rsidRPr="009A3C90">
        <w:rPr>
          <w:rFonts w:ascii="Times New Roman" w:hAnsi="Times New Roman"/>
          <w:color w:val="auto"/>
          <w:sz w:val="28"/>
          <w:szCs w:val="28"/>
          <w:lang w:eastAsia="en-US"/>
        </w:rPr>
        <w:t xml:space="preserve">. Доходы областного бюджета </w:t>
      </w:r>
      <w:r w:rsidR="005645DB" w:rsidRPr="009A3C90">
        <w:rPr>
          <w:rFonts w:ascii="Times New Roman" w:hAnsi="Times New Roman"/>
          <w:color w:val="auto"/>
          <w:sz w:val="28"/>
          <w:szCs w:val="28"/>
          <w:lang w:val="ru-RU" w:eastAsia="en-US"/>
        </w:rPr>
        <w:t xml:space="preserve">за </w:t>
      </w:r>
      <w:r w:rsidR="00877B5F" w:rsidRPr="009A3C90">
        <w:rPr>
          <w:rFonts w:ascii="Times New Roman" w:hAnsi="Times New Roman"/>
          <w:color w:val="auto"/>
          <w:sz w:val="28"/>
          <w:szCs w:val="28"/>
          <w:lang w:val="ru-RU" w:eastAsia="en-US"/>
        </w:rPr>
        <w:t>9</w:t>
      </w:r>
      <w:r w:rsidR="005645DB" w:rsidRPr="009A3C90">
        <w:rPr>
          <w:rFonts w:ascii="Times New Roman" w:hAnsi="Times New Roman"/>
          <w:color w:val="auto"/>
          <w:sz w:val="28"/>
          <w:szCs w:val="28"/>
          <w:lang w:val="ru-RU" w:eastAsia="en-US"/>
        </w:rPr>
        <w:t xml:space="preserve"> </w:t>
      </w:r>
      <w:r w:rsidR="00877B5F" w:rsidRPr="009A3C90">
        <w:rPr>
          <w:rFonts w:ascii="Times New Roman" w:hAnsi="Times New Roman"/>
          <w:color w:val="auto"/>
          <w:sz w:val="28"/>
          <w:szCs w:val="28"/>
          <w:lang w:val="ru-RU" w:eastAsia="en-US"/>
        </w:rPr>
        <w:t>месяцев</w:t>
      </w:r>
      <w:r w:rsidR="005645DB" w:rsidRPr="009A3C90">
        <w:rPr>
          <w:rFonts w:ascii="Times New Roman" w:hAnsi="Times New Roman"/>
          <w:color w:val="auto"/>
          <w:sz w:val="28"/>
          <w:szCs w:val="28"/>
          <w:lang w:val="ru-RU" w:eastAsia="en-US"/>
        </w:rPr>
        <w:t xml:space="preserve"> 202</w:t>
      </w:r>
      <w:r w:rsidR="00C61817" w:rsidRPr="009A3C90">
        <w:rPr>
          <w:rFonts w:ascii="Times New Roman" w:hAnsi="Times New Roman"/>
          <w:color w:val="auto"/>
          <w:sz w:val="28"/>
          <w:szCs w:val="28"/>
          <w:lang w:val="ru-RU" w:eastAsia="en-US"/>
        </w:rPr>
        <w:t>4</w:t>
      </w:r>
      <w:r w:rsidR="005645DB" w:rsidRPr="009A3C90">
        <w:rPr>
          <w:rFonts w:ascii="Times New Roman" w:hAnsi="Times New Roman"/>
          <w:color w:val="auto"/>
          <w:sz w:val="28"/>
          <w:szCs w:val="28"/>
          <w:lang w:val="ru-RU" w:eastAsia="en-US"/>
        </w:rPr>
        <w:t xml:space="preserve"> года</w:t>
      </w:r>
      <w:bookmarkEnd w:id="2"/>
    </w:p>
    <w:p w14:paraId="3B3938AD" w14:textId="5F3ECBA5" w:rsidR="003C1F6E" w:rsidRPr="009A3C90" w:rsidRDefault="003C1F6E" w:rsidP="003C1F6E">
      <w:pPr>
        <w:pStyle w:val="ad"/>
        <w:ind w:firstLine="709"/>
        <w:jc w:val="both"/>
        <w:rPr>
          <w:rFonts w:ascii="Times New Roman" w:hAnsi="Times New Roman"/>
          <w:sz w:val="28"/>
          <w:szCs w:val="28"/>
        </w:rPr>
      </w:pPr>
      <w:bookmarkStart w:id="3" w:name="_3.2._Безвозмездные_поступления"/>
      <w:bookmarkStart w:id="4" w:name="_3._Расходы_областного"/>
      <w:bookmarkStart w:id="5" w:name="_Toc9262569"/>
      <w:bookmarkEnd w:id="3"/>
      <w:bookmarkEnd w:id="4"/>
      <w:r w:rsidRPr="009A3C90">
        <w:rPr>
          <w:rFonts w:ascii="Times New Roman" w:hAnsi="Times New Roman"/>
          <w:sz w:val="28"/>
          <w:szCs w:val="28"/>
        </w:rPr>
        <w:t xml:space="preserve">Согласно представленному Правительством Архангельской области в контрольно-счетную палату отчету об исполнении областного бюджета за январь – сентябрь 2024 года (далее – Отчет за 9 месяцев 2024 года) доходы </w:t>
      </w:r>
      <w:r w:rsidRPr="009A3C90">
        <w:rPr>
          <w:rFonts w:ascii="Times New Roman" w:hAnsi="Times New Roman"/>
          <w:sz w:val="28"/>
          <w:szCs w:val="28"/>
        </w:rPr>
        <w:lastRenderedPageBreak/>
        <w:t>областного бюджета составили 96 656,1 млн.руб. или 73,1 % к показателям прогнозного поступления доходов (132 250,3 млн.руб.), утвержденным областным законом «Об областном бюджете на 2024 год и на плановый период 2025 и 2026 годов» в ред. от 26.09.2024 (далее – Закон «Об областном бюджете»). Годовой кассовый план поступления доходов на отчетную дату выполнен на 72,1 %, к прогнозу кассовых поступлений 9 месяцев исполнение состави</w:t>
      </w:r>
      <w:r w:rsidR="009A3C90">
        <w:rPr>
          <w:rFonts w:ascii="Times New Roman" w:hAnsi="Times New Roman"/>
          <w:sz w:val="28"/>
          <w:szCs w:val="28"/>
        </w:rPr>
        <w:t>ло 101,3 % (+1 279,8 млн.руб.).</w:t>
      </w:r>
    </w:p>
    <w:p w14:paraId="03BA8F8C" w14:textId="639F83B1" w:rsidR="00273041" w:rsidRPr="009A3C90" w:rsidRDefault="00273041" w:rsidP="00273041">
      <w:pPr>
        <w:autoSpaceDE w:val="0"/>
        <w:autoSpaceDN w:val="0"/>
        <w:adjustRightInd w:val="0"/>
        <w:spacing w:after="0" w:line="240" w:lineRule="auto"/>
        <w:ind w:firstLine="709"/>
        <w:jc w:val="both"/>
        <w:rPr>
          <w:rFonts w:ascii="Times New Roman" w:hAnsi="Times New Roman"/>
          <w:sz w:val="28"/>
          <w:szCs w:val="28"/>
        </w:rPr>
      </w:pPr>
      <w:r w:rsidRPr="009A3C90">
        <w:rPr>
          <w:rFonts w:ascii="Times New Roman" w:hAnsi="Times New Roman"/>
          <w:sz w:val="28"/>
          <w:szCs w:val="28"/>
        </w:rPr>
        <w:t>За январь</w:t>
      </w:r>
      <w:r w:rsidR="00FB7531" w:rsidRPr="009A3C90">
        <w:rPr>
          <w:rFonts w:ascii="Times New Roman" w:hAnsi="Times New Roman"/>
          <w:sz w:val="28"/>
          <w:szCs w:val="28"/>
        </w:rPr>
        <w:t xml:space="preserve"> – </w:t>
      </w:r>
      <w:r w:rsidRPr="009A3C90">
        <w:rPr>
          <w:rFonts w:ascii="Times New Roman" w:hAnsi="Times New Roman"/>
          <w:sz w:val="28"/>
          <w:szCs w:val="28"/>
        </w:rPr>
        <w:t>сентябрь текущего года прогноз поступления налоговых и неналоговых доходов областного бюджета, утвержденный законом «Об областном бюджете» на 2024 год, увеличен на 4 011,9 млн.руб. и составляет 96</w:t>
      </w:r>
      <w:r w:rsidR="001E48E3" w:rsidRPr="009A3C90">
        <w:rPr>
          <w:rFonts w:ascii="Times New Roman" w:hAnsi="Times New Roman"/>
          <w:sz w:val="28"/>
          <w:szCs w:val="28"/>
        </w:rPr>
        <w:t> </w:t>
      </w:r>
      <w:r w:rsidRPr="009A3C90">
        <w:rPr>
          <w:rFonts w:ascii="Times New Roman" w:hAnsi="Times New Roman"/>
          <w:sz w:val="28"/>
          <w:szCs w:val="28"/>
        </w:rPr>
        <w:t>282,3 млн.руб.; прогноз безвозмездных поступлений уменьшен на 783,8 млн.руб. и составляет 35 968,0 млн.руб. (областные законы от 20.03.2024 № </w:t>
      </w:r>
      <w:r w:rsidRPr="009A3C90">
        <w:rPr>
          <w:rFonts w:ascii="Times New Roman" w:eastAsiaTheme="minorHAnsi" w:hAnsi="Times New Roman"/>
          <w:sz w:val="28"/>
          <w:szCs w:val="28"/>
        </w:rPr>
        <w:t>60</w:t>
      </w:r>
      <w:r w:rsidR="001E48E3" w:rsidRPr="009A3C90">
        <w:rPr>
          <w:rFonts w:ascii="Times New Roman" w:eastAsiaTheme="minorHAnsi" w:hAnsi="Times New Roman"/>
          <w:sz w:val="28"/>
          <w:szCs w:val="28"/>
        </w:rPr>
        <w:noBreakHyphen/>
      </w:r>
      <w:r w:rsidRPr="009A3C90">
        <w:rPr>
          <w:rFonts w:ascii="Times New Roman" w:eastAsiaTheme="minorHAnsi" w:hAnsi="Times New Roman"/>
          <w:sz w:val="28"/>
          <w:szCs w:val="28"/>
        </w:rPr>
        <w:t>6</w:t>
      </w:r>
      <w:r w:rsidR="001E48E3" w:rsidRPr="009A3C90">
        <w:rPr>
          <w:rFonts w:ascii="Times New Roman" w:eastAsiaTheme="minorHAnsi" w:hAnsi="Times New Roman"/>
          <w:sz w:val="28"/>
          <w:szCs w:val="28"/>
        </w:rPr>
        <w:noBreakHyphen/>
      </w:r>
      <w:r w:rsidRPr="009A3C90">
        <w:rPr>
          <w:rFonts w:ascii="Times New Roman" w:eastAsiaTheme="minorHAnsi" w:hAnsi="Times New Roman"/>
          <w:sz w:val="28"/>
          <w:szCs w:val="28"/>
        </w:rPr>
        <w:t>ОЗ, от 27.04.2024 № 89-7-ОЗ, от 01.07.2024 № 101-9-ОЗ и от 26.09.2024 № 126-10-ОЗ</w:t>
      </w:r>
      <w:r w:rsidR="001E48E3" w:rsidRPr="009A3C90">
        <w:rPr>
          <w:rFonts w:ascii="Times New Roman" w:hAnsi="Times New Roman"/>
          <w:sz w:val="28"/>
          <w:szCs w:val="28"/>
        </w:rPr>
        <w:t>).</w:t>
      </w:r>
    </w:p>
    <w:p w14:paraId="2721A36F" w14:textId="77777777" w:rsidR="00273041" w:rsidRPr="009A3C90" w:rsidRDefault="00273041" w:rsidP="00273041">
      <w:pPr>
        <w:autoSpaceDE w:val="0"/>
        <w:autoSpaceDN w:val="0"/>
        <w:adjustRightInd w:val="0"/>
        <w:spacing w:after="0" w:line="240" w:lineRule="auto"/>
        <w:ind w:firstLine="709"/>
        <w:jc w:val="both"/>
        <w:rPr>
          <w:rFonts w:ascii="Times New Roman" w:hAnsi="Times New Roman"/>
          <w:sz w:val="28"/>
          <w:szCs w:val="28"/>
        </w:rPr>
      </w:pPr>
      <w:r w:rsidRPr="009A3C90">
        <w:rPr>
          <w:rFonts w:ascii="Times New Roman" w:hAnsi="Times New Roman"/>
          <w:sz w:val="28"/>
          <w:szCs w:val="28"/>
        </w:rPr>
        <w:t>С учетом указанных изменений прогноз поступления доходов областного бюджета на 2024 год, утвержденный законом «Об областном бюджете», в целом составил 132 250,3 млн.руб.</w:t>
      </w:r>
    </w:p>
    <w:p w14:paraId="5087AE4B" w14:textId="7841DCE8"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Кассовым планом прогноз поступления доходов на 2024 год в целом утвержден в сумме 134 014,9 млн.руб., что на 1</w:t>
      </w:r>
      <w:r w:rsidR="00EE2C3A" w:rsidRPr="009A3C90">
        <w:rPr>
          <w:rFonts w:ascii="Times New Roman" w:hAnsi="Times New Roman"/>
          <w:sz w:val="28"/>
          <w:szCs w:val="28"/>
        </w:rPr>
        <w:t> </w:t>
      </w:r>
      <w:r w:rsidRPr="009A3C90">
        <w:rPr>
          <w:rFonts w:ascii="Times New Roman" w:hAnsi="Times New Roman"/>
          <w:sz w:val="28"/>
          <w:szCs w:val="28"/>
        </w:rPr>
        <w:t>764,6 млн.руб. превышает соответствующие показатели, утвержденные законом «Об областном бюджете», в том числе по следующим поступлениям, представленным в таблице</w:t>
      </w:r>
      <w:r w:rsidR="001E48E3" w:rsidRPr="009A3C90">
        <w:rPr>
          <w:rFonts w:ascii="Times New Roman" w:hAnsi="Times New Roman"/>
          <w:sz w:val="28"/>
          <w:szCs w:val="28"/>
        </w:rPr>
        <w:t xml:space="preserve"> </w:t>
      </w:r>
      <w:r w:rsidR="002802F5" w:rsidRPr="009A3C90">
        <w:rPr>
          <w:rFonts w:ascii="Times New Roman" w:hAnsi="Times New Roman"/>
          <w:sz w:val="28"/>
          <w:szCs w:val="28"/>
        </w:rPr>
        <w:t>3</w:t>
      </w:r>
      <w:r w:rsidRPr="009A3C90">
        <w:rPr>
          <w:rFonts w:ascii="Times New Roman" w:hAnsi="Times New Roman"/>
          <w:sz w:val="28"/>
          <w:szCs w:val="28"/>
        </w:rPr>
        <w:t>.</w:t>
      </w:r>
    </w:p>
    <w:p w14:paraId="00364C57" w14:textId="77777777" w:rsidR="00273041" w:rsidRPr="009A3C90" w:rsidRDefault="00273041" w:rsidP="00273041">
      <w:pPr>
        <w:pStyle w:val="ad"/>
        <w:ind w:firstLine="709"/>
        <w:jc w:val="both"/>
        <w:rPr>
          <w:rFonts w:ascii="Times New Roman" w:hAnsi="Times New Roman"/>
        </w:rPr>
      </w:pPr>
    </w:p>
    <w:p w14:paraId="3E1B57F5" w14:textId="7D93F7E1"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802F5" w:rsidRPr="009A3C90">
        <w:rPr>
          <w:rFonts w:ascii="Times New Roman" w:hAnsi="Times New Roman"/>
          <w:b w:val="0"/>
          <w:noProof/>
          <w:sz w:val="24"/>
          <w:szCs w:val="24"/>
        </w:rPr>
        <w:t>3</w:t>
      </w:r>
      <w:r w:rsidRPr="009A3C90">
        <w:rPr>
          <w:rFonts w:ascii="Times New Roman" w:hAnsi="Times New Roman"/>
          <w:b w:val="0"/>
          <w:sz w:val="24"/>
          <w:szCs w:val="24"/>
        </w:rPr>
        <w:fldChar w:fldCharType="end"/>
      </w:r>
      <w:r w:rsidR="001E48E3" w:rsidRPr="009A3C90">
        <w:rPr>
          <w:rFonts w:ascii="Times New Roman" w:hAnsi="Times New Roman"/>
          <w:b w:val="0"/>
          <w:sz w:val="24"/>
          <w:szCs w:val="24"/>
        </w:rPr>
        <w:t>.</w:t>
      </w:r>
      <w:r w:rsidRPr="009A3C90">
        <w:rPr>
          <w:rFonts w:ascii="Times New Roman" w:hAnsi="Times New Roman"/>
          <w:b w:val="0"/>
          <w:sz w:val="24"/>
          <w:szCs w:val="24"/>
        </w:rPr>
        <w:t xml:space="preserve"> Отклонение показателей поступления доходов на 2024 год, утвержденных кассовым планом и областным законом «Об областном бюджете», млн.руб.</w:t>
      </w:r>
      <w:r w:rsidRPr="009A3C90">
        <w:rPr>
          <w:rStyle w:val="afff1"/>
          <w:rFonts w:ascii="Times New Roman" w:hAnsi="Times New Roman"/>
          <w:b w:val="0"/>
          <w:sz w:val="24"/>
          <w:szCs w:val="24"/>
        </w:rPr>
        <w:footnoteReference w:id="1"/>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199"/>
        <w:gridCol w:w="1417"/>
      </w:tblGrid>
      <w:tr w:rsidR="009A3C90" w:rsidRPr="009A3C90" w14:paraId="234C9524" w14:textId="77777777" w:rsidTr="00EE2C3A">
        <w:trPr>
          <w:trHeight w:val="189"/>
          <w:tblHeader/>
        </w:trPr>
        <w:tc>
          <w:tcPr>
            <w:tcW w:w="8199" w:type="dxa"/>
            <w:shd w:val="clear" w:color="auto" w:fill="auto"/>
            <w:vAlign w:val="center"/>
            <w:hideMark/>
          </w:tcPr>
          <w:p w14:paraId="3A0A2E3E"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Превышение поступлений в областной бюджет</w:t>
            </w:r>
          </w:p>
        </w:tc>
        <w:tc>
          <w:tcPr>
            <w:tcW w:w="1417" w:type="dxa"/>
            <w:shd w:val="clear" w:color="auto" w:fill="auto"/>
            <w:vAlign w:val="center"/>
            <w:hideMark/>
          </w:tcPr>
          <w:p w14:paraId="339CD964" w14:textId="5780A046" w:rsidR="00273041" w:rsidRPr="009A3C90" w:rsidRDefault="00273041" w:rsidP="00EE2C3A">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Сумма</w:t>
            </w:r>
          </w:p>
        </w:tc>
      </w:tr>
      <w:tr w:rsidR="009A3C90" w:rsidRPr="009A3C90" w14:paraId="3B330FD4" w14:textId="77777777" w:rsidTr="00EE2C3A">
        <w:trPr>
          <w:trHeight w:hRule="exact" w:val="255"/>
        </w:trPr>
        <w:tc>
          <w:tcPr>
            <w:tcW w:w="8199" w:type="dxa"/>
            <w:shd w:val="clear" w:color="auto" w:fill="auto"/>
            <w:vAlign w:val="bottom"/>
            <w:hideMark/>
          </w:tcPr>
          <w:p w14:paraId="4C024850"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Безвозмездные поступления из федерального бюджета, </w:t>
            </w:r>
            <w:r w:rsidRPr="009A3C90">
              <w:rPr>
                <w:rFonts w:ascii="Times New Roman" w:eastAsia="Times New Roman" w:hAnsi="Times New Roman"/>
                <w:i/>
                <w:iCs/>
                <w:lang w:eastAsia="ru-RU"/>
              </w:rPr>
              <w:t>из них:</w:t>
            </w:r>
          </w:p>
        </w:tc>
        <w:tc>
          <w:tcPr>
            <w:tcW w:w="1417" w:type="dxa"/>
            <w:shd w:val="clear" w:color="auto" w:fill="auto"/>
            <w:vAlign w:val="bottom"/>
          </w:tcPr>
          <w:p w14:paraId="0E9D14C9"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1 764,6</w:t>
            </w:r>
          </w:p>
        </w:tc>
      </w:tr>
      <w:tr w:rsidR="009A3C90" w:rsidRPr="009A3C90" w14:paraId="40E50209" w14:textId="77777777" w:rsidTr="00EE2C3A">
        <w:trPr>
          <w:trHeight w:hRule="exact" w:val="255"/>
        </w:trPr>
        <w:tc>
          <w:tcPr>
            <w:tcW w:w="8199" w:type="dxa"/>
            <w:shd w:val="clear" w:color="auto" w:fill="auto"/>
            <w:vAlign w:val="bottom"/>
          </w:tcPr>
          <w:p w14:paraId="30F30352" w14:textId="77777777" w:rsidR="00273041" w:rsidRPr="009A3C90" w:rsidRDefault="00273041" w:rsidP="00273041">
            <w:pPr>
              <w:spacing w:after="0" w:line="240" w:lineRule="auto"/>
              <w:ind w:firstLine="153"/>
              <w:rPr>
                <w:rFonts w:ascii="Times New Roman" w:eastAsia="Times New Roman" w:hAnsi="Times New Roman"/>
                <w:i/>
                <w:lang w:eastAsia="ru-RU"/>
              </w:rPr>
            </w:pPr>
            <w:r w:rsidRPr="009A3C90">
              <w:rPr>
                <w:rFonts w:ascii="Times New Roman" w:eastAsia="Times New Roman" w:hAnsi="Times New Roman"/>
                <w:i/>
                <w:lang w:eastAsia="ru-RU"/>
              </w:rPr>
              <w:t xml:space="preserve"> дотации</w:t>
            </w:r>
          </w:p>
        </w:tc>
        <w:tc>
          <w:tcPr>
            <w:tcW w:w="1417" w:type="dxa"/>
            <w:shd w:val="clear" w:color="auto" w:fill="auto"/>
            <w:vAlign w:val="bottom"/>
          </w:tcPr>
          <w:p w14:paraId="75D32951"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130,4</w:t>
            </w:r>
          </w:p>
        </w:tc>
      </w:tr>
      <w:tr w:rsidR="009A3C90" w:rsidRPr="009A3C90" w14:paraId="7E2206CA" w14:textId="77777777" w:rsidTr="00EE2C3A">
        <w:trPr>
          <w:trHeight w:hRule="exact" w:val="255"/>
        </w:trPr>
        <w:tc>
          <w:tcPr>
            <w:tcW w:w="8199" w:type="dxa"/>
            <w:shd w:val="clear" w:color="auto" w:fill="auto"/>
            <w:vAlign w:val="bottom"/>
            <w:hideMark/>
          </w:tcPr>
          <w:p w14:paraId="2C8BE59E" w14:textId="77777777" w:rsidR="00273041" w:rsidRPr="009A3C90" w:rsidRDefault="00273041" w:rsidP="00273041">
            <w:pPr>
              <w:spacing w:after="0" w:line="240" w:lineRule="auto"/>
              <w:ind w:firstLineChars="100" w:firstLine="220"/>
              <w:rPr>
                <w:rFonts w:ascii="Times New Roman" w:eastAsia="Times New Roman" w:hAnsi="Times New Roman"/>
                <w:i/>
                <w:iCs/>
                <w:lang w:eastAsia="ru-RU"/>
              </w:rPr>
            </w:pPr>
            <w:r w:rsidRPr="009A3C90">
              <w:rPr>
                <w:rFonts w:ascii="Times New Roman" w:eastAsia="Times New Roman" w:hAnsi="Times New Roman"/>
                <w:i/>
                <w:iCs/>
                <w:lang w:eastAsia="ru-RU"/>
              </w:rPr>
              <w:t>субсидии</w:t>
            </w:r>
          </w:p>
        </w:tc>
        <w:tc>
          <w:tcPr>
            <w:tcW w:w="1417" w:type="dxa"/>
            <w:shd w:val="clear" w:color="auto" w:fill="auto"/>
            <w:vAlign w:val="bottom"/>
          </w:tcPr>
          <w:p w14:paraId="0DF4A9C8"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927,5</w:t>
            </w:r>
          </w:p>
        </w:tc>
      </w:tr>
      <w:tr w:rsidR="009A3C90" w:rsidRPr="009A3C90" w14:paraId="5A1CE55B" w14:textId="77777777" w:rsidTr="00EE2C3A">
        <w:trPr>
          <w:trHeight w:hRule="exact" w:val="255"/>
        </w:trPr>
        <w:tc>
          <w:tcPr>
            <w:tcW w:w="8199" w:type="dxa"/>
            <w:shd w:val="clear" w:color="auto" w:fill="auto"/>
            <w:vAlign w:val="bottom"/>
            <w:hideMark/>
          </w:tcPr>
          <w:p w14:paraId="7A6B68DE" w14:textId="77777777" w:rsidR="00273041" w:rsidRPr="009A3C90" w:rsidRDefault="00273041" w:rsidP="00273041">
            <w:pPr>
              <w:spacing w:after="0" w:line="240" w:lineRule="auto"/>
              <w:ind w:firstLineChars="100" w:firstLine="220"/>
              <w:rPr>
                <w:rFonts w:ascii="Times New Roman" w:eastAsia="Times New Roman" w:hAnsi="Times New Roman"/>
                <w:i/>
                <w:iCs/>
                <w:lang w:eastAsia="ru-RU"/>
              </w:rPr>
            </w:pPr>
            <w:r w:rsidRPr="009A3C90">
              <w:rPr>
                <w:rFonts w:ascii="Times New Roman" w:eastAsia="Times New Roman" w:hAnsi="Times New Roman"/>
                <w:i/>
                <w:iCs/>
                <w:lang w:eastAsia="ru-RU"/>
              </w:rPr>
              <w:t>субвенции</w:t>
            </w:r>
          </w:p>
        </w:tc>
        <w:tc>
          <w:tcPr>
            <w:tcW w:w="1417" w:type="dxa"/>
            <w:shd w:val="clear" w:color="auto" w:fill="auto"/>
            <w:vAlign w:val="bottom"/>
          </w:tcPr>
          <w:p w14:paraId="05A305A9"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62,6</w:t>
            </w:r>
          </w:p>
        </w:tc>
      </w:tr>
      <w:tr w:rsidR="009A3C90" w:rsidRPr="009A3C90" w14:paraId="53D90F74" w14:textId="77777777" w:rsidTr="00EE2C3A">
        <w:trPr>
          <w:trHeight w:hRule="exact" w:val="255"/>
        </w:trPr>
        <w:tc>
          <w:tcPr>
            <w:tcW w:w="8199" w:type="dxa"/>
            <w:shd w:val="clear" w:color="auto" w:fill="auto"/>
            <w:vAlign w:val="bottom"/>
            <w:hideMark/>
          </w:tcPr>
          <w:p w14:paraId="2197C068" w14:textId="77777777" w:rsidR="00273041" w:rsidRPr="009A3C90" w:rsidRDefault="00273041" w:rsidP="00273041">
            <w:pPr>
              <w:spacing w:after="0" w:line="240" w:lineRule="auto"/>
              <w:ind w:firstLineChars="100" w:firstLine="220"/>
              <w:rPr>
                <w:rFonts w:ascii="Times New Roman" w:eastAsia="Times New Roman" w:hAnsi="Times New Roman"/>
                <w:i/>
                <w:iCs/>
                <w:lang w:eastAsia="ru-RU"/>
              </w:rPr>
            </w:pPr>
            <w:r w:rsidRPr="009A3C90">
              <w:rPr>
                <w:rFonts w:ascii="Times New Roman" w:eastAsia="Times New Roman" w:hAnsi="Times New Roman"/>
                <w:i/>
                <w:iCs/>
                <w:lang w:eastAsia="ru-RU"/>
              </w:rPr>
              <w:t>иные межбюджетные трансферты</w:t>
            </w:r>
          </w:p>
        </w:tc>
        <w:tc>
          <w:tcPr>
            <w:tcW w:w="1417" w:type="dxa"/>
            <w:shd w:val="clear" w:color="auto" w:fill="auto"/>
            <w:vAlign w:val="bottom"/>
          </w:tcPr>
          <w:p w14:paraId="55BD2248"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610,8</w:t>
            </w:r>
          </w:p>
        </w:tc>
      </w:tr>
      <w:tr w:rsidR="009A3C90" w:rsidRPr="009A3C90" w14:paraId="4D7B68D3" w14:textId="77777777" w:rsidTr="00EE2C3A">
        <w:trPr>
          <w:trHeight w:hRule="exact" w:val="255"/>
        </w:trPr>
        <w:tc>
          <w:tcPr>
            <w:tcW w:w="8199" w:type="dxa"/>
            <w:shd w:val="clear" w:color="auto" w:fill="auto"/>
            <w:vAlign w:val="bottom"/>
          </w:tcPr>
          <w:p w14:paraId="4932B32D" w14:textId="77777777" w:rsidR="00273041" w:rsidRPr="009A3C90" w:rsidRDefault="00273041" w:rsidP="00273041">
            <w:pPr>
              <w:spacing w:after="0" w:line="240" w:lineRule="auto"/>
              <w:rPr>
                <w:rFonts w:ascii="Times New Roman" w:eastAsia="Times New Roman" w:hAnsi="Times New Roman"/>
                <w:iCs/>
                <w:lang w:eastAsia="ru-RU"/>
              </w:rPr>
            </w:pPr>
            <w:r w:rsidRPr="009A3C90">
              <w:rPr>
                <w:rFonts w:ascii="Times New Roman" w:eastAsia="Times New Roman" w:hAnsi="Times New Roman"/>
                <w:iCs/>
                <w:lang w:eastAsia="ru-RU"/>
              </w:rPr>
              <w:t>Безвозмездные поступления от государственных (муниципальных) организаций</w:t>
            </w:r>
          </w:p>
        </w:tc>
        <w:tc>
          <w:tcPr>
            <w:tcW w:w="1417" w:type="dxa"/>
            <w:shd w:val="clear" w:color="auto" w:fill="auto"/>
            <w:vAlign w:val="bottom"/>
          </w:tcPr>
          <w:p w14:paraId="39109D9D"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4,3</w:t>
            </w:r>
          </w:p>
        </w:tc>
      </w:tr>
      <w:tr w:rsidR="009A3C90" w:rsidRPr="009A3C90" w14:paraId="59C0EA23" w14:textId="77777777" w:rsidTr="00EE2C3A">
        <w:trPr>
          <w:trHeight w:hRule="exact" w:val="255"/>
        </w:trPr>
        <w:tc>
          <w:tcPr>
            <w:tcW w:w="8199" w:type="dxa"/>
            <w:shd w:val="clear" w:color="auto" w:fill="auto"/>
            <w:vAlign w:val="bottom"/>
          </w:tcPr>
          <w:p w14:paraId="127149DC" w14:textId="77777777" w:rsidR="00273041" w:rsidRPr="009A3C90" w:rsidRDefault="00273041" w:rsidP="00273041">
            <w:pPr>
              <w:spacing w:after="0" w:line="240" w:lineRule="auto"/>
              <w:rPr>
                <w:rFonts w:ascii="Times New Roman" w:eastAsia="Times New Roman" w:hAnsi="Times New Roman"/>
                <w:iCs/>
                <w:lang w:eastAsia="ru-RU"/>
              </w:rPr>
            </w:pPr>
            <w:r w:rsidRPr="009A3C90">
              <w:rPr>
                <w:rFonts w:ascii="Times New Roman" w:eastAsia="Times New Roman" w:hAnsi="Times New Roman"/>
                <w:iCs/>
                <w:lang w:eastAsia="ru-RU"/>
              </w:rPr>
              <w:t>Безвозмездные поступления от негосударственных организаций</w:t>
            </w:r>
          </w:p>
        </w:tc>
        <w:tc>
          <w:tcPr>
            <w:tcW w:w="1417" w:type="dxa"/>
            <w:shd w:val="clear" w:color="auto" w:fill="auto"/>
            <w:vAlign w:val="bottom"/>
          </w:tcPr>
          <w:p w14:paraId="1F2B4348"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4,9</w:t>
            </w:r>
          </w:p>
        </w:tc>
      </w:tr>
      <w:tr w:rsidR="00273041" w:rsidRPr="009A3C90" w14:paraId="4923DCF5" w14:textId="77777777" w:rsidTr="00EE2C3A">
        <w:trPr>
          <w:trHeight w:hRule="exact" w:val="255"/>
        </w:trPr>
        <w:tc>
          <w:tcPr>
            <w:tcW w:w="8199" w:type="dxa"/>
            <w:shd w:val="clear" w:color="auto" w:fill="auto"/>
            <w:vAlign w:val="bottom"/>
            <w:hideMark/>
          </w:tcPr>
          <w:p w14:paraId="58E31768"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Прочие безвозмездные поступления</w:t>
            </w:r>
          </w:p>
        </w:tc>
        <w:tc>
          <w:tcPr>
            <w:tcW w:w="1417" w:type="dxa"/>
            <w:shd w:val="clear" w:color="auto" w:fill="auto"/>
            <w:vAlign w:val="bottom"/>
          </w:tcPr>
          <w:p w14:paraId="1B05D0B1"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24,0</w:t>
            </w:r>
          </w:p>
        </w:tc>
      </w:tr>
    </w:tbl>
    <w:p w14:paraId="5F870F99" w14:textId="77777777" w:rsidR="00EE2C3A" w:rsidRPr="009A3C90" w:rsidRDefault="00EE2C3A" w:rsidP="00273041">
      <w:pPr>
        <w:pStyle w:val="ad"/>
        <w:ind w:firstLine="709"/>
        <w:jc w:val="both"/>
        <w:rPr>
          <w:rFonts w:ascii="Times New Roman" w:hAnsi="Times New Roman"/>
          <w:sz w:val="28"/>
          <w:szCs w:val="28"/>
        </w:rPr>
      </w:pPr>
    </w:p>
    <w:p w14:paraId="7FE087DB" w14:textId="77777777"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Изменения, внесенные в кассовый план по доходам по состоянию на отчетную дату, соответствуют положениям ст. 232 БК РФ и ст. 11 Закона «Об областном бюджете».</w:t>
      </w:r>
    </w:p>
    <w:p w14:paraId="63C8C921" w14:textId="77777777" w:rsidR="00273041" w:rsidRPr="009A3C90" w:rsidRDefault="00273041" w:rsidP="00273041">
      <w:pPr>
        <w:pStyle w:val="2"/>
        <w:spacing w:before="120" w:after="0" w:line="240" w:lineRule="auto"/>
        <w:jc w:val="center"/>
        <w:rPr>
          <w:rFonts w:ascii="Times New Roman" w:hAnsi="Times New Roman"/>
          <w:lang w:val="ru-RU"/>
        </w:rPr>
      </w:pPr>
      <w:bookmarkStart w:id="6" w:name="_2.1._Налоговые_и"/>
      <w:bookmarkStart w:id="7" w:name="_Toc51059089"/>
      <w:bookmarkStart w:id="8" w:name="_Toc82015078"/>
      <w:bookmarkStart w:id="9" w:name="_Toc114058607"/>
      <w:bookmarkStart w:id="10" w:name="_Toc177192021"/>
      <w:bookmarkStart w:id="11" w:name="_Toc184827144"/>
      <w:bookmarkEnd w:id="6"/>
      <w:r w:rsidRPr="009A3C90">
        <w:rPr>
          <w:rFonts w:ascii="Times New Roman" w:hAnsi="Times New Roman"/>
          <w:lang w:val="ru-RU"/>
        </w:rPr>
        <w:t>2.1. Налоговые и неналоговые доходы</w:t>
      </w:r>
      <w:bookmarkEnd w:id="7"/>
      <w:bookmarkEnd w:id="8"/>
      <w:bookmarkEnd w:id="9"/>
      <w:bookmarkEnd w:id="10"/>
      <w:bookmarkEnd w:id="11"/>
    </w:p>
    <w:p w14:paraId="28D8D879" w14:textId="77777777"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Основной объем поступления доходов областного бюджета в отчетном периоде обеспечен налоговыми и неналоговыми доходами – 68 117,6 млн.руб. или 70,5 % общего объема поступивших доходов.</w:t>
      </w:r>
    </w:p>
    <w:p w14:paraId="5C77382C" w14:textId="4D59C1FB" w:rsidR="00273041" w:rsidRPr="009A3C90" w:rsidRDefault="00273041" w:rsidP="00EE2C3A">
      <w:pPr>
        <w:pStyle w:val="ad"/>
        <w:ind w:firstLine="709"/>
        <w:jc w:val="both"/>
        <w:rPr>
          <w:rFonts w:ascii="Times New Roman" w:hAnsi="Times New Roman"/>
          <w:sz w:val="28"/>
          <w:szCs w:val="28"/>
        </w:rPr>
      </w:pPr>
      <w:r w:rsidRPr="009A3C90">
        <w:rPr>
          <w:rFonts w:ascii="Times New Roman" w:hAnsi="Times New Roman"/>
          <w:sz w:val="28"/>
          <w:szCs w:val="28"/>
        </w:rPr>
        <w:lastRenderedPageBreak/>
        <w:t xml:space="preserve">Показатели кассового плана основных налоговых и неналоговых доходов, предусмотренные на 2024 год, их поступление в областной бюджет за отчетный период представлены на рисунках </w:t>
      </w:r>
      <w:r w:rsidR="002802F5" w:rsidRPr="009A3C90">
        <w:rPr>
          <w:rFonts w:ascii="Times New Roman" w:hAnsi="Times New Roman"/>
          <w:sz w:val="28"/>
          <w:szCs w:val="28"/>
        </w:rPr>
        <w:t>2</w:t>
      </w:r>
      <w:r w:rsidRPr="009A3C90">
        <w:rPr>
          <w:rFonts w:ascii="Times New Roman" w:hAnsi="Times New Roman"/>
          <w:sz w:val="28"/>
          <w:szCs w:val="28"/>
        </w:rPr>
        <w:t xml:space="preserve"> и </w:t>
      </w:r>
      <w:r w:rsidR="002802F5" w:rsidRPr="009A3C90">
        <w:rPr>
          <w:rFonts w:ascii="Times New Roman" w:hAnsi="Times New Roman"/>
          <w:sz w:val="28"/>
          <w:szCs w:val="28"/>
        </w:rPr>
        <w:t>3.</w:t>
      </w:r>
    </w:p>
    <w:p w14:paraId="64B2E46C" w14:textId="63355619" w:rsidR="00273041" w:rsidRPr="009A3C90" w:rsidRDefault="00B859B1" w:rsidP="00273041">
      <w:pPr>
        <w:spacing w:after="0" w:line="240" w:lineRule="auto"/>
        <w:jc w:val="both"/>
        <w:rPr>
          <w:rFonts w:ascii="Times New Roman" w:hAnsi="Times New Roman"/>
          <w:sz w:val="28"/>
          <w:szCs w:val="28"/>
        </w:rPr>
      </w:pPr>
      <w:r w:rsidRPr="009A3C90">
        <w:rPr>
          <w:rFonts w:ascii="Times New Roman" w:hAnsi="Times New Roman"/>
          <w:noProof/>
          <w:sz w:val="28"/>
          <w:szCs w:val="28"/>
          <w:lang w:eastAsia="ru-RU"/>
        </w:rPr>
        <w:drawing>
          <wp:inline distT="0" distB="0" distL="0" distR="0" wp14:anchorId="6CA59C82" wp14:editId="1EBD8AEE">
            <wp:extent cx="6096883" cy="1926257"/>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7159" cy="1935822"/>
                    </a:xfrm>
                    <a:prstGeom prst="rect">
                      <a:avLst/>
                    </a:prstGeom>
                    <a:noFill/>
                  </pic:spPr>
                </pic:pic>
              </a:graphicData>
            </a:graphic>
          </wp:inline>
        </w:drawing>
      </w:r>
    </w:p>
    <w:p w14:paraId="3DF1E76A" w14:textId="77777777" w:rsidR="00273041" w:rsidRPr="009A3C90" w:rsidRDefault="00273041" w:rsidP="00273041">
      <w:pPr>
        <w:pStyle w:val="aff0"/>
        <w:spacing w:after="0" w:line="240" w:lineRule="auto"/>
        <w:rPr>
          <w:rFonts w:ascii="Times New Roman" w:hAnsi="Times New Roman"/>
          <w:b w:val="0"/>
          <w:bCs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2802F5" w:rsidRPr="009A3C90">
        <w:rPr>
          <w:rFonts w:ascii="Times New Roman" w:hAnsi="Times New Roman"/>
          <w:b w:val="0"/>
          <w:noProof/>
          <w:sz w:val="24"/>
          <w:szCs w:val="24"/>
        </w:rPr>
        <w:t>2</w:t>
      </w:r>
      <w:r w:rsidRPr="009A3C90">
        <w:rPr>
          <w:rFonts w:ascii="Times New Roman" w:hAnsi="Times New Roman"/>
          <w:b w:val="0"/>
          <w:sz w:val="24"/>
          <w:szCs w:val="24"/>
        </w:rPr>
        <w:fldChar w:fldCharType="end"/>
      </w:r>
      <w:r w:rsidRPr="009A3C90">
        <w:rPr>
          <w:rFonts w:ascii="Times New Roman" w:hAnsi="Times New Roman"/>
          <w:b w:val="0"/>
          <w:sz w:val="24"/>
          <w:szCs w:val="24"/>
        </w:rPr>
        <w:t xml:space="preserve">. Годовые показатели </w:t>
      </w:r>
      <w:r w:rsidRPr="009A3C90">
        <w:rPr>
          <w:rFonts w:ascii="Times New Roman" w:hAnsi="Times New Roman"/>
          <w:b w:val="0"/>
          <w:bCs w:val="0"/>
          <w:sz w:val="24"/>
          <w:szCs w:val="24"/>
        </w:rPr>
        <w:t>кассового плана в части основных налоговых доходов, предусмотренные на 2024 год, их поступление в областной бюджет за январь-сентябрь 2024 год, млн.руб.</w:t>
      </w:r>
    </w:p>
    <w:p w14:paraId="0447A1BB" w14:textId="77777777" w:rsidR="00273041" w:rsidRPr="009A3C90" w:rsidRDefault="00273041" w:rsidP="00E24CBD">
      <w:pPr>
        <w:pStyle w:val="aff0"/>
        <w:spacing w:after="0" w:line="240" w:lineRule="auto"/>
        <w:rPr>
          <w:rFonts w:ascii="Times New Roman" w:hAnsi="Times New Roman"/>
          <w:b w:val="0"/>
          <w:sz w:val="24"/>
          <w:szCs w:val="24"/>
        </w:rPr>
      </w:pPr>
    </w:p>
    <w:p w14:paraId="4B143CB4" w14:textId="77777777" w:rsidR="00273041" w:rsidRPr="009A3C90" w:rsidRDefault="00273041" w:rsidP="00963C46">
      <w:pPr>
        <w:pStyle w:val="aff0"/>
        <w:spacing w:after="0" w:line="240" w:lineRule="auto"/>
        <w:jc w:val="center"/>
        <w:rPr>
          <w:rFonts w:ascii="Times New Roman" w:hAnsi="Times New Roman"/>
          <w:b w:val="0"/>
          <w:sz w:val="24"/>
          <w:szCs w:val="24"/>
        </w:rPr>
      </w:pPr>
      <w:r w:rsidRPr="009A3C90">
        <w:rPr>
          <w:rFonts w:ascii="Times New Roman" w:hAnsi="Times New Roman"/>
          <w:b w:val="0"/>
          <w:noProof/>
          <w:sz w:val="24"/>
          <w:szCs w:val="24"/>
          <w:lang w:eastAsia="ru-RU"/>
        </w:rPr>
        <w:drawing>
          <wp:inline distT="0" distB="0" distL="0" distR="0" wp14:anchorId="0AE7D818" wp14:editId="70C4CA90">
            <wp:extent cx="5671395" cy="1981282"/>
            <wp:effectExtent l="0" t="0" r="5715"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8047" cy="1997580"/>
                    </a:xfrm>
                    <a:prstGeom prst="rect">
                      <a:avLst/>
                    </a:prstGeom>
                    <a:noFill/>
                  </pic:spPr>
                </pic:pic>
              </a:graphicData>
            </a:graphic>
          </wp:inline>
        </w:drawing>
      </w:r>
    </w:p>
    <w:p w14:paraId="6269A0F4"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2802F5" w:rsidRPr="009A3C90">
        <w:rPr>
          <w:rFonts w:ascii="Times New Roman" w:hAnsi="Times New Roman"/>
          <w:b w:val="0"/>
          <w:noProof/>
          <w:sz w:val="24"/>
          <w:szCs w:val="24"/>
        </w:rPr>
        <w:t>3</w:t>
      </w:r>
      <w:r w:rsidRPr="009A3C90">
        <w:rPr>
          <w:rFonts w:ascii="Times New Roman" w:hAnsi="Times New Roman"/>
          <w:b w:val="0"/>
          <w:sz w:val="24"/>
          <w:szCs w:val="24"/>
        </w:rPr>
        <w:fldChar w:fldCharType="end"/>
      </w:r>
      <w:r w:rsidRPr="009A3C90">
        <w:rPr>
          <w:rFonts w:ascii="Times New Roman" w:hAnsi="Times New Roman"/>
          <w:b w:val="0"/>
          <w:sz w:val="24"/>
          <w:szCs w:val="24"/>
        </w:rPr>
        <w:t>. Годовые показатели кассового плана в части основных неналоговых доходов, предусмотренные на 2024 год, их поступление в областной бюджет за отчетный период, млн.руб.</w:t>
      </w:r>
    </w:p>
    <w:p w14:paraId="09508922" w14:textId="77777777" w:rsidR="00273041" w:rsidRPr="009A3C90" w:rsidRDefault="00273041" w:rsidP="00E24CBD">
      <w:pPr>
        <w:pStyle w:val="aff0"/>
        <w:spacing w:after="0" w:line="240" w:lineRule="auto"/>
        <w:rPr>
          <w:rFonts w:ascii="Times New Roman" w:hAnsi="Times New Roman"/>
          <w:b w:val="0"/>
          <w:sz w:val="24"/>
          <w:szCs w:val="24"/>
        </w:rPr>
      </w:pPr>
    </w:p>
    <w:p w14:paraId="71A9A4AE" w14:textId="4D6F5031"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В целом налоговые и неналоговые доходы за январь</w:t>
      </w:r>
      <w:r w:rsidR="00E24CBD" w:rsidRPr="009A3C90">
        <w:rPr>
          <w:rFonts w:ascii="Times New Roman" w:hAnsi="Times New Roman"/>
          <w:sz w:val="28"/>
          <w:szCs w:val="28"/>
        </w:rPr>
        <w:t xml:space="preserve"> – </w:t>
      </w:r>
      <w:r w:rsidRPr="009A3C90">
        <w:rPr>
          <w:rFonts w:ascii="Times New Roman" w:hAnsi="Times New Roman"/>
          <w:sz w:val="28"/>
          <w:szCs w:val="28"/>
        </w:rPr>
        <w:t>сентябрь 2024 года поступили на 2 758,95 млн.руб. больше, чем утверждено кассовым планом на 9 месяцев 2024 года (65 358,65 млн.руб.). Информация о факторах, оказавших влияние на поступление налоговых и неналоговых доходов за январь</w:t>
      </w:r>
      <w:r w:rsidR="00E24CBD" w:rsidRPr="009A3C90">
        <w:rPr>
          <w:rFonts w:ascii="Times New Roman" w:hAnsi="Times New Roman"/>
          <w:sz w:val="28"/>
          <w:szCs w:val="28"/>
        </w:rPr>
        <w:t xml:space="preserve"> – </w:t>
      </w:r>
      <w:r w:rsidRPr="009A3C90">
        <w:rPr>
          <w:rFonts w:ascii="Times New Roman" w:hAnsi="Times New Roman"/>
          <w:sz w:val="28"/>
          <w:szCs w:val="28"/>
        </w:rPr>
        <w:t>сентябрь 2024 года, представлена в соответствующих частях настоящего раздела.</w:t>
      </w:r>
    </w:p>
    <w:p w14:paraId="141FA46B" w14:textId="767E979E" w:rsidR="00273041" w:rsidRPr="009A3C90" w:rsidRDefault="00273041" w:rsidP="00250477">
      <w:pPr>
        <w:pStyle w:val="ad"/>
        <w:ind w:firstLine="709"/>
        <w:jc w:val="both"/>
        <w:rPr>
          <w:rFonts w:ascii="Times New Roman" w:hAnsi="Times New Roman"/>
          <w:sz w:val="28"/>
          <w:szCs w:val="28"/>
        </w:rPr>
      </w:pPr>
      <w:r w:rsidRPr="009A3C90">
        <w:rPr>
          <w:rFonts w:ascii="Times New Roman" w:hAnsi="Times New Roman"/>
          <w:sz w:val="28"/>
          <w:szCs w:val="28"/>
        </w:rPr>
        <w:t>Динамика поступления налоговых и неналоговых доходов в областной бюджет, уплачиваемых плательщиками Архангельской области и Ненецкого автономного округа (далее – НАО), за январь</w:t>
      </w:r>
      <w:r w:rsidR="00250477" w:rsidRPr="009A3C90">
        <w:rPr>
          <w:rFonts w:ascii="Times New Roman" w:hAnsi="Times New Roman"/>
          <w:sz w:val="28"/>
          <w:szCs w:val="28"/>
        </w:rPr>
        <w:t xml:space="preserve"> – </w:t>
      </w:r>
      <w:r w:rsidRPr="009A3C90">
        <w:rPr>
          <w:rFonts w:ascii="Times New Roman" w:hAnsi="Times New Roman"/>
          <w:sz w:val="28"/>
          <w:szCs w:val="28"/>
        </w:rPr>
        <w:t>сентябрь 202</w:t>
      </w:r>
      <w:r w:rsidR="00250477" w:rsidRPr="009A3C90">
        <w:rPr>
          <w:rFonts w:ascii="Times New Roman" w:hAnsi="Times New Roman"/>
          <w:sz w:val="28"/>
          <w:szCs w:val="28"/>
        </w:rPr>
        <w:t>3</w:t>
      </w:r>
      <w:r w:rsidRPr="009A3C90">
        <w:rPr>
          <w:rFonts w:ascii="Times New Roman" w:hAnsi="Times New Roman"/>
          <w:sz w:val="28"/>
          <w:szCs w:val="28"/>
        </w:rPr>
        <w:t xml:space="preserve"> – 202</w:t>
      </w:r>
      <w:r w:rsidR="00250477" w:rsidRPr="009A3C90">
        <w:rPr>
          <w:rFonts w:ascii="Times New Roman" w:hAnsi="Times New Roman"/>
          <w:sz w:val="28"/>
          <w:szCs w:val="28"/>
        </w:rPr>
        <w:t>4</w:t>
      </w:r>
      <w:r w:rsidRPr="009A3C90">
        <w:rPr>
          <w:rFonts w:ascii="Times New Roman" w:hAnsi="Times New Roman"/>
          <w:sz w:val="28"/>
          <w:szCs w:val="28"/>
        </w:rPr>
        <w:t xml:space="preserve"> годов представлена в таблице</w:t>
      </w:r>
      <w:r w:rsidR="00250477" w:rsidRPr="009A3C90">
        <w:rPr>
          <w:rFonts w:ascii="Times New Roman" w:hAnsi="Times New Roman"/>
          <w:sz w:val="28"/>
          <w:szCs w:val="28"/>
        </w:rPr>
        <w:t xml:space="preserve"> </w:t>
      </w:r>
      <w:r w:rsidR="002802F5" w:rsidRPr="009A3C90">
        <w:rPr>
          <w:rFonts w:ascii="Times New Roman" w:hAnsi="Times New Roman"/>
          <w:sz w:val="28"/>
          <w:szCs w:val="28"/>
        </w:rPr>
        <w:t>4</w:t>
      </w:r>
      <w:r w:rsidRPr="009A3C90">
        <w:rPr>
          <w:rFonts w:ascii="Times New Roman" w:hAnsi="Times New Roman"/>
          <w:sz w:val="28"/>
          <w:szCs w:val="28"/>
        </w:rPr>
        <w:t>.</w:t>
      </w:r>
    </w:p>
    <w:p w14:paraId="1CF3646E" w14:textId="77777777" w:rsidR="00273041" w:rsidRPr="009A3C90" w:rsidRDefault="00273041" w:rsidP="00250477">
      <w:pPr>
        <w:pStyle w:val="ad"/>
        <w:ind w:firstLine="709"/>
        <w:jc w:val="both"/>
        <w:rPr>
          <w:rFonts w:ascii="Times New Roman" w:hAnsi="Times New Roman"/>
          <w:sz w:val="28"/>
          <w:szCs w:val="28"/>
        </w:rPr>
      </w:pPr>
    </w:p>
    <w:p w14:paraId="40609558"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802F5" w:rsidRPr="009A3C90">
        <w:rPr>
          <w:rFonts w:ascii="Times New Roman" w:hAnsi="Times New Roman"/>
          <w:b w:val="0"/>
          <w:noProof/>
          <w:sz w:val="24"/>
          <w:szCs w:val="24"/>
        </w:rPr>
        <w:t>4</w:t>
      </w:r>
      <w:r w:rsidRPr="009A3C90">
        <w:rPr>
          <w:rFonts w:ascii="Times New Roman" w:hAnsi="Times New Roman"/>
          <w:b w:val="0"/>
          <w:sz w:val="24"/>
          <w:szCs w:val="24"/>
        </w:rPr>
        <w:fldChar w:fldCharType="end"/>
      </w:r>
      <w:r w:rsidRPr="009A3C90">
        <w:rPr>
          <w:rFonts w:ascii="Times New Roman" w:hAnsi="Times New Roman"/>
          <w:b w:val="0"/>
          <w:sz w:val="24"/>
          <w:szCs w:val="24"/>
        </w:rPr>
        <w:t>. Поступление налоговых и неналоговых доходов в областной бюджет за январь-сентябрь 2023 – 2024 гг., уплачиваемых плательщиками Архангельской области и НАО, млн.руб.</w:t>
      </w:r>
    </w:p>
    <w:tbl>
      <w:tblPr>
        <w:tblW w:w="9191"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671"/>
        <w:gridCol w:w="1417"/>
        <w:gridCol w:w="1418"/>
        <w:gridCol w:w="1701"/>
        <w:gridCol w:w="1984"/>
      </w:tblGrid>
      <w:tr w:rsidR="009A3C90" w:rsidRPr="009A3C90" w14:paraId="519A4319" w14:textId="77777777" w:rsidTr="00273041">
        <w:trPr>
          <w:trHeight w:val="129"/>
          <w:tblHeader/>
          <w:jc w:val="center"/>
        </w:trPr>
        <w:tc>
          <w:tcPr>
            <w:tcW w:w="2671" w:type="dxa"/>
            <w:vMerge w:val="restart"/>
            <w:shd w:val="clear" w:color="auto" w:fill="auto"/>
            <w:vAlign w:val="center"/>
            <w:hideMark/>
          </w:tcPr>
          <w:p w14:paraId="544E3273"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Плательщики</w:t>
            </w:r>
          </w:p>
        </w:tc>
        <w:tc>
          <w:tcPr>
            <w:tcW w:w="1417" w:type="dxa"/>
            <w:shd w:val="clear" w:color="auto" w:fill="auto"/>
            <w:vAlign w:val="center"/>
            <w:hideMark/>
          </w:tcPr>
          <w:p w14:paraId="56F24BAE" w14:textId="108DD233" w:rsidR="00273041" w:rsidRPr="009A3C90" w:rsidRDefault="00273041" w:rsidP="00250477">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2023 год</w:t>
            </w:r>
          </w:p>
        </w:tc>
        <w:tc>
          <w:tcPr>
            <w:tcW w:w="1418" w:type="dxa"/>
            <w:shd w:val="clear" w:color="auto" w:fill="auto"/>
            <w:vAlign w:val="center"/>
            <w:hideMark/>
          </w:tcPr>
          <w:p w14:paraId="284E2D40" w14:textId="2BC59FD5" w:rsidR="00273041" w:rsidRPr="009A3C90" w:rsidRDefault="00273041" w:rsidP="00250477">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2024 год</w:t>
            </w:r>
          </w:p>
        </w:tc>
        <w:tc>
          <w:tcPr>
            <w:tcW w:w="3685" w:type="dxa"/>
            <w:gridSpan w:val="2"/>
            <w:vMerge w:val="restart"/>
            <w:shd w:val="clear" w:color="auto" w:fill="auto"/>
            <w:vAlign w:val="center"/>
            <w:hideMark/>
          </w:tcPr>
          <w:p w14:paraId="5A2ABE53"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отклонение 2024 год к 2023 году </w:t>
            </w:r>
          </w:p>
          <w:p w14:paraId="34D45A55" w14:textId="71C983DE" w:rsidR="00273041" w:rsidRPr="009A3C90" w:rsidRDefault="00273041" w:rsidP="006F4A4B">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(январь</w:t>
            </w:r>
            <w:r w:rsidR="006F4A4B" w:rsidRPr="009A3C90">
              <w:rPr>
                <w:rFonts w:ascii="Times New Roman" w:eastAsia="Times New Roman" w:hAnsi="Times New Roman"/>
                <w:lang w:eastAsia="ru-RU"/>
              </w:rPr>
              <w:t xml:space="preserve"> – </w:t>
            </w:r>
            <w:r w:rsidRPr="009A3C90">
              <w:rPr>
                <w:rFonts w:ascii="Times New Roman" w:eastAsia="Times New Roman" w:hAnsi="Times New Roman"/>
                <w:lang w:eastAsia="ru-RU"/>
              </w:rPr>
              <w:t>сентябрь)</w:t>
            </w:r>
          </w:p>
        </w:tc>
      </w:tr>
      <w:tr w:rsidR="009A3C90" w:rsidRPr="009A3C90" w14:paraId="146C9C3F" w14:textId="77777777" w:rsidTr="00273041">
        <w:trPr>
          <w:trHeight w:val="148"/>
          <w:tblHeader/>
          <w:jc w:val="center"/>
        </w:trPr>
        <w:tc>
          <w:tcPr>
            <w:tcW w:w="2671" w:type="dxa"/>
            <w:vMerge/>
            <w:shd w:val="clear" w:color="auto" w:fill="auto"/>
            <w:vAlign w:val="center"/>
          </w:tcPr>
          <w:p w14:paraId="260CF638" w14:textId="77777777" w:rsidR="00273041" w:rsidRPr="009A3C90" w:rsidRDefault="00273041" w:rsidP="00273041">
            <w:pPr>
              <w:spacing w:after="0" w:line="240" w:lineRule="auto"/>
              <w:jc w:val="center"/>
              <w:rPr>
                <w:rFonts w:ascii="Times New Roman" w:eastAsia="Times New Roman" w:hAnsi="Times New Roman"/>
                <w:lang w:eastAsia="ru-RU"/>
              </w:rPr>
            </w:pPr>
          </w:p>
        </w:tc>
        <w:tc>
          <w:tcPr>
            <w:tcW w:w="2835" w:type="dxa"/>
            <w:gridSpan w:val="2"/>
            <w:shd w:val="clear" w:color="auto" w:fill="auto"/>
            <w:vAlign w:val="center"/>
          </w:tcPr>
          <w:p w14:paraId="5A4E778B" w14:textId="0E5E5E2A" w:rsidR="00273041" w:rsidRPr="009A3C90" w:rsidRDefault="00273041" w:rsidP="00250477">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январь</w:t>
            </w:r>
            <w:r w:rsidR="00250477" w:rsidRPr="009A3C90">
              <w:rPr>
                <w:rFonts w:ascii="Times New Roman" w:eastAsia="Times New Roman" w:hAnsi="Times New Roman"/>
                <w:lang w:eastAsia="ru-RU"/>
              </w:rPr>
              <w:t xml:space="preserve"> – </w:t>
            </w:r>
            <w:r w:rsidRPr="009A3C90">
              <w:rPr>
                <w:rFonts w:ascii="Times New Roman" w:eastAsia="Times New Roman" w:hAnsi="Times New Roman"/>
                <w:lang w:eastAsia="ru-RU"/>
              </w:rPr>
              <w:t>сентябрь</w:t>
            </w:r>
          </w:p>
        </w:tc>
        <w:tc>
          <w:tcPr>
            <w:tcW w:w="3685" w:type="dxa"/>
            <w:gridSpan w:val="2"/>
            <w:vMerge/>
            <w:shd w:val="clear" w:color="auto" w:fill="auto"/>
            <w:vAlign w:val="center"/>
          </w:tcPr>
          <w:p w14:paraId="0F4CE7FD" w14:textId="77777777" w:rsidR="00273041" w:rsidRPr="009A3C90" w:rsidRDefault="00273041" w:rsidP="00273041">
            <w:pPr>
              <w:spacing w:after="0" w:line="240" w:lineRule="auto"/>
              <w:jc w:val="center"/>
              <w:rPr>
                <w:rFonts w:ascii="Times New Roman" w:eastAsia="Times New Roman" w:hAnsi="Times New Roman"/>
                <w:lang w:eastAsia="ru-RU"/>
              </w:rPr>
            </w:pPr>
          </w:p>
        </w:tc>
      </w:tr>
      <w:tr w:rsidR="009A3C90" w:rsidRPr="009A3C90" w14:paraId="0126B2D9" w14:textId="77777777" w:rsidTr="00273041">
        <w:trPr>
          <w:trHeight w:val="90"/>
          <w:tblHeader/>
          <w:jc w:val="center"/>
        </w:trPr>
        <w:tc>
          <w:tcPr>
            <w:tcW w:w="2671" w:type="dxa"/>
            <w:shd w:val="clear" w:color="auto" w:fill="auto"/>
            <w:vAlign w:val="center"/>
            <w:hideMark/>
          </w:tcPr>
          <w:p w14:paraId="25B2CD5E"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1</w:t>
            </w:r>
          </w:p>
        </w:tc>
        <w:tc>
          <w:tcPr>
            <w:tcW w:w="1417" w:type="dxa"/>
            <w:shd w:val="clear" w:color="auto" w:fill="auto"/>
            <w:noWrap/>
            <w:vAlign w:val="center"/>
            <w:hideMark/>
          </w:tcPr>
          <w:p w14:paraId="577D56A1"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w:t>
            </w:r>
          </w:p>
        </w:tc>
        <w:tc>
          <w:tcPr>
            <w:tcW w:w="1418" w:type="dxa"/>
            <w:shd w:val="clear" w:color="auto" w:fill="auto"/>
            <w:noWrap/>
            <w:vAlign w:val="center"/>
            <w:hideMark/>
          </w:tcPr>
          <w:p w14:paraId="7E714343"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3</w:t>
            </w:r>
          </w:p>
        </w:tc>
        <w:tc>
          <w:tcPr>
            <w:tcW w:w="1701" w:type="dxa"/>
            <w:shd w:val="clear" w:color="auto" w:fill="auto"/>
            <w:vAlign w:val="center"/>
            <w:hideMark/>
          </w:tcPr>
          <w:p w14:paraId="5A2E6D4E"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4=3-2, млн.руб.</w:t>
            </w:r>
          </w:p>
        </w:tc>
        <w:tc>
          <w:tcPr>
            <w:tcW w:w="1984" w:type="dxa"/>
            <w:shd w:val="clear" w:color="auto" w:fill="auto"/>
            <w:vAlign w:val="center"/>
            <w:hideMark/>
          </w:tcPr>
          <w:p w14:paraId="42242EDD"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5=3/2*100-100, %</w:t>
            </w:r>
          </w:p>
        </w:tc>
      </w:tr>
      <w:tr w:rsidR="009A3C90" w:rsidRPr="009A3C90" w14:paraId="6F6B421F" w14:textId="77777777" w:rsidTr="00273041">
        <w:trPr>
          <w:trHeight w:val="57"/>
          <w:jc w:val="center"/>
        </w:trPr>
        <w:tc>
          <w:tcPr>
            <w:tcW w:w="2671" w:type="dxa"/>
            <w:shd w:val="clear" w:color="auto" w:fill="auto"/>
            <w:vAlign w:val="bottom"/>
            <w:hideMark/>
          </w:tcPr>
          <w:p w14:paraId="44A7EB26"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Архангельская область</w:t>
            </w:r>
          </w:p>
        </w:tc>
        <w:tc>
          <w:tcPr>
            <w:tcW w:w="1417" w:type="dxa"/>
            <w:shd w:val="clear" w:color="auto" w:fill="auto"/>
            <w:noWrap/>
            <w:vAlign w:val="bottom"/>
          </w:tcPr>
          <w:p w14:paraId="78F4F31C"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59 563,2</w:t>
            </w:r>
          </w:p>
        </w:tc>
        <w:tc>
          <w:tcPr>
            <w:tcW w:w="1418" w:type="dxa"/>
            <w:shd w:val="clear" w:color="auto" w:fill="auto"/>
            <w:noWrap/>
            <w:vAlign w:val="bottom"/>
          </w:tcPr>
          <w:p w14:paraId="681F6A76"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58 611,7</w:t>
            </w:r>
          </w:p>
        </w:tc>
        <w:tc>
          <w:tcPr>
            <w:tcW w:w="1701" w:type="dxa"/>
            <w:shd w:val="clear" w:color="auto" w:fill="auto"/>
            <w:noWrap/>
            <w:vAlign w:val="bottom"/>
          </w:tcPr>
          <w:p w14:paraId="18442349"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-951,5</w:t>
            </w:r>
          </w:p>
        </w:tc>
        <w:tc>
          <w:tcPr>
            <w:tcW w:w="1984" w:type="dxa"/>
            <w:shd w:val="clear" w:color="auto" w:fill="auto"/>
            <w:noWrap/>
            <w:vAlign w:val="bottom"/>
            <w:hideMark/>
          </w:tcPr>
          <w:p w14:paraId="090A6903"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-1,6 </w:t>
            </w:r>
          </w:p>
        </w:tc>
      </w:tr>
      <w:tr w:rsidR="009A3C90" w:rsidRPr="009A3C90" w14:paraId="4B2D591B" w14:textId="77777777" w:rsidTr="00273041">
        <w:trPr>
          <w:trHeight w:val="75"/>
          <w:jc w:val="center"/>
        </w:trPr>
        <w:tc>
          <w:tcPr>
            <w:tcW w:w="2671" w:type="dxa"/>
            <w:shd w:val="clear" w:color="auto" w:fill="auto"/>
            <w:vAlign w:val="bottom"/>
            <w:hideMark/>
          </w:tcPr>
          <w:p w14:paraId="00D49BA6"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lastRenderedPageBreak/>
              <w:t>НАО</w:t>
            </w:r>
          </w:p>
        </w:tc>
        <w:tc>
          <w:tcPr>
            <w:tcW w:w="1417" w:type="dxa"/>
            <w:shd w:val="clear" w:color="auto" w:fill="auto"/>
            <w:noWrap/>
            <w:vAlign w:val="bottom"/>
          </w:tcPr>
          <w:p w14:paraId="7763D07F"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5 350,6</w:t>
            </w:r>
          </w:p>
        </w:tc>
        <w:tc>
          <w:tcPr>
            <w:tcW w:w="1418" w:type="dxa"/>
            <w:shd w:val="clear" w:color="auto" w:fill="auto"/>
            <w:noWrap/>
            <w:vAlign w:val="bottom"/>
          </w:tcPr>
          <w:p w14:paraId="4B4283E2"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9 505,9</w:t>
            </w:r>
          </w:p>
        </w:tc>
        <w:tc>
          <w:tcPr>
            <w:tcW w:w="1701" w:type="dxa"/>
            <w:shd w:val="clear" w:color="auto" w:fill="auto"/>
            <w:noWrap/>
            <w:vAlign w:val="bottom"/>
          </w:tcPr>
          <w:p w14:paraId="51CA621F"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4 155,3</w:t>
            </w:r>
          </w:p>
        </w:tc>
        <w:tc>
          <w:tcPr>
            <w:tcW w:w="1984" w:type="dxa"/>
            <w:shd w:val="clear" w:color="auto" w:fill="auto"/>
            <w:noWrap/>
            <w:vAlign w:val="bottom"/>
            <w:hideMark/>
          </w:tcPr>
          <w:p w14:paraId="5C23241D"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в 1,7 раза </w:t>
            </w:r>
          </w:p>
        </w:tc>
      </w:tr>
      <w:tr w:rsidR="00273041" w:rsidRPr="009A3C90" w14:paraId="0E908E3D" w14:textId="77777777" w:rsidTr="006F4A4B">
        <w:trPr>
          <w:trHeight w:val="173"/>
          <w:jc w:val="center"/>
        </w:trPr>
        <w:tc>
          <w:tcPr>
            <w:tcW w:w="2671" w:type="dxa"/>
            <w:shd w:val="clear" w:color="auto" w:fill="auto"/>
            <w:noWrap/>
            <w:vAlign w:val="bottom"/>
            <w:hideMark/>
          </w:tcPr>
          <w:p w14:paraId="25C04238"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Всего</w:t>
            </w:r>
          </w:p>
        </w:tc>
        <w:tc>
          <w:tcPr>
            <w:tcW w:w="1417" w:type="dxa"/>
            <w:shd w:val="clear" w:color="auto" w:fill="auto"/>
            <w:noWrap/>
            <w:vAlign w:val="bottom"/>
          </w:tcPr>
          <w:p w14:paraId="5BB916EA"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64 913,8</w:t>
            </w:r>
          </w:p>
        </w:tc>
        <w:tc>
          <w:tcPr>
            <w:tcW w:w="1418" w:type="dxa"/>
            <w:shd w:val="clear" w:color="auto" w:fill="auto"/>
            <w:noWrap/>
            <w:vAlign w:val="bottom"/>
          </w:tcPr>
          <w:p w14:paraId="66B0EE2A"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68 117,6</w:t>
            </w:r>
          </w:p>
        </w:tc>
        <w:tc>
          <w:tcPr>
            <w:tcW w:w="1701" w:type="dxa"/>
            <w:shd w:val="clear" w:color="auto" w:fill="auto"/>
            <w:noWrap/>
            <w:vAlign w:val="bottom"/>
          </w:tcPr>
          <w:p w14:paraId="2CADB553"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3 203,8</w:t>
            </w:r>
          </w:p>
        </w:tc>
        <w:tc>
          <w:tcPr>
            <w:tcW w:w="1984" w:type="dxa"/>
            <w:shd w:val="clear" w:color="auto" w:fill="auto"/>
            <w:noWrap/>
            <w:vAlign w:val="bottom"/>
            <w:hideMark/>
          </w:tcPr>
          <w:p w14:paraId="1F11F27E"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4,9 </w:t>
            </w:r>
          </w:p>
        </w:tc>
      </w:tr>
    </w:tbl>
    <w:p w14:paraId="5AAD720E" w14:textId="77777777" w:rsidR="00273041" w:rsidRPr="009A3C90" w:rsidRDefault="00273041" w:rsidP="00273041">
      <w:pPr>
        <w:spacing w:after="0" w:line="240" w:lineRule="auto"/>
        <w:ind w:firstLine="709"/>
        <w:jc w:val="both"/>
        <w:rPr>
          <w:rFonts w:ascii="Times New Roman" w:hAnsi="Times New Roman"/>
          <w:sz w:val="28"/>
          <w:szCs w:val="28"/>
        </w:rPr>
      </w:pPr>
    </w:p>
    <w:p w14:paraId="4AFD7042" w14:textId="61173342" w:rsidR="00273041" w:rsidRPr="009A3C90" w:rsidRDefault="00273041" w:rsidP="00273041">
      <w:pPr>
        <w:pStyle w:val="1a"/>
        <w:spacing w:before="0" w:after="0" w:line="240" w:lineRule="auto"/>
        <w:ind w:firstLine="720"/>
        <w:rPr>
          <w:sz w:val="28"/>
          <w:szCs w:val="28"/>
        </w:rPr>
      </w:pPr>
      <w:r w:rsidRPr="009A3C90">
        <w:rPr>
          <w:sz w:val="28"/>
          <w:szCs w:val="28"/>
        </w:rPr>
        <w:t>Фактическое поступление налоговых и неналоговых доходов за отчетный период 2024 года к аналогичным показателям за январь</w:t>
      </w:r>
      <w:r w:rsidR="006F4A4B" w:rsidRPr="009A3C90">
        <w:rPr>
          <w:sz w:val="28"/>
          <w:szCs w:val="28"/>
        </w:rPr>
        <w:t xml:space="preserve"> – </w:t>
      </w:r>
      <w:r w:rsidRPr="009A3C90">
        <w:rPr>
          <w:sz w:val="28"/>
          <w:szCs w:val="28"/>
        </w:rPr>
        <w:t>сентябрь 2023 года в основном обусловлено:</w:t>
      </w:r>
    </w:p>
    <w:p w14:paraId="33E7636F" w14:textId="77777777" w:rsidR="009B2207" w:rsidRPr="009A3C90" w:rsidRDefault="009B2207" w:rsidP="009B2207">
      <w:pPr>
        <w:pStyle w:val="1a"/>
        <w:numPr>
          <w:ilvl w:val="0"/>
          <w:numId w:val="8"/>
        </w:numPr>
        <w:spacing w:before="0" w:after="0" w:line="240" w:lineRule="auto"/>
        <w:ind w:left="0" w:firstLine="687"/>
        <w:rPr>
          <w:sz w:val="28"/>
          <w:szCs w:val="28"/>
          <w:shd w:val="clear" w:color="auto" w:fill="FFFFFF"/>
        </w:rPr>
      </w:pPr>
      <w:r w:rsidRPr="009A3C90">
        <w:rPr>
          <w:sz w:val="28"/>
          <w:szCs w:val="28"/>
        </w:rPr>
        <w:t>внедрение механизма работы единого налогового платежа и единого налогового счета (далее – ЕНП, ЕНС) в соответствии с Федеральным законом от 14.07.2022 № 263-ФЗ «О внесении изменений в части первую и вторую Налогового кодекса РФ» и в связи с началом его внедрения списано из бюджетов сумм переплаты по налогам с целью формирования начального сальдо ЕНП налогоплательщиков, числящейся в налоговом учете на начало года, оказало влияние на изменение поступлений налоговых и неналоговых доходов за отчетный период 2024 года к аналогичным показателям 2023 года (по данным налоговых органов за январь – февраль 2023 года списано 2,03 млрд.руб.);</w:t>
      </w:r>
    </w:p>
    <w:p w14:paraId="5D2733BF" w14:textId="0723DE01" w:rsidR="00273041" w:rsidRPr="009A3C90" w:rsidRDefault="00273041" w:rsidP="003839BC">
      <w:pPr>
        <w:pStyle w:val="1a"/>
        <w:numPr>
          <w:ilvl w:val="0"/>
          <w:numId w:val="8"/>
        </w:numPr>
        <w:spacing w:before="0" w:after="0" w:line="240" w:lineRule="auto"/>
        <w:ind w:left="0" w:firstLine="687"/>
        <w:rPr>
          <w:sz w:val="28"/>
          <w:szCs w:val="28"/>
        </w:rPr>
      </w:pPr>
      <w:r w:rsidRPr="009A3C90">
        <w:rPr>
          <w:sz w:val="28"/>
          <w:szCs w:val="28"/>
        </w:rPr>
        <w:t>зачисление по ряду платежей (налог на прибыль</w:t>
      </w:r>
      <w:r w:rsidR="003839BC" w:rsidRPr="009A3C90">
        <w:rPr>
          <w:sz w:val="28"/>
          <w:szCs w:val="28"/>
        </w:rPr>
        <w:t xml:space="preserve"> организаций</w:t>
      </w:r>
      <w:r w:rsidRPr="009A3C90">
        <w:rPr>
          <w:sz w:val="28"/>
          <w:szCs w:val="28"/>
        </w:rPr>
        <w:t xml:space="preserve">, НДФЛ, акцизы, УСН, </w:t>
      </w:r>
      <w:r w:rsidR="003839BC" w:rsidRPr="009A3C90">
        <w:rPr>
          <w:sz w:val="28"/>
          <w:szCs w:val="28"/>
        </w:rPr>
        <w:t xml:space="preserve">налог </w:t>
      </w:r>
      <w:r w:rsidRPr="009A3C90">
        <w:rPr>
          <w:sz w:val="28"/>
          <w:szCs w:val="28"/>
        </w:rPr>
        <w:t>на профессиональный доход) в областной бюджет произведено 01.10.2024, так как последний день срока уплаты налогов приходился на выходной день, поэтому, день окончания срока стал следующий за ним рабочий день или 30.09.204 года, что соответствует п.7 ст. 6.1 Н</w:t>
      </w:r>
      <w:r w:rsidR="003839BC" w:rsidRPr="009A3C90">
        <w:rPr>
          <w:sz w:val="28"/>
          <w:szCs w:val="28"/>
        </w:rPr>
        <w:t>алогового кодекса</w:t>
      </w:r>
      <w:r w:rsidRPr="009A3C90">
        <w:rPr>
          <w:sz w:val="28"/>
          <w:szCs w:val="28"/>
        </w:rPr>
        <w:t xml:space="preserve"> РФ;</w:t>
      </w:r>
    </w:p>
    <w:p w14:paraId="43F9089E" w14:textId="77777777" w:rsidR="00273041" w:rsidRPr="009A3C90" w:rsidRDefault="00273041" w:rsidP="00273041">
      <w:pPr>
        <w:pStyle w:val="1a"/>
        <w:numPr>
          <w:ilvl w:val="0"/>
          <w:numId w:val="8"/>
        </w:numPr>
        <w:spacing w:before="0" w:after="0" w:line="240" w:lineRule="auto"/>
        <w:ind w:left="0" w:firstLine="687"/>
        <w:rPr>
          <w:sz w:val="28"/>
          <w:szCs w:val="28"/>
        </w:rPr>
      </w:pPr>
      <w:r w:rsidRPr="009A3C90">
        <w:rPr>
          <w:sz w:val="28"/>
          <w:szCs w:val="28"/>
        </w:rPr>
        <w:t>частичная компенсация снижения поступления централизованно распределяемыми поступлениями от бывших участников консолидированных групп налогоплательщиков в течение установленного переходного периода 2023 – 2025 гг. (ст. 10 Федерального закона от 21.11.2022 № 448-ФЗ (институт КГН отменен с 2023 года);</w:t>
      </w:r>
    </w:p>
    <w:p w14:paraId="43CC7442" w14:textId="5A3C97CD" w:rsidR="00273041" w:rsidRPr="009A3C90" w:rsidRDefault="00273041" w:rsidP="00273041">
      <w:pPr>
        <w:pStyle w:val="1a"/>
        <w:numPr>
          <w:ilvl w:val="0"/>
          <w:numId w:val="8"/>
        </w:numPr>
        <w:spacing w:before="0" w:after="0" w:line="240" w:lineRule="auto"/>
        <w:ind w:left="0" w:firstLine="687"/>
        <w:rPr>
          <w:sz w:val="28"/>
          <w:szCs w:val="28"/>
        </w:rPr>
      </w:pPr>
      <w:r w:rsidRPr="009A3C90">
        <w:rPr>
          <w:sz w:val="28"/>
          <w:szCs w:val="28"/>
        </w:rPr>
        <w:t>увеличение доли прибыльных организаций, ведущих деятельность на территории Архангельской области и НАО, за январь</w:t>
      </w:r>
      <w:r w:rsidR="003839BC" w:rsidRPr="009A3C90">
        <w:rPr>
          <w:sz w:val="28"/>
          <w:szCs w:val="28"/>
        </w:rPr>
        <w:t xml:space="preserve"> – </w:t>
      </w:r>
      <w:r w:rsidRPr="009A3C90">
        <w:rPr>
          <w:sz w:val="28"/>
          <w:szCs w:val="28"/>
        </w:rPr>
        <w:t>август 2024 года к аналогичным показателям за январь</w:t>
      </w:r>
      <w:r w:rsidR="003839BC" w:rsidRPr="009A3C90">
        <w:rPr>
          <w:sz w:val="28"/>
          <w:szCs w:val="28"/>
        </w:rPr>
        <w:t xml:space="preserve"> – </w:t>
      </w:r>
      <w:r w:rsidRPr="009A3C90">
        <w:rPr>
          <w:sz w:val="28"/>
          <w:szCs w:val="28"/>
        </w:rPr>
        <w:t>август 2023 года;</w:t>
      </w:r>
    </w:p>
    <w:p w14:paraId="1594E02C" w14:textId="77777777" w:rsidR="00273041" w:rsidRPr="009A3C90" w:rsidRDefault="00273041" w:rsidP="00273041">
      <w:pPr>
        <w:pStyle w:val="1a"/>
        <w:numPr>
          <w:ilvl w:val="0"/>
          <w:numId w:val="8"/>
        </w:numPr>
        <w:spacing w:before="0" w:after="0" w:line="240" w:lineRule="auto"/>
        <w:ind w:left="0" w:firstLine="687"/>
        <w:rPr>
          <w:sz w:val="28"/>
          <w:szCs w:val="28"/>
        </w:rPr>
      </w:pPr>
      <w:r w:rsidRPr="009A3C90">
        <w:rPr>
          <w:sz w:val="28"/>
          <w:szCs w:val="28"/>
        </w:rPr>
        <w:t>рост фонда оплаты труда в 2024 году по сравнению с аналогичным периодом прошлого года;</w:t>
      </w:r>
    </w:p>
    <w:p w14:paraId="0B68A372" w14:textId="77777777" w:rsidR="00273041" w:rsidRPr="009A3C90" w:rsidRDefault="00273041" w:rsidP="00273041">
      <w:pPr>
        <w:pStyle w:val="1a"/>
        <w:numPr>
          <w:ilvl w:val="0"/>
          <w:numId w:val="8"/>
        </w:numPr>
        <w:spacing w:before="0" w:after="0" w:line="240" w:lineRule="auto"/>
        <w:ind w:left="0" w:firstLine="687"/>
        <w:rPr>
          <w:sz w:val="28"/>
          <w:szCs w:val="28"/>
        </w:rPr>
      </w:pPr>
      <w:r w:rsidRPr="009A3C90">
        <w:rPr>
          <w:sz w:val="28"/>
          <w:szCs w:val="28"/>
        </w:rPr>
        <w:t>постановка на учет новых обособленных подразделений нефтедобывающей отрасли на территории НАО;</w:t>
      </w:r>
    </w:p>
    <w:p w14:paraId="48530D60" w14:textId="77777777" w:rsidR="00273041" w:rsidRPr="009A3C90" w:rsidRDefault="00273041" w:rsidP="00273041">
      <w:pPr>
        <w:pStyle w:val="1a"/>
        <w:numPr>
          <w:ilvl w:val="0"/>
          <w:numId w:val="8"/>
        </w:numPr>
        <w:spacing w:before="0" w:after="0" w:line="240" w:lineRule="auto"/>
        <w:ind w:left="0" w:firstLine="687"/>
        <w:rPr>
          <w:sz w:val="28"/>
          <w:szCs w:val="28"/>
        </w:rPr>
      </w:pPr>
      <w:r w:rsidRPr="009A3C90">
        <w:rPr>
          <w:sz w:val="28"/>
          <w:szCs w:val="28"/>
        </w:rPr>
        <w:t>выплаты из областного бюджета гражданам, реализующим свои права на имущественные и социальные налоговые вычеты, другие факторы.</w:t>
      </w:r>
    </w:p>
    <w:p w14:paraId="35350839" w14:textId="7EBFD8BC" w:rsidR="00273041" w:rsidRPr="009A3C90" w:rsidRDefault="00273041" w:rsidP="00A538D7">
      <w:pPr>
        <w:pStyle w:val="1a"/>
        <w:spacing w:before="0" w:after="0" w:line="240" w:lineRule="auto"/>
        <w:ind w:firstLine="720"/>
        <w:rPr>
          <w:sz w:val="28"/>
          <w:szCs w:val="28"/>
        </w:rPr>
      </w:pPr>
      <w:r w:rsidRPr="009A3C90">
        <w:rPr>
          <w:sz w:val="28"/>
          <w:szCs w:val="28"/>
        </w:rPr>
        <w:t>Ежемесячное поступление налоговых и неналоговых доходов за январь</w:t>
      </w:r>
      <w:r w:rsidR="00A538D7" w:rsidRPr="009A3C90">
        <w:rPr>
          <w:sz w:val="28"/>
          <w:szCs w:val="28"/>
        </w:rPr>
        <w:t xml:space="preserve"> – </w:t>
      </w:r>
      <w:r w:rsidRPr="009A3C90">
        <w:rPr>
          <w:sz w:val="28"/>
          <w:szCs w:val="28"/>
        </w:rPr>
        <w:t>сентябрь 2024 год в сравнении с поступлением за аналогичный период 2023 года представлено на рисунке</w:t>
      </w:r>
      <w:r w:rsidR="00A538D7" w:rsidRPr="009A3C90">
        <w:rPr>
          <w:sz w:val="28"/>
          <w:szCs w:val="28"/>
        </w:rPr>
        <w:t xml:space="preserve"> </w:t>
      </w:r>
      <w:r w:rsidR="002802F5" w:rsidRPr="009A3C90">
        <w:rPr>
          <w:sz w:val="28"/>
          <w:szCs w:val="28"/>
        </w:rPr>
        <w:t>4</w:t>
      </w:r>
      <w:r w:rsidRPr="009A3C90">
        <w:rPr>
          <w:sz w:val="28"/>
          <w:szCs w:val="28"/>
        </w:rPr>
        <w:t>.</w:t>
      </w:r>
    </w:p>
    <w:p w14:paraId="4E893F35" w14:textId="77777777" w:rsidR="00273041" w:rsidRPr="009A3C90" w:rsidRDefault="00273041" w:rsidP="00273041">
      <w:pPr>
        <w:pStyle w:val="ad"/>
        <w:jc w:val="both"/>
        <w:rPr>
          <w:rFonts w:ascii="Times New Roman" w:hAnsi="Times New Roman"/>
          <w:sz w:val="28"/>
          <w:szCs w:val="28"/>
        </w:rPr>
      </w:pPr>
      <w:r w:rsidRPr="009A3C90">
        <w:rPr>
          <w:rFonts w:ascii="Times New Roman" w:hAnsi="Times New Roman"/>
          <w:noProof/>
          <w:sz w:val="28"/>
          <w:szCs w:val="28"/>
          <w:lang w:eastAsia="ru-RU"/>
        </w:rPr>
        <w:lastRenderedPageBreak/>
        <w:drawing>
          <wp:inline distT="0" distB="0" distL="0" distR="0" wp14:anchorId="3BF6D8CA" wp14:editId="07E77FD9">
            <wp:extent cx="6172200" cy="3710763"/>
            <wp:effectExtent l="0" t="0" r="0" b="4445"/>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87227" cy="3719797"/>
                    </a:xfrm>
                    <a:prstGeom prst="rect">
                      <a:avLst/>
                    </a:prstGeom>
                    <a:noFill/>
                  </pic:spPr>
                </pic:pic>
              </a:graphicData>
            </a:graphic>
          </wp:inline>
        </w:drawing>
      </w:r>
    </w:p>
    <w:p w14:paraId="024ABF8E" w14:textId="77777777" w:rsidR="00273041" w:rsidRPr="009A3C90" w:rsidRDefault="00273041" w:rsidP="00273041">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2802F5" w:rsidRPr="009A3C90">
        <w:rPr>
          <w:rFonts w:ascii="Times New Roman" w:hAnsi="Times New Roman"/>
          <w:bCs/>
          <w:noProof/>
          <w:sz w:val="24"/>
          <w:szCs w:val="24"/>
        </w:rPr>
        <w:t>4</w:t>
      </w:r>
      <w:r w:rsidRPr="009A3C90">
        <w:rPr>
          <w:rFonts w:ascii="Times New Roman" w:hAnsi="Times New Roman"/>
          <w:bCs/>
          <w:sz w:val="24"/>
          <w:szCs w:val="24"/>
        </w:rPr>
        <w:fldChar w:fldCharType="end"/>
      </w:r>
      <w:r w:rsidRPr="009A3C90">
        <w:rPr>
          <w:rFonts w:ascii="Times New Roman" w:hAnsi="Times New Roman"/>
          <w:bCs/>
          <w:sz w:val="24"/>
          <w:szCs w:val="24"/>
        </w:rPr>
        <w:t>. Поступление налоговых и неналоговых доходов областного бюджета за январь-сентябрь 2023 – 2024 годов, млн.руб.</w:t>
      </w:r>
    </w:p>
    <w:p w14:paraId="08A36243" w14:textId="77777777" w:rsidR="00273041" w:rsidRPr="009A3C90" w:rsidRDefault="00273041" w:rsidP="00273041">
      <w:pPr>
        <w:pStyle w:val="ad"/>
        <w:ind w:firstLine="709"/>
        <w:jc w:val="both"/>
        <w:rPr>
          <w:rFonts w:ascii="Times New Roman" w:hAnsi="Times New Roman"/>
          <w:sz w:val="28"/>
          <w:szCs w:val="28"/>
        </w:rPr>
      </w:pPr>
    </w:p>
    <w:p w14:paraId="7EFD563E" w14:textId="408F5555" w:rsidR="00273041" w:rsidRPr="009A3C90" w:rsidRDefault="00273041" w:rsidP="00E63DBA">
      <w:pPr>
        <w:pStyle w:val="1a"/>
        <w:spacing w:before="0" w:after="0" w:line="240" w:lineRule="auto"/>
        <w:ind w:firstLine="720"/>
        <w:rPr>
          <w:sz w:val="28"/>
          <w:szCs w:val="28"/>
        </w:rPr>
      </w:pPr>
      <w:r w:rsidRPr="009A3C90">
        <w:rPr>
          <w:sz w:val="28"/>
          <w:szCs w:val="28"/>
        </w:rPr>
        <w:t>Отрицательные показатели поступления налоговых и неналоговых доходов бюджета за январь</w:t>
      </w:r>
      <w:r w:rsidR="00F74587" w:rsidRPr="009A3C90">
        <w:rPr>
          <w:sz w:val="28"/>
          <w:szCs w:val="28"/>
        </w:rPr>
        <w:t xml:space="preserve"> – </w:t>
      </w:r>
      <w:r w:rsidRPr="009A3C90">
        <w:rPr>
          <w:sz w:val="28"/>
          <w:szCs w:val="28"/>
        </w:rPr>
        <w:t>сентябрь 2024 года относительно показателей за январь</w:t>
      </w:r>
      <w:r w:rsidR="00F74587" w:rsidRPr="009A3C90">
        <w:rPr>
          <w:sz w:val="28"/>
          <w:szCs w:val="28"/>
        </w:rPr>
        <w:t xml:space="preserve"> – </w:t>
      </w:r>
      <w:r w:rsidRPr="009A3C90">
        <w:rPr>
          <w:sz w:val="28"/>
          <w:szCs w:val="28"/>
        </w:rPr>
        <w:t xml:space="preserve">сентябрь 2023 года сложились в январе, марте, апреле и сентябре отчетного года, в остальных месяцах установлена положительная динамика. Среднемесячный прирост </w:t>
      </w:r>
      <w:r w:rsidR="00E63DBA" w:rsidRPr="009A3C90">
        <w:rPr>
          <w:sz w:val="28"/>
          <w:szCs w:val="28"/>
        </w:rPr>
        <w:t>налоговых и неналоговых доходов</w:t>
      </w:r>
      <w:r w:rsidRPr="009A3C90">
        <w:rPr>
          <w:sz w:val="28"/>
          <w:szCs w:val="28"/>
        </w:rPr>
        <w:t xml:space="preserve"> за </w:t>
      </w:r>
      <w:r w:rsidR="00E63DBA" w:rsidRPr="009A3C90">
        <w:rPr>
          <w:sz w:val="28"/>
          <w:szCs w:val="28"/>
        </w:rPr>
        <w:t xml:space="preserve">отчетный </w:t>
      </w:r>
      <w:r w:rsidRPr="009A3C90">
        <w:rPr>
          <w:sz w:val="28"/>
          <w:szCs w:val="28"/>
        </w:rPr>
        <w:t>период составил 356,0 млн.руб.</w:t>
      </w:r>
    </w:p>
    <w:p w14:paraId="57E2784E" w14:textId="0A0A24E7" w:rsidR="00273041" w:rsidRPr="009A3C90" w:rsidRDefault="00273041" w:rsidP="00E63DBA">
      <w:pPr>
        <w:pStyle w:val="1a"/>
        <w:spacing w:before="0" w:after="0" w:line="240" w:lineRule="auto"/>
        <w:ind w:firstLine="720"/>
        <w:rPr>
          <w:sz w:val="28"/>
          <w:szCs w:val="28"/>
        </w:rPr>
      </w:pPr>
      <w:r w:rsidRPr="009A3C90">
        <w:rPr>
          <w:sz w:val="28"/>
          <w:szCs w:val="28"/>
        </w:rPr>
        <w:t>Ежемесячное изменение поступления налоговых и неналоговых доходов за январь-сентябрь 2024 году к аналогичному периоду 2023 года представлено в таблице</w:t>
      </w:r>
      <w:r w:rsidR="00E63DBA" w:rsidRPr="009A3C90">
        <w:rPr>
          <w:sz w:val="28"/>
          <w:szCs w:val="28"/>
        </w:rPr>
        <w:t xml:space="preserve"> </w:t>
      </w:r>
      <w:r w:rsidR="002802F5" w:rsidRPr="009A3C90">
        <w:rPr>
          <w:sz w:val="28"/>
          <w:szCs w:val="28"/>
        </w:rPr>
        <w:t>5</w:t>
      </w:r>
      <w:r w:rsidRPr="009A3C90">
        <w:rPr>
          <w:sz w:val="28"/>
          <w:szCs w:val="28"/>
        </w:rPr>
        <w:t>.</w:t>
      </w:r>
    </w:p>
    <w:p w14:paraId="262E39B4" w14:textId="77777777" w:rsidR="00273041" w:rsidRPr="009A3C90" w:rsidRDefault="00273041" w:rsidP="00E63DBA">
      <w:pPr>
        <w:pStyle w:val="1a"/>
        <w:spacing w:before="0" w:after="0" w:line="240" w:lineRule="auto"/>
        <w:ind w:firstLine="720"/>
        <w:rPr>
          <w:sz w:val="28"/>
          <w:szCs w:val="28"/>
        </w:rPr>
      </w:pPr>
    </w:p>
    <w:p w14:paraId="56688169" w14:textId="77777777" w:rsidR="00273041" w:rsidRPr="009A3C90" w:rsidRDefault="00273041" w:rsidP="00273041">
      <w:pPr>
        <w:pStyle w:val="aff0"/>
        <w:spacing w:after="0" w:line="240" w:lineRule="auto"/>
        <w:rPr>
          <w:rFonts w:ascii="Times New Roman" w:hAnsi="Times New Roman"/>
          <w:b w:val="0"/>
          <w:bCs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802F5" w:rsidRPr="009A3C90">
        <w:rPr>
          <w:rFonts w:ascii="Times New Roman" w:hAnsi="Times New Roman"/>
          <w:b w:val="0"/>
          <w:noProof/>
          <w:sz w:val="24"/>
          <w:szCs w:val="24"/>
        </w:rPr>
        <w:t>5</w:t>
      </w:r>
      <w:r w:rsidRPr="009A3C90">
        <w:rPr>
          <w:rFonts w:ascii="Times New Roman" w:hAnsi="Times New Roman"/>
          <w:b w:val="0"/>
          <w:sz w:val="24"/>
          <w:szCs w:val="24"/>
        </w:rPr>
        <w:fldChar w:fldCharType="end"/>
      </w:r>
      <w:r w:rsidRPr="009A3C90">
        <w:rPr>
          <w:rFonts w:ascii="Times New Roman" w:hAnsi="Times New Roman"/>
          <w:b w:val="0"/>
          <w:sz w:val="24"/>
          <w:szCs w:val="24"/>
        </w:rPr>
        <w:t xml:space="preserve">. </w:t>
      </w:r>
      <w:r w:rsidRPr="009A3C90">
        <w:rPr>
          <w:rFonts w:ascii="Times New Roman" w:hAnsi="Times New Roman"/>
          <w:b w:val="0"/>
          <w:bCs w:val="0"/>
          <w:sz w:val="24"/>
          <w:szCs w:val="24"/>
        </w:rPr>
        <w:t>Изменение поступления налоговых и неналоговых доходов в январе-сентябре 2024 года к соответствующему периоду 2023 года, млн.руб.</w:t>
      </w:r>
    </w:p>
    <w:tbl>
      <w:tblPr>
        <w:tblW w:w="9565"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2529"/>
        <w:gridCol w:w="740"/>
        <w:gridCol w:w="820"/>
        <w:gridCol w:w="850"/>
        <w:gridCol w:w="851"/>
        <w:gridCol w:w="850"/>
        <w:gridCol w:w="700"/>
        <w:gridCol w:w="717"/>
        <w:gridCol w:w="709"/>
        <w:gridCol w:w="799"/>
      </w:tblGrid>
      <w:tr w:rsidR="009A3C90" w:rsidRPr="009A3C90" w14:paraId="11267A4E" w14:textId="77777777" w:rsidTr="00D44B69">
        <w:trPr>
          <w:trHeight w:val="35"/>
          <w:tblHeader/>
        </w:trPr>
        <w:tc>
          <w:tcPr>
            <w:tcW w:w="2529" w:type="dxa"/>
            <w:vMerge w:val="restart"/>
            <w:shd w:val="clear" w:color="auto" w:fill="auto"/>
            <w:vAlign w:val="center"/>
            <w:hideMark/>
          </w:tcPr>
          <w:p w14:paraId="02397CE1" w14:textId="77777777" w:rsidR="00273041" w:rsidRPr="009A3C90" w:rsidRDefault="00273041" w:rsidP="00273041">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Показатель</w:t>
            </w:r>
          </w:p>
        </w:tc>
        <w:tc>
          <w:tcPr>
            <w:tcW w:w="7036" w:type="dxa"/>
            <w:gridSpan w:val="9"/>
            <w:shd w:val="clear" w:color="auto" w:fill="auto"/>
            <w:vAlign w:val="center"/>
            <w:hideMark/>
          </w:tcPr>
          <w:p w14:paraId="72786E25"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bCs/>
                <w:lang w:eastAsia="ru-RU"/>
              </w:rPr>
              <w:t>Сумма изменений по месяцам, млн.руб.</w:t>
            </w:r>
          </w:p>
        </w:tc>
      </w:tr>
      <w:tr w:rsidR="009A3C90" w:rsidRPr="009A3C90" w14:paraId="111C47EB" w14:textId="77777777" w:rsidTr="00D44B69">
        <w:trPr>
          <w:trHeight w:val="141"/>
          <w:tblHeader/>
        </w:trPr>
        <w:tc>
          <w:tcPr>
            <w:tcW w:w="2529" w:type="dxa"/>
            <w:vMerge/>
            <w:vAlign w:val="center"/>
            <w:hideMark/>
          </w:tcPr>
          <w:p w14:paraId="0C2ECC4B" w14:textId="77777777" w:rsidR="00273041" w:rsidRPr="009A3C90" w:rsidRDefault="00273041" w:rsidP="00273041">
            <w:pPr>
              <w:spacing w:after="0" w:line="240" w:lineRule="auto"/>
              <w:rPr>
                <w:rFonts w:ascii="Times New Roman" w:eastAsia="Times New Roman" w:hAnsi="Times New Roman"/>
                <w:b/>
                <w:bCs/>
                <w:lang w:eastAsia="ru-RU"/>
              </w:rPr>
            </w:pPr>
          </w:p>
        </w:tc>
        <w:tc>
          <w:tcPr>
            <w:tcW w:w="740" w:type="dxa"/>
            <w:shd w:val="clear" w:color="auto" w:fill="auto"/>
            <w:vAlign w:val="center"/>
            <w:hideMark/>
          </w:tcPr>
          <w:p w14:paraId="7A60176F"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I</w:t>
            </w:r>
          </w:p>
        </w:tc>
        <w:tc>
          <w:tcPr>
            <w:tcW w:w="820" w:type="dxa"/>
            <w:shd w:val="clear" w:color="auto" w:fill="auto"/>
            <w:vAlign w:val="center"/>
            <w:hideMark/>
          </w:tcPr>
          <w:p w14:paraId="536FF462"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II</w:t>
            </w:r>
          </w:p>
        </w:tc>
        <w:tc>
          <w:tcPr>
            <w:tcW w:w="850" w:type="dxa"/>
            <w:shd w:val="clear" w:color="auto" w:fill="auto"/>
            <w:vAlign w:val="center"/>
            <w:hideMark/>
          </w:tcPr>
          <w:p w14:paraId="08FF4592"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III</w:t>
            </w:r>
          </w:p>
        </w:tc>
        <w:tc>
          <w:tcPr>
            <w:tcW w:w="851" w:type="dxa"/>
            <w:shd w:val="clear" w:color="auto" w:fill="auto"/>
            <w:vAlign w:val="center"/>
            <w:hideMark/>
          </w:tcPr>
          <w:p w14:paraId="441CB014"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IV</w:t>
            </w:r>
          </w:p>
        </w:tc>
        <w:tc>
          <w:tcPr>
            <w:tcW w:w="850" w:type="dxa"/>
            <w:shd w:val="clear" w:color="auto" w:fill="auto"/>
            <w:vAlign w:val="center"/>
            <w:hideMark/>
          </w:tcPr>
          <w:p w14:paraId="1B9BD864"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V</w:t>
            </w:r>
          </w:p>
        </w:tc>
        <w:tc>
          <w:tcPr>
            <w:tcW w:w="700" w:type="dxa"/>
            <w:shd w:val="clear" w:color="auto" w:fill="auto"/>
            <w:vAlign w:val="center"/>
            <w:hideMark/>
          </w:tcPr>
          <w:p w14:paraId="44C94819"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VI</w:t>
            </w:r>
          </w:p>
        </w:tc>
        <w:tc>
          <w:tcPr>
            <w:tcW w:w="717" w:type="dxa"/>
            <w:shd w:val="clear" w:color="auto" w:fill="auto"/>
            <w:vAlign w:val="center"/>
            <w:hideMark/>
          </w:tcPr>
          <w:p w14:paraId="78DFC3C4"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VII</w:t>
            </w:r>
          </w:p>
        </w:tc>
        <w:tc>
          <w:tcPr>
            <w:tcW w:w="709" w:type="dxa"/>
            <w:shd w:val="clear" w:color="auto" w:fill="auto"/>
            <w:vAlign w:val="center"/>
            <w:hideMark/>
          </w:tcPr>
          <w:p w14:paraId="3B662A7E"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VIII</w:t>
            </w:r>
          </w:p>
        </w:tc>
        <w:tc>
          <w:tcPr>
            <w:tcW w:w="799" w:type="dxa"/>
            <w:shd w:val="clear" w:color="auto" w:fill="auto"/>
            <w:vAlign w:val="center"/>
            <w:hideMark/>
          </w:tcPr>
          <w:p w14:paraId="5978FA04" w14:textId="77777777" w:rsidR="00273041" w:rsidRPr="009A3C90" w:rsidRDefault="00273041"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IX</w:t>
            </w:r>
          </w:p>
        </w:tc>
      </w:tr>
      <w:tr w:rsidR="009A3C90" w:rsidRPr="009A3C90" w14:paraId="086D8552" w14:textId="77777777" w:rsidTr="00D44B69">
        <w:trPr>
          <w:trHeight w:val="270"/>
        </w:trPr>
        <w:tc>
          <w:tcPr>
            <w:tcW w:w="2529" w:type="dxa"/>
            <w:shd w:val="clear" w:color="auto" w:fill="auto"/>
            <w:vAlign w:val="bottom"/>
            <w:hideMark/>
          </w:tcPr>
          <w:p w14:paraId="04FFBB65"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прибыль организаций</w:t>
            </w:r>
          </w:p>
        </w:tc>
        <w:tc>
          <w:tcPr>
            <w:tcW w:w="740" w:type="dxa"/>
            <w:shd w:val="clear" w:color="auto" w:fill="auto"/>
            <w:vAlign w:val="bottom"/>
            <w:hideMark/>
          </w:tcPr>
          <w:p w14:paraId="61C4CDEF"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-109,8 </w:t>
            </w:r>
          </w:p>
        </w:tc>
        <w:tc>
          <w:tcPr>
            <w:tcW w:w="820" w:type="dxa"/>
            <w:shd w:val="clear" w:color="auto" w:fill="auto"/>
            <w:vAlign w:val="bottom"/>
            <w:hideMark/>
          </w:tcPr>
          <w:p w14:paraId="561D252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3 411,8 </w:t>
            </w:r>
          </w:p>
        </w:tc>
        <w:tc>
          <w:tcPr>
            <w:tcW w:w="850" w:type="dxa"/>
            <w:shd w:val="clear" w:color="auto" w:fill="auto"/>
            <w:vAlign w:val="bottom"/>
            <w:hideMark/>
          </w:tcPr>
          <w:p w14:paraId="37277FD8"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-2 972,7 </w:t>
            </w:r>
          </w:p>
        </w:tc>
        <w:tc>
          <w:tcPr>
            <w:tcW w:w="851" w:type="dxa"/>
            <w:shd w:val="clear" w:color="auto" w:fill="auto"/>
            <w:vAlign w:val="bottom"/>
            <w:hideMark/>
          </w:tcPr>
          <w:p w14:paraId="0160552B"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-3 260,7 </w:t>
            </w:r>
          </w:p>
        </w:tc>
        <w:tc>
          <w:tcPr>
            <w:tcW w:w="850" w:type="dxa"/>
            <w:shd w:val="clear" w:color="auto" w:fill="auto"/>
            <w:vAlign w:val="bottom"/>
            <w:hideMark/>
          </w:tcPr>
          <w:p w14:paraId="67B001F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3 091,6 </w:t>
            </w:r>
          </w:p>
        </w:tc>
        <w:tc>
          <w:tcPr>
            <w:tcW w:w="700" w:type="dxa"/>
            <w:shd w:val="clear" w:color="auto" w:fill="auto"/>
            <w:vAlign w:val="bottom"/>
            <w:hideMark/>
          </w:tcPr>
          <w:p w14:paraId="6648A5DE"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517,7 </w:t>
            </w:r>
          </w:p>
        </w:tc>
        <w:tc>
          <w:tcPr>
            <w:tcW w:w="717" w:type="dxa"/>
            <w:shd w:val="clear" w:color="auto" w:fill="auto"/>
            <w:vAlign w:val="bottom"/>
            <w:hideMark/>
          </w:tcPr>
          <w:p w14:paraId="0C1016F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635,7 </w:t>
            </w:r>
          </w:p>
        </w:tc>
        <w:tc>
          <w:tcPr>
            <w:tcW w:w="709" w:type="dxa"/>
            <w:shd w:val="clear" w:color="auto" w:fill="auto"/>
            <w:vAlign w:val="bottom"/>
            <w:hideMark/>
          </w:tcPr>
          <w:p w14:paraId="604E732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480,9 </w:t>
            </w:r>
          </w:p>
        </w:tc>
        <w:tc>
          <w:tcPr>
            <w:tcW w:w="799" w:type="dxa"/>
            <w:shd w:val="clear" w:color="auto" w:fill="auto"/>
            <w:vAlign w:val="bottom"/>
            <w:hideMark/>
          </w:tcPr>
          <w:p w14:paraId="3CA45C1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-2 285,2 </w:t>
            </w:r>
          </w:p>
        </w:tc>
      </w:tr>
      <w:tr w:rsidR="009A3C90" w:rsidRPr="009A3C90" w14:paraId="3CDD39AE" w14:textId="77777777" w:rsidTr="00D44B69">
        <w:trPr>
          <w:trHeight w:val="391"/>
        </w:trPr>
        <w:tc>
          <w:tcPr>
            <w:tcW w:w="2529" w:type="dxa"/>
            <w:shd w:val="clear" w:color="auto" w:fill="auto"/>
            <w:vAlign w:val="bottom"/>
            <w:hideMark/>
          </w:tcPr>
          <w:p w14:paraId="6CA05FA5"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доходы физических лиц</w:t>
            </w:r>
          </w:p>
        </w:tc>
        <w:tc>
          <w:tcPr>
            <w:tcW w:w="740" w:type="dxa"/>
            <w:shd w:val="clear" w:color="auto" w:fill="auto"/>
            <w:vAlign w:val="bottom"/>
            <w:hideMark/>
          </w:tcPr>
          <w:p w14:paraId="5F823A5F"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-166,8 </w:t>
            </w:r>
          </w:p>
        </w:tc>
        <w:tc>
          <w:tcPr>
            <w:tcW w:w="820" w:type="dxa"/>
            <w:shd w:val="clear" w:color="auto" w:fill="auto"/>
            <w:vAlign w:val="bottom"/>
            <w:hideMark/>
          </w:tcPr>
          <w:p w14:paraId="22062B0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2 947,2 </w:t>
            </w:r>
          </w:p>
        </w:tc>
        <w:tc>
          <w:tcPr>
            <w:tcW w:w="850" w:type="dxa"/>
            <w:shd w:val="clear" w:color="auto" w:fill="auto"/>
            <w:vAlign w:val="bottom"/>
            <w:hideMark/>
          </w:tcPr>
          <w:p w14:paraId="61AE51B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-1 396,0 </w:t>
            </w:r>
          </w:p>
        </w:tc>
        <w:tc>
          <w:tcPr>
            <w:tcW w:w="851" w:type="dxa"/>
            <w:shd w:val="clear" w:color="auto" w:fill="auto"/>
            <w:vAlign w:val="bottom"/>
            <w:hideMark/>
          </w:tcPr>
          <w:p w14:paraId="7781919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-295,7 </w:t>
            </w:r>
          </w:p>
        </w:tc>
        <w:tc>
          <w:tcPr>
            <w:tcW w:w="850" w:type="dxa"/>
            <w:shd w:val="clear" w:color="auto" w:fill="auto"/>
            <w:vAlign w:val="bottom"/>
            <w:hideMark/>
          </w:tcPr>
          <w:p w14:paraId="40BB9CA8"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701,2 </w:t>
            </w:r>
          </w:p>
        </w:tc>
        <w:tc>
          <w:tcPr>
            <w:tcW w:w="700" w:type="dxa"/>
            <w:shd w:val="clear" w:color="auto" w:fill="auto"/>
            <w:vAlign w:val="bottom"/>
            <w:hideMark/>
          </w:tcPr>
          <w:p w14:paraId="7875BF75"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313,6 </w:t>
            </w:r>
          </w:p>
        </w:tc>
        <w:tc>
          <w:tcPr>
            <w:tcW w:w="717" w:type="dxa"/>
            <w:shd w:val="clear" w:color="auto" w:fill="auto"/>
            <w:vAlign w:val="bottom"/>
            <w:hideMark/>
          </w:tcPr>
          <w:p w14:paraId="583ED0F5"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122,2 </w:t>
            </w:r>
          </w:p>
        </w:tc>
        <w:tc>
          <w:tcPr>
            <w:tcW w:w="709" w:type="dxa"/>
            <w:shd w:val="clear" w:color="auto" w:fill="auto"/>
            <w:vAlign w:val="bottom"/>
            <w:hideMark/>
          </w:tcPr>
          <w:p w14:paraId="7CE31EBE"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450,8 </w:t>
            </w:r>
          </w:p>
        </w:tc>
        <w:tc>
          <w:tcPr>
            <w:tcW w:w="799" w:type="dxa"/>
            <w:shd w:val="clear" w:color="auto" w:fill="auto"/>
            <w:vAlign w:val="bottom"/>
            <w:hideMark/>
          </w:tcPr>
          <w:p w14:paraId="301F53C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87,8 </w:t>
            </w:r>
          </w:p>
        </w:tc>
      </w:tr>
      <w:tr w:rsidR="009A3C90" w:rsidRPr="009A3C90" w14:paraId="5222F33D" w14:textId="77777777" w:rsidTr="00D44B69">
        <w:trPr>
          <w:trHeight w:val="681"/>
        </w:trPr>
        <w:tc>
          <w:tcPr>
            <w:tcW w:w="2529" w:type="dxa"/>
            <w:shd w:val="clear" w:color="auto" w:fill="auto"/>
            <w:vAlign w:val="bottom"/>
            <w:hideMark/>
          </w:tcPr>
          <w:p w14:paraId="0DFA99E3"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Акцизы на алкогольную продукцию с объемной долей этилового спирта свыше 9 %, пиво, спирты</w:t>
            </w:r>
          </w:p>
        </w:tc>
        <w:tc>
          <w:tcPr>
            <w:tcW w:w="740" w:type="dxa"/>
            <w:shd w:val="clear" w:color="auto" w:fill="auto"/>
            <w:vAlign w:val="bottom"/>
            <w:hideMark/>
          </w:tcPr>
          <w:p w14:paraId="61EE4C7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-42,6 </w:t>
            </w:r>
          </w:p>
        </w:tc>
        <w:tc>
          <w:tcPr>
            <w:tcW w:w="820" w:type="dxa"/>
            <w:shd w:val="clear" w:color="auto" w:fill="auto"/>
            <w:vAlign w:val="bottom"/>
            <w:hideMark/>
          </w:tcPr>
          <w:p w14:paraId="0DF94C0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75,1 </w:t>
            </w:r>
          </w:p>
        </w:tc>
        <w:tc>
          <w:tcPr>
            <w:tcW w:w="850" w:type="dxa"/>
            <w:shd w:val="clear" w:color="auto" w:fill="auto"/>
            <w:vAlign w:val="bottom"/>
            <w:hideMark/>
          </w:tcPr>
          <w:p w14:paraId="2FE567C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-52,4 </w:t>
            </w:r>
          </w:p>
        </w:tc>
        <w:tc>
          <w:tcPr>
            <w:tcW w:w="851" w:type="dxa"/>
            <w:shd w:val="clear" w:color="auto" w:fill="auto"/>
            <w:vAlign w:val="bottom"/>
            <w:hideMark/>
          </w:tcPr>
          <w:p w14:paraId="0ECA2318"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-107,9 </w:t>
            </w:r>
          </w:p>
        </w:tc>
        <w:tc>
          <w:tcPr>
            <w:tcW w:w="850" w:type="dxa"/>
            <w:shd w:val="clear" w:color="auto" w:fill="auto"/>
            <w:vAlign w:val="bottom"/>
            <w:hideMark/>
          </w:tcPr>
          <w:p w14:paraId="7BB10A3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139,1 </w:t>
            </w:r>
          </w:p>
        </w:tc>
        <w:tc>
          <w:tcPr>
            <w:tcW w:w="700" w:type="dxa"/>
            <w:shd w:val="clear" w:color="auto" w:fill="auto"/>
            <w:vAlign w:val="bottom"/>
            <w:hideMark/>
          </w:tcPr>
          <w:p w14:paraId="51E29AAE"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-34,7 </w:t>
            </w:r>
          </w:p>
        </w:tc>
        <w:tc>
          <w:tcPr>
            <w:tcW w:w="717" w:type="dxa"/>
            <w:shd w:val="clear" w:color="auto" w:fill="auto"/>
            <w:vAlign w:val="bottom"/>
            <w:hideMark/>
          </w:tcPr>
          <w:p w14:paraId="7D54DADA"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32,8 </w:t>
            </w:r>
          </w:p>
        </w:tc>
        <w:tc>
          <w:tcPr>
            <w:tcW w:w="709" w:type="dxa"/>
            <w:shd w:val="clear" w:color="auto" w:fill="auto"/>
            <w:vAlign w:val="bottom"/>
            <w:hideMark/>
          </w:tcPr>
          <w:p w14:paraId="3B5CCEA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26,1 </w:t>
            </w:r>
          </w:p>
        </w:tc>
        <w:tc>
          <w:tcPr>
            <w:tcW w:w="799" w:type="dxa"/>
            <w:shd w:val="clear" w:color="auto" w:fill="auto"/>
            <w:vAlign w:val="bottom"/>
            <w:hideMark/>
          </w:tcPr>
          <w:p w14:paraId="72701D5A"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-82,0 </w:t>
            </w:r>
          </w:p>
        </w:tc>
      </w:tr>
      <w:tr w:rsidR="009A3C90" w:rsidRPr="009A3C90" w14:paraId="006F997B" w14:textId="77777777" w:rsidTr="00D44B69">
        <w:trPr>
          <w:trHeight w:val="138"/>
        </w:trPr>
        <w:tc>
          <w:tcPr>
            <w:tcW w:w="2529" w:type="dxa"/>
            <w:shd w:val="clear" w:color="auto" w:fill="auto"/>
            <w:vAlign w:val="bottom"/>
            <w:hideMark/>
          </w:tcPr>
          <w:p w14:paraId="21DA5A95"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Акцизы на нефтепродукты</w:t>
            </w:r>
          </w:p>
        </w:tc>
        <w:tc>
          <w:tcPr>
            <w:tcW w:w="740" w:type="dxa"/>
            <w:shd w:val="clear" w:color="auto" w:fill="auto"/>
            <w:vAlign w:val="bottom"/>
            <w:hideMark/>
          </w:tcPr>
          <w:p w14:paraId="50D1BD6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425,7 </w:t>
            </w:r>
          </w:p>
        </w:tc>
        <w:tc>
          <w:tcPr>
            <w:tcW w:w="820" w:type="dxa"/>
            <w:shd w:val="clear" w:color="auto" w:fill="auto"/>
            <w:vAlign w:val="bottom"/>
            <w:hideMark/>
          </w:tcPr>
          <w:p w14:paraId="195CDA6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137,3 </w:t>
            </w:r>
          </w:p>
        </w:tc>
        <w:tc>
          <w:tcPr>
            <w:tcW w:w="850" w:type="dxa"/>
            <w:shd w:val="clear" w:color="auto" w:fill="auto"/>
            <w:vAlign w:val="bottom"/>
            <w:hideMark/>
          </w:tcPr>
          <w:p w14:paraId="1A32CF00"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-324,6 </w:t>
            </w:r>
          </w:p>
        </w:tc>
        <w:tc>
          <w:tcPr>
            <w:tcW w:w="851" w:type="dxa"/>
            <w:shd w:val="clear" w:color="auto" w:fill="auto"/>
            <w:vAlign w:val="bottom"/>
            <w:hideMark/>
          </w:tcPr>
          <w:p w14:paraId="2A3BEDF8"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-648,1 </w:t>
            </w:r>
          </w:p>
        </w:tc>
        <w:tc>
          <w:tcPr>
            <w:tcW w:w="850" w:type="dxa"/>
            <w:shd w:val="clear" w:color="auto" w:fill="auto"/>
            <w:vAlign w:val="bottom"/>
            <w:hideMark/>
          </w:tcPr>
          <w:p w14:paraId="58251B0F"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886,4 </w:t>
            </w:r>
          </w:p>
        </w:tc>
        <w:tc>
          <w:tcPr>
            <w:tcW w:w="700" w:type="dxa"/>
            <w:shd w:val="clear" w:color="auto" w:fill="auto"/>
            <w:vAlign w:val="bottom"/>
            <w:hideMark/>
          </w:tcPr>
          <w:p w14:paraId="228BF1BB"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-282,2 </w:t>
            </w:r>
          </w:p>
        </w:tc>
        <w:tc>
          <w:tcPr>
            <w:tcW w:w="717" w:type="dxa"/>
            <w:shd w:val="clear" w:color="auto" w:fill="auto"/>
            <w:vAlign w:val="bottom"/>
            <w:hideMark/>
          </w:tcPr>
          <w:p w14:paraId="6DC56042"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399,0 </w:t>
            </w:r>
          </w:p>
        </w:tc>
        <w:tc>
          <w:tcPr>
            <w:tcW w:w="709" w:type="dxa"/>
            <w:shd w:val="clear" w:color="auto" w:fill="auto"/>
            <w:vAlign w:val="bottom"/>
            <w:hideMark/>
          </w:tcPr>
          <w:p w14:paraId="480AAF3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88,6 </w:t>
            </w:r>
          </w:p>
        </w:tc>
        <w:tc>
          <w:tcPr>
            <w:tcW w:w="799" w:type="dxa"/>
            <w:shd w:val="clear" w:color="auto" w:fill="auto"/>
            <w:vAlign w:val="bottom"/>
            <w:hideMark/>
          </w:tcPr>
          <w:p w14:paraId="5CF00EAB"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-620,8 </w:t>
            </w:r>
          </w:p>
        </w:tc>
      </w:tr>
      <w:tr w:rsidR="009A3C90" w:rsidRPr="009A3C90" w14:paraId="1CC6F245" w14:textId="77777777" w:rsidTr="00D44B69">
        <w:trPr>
          <w:trHeight w:val="300"/>
        </w:trPr>
        <w:tc>
          <w:tcPr>
            <w:tcW w:w="2529" w:type="dxa"/>
            <w:shd w:val="clear" w:color="auto" w:fill="auto"/>
            <w:vAlign w:val="bottom"/>
            <w:hideMark/>
          </w:tcPr>
          <w:p w14:paraId="545FB19D"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Налоги на совокупный доход</w:t>
            </w:r>
          </w:p>
        </w:tc>
        <w:tc>
          <w:tcPr>
            <w:tcW w:w="740" w:type="dxa"/>
            <w:shd w:val="clear" w:color="auto" w:fill="auto"/>
            <w:vAlign w:val="bottom"/>
            <w:hideMark/>
          </w:tcPr>
          <w:p w14:paraId="762DBB22"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-60,9 </w:t>
            </w:r>
          </w:p>
        </w:tc>
        <w:tc>
          <w:tcPr>
            <w:tcW w:w="820" w:type="dxa"/>
            <w:shd w:val="clear" w:color="auto" w:fill="auto"/>
            <w:vAlign w:val="bottom"/>
            <w:hideMark/>
          </w:tcPr>
          <w:p w14:paraId="5371109F"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137,8 </w:t>
            </w:r>
          </w:p>
        </w:tc>
        <w:tc>
          <w:tcPr>
            <w:tcW w:w="850" w:type="dxa"/>
            <w:shd w:val="clear" w:color="auto" w:fill="auto"/>
            <w:vAlign w:val="bottom"/>
            <w:hideMark/>
          </w:tcPr>
          <w:p w14:paraId="3397749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76,6 </w:t>
            </w:r>
          </w:p>
        </w:tc>
        <w:tc>
          <w:tcPr>
            <w:tcW w:w="851" w:type="dxa"/>
            <w:shd w:val="clear" w:color="auto" w:fill="auto"/>
            <w:vAlign w:val="bottom"/>
            <w:hideMark/>
          </w:tcPr>
          <w:p w14:paraId="54615E2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-1 211,6 </w:t>
            </w:r>
          </w:p>
        </w:tc>
        <w:tc>
          <w:tcPr>
            <w:tcW w:w="850" w:type="dxa"/>
            <w:shd w:val="clear" w:color="auto" w:fill="auto"/>
            <w:vAlign w:val="bottom"/>
            <w:hideMark/>
          </w:tcPr>
          <w:p w14:paraId="366539E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1 742,7 </w:t>
            </w:r>
          </w:p>
        </w:tc>
        <w:tc>
          <w:tcPr>
            <w:tcW w:w="700" w:type="dxa"/>
            <w:shd w:val="clear" w:color="auto" w:fill="auto"/>
            <w:vAlign w:val="bottom"/>
            <w:hideMark/>
          </w:tcPr>
          <w:p w14:paraId="646B674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22,2 </w:t>
            </w:r>
          </w:p>
        </w:tc>
        <w:tc>
          <w:tcPr>
            <w:tcW w:w="717" w:type="dxa"/>
            <w:shd w:val="clear" w:color="auto" w:fill="auto"/>
            <w:vAlign w:val="bottom"/>
            <w:hideMark/>
          </w:tcPr>
          <w:p w14:paraId="0765DB2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94,0 </w:t>
            </w:r>
          </w:p>
        </w:tc>
        <w:tc>
          <w:tcPr>
            <w:tcW w:w="709" w:type="dxa"/>
            <w:shd w:val="clear" w:color="auto" w:fill="auto"/>
            <w:vAlign w:val="bottom"/>
            <w:hideMark/>
          </w:tcPr>
          <w:p w14:paraId="6994F7C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-168,2 </w:t>
            </w:r>
          </w:p>
        </w:tc>
        <w:tc>
          <w:tcPr>
            <w:tcW w:w="799" w:type="dxa"/>
            <w:shd w:val="clear" w:color="auto" w:fill="auto"/>
            <w:vAlign w:val="bottom"/>
            <w:hideMark/>
          </w:tcPr>
          <w:p w14:paraId="12F359C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109,4 </w:t>
            </w:r>
          </w:p>
        </w:tc>
      </w:tr>
      <w:tr w:rsidR="009A3C90" w:rsidRPr="009A3C90" w14:paraId="6311DC02" w14:textId="77777777" w:rsidTr="00D44B69">
        <w:trPr>
          <w:trHeight w:val="345"/>
        </w:trPr>
        <w:tc>
          <w:tcPr>
            <w:tcW w:w="2529" w:type="dxa"/>
            <w:shd w:val="clear" w:color="auto" w:fill="auto"/>
            <w:vAlign w:val="bottom"/>
            <w:hideMark/>
          </w:tcPr>
          <w:p w14:paraId="1748FA8A"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имущество организаций</w:t>
            </w:r>
          </w:p>
        </w:tc>
        <w:tc>
          <w:tcPr>
            <w:tcW w:w="740" w:type="dxa"/>
            <w:shd w:val="clear" w:color="auto" w:fill="auto"/>
            <w:vAlign w:val="bottom"/>
            <w:hideMark/>
          </w:tcPr>
          <w:p w14:paraId="65C03FD2"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-187,1 </w:t>
            </w:r>
          </w:p>
        </w:tc>
        <w:tc>
          <w:tcPr>
            <w:tcW w:w="820" w:type="dxa"/>
            <w:shd w:val="clear" w:color="auto" w:fill="auto"/>
            <w:vAlign w:val="bottom"/>
            <w:hideMark/>
          </w:tcPr>
          <w:p w14:paraId="1B5D4444"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2 313,1 </w:t>
            </w:r>
          </w:p>
        </w:tc>
        <w:tc>
          <w:tcPr>
            <w:tcW w:w="850" w:type="dxa"/>
            <w:shd w:val="clear" w:color="auto" w:fill="auto"/>
            <w:vAlign w:val="bottom"/>
            <w:hideMark/>
          </w:tcPr>
          <w:p w14:paraId="6410AA8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-2 049,4 </w:t>
            </w:r>
          </w:p>
        </w:tc>
        <w:tc>
          <w:tcPr>
            <w:tcW w:w="851" w:type="dxa"/>
            <w:shd w:val="clear" w:color="auto" w:fill="auto"/>
            <w:vAlign w:val="bottom"/>
            <w:hideMark/>
          </w:tcPr>
          <w:p w14:paraId="6E6B2EB2"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-2 084,5 </w:t>
            </w:r>
          </w:p>
        </w:tc>
        <w:tc>
          <w:tcPr>
            <w:tcW w:w="850" w:type="dxa"/>
            <w:shd w:val="clear" w:color="auto" w:fill="auto"/>
            <w:vAlign w:val="bottom"/>
            <w:hideMark/>
          </w:tcPr>
          <w:p w14:paraId="20EB5635"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2 240,2 </w:t>
            </w:r>
          </w:p>
        </w:tc>
        <w:tc>
          <w:tcPr>
            <w:tcW w:w="700" w:type="dxa"/>
            <w:shd w:val="clear" w:color="auto" w:fill="auto"/>
            <w:vAlign w:val="bottom"/>
            <w:hideMark/>
          </w:tcPr>
          <w:p w14:paraId="7F56E65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-73,5 </w:t>
            </w:r>
          </w:p>
        </w:tc>
        <w:tc>
          <w:tcPr>
            <w:tcW w:w="717" w:type="dxa"/>
            <w:shd w:val="clear" w:color="auto" w:fill="auto"/>
            <w:vAlign w:val="bottom"/>
            <w:hideMark/>
          </w:tcPr>
          <w:p w14:paraId="43CEEB6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36,3 </w:t>
            </w:r>
          </w:p>
        </w:tc>
        <w:tc>
          <w:tcPr>
            <w:tcW w:w="709" w:type="dxa"/>
            <w:shd w:val="clear" w:color="auto" w:fill="auto"/>
            <w:vAlign w:val="bottom"/>
            <w:hideMark/>
          </w:tcPr>
          <w:p w14:paraId="74297B9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170,2 </w:t>
            </w:r>
          </w:p>
        </w:tc>
        <w:tc>
          <w:tcPr>
            <w:tcW w:w="799" w:type="dxa"/>
            <w:shd w:val="clear" w:color="auto" w:fill="auto"/>
            <w:vAlign w:val="bottom"/>
            <w:hideMark/>
          </w:tcPr>
          <w:p w14:paraId="76778AB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83,0 </w:t>
            </w:r>
          </w:p>
        </w:tc>
      </w:tr>
      <w:tr w:rsidR="009A3C90" w:rsidRPr="009A3C90" w14:paraId="10330903" w14:textId="77777777" w:rsidTr="00D44B69">
        <w:trPr>
          <w:trHeight w:val="210"/>
        </w:trPr>
        <w:tc>
          <w:tcPr>
            <w:tcW w:w="2529" w:type="dxa"/>
            <w:shd w:val="clear" w:color="auto" w:fill="auto"/>
            <w:vAlign w:val="bottom"/>
            <w:hideMark/>
          </w:tcPr>
          <w:p w14:paraId="3F321BDB"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Транспортный налог с организаций</w:t>
            </w:r>
          </w:p>
        </w:tc>
        <w:tc>
          <w:tcPr>
            <w:tcW w:w="740" w:type="dxa"/>
            <w:shd w:val="clear" w:color="auto" w:fill="auto"/>
            <w:vAlign w:val="bottom"/>
            <w:hideMark/>
          </w:tcPr>
          <w:p w14:paraId="0063865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-1,2 </w:t>
            </w:r>
          </w:p>
        </w:tc>
        <w:tc>
          <w:tcPr>
            <w:tcW w:w="820" w:type="dxa"/>
            <w:shd w:val="clear" w:color="auto" w:fill="auto"/>
            <w:vAlign w:val="bottom"/>
            <w:hideMark/>
          </w:tcPr>
          <w:p w14:paraId="0524782B"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68,3 </w:t>
            </w:r>
          </w:p>
        </w:tc>
        <w:tc>
          <w:tcPr>
            <w:tcW w:w="850" w:type="dxa"/>
            <w:shd w:val="clear" w:color="auto" w:fill="auto"/>
            <w:vAlign w:val="bottom"/>
            <w:hideMark/>
          </w:tcPr>
          <w:p w14:paraId="6322B99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-40,1 </w:t>
            </w:r>
          </w:p>
        </w:tc>
        <w:tc>
          <w:tcPr>
            <w:tcW w:w="851" w:type="dxa"/>
            <w:shd w:val="clear" w:color="auto" w:fill="auto"/>
            <w:vAlign w:val="bottom"/>
            <w:hideMark/>
          </w:tcPr>
          <w:p w14:paraId="46362E34"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-49,4 </w:t>
            </w:r>
          </w:p>
        </w:tc>
        <w:tc>
          <w:tcPr>
            <w:tcW w:w="850" w:type="dxa"/>
            <w:shd w:val="clear" w:color="auto" w:fill="auto"/>
            <w:vAlign w:val="bottom"/>
            <w:hideMark/>
          </w:tcPr>
          <w:p w14:paraId="279766DF"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59,1 </w:t>
            </w:r>
          </w:p>
        </w:tc>
        <w:tc>
          <w:tcPr>
            <w:tcW w:w="700" w:type="dxa"/>
            <w:shd w:val="clear" w:color="auto" w:fill="auto"/>
            <w:vAlign w:val="bottom"/>
            <w:hideMark/>
          </w:tcPr>
          <w:p w14:paraId="765234A7"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-51,6 </w:t>
            </w:r>
          </w:p>
        </w:tc>
        <w:tc>
          <w:tcPr>
            <w:tcW w:w="717" w:type="dxa"/>
            <w:shd w:val="clear" w:color="auto" w:fill="auto"/>
            <w:vAlign w:val="bottom"/>
            <w:hideMark/>
          </w:tcPr>
          <w:p w14:paraId="4ABADAF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7,4 </w:t>
            </w:r>
          </w:p>
        </w:tc>
        <w:tc>
          <w:tcPr>
            <w:tcW w:w="709" w:type="dxa"/>
            <w:shd w:val="clear" w:color="auto" w:fill="auto"/>
            <w:vAlign w:val="bottom"/>
            <w:hideMark/>
          </w:tcPr>
          <w:p w14:paraId="7D6FDA2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-3,1 </w:t>
            </w:r>
          </w:p>
        </w:tc>
        <w:tc>
          <w:tcPr>
            <w:tcW w:w="799" w:type="dxa"/>
            <w:shd w:val="clear" w:color="auto" w:fill="auto"/>
            <w:vAlign w:val="bottom"/>
            <w:hideMark/>
          </w:tcPr>
          <w:p w14:paraId="4711C80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7,5 </w:t>
            </w:r>
          </w:p>
        </w:tc>
      </w:tr>
      <w:tr w:rsidR="009A3C90" w:rsidRPr="009A3C90" w14:paraId="6655E465" w14:textId="77777777" w:rsidTr="00D44B69">
        <w:trPr>
          <w:trHeight w:val="300"/>
        </w:trPr>
        <w:tc>
          <w:tcPr>
            <w:tcW w:w="2529" w:type="dxa"/>
            <w:shd w:val="clear" w:color="auto" w:fill="auto"/>
            <w:vAlign w:val="bottom"/>
            <w:hideMark/>
          </w:tcPr>
          <w:p w14:paraId="10ED7D7A" w14:textId="318AB90A" w:rsidR="00273041" w:rsidRPr="009A3C90" w:rsidRDefault="00CF15A4"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Транспортный налог с физических лиц</w:t>
            </w:r>
          </w:p>
        </w:tc>
        <w:tc>
          <w:tcPr>
            <w:tcW w:w="740" w:type="dxa"/>
            <w:shd w:val="clear" w:color="auto" w:fill="auto"/>
            <w:noWrap/>
            <w:vAlign w:val="bottom"/>
            <w:hideMark/>
          </w:tcPr>
          <w:p w14:paraId="01F36C7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-3,6 </w:t>
            </w:r>
          </w:p>
        </w:tc>
        <w:tc>
          <w:tcPr>
            <w:tcW w:w="820" w:type="dxa"/>
            <w:shd w:val="clear" w:color="auto" w:fill="auto"/>
            <w:noWrap/>
            <w:vAlign w:val="bottom"/>
            <w:hideMark/>
          </w:tcPr>
          <w:p w14:paraId="7293EA9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8,4 </w:t>
            </w:r>
          </w:p>
        </w:tc>
        <w:tc>
          <w:tcPr>
            <w:tcW w:w="850" w:type="dxa"/>
            <w:shd w:val="clear" w:color="auto" w:fill="auto"/>
            <w:noWrap/>
            <w:vAlign w:val="bottom"/>
            <w:hideMark/>
          </w:tcPr>
          <w:p w14:paraId="2F9B7DE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-1,1 </w:t>
            </w:r>
          </w:p>
        </w:tc>
        <w:tc>
          <w:tcPr>
            <w:tcW w:w="851" w:type="dxa"/>
            <w:shd w:val="clear" w:color="auto" w:fill="auto"/>
            <w:noWrap/>
            <w:vAlign w:val="bottom"/>
            <w:hideMark/>
          </w:tcPr>
          <w:p w14:paraId="7B399F44"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2,4 </w:t>
            </w:r>
          </w:p>
        </w:tc>
        <w:tc>
          <w:tcPr>
            <w:tcW w:w="850" w:type="dxa"/>
            <w:shd w:val="clear" w:color="auto" w:fill="auto"/>
            <w:noWrap/>
            <w:vAlign w:val="bottom"/>
            <w:hideMark/>
          </w:tcPr>
          <w:p w14:paraId="6C9FF52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3,3 </w:t>
            </w:r>
          </w:p>
        </w:tc>
        <w:tc>
          <w:tcPr>
            <w:tcW w:w="700" w:type="dxa"/>
            <w:shd w:val="clear" w:color="auto" w:fill="auto"/>
            <w:noWrap/>
            <w:vAlign w:val="bottom"/>
            <w:hideMark/>
          </w:tcPr>
          <w:p w14:paraId="4F8DBAC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1,9 </w:t>
            </w:r>
          </w:p>
        </w:tc>
        <w:tc>
          <w:tcPr>
            <w:tcW w:w="717" w:type="dxa"/>
            <w:shd w:val="clear" w:color="auto" w:fill="auto"/>
            <w:noWrap/>
            <w:vAlign w:val="bottom"/>
            <w:hideMark/>
          </w:tcPr>
          <w:p w14:paraId="0B425E40"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-0,2 </w:t>
            </w:r>
          </w:p>
        </w:tc>
        <w:tc>
          <w:tcPr>
            <w:tcW w:w="709" w:type="dxa"/>
            <w:shd w:val="clear" w:color="auto" w:fill="auto"/>
            <w:noWrap/>
            <w:vAlign w:val="bottom"/>
            <w:hideMark/>
          </w:tcPr>
          <w:p w14:paraId="0C267274"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-1,2 </w:t>
            </w:r>
          </w:p>
        </w:tc>
        <w:tc>
          <w:tcPr>
            <w:tcW w:w="799" w:type="dxa"/>
            <w:shd w:val="clear" w:color="auto" w:fill="auto"/>
            <w:noWrap/>
            <w:vAlign w:val="bottom"/>
            <w:hideMark/>
          </w:tcPr>
          <w:p w14:paraId="3A017E45"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29,8 </w:t>
            </w:r>
          </w:p>
        </w:tc>
      </w:tr>
      <w:tr w:rsidR="009A3C90" w:rsidRPr="009A3C90" w14:paraId="08AB1C56" w14:textId="77777777" w:rsidTr="00D44B69">
        <w:trPr>
          <w:trHeight w:val="70"/>
        </w:trPr>
        <w:tc>
          <w:tcPr>
            <w:tcW w:w="2529" w:type="dxa"/>
            <w:shd w:val="clear" w:color="auto" w:fill="auto"/>
            <w:vAlign w:val="bottom"/>
            <w:hideMark/>
          </w:tcPr>
          <w:p w14:paraId="0827F3E6"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игорный бизнес</w:t>
            </w:r>
          </w:p>
        </w:tc>
        <w:tc>
          <w:tcPr>
            <w:tcW w:w="740" w:type="dxa"/>
            <w:shd w:val="clear" w:color="auto" w:fill="auto"/>
            <w:noWrap/>
            <w:vAlign w:val="bottom"/>
            <w:hideMark/>
          </w:tcPr>
          <w:p w14:paraId="7FC48608"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-0,0 </w:t>
            </w:r>
          </w:p>
        </w:tc>
        <w:tc>
          <w:tcPr>
            <w:tcW w:w="820" w:type="dxa"/>
            <w:shd w:val="clear" w:color="auto" w:fill="auto"/>
            <w:noWrap/>
            <w:vAlign w:val="bottom"/>
            <w:hideMark/>
          </w:tcPr>
          <w:p w14:paraId="3156EC0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0,0 </w:t>
            </w:r>
          </w:p>
        </w:tc>
        <w:tc>
          <w:tcPr>
            <w:tcW w:w="850" w:type="dxa"/>
            <w:shd w:val="clear" w:color="auto" w:fill="auto"/>
            <w:noWrap/>
            <w:vAlign w:val="bottom"/>
            <w:hideMark/>
          </w:tcPr>
          <w:p w14:paraId="6EAA6E0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-0,1 </w:t>
            </w:r>
          </w:p>
        </w:tc>
        <w:tc>
          <w:tcPr>
            <w:tcW w:w="851" w:type="dxa"/>
            <w:shd w:val="clear" w:color="auto" w:fill="auto"/>
            <w:noWrap/>
            <w:vAlign w:val="bottom"/>
            <w:hideMark/>
          </w:tcPr>
          <w:p w14:paraId="1B4C3BC5"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-0,1 </w:t>
            </w:r>
          </w:p>
        </w:tc>
        <w:tc>
          <w:tcPr>
            <w:tcW w:w="850" w:type="dxa"/>
            <w:shd w:val="clear" w:color="auto" w:fill="auto"/>
            <w:noWrap/>
            <w:vAlign w:val="bottom"/>
            <w:hideMark/>
          </w:tcPr>
          <w:p w14:paraId="569DA8A4"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0,0 </w:t>
            </w:r>
          </w:p>
        </w:tc>
        <w:tc>
          <w:tcPr>
            <w:tcW w:w="700" w:type="dxa"/>
            <w:shd w:val="clear" w:color="auto" w:fill="auto"/>
            <w:noWrap/>
            <w:vAlign w:val="bottom"/>
            <w:hideMark/>
          </w:tcPr>
          <w:p w14:paraId="795B7EA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-0,1 </w:t>
            </w:r>
          </w:p>
        </w:tc>
        <w:tc>
          <w:tcPr>
            <w:tcW w:w="717" w:type="dxa"/>
            <w:shd w:val="clear" w:color="auto" w:fill="auto"/>
            <w:noWrap/>
            <w:vAlign w:val="bottom"/>
            <w:hideMark/>
          </w:tcPr>
          <w:p w14:paraId="4615EBA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0,0 </w:t>
            </w:r>
          </w:p>
        </w:tc>
        <w:tc>
          <w:tcPr>
            <w:tcW w:w="709" w:type="dxa"/>
            <w:shd w:val="clear" w:color="auto" w:fill="auto"/>
            <w:noWrap/>
            <w:vAlign w:val="bottom"/>
            <w:hideMark/>
          </w:tcPr>
          <w:p w14:paraId="51FD9D8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-0,1 </w:t>
            </w:r>
          </w:p>
        </w:tc>
        <w:tc>
          <w:tcPr>
            <w:tcW w:w="799" w:type="dxa"/>
            <w:shd w:val="clear" w:color="auto" w:fill="auto"/>
            <w:noWrap/>
            <w:vAlign w:val="bottom"/>
            <w:hideMark/>
          </w:tcPr>
          <w:p w14:paraId="0990878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-0,1 </w:t>
            </w:r>
          </w:p>
        </w:tc>
      </w:tr>
      <w:tr w:rsidR="009A3C90" w:rsidRPr="009A3C90" w14:paraId="65C8C1FF" w14:textId="77777777" w:rsidTr="00D44B69">
        <w:trPr>
          <w:trHeight w:val="735"/>
        </w:trPr>
        <w:tc>
          <w:tcPr>
            <w:tcW w:w="2529" w:type="dxa"/>
            <w:shd w:val="clear" w:color="auto" w:fill="auto"/>
            <w:vAlign w:val="bottom"/>
            <w:hideMark/>
          </w:tcPr>
          <w:p w14:paraId="276AB2C3"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Налоги, сборы и регулярные платежи за пользование природными ресурсами</w:t>
            </w:r>
          </w:p>
        </w:tc>
        <w:tc>
          <w:tcPr>
            <w:tcW w:w="740" w:type="dxa"/>
            <w:shd w:val="clear" w:color="auto" w:fill="auto"/>
            <w:noWrap/>
            <w:vAlign w:val="bottom"/>
            <w:hideMark/>
          </w:tcPr>
          <w:p w14:paraId="43589A10"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-70,4 </w:t>
            </w:r>
          </w:p>
        </w:tc>
        <w:tc>
          <w:tcPr>
            <w:tcW w:w="820" w:type="dxa"/>
            <w:shd w:val="clear" w:color="auto" w:fill="auto"/>
            <w:noWrap/>
            <w:vAlign w:val="bottom"/>
            <w:hideMark/>
          </w:tcPr>
          <w:p w14:paraId="391B2CA2"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63,6 </w:t>
            </w:r>
          </w:p>
        </w:tc>
        <w:tc>
          <w:tcPr>
            <w:tcW w:w="850" w:type="dxa"/>
            <w:shd w:val="clear" w:color="auto" w:fill="auto"/>
            <w:noWrap/>
            <w:vAlign w:val="bottom"/>
            <w:hideMark/>
          </w:tcPr>
          <w:p w14:paraId="628C0E0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-448,3 </w:t>
            </w:r>
          </w:p>
        </w:tc>
        <w:tc>
          <w:tcPr>
            <w:tcW w:w="851" w:type="dxa"/>
            <w:shd w:val="clear" w:color="auto" w:fill="auto"/>
            <w:noWrap/>
            <w:vAlign w:val="bottom"/>
            <w:hideMark/>
          </w:tcPr>
          <w:p w14:paraId="32021D52"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-390,5 </w:t>
            </w:r>
          </w:p>
        </w:tc>
        <w:tc>
          <w:tcPr>
            <w:tcW w:w="850" w:type="dxa"/>
            <w:shd w:val="clear" w:color="auto" w:fill="auto"/>
            <w:noWrap/>
            <w:vAlign w:val="bottom"/>
            <w:hideMark/>
          </w:tcPr>
          <w:p w14:paraId="162BAE48"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333,4 </w:t>
            </w:r>
          </w:p>
        </w:tc>
        <w:tc>
          <w:tcPr>
            <w:tcW w:w="700" w:type="dxa"/>
            <w:shd w:val="clear" w:color="auto" w:fill="auto"/>
            <w:noWrap/>
            <w:vAlign w:val="bottom"/>
            <w:hideMark/>
          </w:tcPr>
          <w:p w14:paraId="24C9AB5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461,7 </w:t>
            </w:r>
          </w:p>
        </w:tc>
        <w:tc>
          <w:tcPr>
            <w:tcW w:w="717" w:type="dxa"/>
            <w:shd w:val="clear" w:color="auto" w:fill="auto"/>
            <w:noWrap/>
            <w:vAlign w:val="bottom"/>
            <w:hideMark/>
          </w:tcPr>
          <w:p w14:paraId="67BE0DE0"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-325,1 </w:t>
            </w:r>
          </w:p>
        </w:tc>
        <w:tc>
          <w:tcPr>
            <w:tcW w:w="709" w:type="dxa"/>
            <w:shd w:val="clear" w:color="auto" w:fill="auto"/>
            <w:noWrap/>
            <w:vAlign w:val="bottom"/>
            <w:hideMark/>
          </w:tcPr>
          <w:p w14:paraId="0127473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-309,0 </w:t>
            </w:r>
          </w:p>
        </w:tc>
        <w:tc>
          <w:tcPr>
            <w:tcW w:w="799" w:type="dxa"/>
            <w:shd w:val="clear" w:color="auto" w:fill="auto"/>
            <w:noWrap/>
            <w:vAlign w:val="bottom"/>
            <w:hideMark/>
          </w:tcPr>
          <w:p w14:paraId="5AE3874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-400,2 </w:t>
            </w:r>
          </w:p>
        </w:tc>
      </w:tr>
      <w:tr w:rsidR="009A3C90" w:rsidRPr="009A3C90" w14:paraId="50604084" w14:textId="77777777" w:rsidTr="00D44B69">
        <w:trPr>
          <w:trHeight w:val="577"/>
        </w:trPr>
        <w:tc>
          <w:tcPr>
            <w:tcW w:w="2529" w:type="dxa"/>
            <w:shd w:val="clear" w:color="auto" w:fill="auto"/>
            <w:vAlign w:val="bottom"/>
            <w:hideMark/>
          </w:tcPr>
          <w:p w14:paraId="61C742D4"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добычу полезных ископаемых в виде природных алмазов</w:t>
            </w:r>
          </w:p>
        </w:tc>
        <w:tc>
          <w:tcPr>
            <w:tcW w:w="740" w:type="dxa"/>
            <w:shd w:val="clear" w:color="auto" w:fill="auto"/>
            <w:noWrap/>
            <w:vAlign w:val="bottom"/>
            <w:hideMark/>
          </w:tcPr>
          <w:p w14:paraId="345BAE2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-84,0 </w:t>
            </w:r>
          </w:p>
        </w:tc>
        <w:tc>
          <w:tcPr>
            <w:tcW w:w="820" w:type="dxa"/>
            <w:shd w:val="clear" w:color="auto" w:fill="auto"/>
            <w:noWrap/>
            <w:vAlign w:val="bottom"/>
            <w:hideMark/>
          </w:tcPr>
          <w:p w14:paraId="3C34368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12,7 </w:t>
            </w:r>
          </w:p>
        </w:tc>
        <w:tc>
          <w:tcPr>
            <w:tcW w:w="850" w:type="dxa"/>
            <w:shd w:val="clear" w:color="auto" w:fill="auto"/>
            <w:noWrap/>
            <w:vAlign w:val="bottom"/>
            <w:hideMark/>
          </w:tcPr>
          <w:p w14:paraId="3A1BB8C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-383,3 </w:t>
            </w:r>
          </w:p>
        </w:tc>
        <w:tc>
          <w:tcPr>
            <w:tcW w:w="851" w:type="dxa"/>
            <w:shd w:val="clear" w:color="auto" w:fill="auto"/>
            <w:noWrap/>
            <w:vAlign w:val="bottom"/>
            <w:hideMark/>
          </w:tcPr>
          <w:p w14:paraId="548C497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-358,7 </w:t>
            </w:r>
          </w:p>
        </w:tc>
        <w:tc>
          <w:tcPr>
            <w:tcW w:w="850" w:type="dxa"/>
            <w:shd w:val="clear" w:color="auto" w:fill="auto"/>
            <w:noWrap/>
            <w:vAlign w:val="bottom"/>
            <w:hideMark/>
          </w:tcPr>
          <w:p w14:paraId="24EB234A"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337,5 </w:t>
            </w:r>
          </w:p>
        </w:tc>
        <w:tc>
          <w:tcPr>
            <w:tcW w:w="700" w:type="dxa"/>
            <w:shd w:val="clear" w:color="auto" w:fill="auto"/>
            <w:noWrap/>
            <w:vAlign w:val="bottom"/>
            <w:hideMark/>
          </w:tcPr>
          <w:p w14:paraId="6BB5852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461,8 </w:t>
            </w:r>
          </w:p>
        </w:tc>
        <w:tc>
          <w:tcPr>
            <w:tcW w:w="717" w:type="dxa"/>
            <w:shd w:val="clear" w:color="auto" w:fill="auto"/>
            <w:noWrap/>
            <w:vAlign w:val="bottom"/>
            <w:hideMark/>
          </w:tcPr>
          <w:p w14:paraId="2DC31180"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-90,6 </w:t>
            </w:r>
          </w:p>
        </w:tc>
        <w:tc>
          <w:tcPr>
            <w:tcW w:w="709" w:type="dxa"/>
            <w:shd w:val="clear" w:color="auto" w:fill="auto"/>
            <w:noWrap/>
            <w:vAlign w:val="bottom"/>
            <w:hideMark/>
          </w:tcPr>
          <w:p w14:paraId="2F83229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-361,2 </w:t>
            </w:r>
          </w:p>
        </w:tc>
        <w:tc>
          <w:tcPr>
            <w:tcW w:w="799" w:type="dxa"/>
            <w:shd w:val="clear" w:color="auto" w:fill="auto"/>
            <w:noWrap/>
            <w:vAlign w:val="bottom"/>
            <w:hideMark/>
          </w:tcPr>
          <w:p w14:paraId="54D37C9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-232,4 </w:t>
            </w:r>
          </w:p>
        </w:tc>
      </w:tr>
      <w:tr w:rsidR="009A3C90" w:rsidRPr="009A3C90" w14:paraId="605A6DBD" w14:textId="77777777" w:rsidTr="00D44B69">
        <w:trPr>
          <w:trHeight w:val="373"/>
        </w:trPr>
        <w:tc>
          <w:tcPr>
            <w:tcW w:w="2529" w:type="dxa"/>
            <w:shd w:val="clear" w:color="auto" w:fill="auto"/>
            <w:vAlign w:val="bottom"/>
            <w:hideMark/>
          </w:tcPr>
          <w:p w14:paraId="1797EB9C"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Доходы от использования имущества</w:t>
            </w:r>
          </w:p>
        </w:tc>
        <w:tc>
          <w:tcPr>
            <w:tcW w:w="740" w:type="dxa"/>
            <w:shd w:val="clear" w:color="auto" w:fill="auto"/>
            <w:noWrap/>
            <w:vAlign w:val="bottom"/>
            <w:hideMark/>
          </w:tcPr>
          <w:p w14:paraId="3A36897A"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1,1 </w:t>
            </w:r>
          </w:p>
        </w:tc>
        <w:tc>
          <w:tcPr>
            <w:tcW w:w="820" w:type="dxa"/>
            <w:shd w:val="clear" w:color="auto" w:fill="auto"/>
            <w:noWrap/>
            <w:vAlign w:val="bottom"/>
            <w:hideMark/>
          </w:tcPr>
          <w:p w14:paraId="5944E3F0"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1,7 </w:t>
            </w:r>
          </w:p>
        </w:tc>
        <w:tc>
          <w:tcPr>
            <w:tcW w:w="850" w:type="dxa"/>
            <w:shd w:val="clear" w:color="auto" w:fill="auto"/>
            <w:noWrap/>
            <w:vAlign w:val="bottom"/>
            <w:hideMark/>
          </w:tcPr>
          <w:p w14:paraId="42E9472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-0,5 </w:t>
            </w:r>
          </w:p>
        </w:tc>
        <w:tc>
          <w:tcPr>
            <w:tcW w:w="851" w:type="dxa"/>
            <w:shd w:val="clear" w:color="auto" w:fill="auto"/>
            <w:noWrap/>
            <w:vAlign w:val="bottom"/>
            <w:hideMark/>
          </w:tcPr>
          <w:p w14:paraId="0A5A87C5"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28,0 </w:t>
            </w:r>
          </w:p>
        </w:tc>
        <w:tc>
          <w:tcPr>
            <w:tcW w:w="850" w:type="dxa"/>
            <w:shd w:val="clear" w:color="auto" w:fill="auto"/>
            <w:noWrap/>
            <w:vAlign w:val="bottom"/>
            <w:hideMark/>
          </w:tcPr>
          <w:p w14:paraId="4E174EAE"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1,5 </w:t>
            </w:r>
          </w:p>
        </w:tc>
        <w:tc>
          <w:tcPr>
            <w:tcW w:w="700" w:type="dxa"/>
            <w:shd w:val="clear" w:color="auto" w:fill="auto"/>
            <w:noWrap/>
            <w:vAlign w:val="bottom"/>
            <w:hideMark/>
          </w:tcPr>
          <w:p w14:paraId="6F32594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-10,1 </w:t>
            </w:r>
          </w:p>
        </w:tc>
        <w:tc>
          <w:tcPr>
            <w:tcW w:w="717" w:type="dxa"/>
            <w:shd w:val="clear" w:color="auto" w:fill="auto"/>
            <w:noWrap/>
            <w:vAlign w:val="bottom"/>
            <w:hideMark/>
          </w:tcPr>
          <w:p w14:paraId="7998D4FB"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83,5 </w:t>
            </w:r>
          </w:p>
        </w:tc>
        <w:tc>
          <w:tcPr>
            <w:tcW w:w="709" w:type="dxa"/>
            <w:shd w:val="clear" w:color="auto" w:fill="auto"/>
            <w:noWrap/>
            <w:vAlign w:val="bottom"/>
            <w:hideMark/>
          </w:tcPr>
          <w:p w14:paraId="772FA4AE"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7,7 </w:t>
            </w:r>
          </w:p>
        </w:tc>
        <w:tc>
          <w:tcPr>
            <w:tcW w:w="799" w:type="dxa"/>
            <w:shd w:val="clear" w:color="auto" w:fill="auto"/>
            <w:noWrap/>
            <w:vAlign w:val="bottom"/>
            <w:hideMark/>
          </w:tcPr>
          <w:p w14:paraId="79CD9F05"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-0,5 </w:t>
            </w:r>
          </w:p>
        </w:tc>
      </w:tr>
      <w:tr w:rsidR="009A3C90" w:rsidRPr="009A3C90" w14:paraId="34F8F4FA" w14:textId="77777777" w:rsidTr="00D44B69">
        <w:trPr>
          <w:trHeight w:val="365"/>
        </w:trPr>
        <w:tc>
          <w:tcPr>
            <w:tcW w:w="2529" w:type="dxa"/>
            <w:shd w:val="clear" w:color="auto" w:fill="auto"/>
            <w:vAlign w:val="bottom"/>
            <w:hideMark/>
          </w:tcPr>
          <w:p w14:paraId="0830CD4C"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Платежи при пользовании природными ресурсами</w:t>
            </w:r>
          </w:p>
        </w:tc>
        <w:tc>
          <w:tcPr>
            <w:tcW w:w="740" w:type="dxa"/>
            <w:shd w:val="clear" w:color="auto" w:fill="auto"/>
            <w:noWrap/>
            <w:vAlign w:val="bottom"/>
            <w:hideMark/>
          </w:tcPr>
          <w:p w14:paraId="534083B9"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38,2 </w:t>
            </w:r>
          </w:p>
        </w:tc>
        <w:tc>
          <w:tcPr>
            <w:tcW w:w="820" w:type="dxa"/>
            <w:shd w:val="clear" w:color="auto" w:fill="auto"/>
            <w:noWrap/>
            <w:vAlign w:val="bottom"/>
            <w:hideMark/>
          </w:tcPr>
          <w:p w14:paraId="6D0A2300"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-29,0 </w:t>
            </w:r>
          </w:p>
        </w:tc>
        <w:tc>
          <w:tcPr>
            <w:tcW w:w="850" w:type="dxa"/>
            <w:shd w:val="clear" w:color="auto" w:fill="auto"/>
            <w:noWrap/>
            <w:vAlign w:val="bottom"/>
            <w:hideMark/>
          </w:tcPr>
          <w:p w14:paraId="38EDAC30"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114,7 </w:t>
            </w:r>
          </w:p>
        </w:tc>
        <w:tc>
          <w:tcPr>
            <w:tcW w:w="851" w:type="dxa"/>
            <w:shd w:val="clear" w:color="auto" w:fill="auto"/>
            <w:noWrap/>
            <w:vAlign w:val="bottom"/>
            <w:hideMark/>
          </w:tcPr>
          <w:p w14:paraId="10F38A94"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59,5 </w:t>
            </w:r>
          </w:p>
        </w:tc>
        <w:tc>
          <w:tcPr>
            <w:tcW w:w="850" w:type="dxa"/>
            <w:shd w:val="clear" w:color="auto" w:fill="auto"/>
            <w:noWrap/>
            <w:vAlign w:val="bottom"/>
            <w:hideMark/>
          </w:tcPr>
          <w:p w14:paraId="6A17FAC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71,7 </w:t>
            </w:r>
          </w:p>
        </w:tc>
        <w:tc>
          <w:tcPr>
            <w:tcW w:w="700" w:type="dxa"/>
            <w:shd w:val="clear" w:color="auto" w:fill="auto"/>
            <w:noWrap/>
            <w:vAlign w:val="bottom"/>
            <w:hideMark/>
          </w:tcPr>
          <w:p w14:paraId="34FC61CF"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20,2 </w:t>
            </w:r>
          </w:p>
        </w:tc>
        <w:tc>
          <w:tcPr>
            <w:tcW w:w="717" w:type="dxa"/>
            <w:shd w:val="clear" w:color="auto" w:fill="auto"/>
            <w:noWrap/>
            <w:vAlign w:val="bottom"/>
            <w:hideMark/>
          </w:tcPr>
          <w:p w14:paraId="514120E8"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69,9 </w:t>
            </w:r>
          </w:p>
        </w:tc>
        <w:tc>
          <w:tcPr>
            <w:tcW w:w="709" w:type="dxa"/>
            <w:shd w:val="clear" w:color="auto" w:fill="auto"/>
            <w:noWrap/>
            <w:vAlign w:val="bottom"/>
            <w:hideMark/>
          </w:tcPr>
          <w:p w14:paraId="4A9854E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70,4 </w:t>
            </w:r>
          </w:p>
        </w:tc>
        <w:tc>
          <w:tcPr>
            <w:tcW w:w="799" w:type="dxa"/>
            <w:shd w:val="clear" w:color="auto" w:fill="auto"/>
            <w:noWrap/>
            <w:vAlign w:val="bottom"/>
            <w:hideMark/>
          </w:tcPr>
          <w:p w14:paraId="50FDD59E"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27,7 </w:t>
            </w:r>
          </w:p>
        </w:tc>
      </w:tr>
      <w:tr w:rsidR="009A3C90" w:rsidRPr="009A3C90" w14:paraId="05B99B1B" w14:textId="77777777" w:rsidTr="00D44B69">
        <w:trPr>
          <w:trHeight w:val="371"/>
        </w:trPr>
        <w:tc>
          <w:tcPr>
            <w:tcW w:w="2529" w:type="dxa"/>
            <w:shd w:val="clear" w:color="auto" w:fill="auto"/>
            <w:vAlign w:val="bottom"/>
            <w:hideMark/>
          </w:tcPr>
          <w:p w14:paraId="4DDAE7D9"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Доходы от оказания платных услуг</w:t>
            </w:r>
          </w:p>
        </w:tc>
        <w:tc>
          <w:tcPr>
            <w:tcW w:w="740" w:type="dxa"/>
            <w:shd w:val="clear" w:color="auto" w:fill="auto"/>
            <w:noWrap/>
            <w:vAlign w:val="bottom"/>
            <w:hideMark/>
          </w:tcPr>
          <w:p w14:paraId="61FD3F2E"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1,6 </w:t>
            </w:r>
          </w:p>
        </w:tc>
        <w:tc>
          <w:tcPr>
            <w:tcW w:w="820" w:type="dxa"/>
            <w:shd w:val="clear" w:color="auto" w:fill="auto"/>
            <w:noWrap/>
            <w:vAlign w:val="bottom"/>
            <w:hideMark/>
          </w:tcPr>
          <w:p w14:paraId="4B6DAF4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-5,6 </w:t>
            </w:r>
          </w:p>
        </w:tc>
        <w:tc>
          <w:tcPr>
            <w:tcW w:w="850" w:type="dxa"/>
            <w:shd w:val="clear" w:color="auto" w:fill="auto"/>
            <w:noWrap/>
            <w:vAlign w:val="bottom"/>
            <w:hideMark/>
          </w:tcPr>
          <w:p w14:paraId="49E9783A"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-27,2 </w:t>
            </w:r>
          </w:p>
        </w:tc>
        <w:tc>
          <w:tcPr>
            <w:tcW w:w="851" w:type="dxa"/>
            <w:shd w:val="clear" w:color="auto" w:fill="auto"/>
            <w:noWrap/>
            <w:vAlign w:val="bottom"/>
            <w:hideMark/>
          </w:tcPr>
          <w:p w14:paraId="1CB62F9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5,2 </w:t>
            </w:r>
          </w:p>
        </w:tc>
        <w:tc>
          <w:tcPr>
            <w:tcW w:w="850" w:type="dxa"/>
            <w:shd w:val="clear" w:color="auto" w:fill="auto"/>
            <w:noWrap/>
            <w:vAlign w:val="bottom"/>
            <w:hideMark/>
          </w:tcPr>
          <w:p w14:paraId="144BE077"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-1,5 </w:t>
            </w:r>
          </w:p>
        </w:tc>
        <w:tc>
          <w:tcPr>
            <w:tcW w:w="700" w:type="dxa"/>
            <w:shd w:val="clear" w:color="auto" w:fill="auto"/>
            <w:noWrap/>
            <w:vAlign w:val="bottom"/>
            <w:hideMark/>
          </w:tcPr>
          <w:p w14:paraId="3DEEE25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13,1 </w:t>
            </w:r>
          </w:p>
        </w:tc>
        <w:tc>
          <w:tcPr>
            <w:tcW w:w="717" w:type="dxa"/>
            <w:shd w:val="clear" w:color="auto" w:fill="auto"/>
            <w:noWrap/>
            <w:vAlign w:val="bottom"/>
            <w:hideMark/>
          </w:tcPr>
          <w:p w14:paraId="106DE46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-13,7 </w:t>
            </w:r>
          </w:p>
        </w:tc>
        <w:tc>
          <w:tcPr>
            <w:tcW w:w="709" w:type="dxa"/>
            <w:shd w:val="clear" w:color="auto" w:fill="auto"/>
            <w:noWrap/>
            <w:vAlign w:val="bottom"/>
            <w:hideMark/>
          </w:tcPr>
          <w:p w14:paraId="62E0BB47"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-2,3 </w:t>
            </w:r>
          </w:p>
        </w:tc>
        <w:tc>
          <w:tcPr>
            <w:tcW w:w="799" w:type="dxa"/>
            <w:shd w:val="clear" w:color="auto" w:fill="auto"/>
            <w:noWrap/>
            <w:vAlign w:val="bottom"/>
            <w:hideMark/>
          </w:tcPr>
          <w:p w14:paraId="627D8DE6"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-45,4 </w:t>
            </w:r>
          </w:p>
        </w:tc>
      </w:tr>
      <w:tr w:rsidR="00273041" w:rsidRPr="009A3C90" w14:paraId="5D2698B3" w14:textId="77777777" w:rsidTr="00D44B69">
        <w:trPr>
          <w:trHeight w:val="222"/>
        </w:trPr>
        <w:tc>
          <w:tcPr>
            <w:tcW w:w="2529" w:type="dxa"/>
            <w:shd w:val="clear" w:color="auto" w:fill="auto"/>
            <w:vAlign w:val="bottom"/>
            <w:hideMark/>
          </w:tcPr>
          <w:p w14:paraId="3C801986" w14:textId="77777777" w:rsidR="00273041" w:rsidRPr="009A3C90" w:rsidRDefault="00273041" w:rsidP="00CF15A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Штрафы</w:t>
            </w:r>
          </w:p>
        </w:tc>
        <w:tc>
          <w:tcPr>
            <w:tcW w:w="740" w:type="dxa"/>
            <w:shd w:val="clear" w:color="auto" w:fill="auto"/>
            <w:noWrap/>
            <w:vAlign w:val="bottom"/>
            <w:hideMark/>
          </w:tcPr>
          <w:p w14:paraId="196004CC"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-169,6 </w:t>
            </w:r>
          </w:p>
        </w:tc>
        <w:tc>
          <w:tcPr>
            <w:tcW w:w="820" w:type="dxa"/>
            <w:shd w:val="clear" w:color="auto" w:fill="auto"/>
            <w:noWrap/>
            <w:vAlign w:val="bottom"/>
            <w:hideMark/>
          </w:tcPr>
          <w:p w14:paraId="13A4B4CB"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22,6 </w:t>
            </w:r>
          </w:p>
        </w:tc>
        <w:tc>
          <w:tcPr>
            <w:tcW w:w="850" w:type="dxa"/>
            <w:shd w:val="clear" w:color="auto" w:fill="auto"/>
            <w:noWrap/>
            <w:vAlign w:val="bottom"/>
            <w:hideMark/>
          </w:tcPr>
          <w:p w14:paraId="30B8897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29,0 </w:t>
            </w:r>
          </w:p>
        </w:tc>
        <w:tc>
          <w:tcPr>
            <w:tcW w:w="851" w:type="dxa"/>
            <w:shd w:val="clear" w:color="auto" w:fill="auto"/>
            <w:noWrap/>
            <w:vAlign w:val="bottom"/>
            <w:hideMark/>
          </w:tcPr>
          <w:p w14:paraId="327D88A5"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45,5 </w:t>
            </w:r>
          </w:p>
        </w:tc>
        <w:tc>
          <w:tcPr>
            <w:tcW w:w="850" w:type="dxa"/>
            <w:shd w:val="clear" w:color="auto" w:fill="auto"/>
            <w:noWrap/>
            <w:vAlign w:val="bottom"/>
            <w:hideMark/>
          </w:tcPr>
          <w:p w14:paraId="14EFFE8E"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211,7 </w:t>
            </w:r>
          </w:p>
        </w:tc>
        <w:tc>
          <w:tcPr>
            <w:tcW w:w="700" w:type="dxa"/>
            <w:shd w:val="clear" w:color="auto" w:fill="auto"/>
            <w:noWrap/>
            <w:vAlign w:val="bottom"/>
            <w:hideMark/>
          </w:tcPr>
          <w:p w14:paraId="5605548B"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61,6 </w:t>
            </w:r>
          </w:p>
        </w:tc>
        <w:tc>
          <w:tcPr>
            <w:tcW w:w="717" w:type="dxa"/>
            <w:shd w:val="clear" w:color="auto" w:fill="auto"/>
            <w:noWrap/>
            <w:vAlign w:val="bottom"/>
            <w:hideMark/>
          </w:tcPr>
          <w:p w14:paraId="258932DD"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48,5 </w:t>
            </w:r>
          </w:p>
        </w:tc>
        <w:tc>
          <w:tcPr>
            <w:tcW w:w="709" w:type="dxa"/>
            <w:shd w:val="clear" w:color="auto" w:fill="auto"/>
            <w:noWrap/>
            <w:vAlign w:val="bottom"/>
            <w:hideMark/>
          </w:tcPr>
          <w:p w14:paraId="1B70FE03"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24,4 </w:t>
            </w:r>
          </w:p>
        </w:tc>
        <w:tc>
          <w:tcPr>
            <w:tcW w:w="799" w:type="dxa"/>
            <w:shd w:val="clear" w:color="auto" w:fill="auto"/>
            <w:noWrap/>
            <w:vAlign w:val="bottom"/>
            <w:hideMark/>
          </w:tcPr>
          <w:p w14:paraId="58CD75A1" w14:textId="77777777" w:rsidR="00273041" w:rsidRPr="009A3C90" w:rsidRDefault="00273041" w:rsidP="00273041">
            <w:pPr>
              <w:spacing w:after="0" w:line="240" w:lineRule="auto"/>
              <w:ind w:left="-108"/>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xml:space="preserve">9,2 </w:t>
            </w:r>
          </w:p>
        </w:tc>
      </w:tr>
    </w:tbl>
    <w:p w14:paraId="2CBCE47E" w14:textId="77777777" w:rsidR="00273041" w:rsidRPr="009A3C90" w:rsidRDefault="00273041" w:rsidP="00CF15A4">
      <w:pPr>
        <w:pStyle w:val="1a"/>
        <w:spacing w:before="0" w:after="0" w:line="240" w:lineRule="auto"/>
        <w:ind w:firstLine="720"/>
        <w:rPr>
          <w:sz w:val="28"/>
          <w:szCs w:val="28"/>
        </w:rPr>
      </w:pPr>
    </w:p>
    <w:p w14:paraId="65968AF7" w14:textId="6AFC77F2" w:rsidR="00273041" w:rsidRPr="009A3C90" w:rsidRDefault="00273041" w:rsidP="00CF15A4">
      <w:pPr>
        <w:pStyle w:val="1a"/>
        <w:spacing w:before="0" w:after="0" w:line="240" w:lineRule="auto"/>
        <w:ind w:firstLine="720"/>
        <w:rPr>
          <w:sz w:val="28"/>
          <w:szCs w:val="28"/>
        </w:rPr>
      </w:pPr>
      <w:r w:rsidRPr="009A3C90">
        <w:rPr>
          <w:sz w:val="28"/>
          <w:szCs w:val="28"/>
        </w:rPr>
        <w:t>Снижение поступления за отчетный период 2024 года к аналогичным показателям за январь</w:t>
      </w:r>
      <w:r w:rsidR="00CF15A4" w:rsidRPr="009A3C90">
        <w:rPr>
          <w:sz w:val="28"/>
          <w:szCs w:val="28"/>
        </w:rPr>
        <w:t xml:space="preserve"> – </w:t>
      </w:r>
      <w:r w:rsidRPr="009A3C90">
        <w:rPr>
          <w:sz w:val="28"/>
          <w:szCs w:val="28"/>
        </w:rPr>
        <w:t>сентябрь 2023 года установлено в части налога на прибыль организаций (–2,2</w:t>
      </w:r>
      <w:r w:rsidR="00CF15A4" w:rsidRPr="009A3C90">
        <w:rPr>
          <w:sz w:val="28"/>
          <w:szCs w:val="28"/>
        </w:rPr>
        <w:t xml:space="preserve"> </w:t>
      </w:r>
      <w:r w:rsidRPr="009A3C90">
        <w:rPr>
          <w:sz w:val="28"/>
          <w:szCs w:val="28"/>
        </w:rPr>
        <w:t>%), акцизов на алкогольную продукцию с объемной долей этилового спирта свыше 9,0 %, спиртосодержащая продукция (–3,3 %); налогов, сборов и регулярных платежей за пользование природными ресурсами; налога на добычу полезных ископаемых в виде природных алмазов (–27,9 %); государственной пошлины (–9,1</w:t>
      </w:r>
      <w:r w:rsidR="00CF15A4" w:rsidRPr="009A3C90">
        <w:rPr>
          <w:sz w:val="28"/>
          <w:szCs w:val="28"/>
        </w:rPr>
        <w:t xml:space="preserve"> </w:t>
      </w:r>
      <w:r w:rsidRPr="009A3C90">
        <w:rPr>
          <w:sz w:val="28"/>
          <w:szCs w:val="28"/>
        </w:rPr>
        <w:t>%), доходов от оказания платных услуг и компенсаций затрат государства (–38,2 %), административных платежей и сборов (–85,7</w:t>
      </w:r>
      <w:r w:rsidR="00CF15A4" w:rsidRPr="009A3C90">
        <w:rPr>
          <w:sz w:val="28"/>
          <w:szCs w:val="28"/>
        </w:rPr>
        <w:t xml:space="preserve"> </w:t>
      </w:r>
      <w:r w:rsidRPr="009A3C90">
        <w:rPr>
          <w:sz w:val="28"/>
          <w:szCs w:val="28"/>
        </w:rPr>
        <w:t>%). По остальным доходным источникам установлено увеличение поступлений к аналогичным показателям январь</w:t>
      </w:r>
      <w:r w:rsidR="00CF15A4" w:rsidRPr="009A3C90">
        <w:rPr>
          <w:sz w:val="28"/>
          <w:szCs w:val="28"/>
        </w:rPr>
        <w:t xml:space="preserve"> – </w:t>
      </w:r>
      <w:r w:rsidRPr="009A3C90">
        <w:rPr>
          <w:sz w:val="28"/>
          <w:szCs w:val="28"/>
        </w:rPr>
        <w:t>сентябрь 2023 года, из них: налог на доходы физических лиц (+15,3</w:t>
      </w:r>
      <w:r w:rsidR="00CF15A4" w:rsidRPr="009A3C90">
        <w:rPr>
          <w:sz w:val="28"/>
          <w:szCs w:val="28"/>
        </w:rPr>
        <w:t xml:space="preserve"> </w:t>
      </w:r>
      <w:r w:rsidRPr="009A3C90">
        <w:rPr>
          <w:sz w:val="28"/>
          <w:szCs w:val="28"/>
        </w:rPr>
        <w:t>%), налог на совокупный доход (+18,2</w:t>
      </w:r>
      <w:r w:rsidR="00CF15A4" w:rsidRPr="009A3C90">
        <w:rPr>
          <w:sz w:val="28"/>
          <w:szCs w:val="28"/>
        </w:rPr>
        <w:t xml:space="preserve"> </w:t>
      </w:r>
      <w:r w:rsidRPr="009A3C90">
        <w:rPr>
          <w:sz w:val="28"/>
          <w:szCs w:val="28"/>
        </w:rPr>
        <w:t>%).</w:t>
      </w:r>
    </w:p>
    <w:p w14:paraId="72927047" w14:textId="77777777" w:rsidR="00CF15A4" w:rsidRPr="009A3C90" w:rsidRDefault="00CF15A4" w:rsidP="00CF15A4">
      <w:pPr>
        <w:pStyle w:val="1a"/>
        <w:spacing w:before="0" w:after="0" w:line="240" w:lineRule="auto"/>
        <w:ind w:firstLine="720"/>
        <w:rPr>
          <w:sz w:val="28"/>
          <w:szCs w:val="28"/>
        </w:rPr>
      </w:pPr>
    </w:p>
    <w:p w14:paraId="5B5E13B9" w14:textId="11B380DF" w:rsidR="00273041" w:rsidRPr="009A3C90" w:rsidRDefault="00273041" w:rsidP="00CF15A4">
      <w:pPr>
        <w:pStyle w:val="1a"/>
        <w:spacing w:before="0" w:after="0" w:line="240" w:lineRule="auto"/>
        <w:ind w:firstLine="720"/>
        <w:rPr>
          <w:sz w:val="28"/>
          <w:szCs w:val="28"/>
        </w:rPr>
      </w:pPr>
      <w:r w:rsidRPr="009A3C90">
        <w:rPr>
          <w:sz w:val="28"/>
          <w:szCs w:val="28"/>
        </w:rPr>
        <w:t xml:space="preserve">1. В структуре налоговых и неналоговых поступлений в областной бюджет в январе-сентябре 2024 года удельный вес </w:t>
      </w:r>
      <w:r w:rsidRPr="009A3C90">
        <w:rPr>
          <w:sz w:val="28"/>
          <w:szCs w:val="28"/>
          <w:u w:val="single"/>
        </w:rPr>
        <w:t>налога на прибыль организаций</w:t>
      </w:r>
      <w:r w:rsidRPr="009A3C90">
        <w:rPr>
          <w:sz w:val="28"/>
          <w:szCs w:val="28"/>
        </w:rPr>
        <w:t xml:space="preserve"> составляет 32,0 %. План поступления налога на прибыль организаций в отчетном периоде корректировался два раза и в цело</w:t>
      </w:r>
      <w:r w:rsidR="0084430B" w:rsidRPr="009A3C90">
        <w:rPr>
          <w:sz w:val="28"/>
          <w:szCs w:val="28"/>
        </w:rPr>
        <w:t>м увеличен на 2 493,6 млн.руб.:</w:t>
      </w:r>
    </w:p>
    <w:p w14:paraId="432792EC" w14:textId="75FB071E" w:rsidR="00273041" w:rsidRPr="009A3C90" w:rsidRDefault="00273041" w:rsidP="0084430B">
      <w:pPr>
        <w:pStyle w:val="1a"/>
        <w:spacing w:before="0" w:after="0" w:line="240" w:lineRule="auto"/>
        <w:ind w:firstLine="720"/>
        <w:rPr>
          <w:sz w:val="28"/>
          <w:szCs w:val="28"/>
        </w:rPr>
      </w:pPr>
      <w:r w:rsidRPr="009A3C90">
        <w:rPr>
          <w:sz w:val="28"/>
          <w:szCs w:val="28"/>
        </w:rPr>
        <w:t>1) в марте прогноз поступления налога на прибыль организаций, уплаченного налогоплательщиками, которые до 1 января 2023 года являлись участниками консолидированной группы налогоплательщиков (КГН), подлежащие зачислению в бюджеты субъектов РФ по нормативу, установленному Бюджетным кодексом РФ, распределяемые уполномоченным органом Федерального казначейства между бюджетами субъектов РФ по нормативам, установленным Федеральным законом о федеральном бюджете, уменьшен на 7,8 млн.руб. (</w:t>
      </w:r>
      <w:r w:rsidR="0084430B" w:rsidRPr="009A3C90">
        <w:rPr>
          <w:sz w:val="28"/>
          <w:szCs w:val="28"/>
        </w:rPr>
        <w:t xml:space="preserve">областной закон </w:t>
      </w:r>
      <w:r w:rsidRPr="009A3C90">
        <w:rPr>
          <w:sz w:val="28"/>
          <w:szCs w:val="28"/>
        </w:rPr>
        <w:t>от 20.03.2024 № 60-6-ОЗ);</w:t>
      </w:r>
    </w:p>
    <w:p w14:paraId="603C4518" w14:textId="00398575" w:rsidR="00273041" w:rsidRPr="009A3C90" w:rsidRDefault="00273041" w:rsidP="0084430B">
      <w:pPr>
        <w:pStyle w:val="1a"/>
        <w:spacing w:before="0" w:after="0" w:line="240" w:lineRule="auto"/>
        <w:ind w:firstLine="720"/>
        <w:rPr>
          <w:sz w:val="28"/>
          <w:szCs w:val="28"/>
        </w:rPr>
      </w:pPr>
      <w:r w:rsidRPr="009A3C90">
        <w:rPr>
          <w:sz w:val="28"/>
          <w:szCs w:val="28"/>
        </w:rPr>
        <w:t>2) в июле увеличен на 2 501,5 млн.руб. прогноз поступления налога на прибыль организаций, на основании уточненного прогноза социально-</w:t>
      </w:r>
      <w:r w:rsidRPr="009A3C90">
        <w:rPr>
          <w:sz w:val="28"/>
          <w:szCs w:val="28"/>
        </w:rPr>
        <w:lastRenderedPageBreak/>
        <w:t>экономического развития Архангельской области, утвержденного распоряжением Правительства Архангельской области от 28.05.2024 № 282-рп «О внесении изменений в прогноз социально-экономического развития Архангельской области на 2024 год и на плановый период 2025 и 2026 годов» (</w:t>
      </w:r>
      <w:r w:rsidR="0084430B" w:rsidRPr="009A3C90">
        <w:rPr>
          <w:sz w:val="28"/>
          <w:szCs w:val="28"/>
        </w:rPr>
        <w:t xml:space="preserve">областной закон </w:t>
      </w:r>
      <w:r w:rsidRPr="009A3C90">
        <w:rPr>
          <w:sz w:val="28"/>
          <w:szCs w:val="28"/>
        </w:rPr>
        <w:t>от 01.07.2024 № 101-9-ОЗ).</w:t>
      </w:r>
    </w:p>
    <w:p w14:paraId="03339000" w14:textId="5199D44C" w:rsidR="00273041" w:rsidRPr="009A3C90" w:rsidRDefault="00273041" w:rsidP="00D950F2">
      <w:pPr>
        <w:pStyle w:val="1a"/>
        <w:spacing w:before="0" w:after="0" w:line="240" w:lineRule="auto"/>
        <w:ind w:firstLine="720"/>
        <w:rPr>
          <w:sz w:val="28"/>
          <w:szCs w:val="28"/>
        </w:rPr>
      </w:pPr>
      <w:r w:rsidRPr="009A3C90">
        <w:rPr>
          <w:sz w:val="28"/>
          <w:szCs w:val="28"/>
        </w:rPr>
        <w:t xml:space="preserve">С учетом </w:t>
      </w:r>
      <w:r w:rsidR="00D950F2" w:rsidRPr="009A3C90">
        <w:rPr>
          <w:sz w:val="28"/>
          <w:szCs w:val="28"/>
        </w:rPr>
        <w:t>внесенных</w:t>
      </w:r>
      <w:r w:rsidRPr="009A3C90">
        <w:rPr>
          <w:sz w:val="28"/>
          <w:szCs w:val="28"/>
        </w:rPr>
        <w:t xml:space="preserve"> изменений прогноз поступления в областной бюджет налога на прибыль организаций составил 32 285,7 млн.руб. </w:t>
      </w:r>
      <w:r w:rsidR="00D950F2" w:rsidRPr="009A3C90">
        <w:rPr>
          <w:sz w:val="28"/>
          <w:szCs w:val="28"/>
        </w:rPr>
        <w:t>П</w:t>
      </w:r>
      <w:r w:rsidRPr="009A3C90">
        <w:rPr>
          <w:sz w:val="28"/>
          <w:szCs w:val="28"/>
        </w:rPr>
        <w:t>оступление налога на прибыль организаций за отчетный период составило 21 827,3 млн.руб., годовой кассовый план исполнен на 67,6 %, кассовый план 9 месяцев 2024 года исполнен на 105,2 %. Поступление налога на прибыль организаций за январь</w:t>
      </w:r>
      <w:r w:rsidR="00D950F2" w:rsidRPr="009A3C90">
        <w:rPr>
          <w:sz w:val="28"/>
          <w:szCs w:val="28"/>
        </w:rPr>
        <w:t xml:space="preserve"> – </w:t>
      </w:r>
      <w:r w:rsidRPr="009A3C90">
        <w:rPr>
          <w:sz w:val="28"/>
          <w:szCs w:val="28"/>
        </w:rPr>
        <w:t>сентябрь 2024 года меньше поступлений за аналогичный период прошлого года на 490,</w:t>
      </w:r>
      <w:r w:rsidR="00D950F2" w:rsidRPr="009A3C90">
        <w:rPr>
          <w:sz w:val="28"/>
          <w:szCs w:val="28"/>
        </w:rPr>
        <w:t>7 млн.руб. или на 2,2 %.</w:t>
      </w:r>
    </w:p>
    <w:p w14:paraId="6C280127" w14:textId="38B97453" w:rsidR="00273041" w:rsidRPr="009A3C90" w:rsidRDefault="00273041" w:rsidP="00D950F2">
      <w:pPr>
        <w:pStyle w:val="1a"/>
        <w:spacing w:before="0" w:after="0" w:line="240" w:lineRule="auto"/>
        <w:ind w:firstLine="720"/>
        <w:rPr>
          <w:sz w:val="28"/>
          <w:szCs w:val="28"/>
        </w:rPr>
      </w:pPr>
      <w:r w:rsidRPr="009A3C90">
        <w:rPr>
          <w:sz w:val="28"/>
          <w:szCs w:val="28"/>
        </w:rPr>
        <w:t xml:space="preserve">За январь-сентябрь 2024 года налог на прибыль организаций, </w:t>
      </w:r>
      <w:r w:rsidR="00D950F2" w:rsidRPr="009A3C90">
        <w:rPr>
          <w:sz w:val="28"/>
          <w:szCs w:val="28"/>
        </w:rPr>
        <w:t>осуществляющих деятельность</w:t>
      </w:r>
      <w:r w:rsidRPr="009A3C90">
        <w:rPr>
          <w:sz w:val="28"/>
          <w:szCs w:val="28"/>
        </w:rPr>
        <w:t xml:space="preserve"> на территории Архангельской области и НАО, без поступлений от консолидированных групп налогоплательщиков (далее – КГН) и бывших участников групп, поступил в сумме соответственно 12 934,4 млн.руб. и 7 758,3 млн.руб. (за январь</w:t>
      </w:r>
      <w:r w:rsidR="00A16962" w:rsidRPr="009A3C90">
        <w:rPr>
          <w:sz w:val="28"/>
          <w:szCs w:val="28"/>
        </w:rPr>
        <w:t xml:space="preserve"> – </w:t>
      </w:r>
      <w:r w:rsidRPr="009A3C90">
        <w:rPr>
          <w:sz w:val="28"/>
          <w:szCs w:val="28"/>
        </w:rPr>
        <w:t>сентябрь 2023 года аналогичные поступления составляли 16 273,2 млн.руб. и 2 914,9 млн.руб. соответственно).</w:t>
      </w:r>
    </w:p>
    <w:p w14:paraId="55C11501" w14:textId="36834103" w:rsidR="00273041" w:rsidRPr="009A3C90" w:rsidRDefault="00273041" w:rsidP="00A16962">
      <w:pPr>
        <w:pStyle w:val="1a"/>
        <w:spacing w:before="0" w:after="0" w:line="240" w:lineRule="auto"/>
        <w:ind w:firstLine="720"/>
        <w:rPr>
          <w:sz w:val="28"/>
          <w:szCs w:val="28"/>
        </w:rPr>
      </w:pPr>
      <w:r w:rsidRPr="009A3C90">
        <w:rPr>
          <w:sz w:val="28"/>
          <w:szCs w:val="28"/>
        </w:rPr>
        <w:t>За январь</w:t>
      </w:r>
      <w:r w:rsidR="00A16962" w:rsidRPr="009A3C90">
        <w:rPr>
          <w:sz w:val="28"/>
          <w:szCs w:val="28"/>
        </w:rPr>
        <w:t xml:space="preserve"> – </w:t>
      </w:r>
      <w:r w:rsidRPr="009A3C90">
        <w:rPr>
          <w:sz w:val="28"/>
          <w:szCs w:val="28"/>
        </w:rPr>
        <w:t>сентябрь 2024 года от участников и бывших участников КГН в областной бюджет поступило 1 134,5 млн.руб., включая централизованные платежи, что меньше аналогичных поступлений за январь</w:t>
      </w:r>
      <w:r w:rsidR="00A16962" w:rsidRPr="009A3C90">
        <w:rPr>
          <w:sz w:val="28"/>
          <w:szCs w:val="28"/>
        </w:rPr>
        <w:t xml:space="preserve"> – </w:t>
      </w:r>
      <w:r w:rsidRPr="009A3C90">
        <w:rPr>
          <w:sz w:val="28"/>
          <w:szCs w:val="28"/>
        </w:rPr>
        <w:t>сентябрь 2023 года на 63,8 % или на 1995,3 млн.руб. (3 129,9 млн.руб.) и обусловлено централизованным распределением в переходный период между бюджетами субъектов РФ от уплаченных в региональные бюджеты бывшими участниками КГН (в 2023 году – 80,0 %, в 2024 году – 60,0 %;) по нормативам, установленным приложением № 5 Федерального закона от 27.11.2023 №</w:t>
      </w:r>
      <w:r w:rsidR="00A16962" w:rsidRPr="009A3C90">
        <w:rPr>
          <w:sz w:val="28"/>
          <w:szCs w:val="28"/>
        </w:rPr>
        <w:t> </w:t>
      </w:r>
      <w:r w:rsidRPr="009A3C90">
        <w:rPr>
          <w:sz w:val="28"/>
          <w:szCs w:val="28"/>
        </w:rPr>
        <w:t>540</w:t>
      </w:r>
      <w:r w:rsidR="00A16962" w:rsidRPr="009A3C90">
        <w:rPr>
          <w:sz w:val="28"/>
          <w:szCs w:val="28"/>
        </w:rPr>
        <w:noBreakHyphen/>
      </w:r>
      <w:r w:rsidRPr="009A3C90">
        <w:rPr>
          <w:sz w:val="28"/>
          <w:szCs w:val="28"/>
        </w:rPr>
        <w:t>ФЗ «О федеральном бюджете на 2024 год и на плановый период 2025 и 2025 годов» и соответствует действию ст</w:t>
      </w:r>
      <w:r w:rsidR="00A16962" w:rsidRPr="009A3C90">
        <w:rPr>
          <w:sz w:val="28"/>
          <w:szCs w:val="28"/>
        </w:rPr>
        <w:t>.</w:t>
      </w:r>
      <w:r w:rsidRPr="009A3C90">
        <w:rPr>
          <w:sz w:val="28"/>
          <w:szCs w:val="28"/>
        </w:rPr>
        <w:t xml:space="preserve"> 10 Федерального закона от 21</w:t>
      </w:r>
      <w:r w:rsidR="00A16962" w:rsidRPr="009A3C90">
        <w:rPr>
          <w:sz w:val="28"/>
          <w:szCs w:val="28"/>
        </w:rPr>
        <w:t>.11.</w:t>
      </w:r>
      <w:r w:rsidRPr="009A3C90">
        <w:rPr>
          <w:sz w:val="28"/>
          <w:szCs w:val="28"/>
        </w:rPr>
        <w:t>2022 г. № 448-ФЗ «О внесении изменений в Бюджетный кодекс Российской Федерации и отдельные законодательные акты Российской Федерации, приостановлении действия отдельных положений Бюджетного кодекса Российской Федерации…».</w:t>
      </w:r>
    </w:p>
    <w:p w14:paraId="30DD4903" w14:textId="238BC4D7" w:rsidR="009B2207" w:rsidRPr="009A3C90" w:rsidRDefault="009B2207" w:rsidP="009B2207">
      <w:pPr>
        <w:pStyle w:val="1a"/>
        <w:spacing w:before="0" w:after="0" w:line="240" w:lineRule="auto"/>
        <w:ind w:firstLine="720"/>
        <w:rPr>
          <w:sz w:val="28"/>
          <w:szCs w:val="28"/>
        </w:rPr>
      </w:pPr>
      <w:r w:rsidRPr="009A3C90">
        <w:rPr>
          <w:sz w:val="28"/>
          <w:szCs w:val="28"/>
        </w:rPr>
        <w:t xml:space="preserve">По результатам экспертизы </w:t>
      </w:r>
      <w:r w:rsidR="00036BA7" w:rsidRPr="009A3C90">
        <w:rPr>
          <w:sz w:val="28"/>
          <w:szCs w:val="28"/>
        </w:rPr>
        <w:t>проекта областного закона «О внесении изменений в областной закон «Об областном бюджете на 2024 год и на плановый период 2025 и 2026 годов»</w:t>
      </w:r>
      <w:r w:rsidRPr="009A3C90">
        <w:rPr>
          <w:sz w:val="28"/>
          <w:szCs w:val="28"/>
        </w:rPr>
        <w:t xml:space="preserve"> в части предлагаемого увеличения прогноза поступления налога на прибыль организаций на 2 501,5 млн.руб. в заключении контрольно-счетной палаты от 18.06.2024 с учетом мнения Управления Федеральной налоговой службы по Архангельской области и Ненецкому автономному округу было отмечено о возможном риске невыполнения плановых назначений.</w:t>
      </w:r>
    </w:p>
    <w:p w14:paraId="686F5EFE" w14:textId="372416F5" w:rsidR="00273041" w:rsidRPr="009A3C90" w:rsidRDefault="00273041" w:rsidP="00730328">
      <w:pPr>
        <w:pStyle w:val="1a"/>
        <w:widowControl/>
        <w:spacing w:before="0" w:after="0" w:line="240" w:lineRule="auto"/>
        <w:ind w:firstLine="720"/>
        <w:rPr>
          <w:sz w:val="28"/>
          <w:szCs w:val="28"/>
        </w:rPr>
      </w:pPr>
      <w:r w:rsidRPr="009A3C90">
        <w:rPr>
          <w:sz w:val="28"/>
          <w:szCs w:val="28"/>
        </w:rPr>
        <w:t>Согласно статистическим данным, доля организаций, ведущих деятельность на территории Архангельской области, получивших прибыль (в % к общему количеству организаций) за январь</w:t>
      </w:r>
      <w:r w:rsidR="00730328" w:rsidRPr="009A3C90">
        <w:rPr>
          <w:sz w:val="28"/>
          <w:szCs w:val="28"/>
        </w:rPr>
        <w:t xml:space="preserve"> – </w:t>
      </w:r>
      <w:r w:rsidRPr="009A3C90">
        <w:rPr>
          <w:sz w:val="28"/>
          <w:szCs w:val="28"/>
        </w:rPr>
        <w:t xml:space="preserve">август текущего года составляет 70,8 %, убыточных – 29,2 %, что указывает на стабильную деятельность </w:t>
      </w:r>
      <w:r w:rsidRPr="009A3C90">
        <w:rPr>
          <w:sz w:val="28"/>
          <w:szCs w:val="28"/>
        </w:rPr>
        <w:lastRenderedPageBreak/>
        <w:t>предприятий. (Доля организаций, получивших прибыль за январь</w:t>
      </w:r>
      <w:r w:rsidR="00730328" w:rsidRPr="009A3C90">
        <w:rPr>
          <w:sz w:val="28"/>
          <w:szCs w:val="28"/>
        </w:rPr>
        <w:t xml:space="preserve"> – </w:t>
      </w:r>
      <w:r w:rsidRPr="009A3C90">
        <w:rPr>
          <w:sz w:val="28"/>
          <w:szCs w:val="28"/>
        </w:rPr>
        <w:t>август 2023 года, составля</w:t>
      </w:r>
      <w:r w:rsidR="00730328" w:rsidRPr="009A3C90">
        <w:rPr>
          <w:sz w:val="28"/>
          <w:szCs w:val="28"/>
        </w:rPr>
        <w:t>ла 69,4 %, убыточных – 30,6 %).</w:t>
      </w:r>
    </w:p>
    <w:p w14:paraId="139C234C" w14:textId="612EAE59" w:rsidR="00273041" w:rsidRPr="009A3C90" w:rsidRDefault="00273041" w:rsidP="00441D66">
      <w:pPr>
        <w:pStyle w:val="1a"/>
        <w:widowControl/>
        <w:spacing w:before="0" w:after="0" w:line="240" w:lineRule="auto"/>
        <w:ind w:firstLine="720"/>
        <w:rPr>
          <w:sz w:val="28"/>
          <w:szCs w:val="28"/>
        </w:rPr>
      </w:pPr>
      <w:r w:rsidRPr="009A3C90">
        <w:rPr>
          <w:sz w:val="28"/>
          <w:szCs w:val="28"/>
        </w:rPr>
        <w:t>Доля организаций, ведущих деятельность на территории НАО, получивших прибыль (в % к общему количеству организаций) за январь</w:t>
      </w:r>
      <w:r w:rsidR="00441D66" w:rsidRPr="009A3C90">
        <w:rPr>
          <w:sz w:val="28"/>
          <w:szCs w:val="28"/>
        </w:rPr>
        <w:t xml:space="preserve"> – </w:t>
      </w:r>
      <w:r w:rsidRPr="009A3C90">
        <w:rPr>
          <w:sz w:val="28"/>
          <w:szCs w:val="28"/>
        </w:rPr>
        <w:t>август текущего года составляет 60,5 %, убыточных – 39,5 % (доля организаций, получивших прибыль за январь</w:t>
      </w:r>
      <w:r w:rsidR="00441D66" w:rsidRPr="009A3C90">
        <w:rPr>
          <w:sz w:val="28"/>
          <w:szCs w:val="28"/>
        </w:rPr>
        <w:t xml:space="preserve"> – </w:t>
      </w:r>
      <w:r w:rsidRPr="009A3C90">
        <w:rPr>
          <w:sz w:val="28"/>
          <w:szCs w:val="28"/>
        </w:rPr>
        <w:t>август 2023 года, получивших прибыль, составляла 51,3 %, убыточных – 48,7 %).</w:t>
      </w:r>
    </w:p>
    <w:p w14:paraId="6802D919" w14:textId="77777777" w:rsidR="00273041" w:rsidRPr="009A3C90" w:rsidRDefault="00273041" w:rsidP="00441D66">
      <w:pPr>
        <w:pStyle w:val="1a"/>
        <w:widowControl/>
        <w:spacing w:before="0" w:after="0" w:line="240" w:lineRule="auto"/>
        <w:ind w:firstLine="720"/>
        <w:rPr>
          <w:sz w:val="28"/>
          <w:szCs w:val="28"/>
        </w:rPr>
      </w:pPr>
      <w:r w:rsidRPr="009A3C90">
        <w:rPr>
          <w:sz w:val="28"/>
          <w:szCs w:val="28"/>
        </w:rPr>
        <w:t>Отметим, что по информации налоговых органов совокупный объем переплаты по налогу на прибыль организаций с начала года сократился с 0,6 млрд. руб. до 0,2 млрд. руб. на 01.10.2024.</w:t>
      </w:r>
    </w:p>
    <w:p w14:paraId="61D8DF88" w14:textId="77777777" w:rsidR="00A34AE3" w:rsidRPr="009A3C90" w:rsidRDefault="00A34AE3" w:rsidP="00A34AE3">
      <w:pPr>
        <w:pStyle w:val="1a"/>
        <w:widowControl/>
        <w:spacing w:before="0" w:after="0" w:line="240" w:lineRule="auto"/>
        <w:ind w:firstLine="720"/>
        <w:rPr>
          <w:sz w:val="28"/>
          <w:szCs w:val="28"/>
        </w:rPr>
      </w:pPr>
      <w:r w:rsidRPr="009A3C90">
        <w:rPr>
          <w:i/>
          <w:sz w:val="28"/>
          <w:szCs w:val="28"/>
        </w:rPr>
        <w:t>Справочно</w:t>
      </w:r>
      <w:r w:rsidRPr="009A3C90">
        <w:rPr>
          <w:sz w:val="28"/>
          <w:szCs w:val="28"/>
        </w:rPr>
        <w:t>: по состоянию на 09.12.2024 налог на прибыль организаций поступил в сумме 28 255,2 млн.руб., что составляет 87,5 % к утвержденным годовым показателям.</w:t>
      </w:r>
    </w:p>
    <w:p w14:paraId="504F80A7" w14:textId="77777777" w:rsidR="00273041" w:rsidRPr="009A3C90" w:rsidRDefault="00273041" w:rsidP="006F226E">
      <w:pPr>
        <w:pStyle w:val="1a"/>
        <w:widowControl/>
        <w:spacing w:before="0" w:after="0" w:line="240" w:lineRule="auto"/>
        <w:ind w:firstLine="720"/>
        <w:rPr>
          <w:sz w:val="28"/>
          <w:szCs w:val="28"/>
        </w:rPr>
      </w:pPr>
      <w:r w:rsidRPr="009A3C90">
        <w:rPr>
          <w:sz w:val="28"/>
          <w:szCs w:val="28"/>
        </w:rPr>
        <w:t>Информация о дебиторской задолженности по налогу на прибыль организаций изложена в п. 7 настоящего раздела.</w:t>
      </w:r>
    </w:p>
    <w:p w14:paraId="5F36344B" w14:textId="77777777" w:rsidR="006F226E" w:rsidRPr="009A3C90" w:rsidRDefault="006F226E" w:rsidP="006F226E">
      <w:pPr>
        <w:pStyle w:val="1a"/>
        <w:widowControl/>
        <w:spacing w:before="0" w:after="0" w:line="240" w:lineRule="auto"/>
        <w:ind w:firstLine="720"/>
        <w:rPr>
          <w:sz w:val="28"/>
          <w:szCs w:val="28"/>
        </w:rPr>
      </w:pPr>
    </w:p>
    <w:p w14:paraId="15076814" w14:textId="242B48D7" w:rsidR="00273041" w:rsidRPr="009A3C90" w:rsidRDefault="00273041" w:rsidP="006F226E">
      <w:pPr>
        <w:pStyle w:val="1a"/>
        <w:widowControl/>
        <w:spacing w:before="0" w:after="0" w:line="240" w:lineRule="auto"/>
        <w:ind w:firstLine="720"/>
        <w:rPr>
          <w:sz w:val="28"/>
          <w:szCs w:val="28"/>
        </w:rPr>
      </w:pPr>
      <w:r w:rsidRPr="009A3C90">
        <w:rPr>
          <w:sz w:val="28"/>
          <w:szCs w:val="28"/>
        </w:rPr>
        <w:t xml:space="preserve">2. Удельный вес </w:t>
      </w:r>
      <w:r w:rsidRPr="009A3C90">
        <w:rPr>
          <w:sz w:val="28"/>
          <w:szCs w:val="28"/>
          <w:u w:val="single"/>
        </w:rPr>
        <w:t>налога на доходы физических лиц</w:t>
      </w:r>
      <w:r w:rsidRPr="009A3C90">
        <w:rPr>
          <w:sz w:val="28"/>
          <w:szCs w:val="28"/>
        </w:rPr>
        <w:t xml:space="preserve"> в структуре налоговых и неналоговых доходов составляет 30,6 %, годовые показатели кассового плана по указанному налогу выполнены на 71,0 %. Среднемесячный прирост поступлений налога в январе</w:t>
      </w:r>
      <w:r w:rsidR="006F226E" w:rsidRPr="009A3C90">
        <w:rPr>
          <w:sz w:val="28"/>
          <w:szCs w:val="28"/>
        </w:rPr>
        <w:t xml:space="preserve"> – </w:t>
      </w:r>
      <w:r w:rsidRPr="009A3C90">
        <w:rPr>
          <w:sz w:val="28"/>
          <w:szCs w:val="28"/>
        </w:rPr>
        <w:t>сентябре 2024 года к аналогичному периоду 2023 года составил 307,1 млн.руб.</w:t>
      </w:r>
    </w:p>
    <w:p w14:paraId="58307FD6" w14:textId="006FF0F3" w:rsidR="00273041" w:rsidRPr="009A3C90" w:rsidRDefault="00273041" w:rsidP="006F226E">
      <w:pPr>
        <w:pStyle w:val="1a"/>
        <w:widowControl/>
        <w:spacing w:before="0" w:after="0" w:line="240" w:lineRule="auto"/>
        <w:ind w:firstLine="720"/>
        <w:rPr>
          <w:sz w:val="28"/>
          <w:szCs w:val="28"/>
        </w:rPr>
      </w:pPr>
      <w:r w:rsidRPr="009A3C90">
        <w:rPr>
          <w:sz w:val="28"/>
          <w:szCs w:val="28"/>
        </w:rPr>
        <w:t>План поступления налога на доходы физических лиц в отчетном периоде с учетом сложившейся динамики поступлений и оценки администраторов доходов увеличен в сентябре 2024 года на 601,6 млн.руб. и утвержден в сумме 29 3</w:t>
      </w:r>
      <w:r w:rsidR="002246F3" w:rsidRPr="009A3C90">
        <w:rPr>
          <w:sz w:val="28"/>
          <w:szCs w:val="28"/>
        </w:rPr>
        <w:t>60</w:t>
      </w:r>
      <w:r w:rsidRPr="009A3C90">
        <w:rPr>
          <w:sz w:val="28"/>
          <w:szCs w:val="28"/>
        </w:rPr>
        <w:t>,0 млн.руб. (от 26.09.2024 № 126-10-ОЗ).</w:t>
      </w:r>
    </w:p>
    <w:p w14:paraId="57A513E6" w14:textId="40886187" w:rsidR="00273041" w:rsidRPr="009A3C90" w:rsidRDefault="00273041" w:rsidP="00394EE7">
      <w:pPr>
        <w:pStyle w:val="1a"/>
        <w:widowControl/>
        <w:spacing w:before="0" w:after="0" w:line="240" w:lineRule="auto"/>
        <w:ind w:firstLine="720"/>
        <w:rPr>
          <w:sz w:val="28"/>
          <w:szCs w:val="28"/>
        </w:rPr>
      </w:pPr>
      <w:r w:rsidRPr="009A3C90">
        <w:rPr>
          <w:sz w:val="28"/>
          <w:szCs w:val="28"/>
        </w:rPr>
        <w:t>Исполнение кассового плана по налогу на доходы физических лиц в январе-сентябре 2023 – 2024 годов представлено в таблице</w:t>
      </w:r>
      <w:r w:rsidR="00394EE7" w:rsidRPr="009A3C90">
        <w:rPr>
          <w:sz w:val="28"/>
          <w:szCs w:val="28"/>
        </w:rPr>
        <w:t xml:space="preserve"> </w:t>
      </w:r>
      <w:r w:rsidR="000640DF" w:rsidRPr="009A3C90">
        <w:rPr>
          <w:sz w:val="28"/>
          <w:szCs w:val="28"/>
        </w:rPr>
        <w:t>6</w:t>
      </w:r>
      <w:r w:rsidRPr="009A3C90">
        <w:rPr>
          <w:sz w:val="28"/>
          <w:szCs w:val="28"/>
        </w:rPr>
        <w:t>:</w:t>
      </w:r>
    </w:p>
    <w:p w14:paraId="72F9529E" w14:textId="77777777" w:rsidR="00273041" w:rsidRPr="009A3C90" w:rsidRDefault="00273041" w:rsidP="00394EE7">
      <w:pPr>
        <w:pStyle w:val="aff0"/>
        <w:spacing w:after="0" w:line="240" w:lineRule="auto"/>
        <w:rPr>
          <w:rFonts w:ascii="Times New Roman" w:hAnsi="Times New Roman"/>
          <w:b w:val="0"/>
          <w:sz w:val="24"/>
          <w:szCs w:val="24"/>
        </w:rPr>
      </w:pPr>
    </w:p>
    <w:p w14:paraId="61E35F19"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0640DF" w:rsidRPr="009A3C90">
        <w:rPr>
          <w:rFonts w:ascii="Times New Roman" w:hAnsi="Times New Roman"/>
          <w:b w:val="0"/>
          <w:noProof/>
          <w:sz w:val="24"/>
          <w:szCs w:val="24"/>
        </w:rPr>
        <w:t>6</w:t>
      </w:r>
      <w:r w:rsidRPr="009A3C90">
        <w:rPr>
          <w:rFonts w:ascii="Times New Roman" w:hAnsi="Times New Roman"/>
          <w:b w:val="0"/>
          <w:sz w:val="24"/>
          <w:szCs w:val="24"/>
        </w:rPr>
        <w:fldChar w:fldCharType="end"/>
      </w:r>
      <w:r w:rsidRPr="009A3C90">
        <w:rPr>
          <w:rFonts w:ascii="Times New Roman" w:hAnsi="Times New Roman"/>
          <w:b w:val="0"/>
          <w:sz w:val="24"/>
          <w:szCs w:val="24"/>
        </w:rPr>
        <w:t>. Исполнение кассового плана поступлений налога на доходы физических лиц за январь-сентябрь 2023 – 2024 годов, млн.руб.</w:t>
      </w:r>
    </w:p>
    <w:tbl>
      <w:tblPr>
        <w:tblW w:w="9651"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552"/>
        <w:gridCol w:w="993"/>
        <w:gridCol w:w="993"/>
        <w:gridCol w:w="992"/>
        <w:gridCol w:w="991"/>
        <w:gridCol w:w="992"/>
        <w:gridCol w:w="993"/>
        <w:gridCol w:w="1145"/>
      </w:tblGrid>
      <w:tr w:rsidR="009A3C90" w:rsidRPr="009A3C90" w14:paraId="5A22BC81" w14:textId="77777777" w:rsidTr="00394EE7">
        <w:trPr>
          <w:trHeight w:val="349"/>
          <w:tblHeader/>
        </w:trPr>
        <w:tc>
          <w:tcPr>
            <w:tcW w:w="2552" w:type="dxa"/>
            <w:vMerge w:val="restart"/>
            <w:shd w:val="clear" w:color="auto" w:fill="auto"/>
            <w:vAlign w:val="center"/>
            <w:hideMark/>
          </w:tcPr>
          <w:p w14:paraId="6AC42AE8" w14:textId="77777777" w:rsidR="00273041" w:rsidRPr="009A3C90" w:rsidRDefault="00273041" w:rsidP="00394EE7">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Показатель</w:t>
            </w:r>
          </w:p>
        </w:tc>
        <w:tc>
          <w:tcPr>
            <w:tcW w:w="993" w:type="dxa"/>
            <w:vMerge w:val="restart"/>
            <w:shd w:val="clear" w:color="auto" w:fill="auto"/>
            <w:vAlign w:val="center"/>
            <w:hideMark/>
          </w:tcPr>
          <w:p w14:paraId="02AEE48C" w14:textId="77777777" w:rsidR="00273041" w:rsidRPr="009A3C90" w:rsidRDefault="00273041" w:rsidP="00394EE7">
            <w:pPr>
              <w:spacing w:after="0" w:line="240" w:lineRule="auto"/>
              <w:ind w:left="-108"/>
              <w:jc w:val="center"/>
              <w:rPr>
                <w:rFonts w:ascii="Times New Roman" w:eastAsia="Times New Roman" w:hAnsi="Times New Roman"/>
              </w:rPr>
            </w:pPr>
            <w:r w:rsidRPr="009A3C90">
              <w:rPr>
                <w:rFonts w:ascii="Times New Roman" w:hAnsi="Times New Roman"/>
              </w:rPr>
              <w:t>Факт январь-сентябрь 2023 год</w:t>
            </w:r>
          </w:p>
        </w:tc>
        <w:tc>
          <w:tcPr>
            <w:tcW w:w="993" w:type="dxa"/>
            <w:vMerge w:val="restart"/>
            <w:shd w:val="clear" w:color="auto" w:fill="auto"/>
            <w:vAlign w:val="center"/>
            <w:hideMark/>
          </w:tcPr>
          <w:p w14:paraId="0A826F4F" w14:textId="77777777" w:rsidR="00273041" w:rsidRPr="009A3C90" w:rsidRDefault="00273041" w:rsidP="00394EE7">
            <w:pPr>
              <w:spacing w:after="0" w:line="240" w:lineRule="auto"/>
              <w:ind w:left="-108"/>
              <w:jc w:val="center"/>
              <w:rPr>
                <w:rFonts w:ascii="Times New Roman" w:hAnsi="Times New Roman"/>
              </w:rPr>
            </w:pPr>
            <w:r w:rsidRPr="009A3C90">
              <w:rPr>
                <w:rFonts w:ascii="Times New Roman" w:hAnsi="Times New Roman"/>
              </w:rPr>
              <w:t>КП январь-сентябрь 2024 год</w:t>
            </w:r>
          </w:p>
        </w:tc>
        <w:tc>
          <w:tcPr>
            <w:tcW w:w="992" w:type="dxa"/>
            <w:vMerge w:val="restart"/>
            <w:shd w:val="clear" w:color="auto" w:fill="auto"/>
            <w:vAlign w:val="center"/>
            <w:hideMark/>
          </w:tcPr>
          <w:p w14:paraId="48F4CFC4" w14:textId="77777777" w:rsidR="00273041" w:rsidRPr="009A3C90" w:rsidRDefault="00273041" w:rsidP="00394EE7">
            <w:pPr>
              <w:spacing w:after="0" w:line="240" w:lineRule="auto"/>
              <w:ind w:left="-108"/>
              <w:jc w:val="center"/>
              <w:rPr>
                <w:rFonts w:ascii="Times New Roman" w:hAnsi="Times New Roman"/>
              </w:rPr>
            </w:pPr>
            <w:r w:rsidRPr="009A3C90">
              <w:rPr>
                <w:rFonts w:ascii="Times New Roman" w:hAnsi="Times New Roman"/>
              </w:rPr>
              <w:t>Факт январь-сентябрь 2024 год</w:t>
            </w:r>
          </w:p>
        </w:tc>
        <w:tc>
          <w:tcPr>
            <w:tcW w:w="4121" w:type="dxa"/>
            <w:gridSpan w:val="4"/>
            <w:shd w:val="clear" w:color="auto" w:fill="auto"/>
            <w:vAlign w:val="center"/>
            <w:hideMark/>
          </w:tcPr>
          <w:p w14:paraId="72D36729" w14:textId="77777777" w:rsidR="00273041" w:rsidRPr="009A3C90" w:rsidRDefault="00273041" w:rsidP="00394EE7">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 xml:space="preserve">Исполнение </w:t>
            </w:r>
          </w:p>
          <w:p w14:paraId="33298010" w14:textId="77777777" w:rsidR="00273041" w:rsidRPr="009A3C90" w:rsidRDefault="00273041" w:rsidP="00394EE7">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за январь – сентябрь 2024 года</w:t>
            </w:r>
          </w:p>
        </w:tc>
      </w:tr>
      <w:tr w:rsidR="009A3C90" w:rsidRPr="009A3C90" w14:paraId="240AB974" w14:textId="77777777" w:rsidTr="00394EE7">
        <w:trPr>
          <w:trHeight w:val="496"/>
          <w:tblHeader/>
        </w:trPr>
        <w:tc>
          <w:tcPr>
            <w:tcW w:w="2552" w:type="dxa"/>
            <w:vMerge/>
            <w:vAlign w:val="center"/>
            <w:hideMark/>
          </w:tcPr>
          <w:p w14:paraId="01A680C7" w14:textId="77777777" w:rsidR="00273041" w:rsidRPr="009A3C90" w:rsidRDefault="00273041" w:rsidP="00394EE7">
            <w:pPr>
              <w:spacing w:after="0" w:line="240" w:lineRule="auto"/>
              <w:rPr>
                <w:rFonts w:ascii="Times New Roman" w:eastAsia="Times New Roman" w:hAnsi="Times New Roman"/>
                <w:lang w:eastAsia="ru-RU"/>
              </w:rPr>
            </w:pPr>
          </w:p>
        </w:tc>
        <w:tc>
          <w:tcPr>
            <w:tcW w:w="993" w:type="dxa"/>
            <w:vMerge/>
            <w:vAlign w:val="center"/>
            <w:hideMark/>
          </w:tcPr>
          <w:p w14:paraId="6BA6F296" w14:textId="77777777" w:rsidR="00273041" w:rsidRPr="009A3C90" w:rsidRDefault="00273041" w:rsidP="00394EE7">
            <w:pPr>
              <w:spacing w:after="0" w:line="240" w:lineRule="auto"/>
              <w:ind w:left="-108"/>
              <w:rPr>
                <w:rFonts w:ascii="Times New Roman" w:eastAsia="Times New Roman" w:hAnsi="Times New Roman"/>
                <w:lang w:eastAsia="ru-RU"/>
              </w:rPr>
            </w:pPr>
          </w:p>
        </w:tc>
        <w:tc>
          <w:tcPr>
            <w:tcW w:w="993" w:type="dxa"/>
            <w:vMerge/>
            <w:vAlign w:val="center"/>
            <w:hideMark/>
          </w:tcPr>
          <w:p w14:paraId="7EB54958" w14:textId="77777777" w:rsidR="00273041" w:rsidRPr="009A3C90" w:rsidRDefault="00273041" w:rsidP="00394EE7">
            <w:pPr>
              <w:spacing w:after="0" w:line="240" w:lineRule="auto"/>
              <w:ind w:left="-108"/>
              <w:rPr>
                <w:rFonts w:ascii="Times New Roman" w:eastAsia="Times New Roman" w:hAnsi="Times New Roman"/>
                <w:lang w:eastAsia="ru-RU"/>
              </w:rPr>
            </w:pPr>
          </w:p>
        </w:tc>
        <w:tc>
          <w:tcPr>
            <w:tcW w:w="992" w:type="dxa"/>
            <w:vMerge/>
            <w:vAlign w:val="center"/>
            <w:hideMark/>
          </w:tcPr>
          <w:p w14:paraId="0BCBAD15" w14:textId="77777777" w:rsidR="00273041" w:rsidRPr="009A3C90" w:rsidRDefault="00273041" w:rsidP="00394EE7">
            <w:pPr>
              <w:spacing w:after="0" w:line="240" w:lineRule="auto"/>
              <w:ind w:left="-108"/>
              <w:rPr>
                <w:rFonts w:ascii="Times New Roman" w:eastAsia="Times New Roman" w:hAnsi="Times New Roman"/>
                <w:lang w:eastAsia="ru-RU"/>
              </w:rPr>
            </w:pPr>
          </w:p>
        </w:tc>
        <w:tc>
          <w:tcPr>
            <w:tcW w:w="1983" w:type="dxa"/>
            <w:gridSpan w:val="2"/>
            <w:shd w:val="clear" w:color="auto" w:fill="auto"/>
            <w:vAlign w:val="center"/>
            <w:hideMark/>
          </w:tcPr>
          <w:p w14:paraId="1FBBB8B3" w14:textId="77777777" w:rsidR="00273041" w:rsidRPr="009A3C90" w:rsidRDefault="00273041" w:rsidP="00394EE7">
            <w:pPr>
              <w:spacing w:after="0" w:line="240" w:lineRule="auto"/>
              <w:ind w:left="-108" w:right="-119"/>
              <w:jc w:val="center"/>
              <w:rPr>
                <w:rFonts w:ascii="Times New Roman" w:eastAsia="Times New Roman" w:hAnsi="Times New Roman"/>
                <w:lang w:eastAsia="ru-RU"/>
              </w:rPr>
            </w:pPr>
            <w:r w:rsidRPr="009A3C90">
              <w:rPr>
                <w:rFonts w:ascii="Times New Roman" w:eastAsia="Times New Roman" w:hAnsi="Times New Roman"/>
                <w:lang w:eastAsia="ru-RU"/>
              </w:rPr>
              <w:t>к КП 9 мес. 2024 год</w:t>
            </w:r>
          </w:p>
        </w:tc>
        <w:tc>
          <w:tcPr>
            <w:tcW w:w="2138" w:type="dxa"/>
            <w:gridSpan w:val="2"/>
            <w:shd w:val="clear" w:color="auto" w:fill="auto"/>
            <w:vAlign w:val="center"/>
            <w:hideMark/>
          </w:tcPr>
          <w:p w14:paraId="7FA97C19" w14:textId="77777777" w:rsidR="00273041" w:rsidRPr="009A3C90" w:rsidRDefault="00273041" w:rsidP="00394EE7">
            <w:pPr>
              <w:spacing w:after="0" w:line="240" w:lineRule="auto"/>
              <w:ind w:left="-108" w:right="-119"/>
              <w:jc w:val="center"/>
              <w:rPr>
                <w:rFonts w:ascii="Times New Roman" w:eastAsia="Times New Roman" w:hAnsi="Times New Roman"/>
                <w:lang w:eastAsia="ru-RU"/>
              </w:rPr>
            </w:pPr>
            <w:r w:rsidRPr="009A3C90">
              <w:rPr>
                <w:rFonts w:ascii="Times New Roman" w:eastAsia="Times New Roman" w:hAnsi="Times New Roman"/>
                <w:lang w:eastAsia="ru-RU"/>
              </w:rPr>
              <w:t>к факту 9 мес. 2023 года</w:t>
            </w:r>
          </w:p>
        </w:tc>
      </w:tr>
      <w:tr w:rsidR="009A3C90" w:rsidRPr="009A3C90" w14:paraId="65FEBBF8" w14:textId="77777777" w:rsidTr="00394EE7">
        <w:trPr>
          <w:trHeight w:val="134"/>
          <w:tblHeader/>
        </w:trPr>
        <w:tc>
          <w:tcPr>
            <w:tcW w:w="2552" w:type="dxa"/>
            <w:vMerge/>
            <w:vAlign w:val="center"/>
            <w:hideMark/>
          </w:tcPr>
          <w:p w14:paraId="4A79600C" w14:textId="77777777" w:rsidR="00273041" w:rsidRPr="009A3C90" w:rsidRDefault="00273041" w:rsidP="00394EE7">
            <w:pPr>
              <w:spacing w:after="0" w:line="240" w:lineRule="auto"/>
              <w:rPr>
                <w:rFonts w:ascii="Times New Roman" w:eastAsia="Times New Roman" w:hAnsi="Times New Roman"/>
                <w:lang w:eastAsia="ru-RU"/>
              </w:rPr>
            </w:pPr>
          </w:p>
        </w:tc>
        <w:tc>
          <w:tcPr>
            <w:tcW w:w="993" w:type="dxa"/>
            <w:vMerge/>
            <w:vAlign w:val="center"/>
            <w:hideMark/>
          </w:tcPr>
          <w:p w14:paraId="2D667C16" w14:textId="77777777" w:rsidR="00273041" w:rsidRPr="009A3C90" w:rsidRDefault="00273041" w:rsidP="00394EE7">
            <w:pPr>
              <w:spacing w:after="0" w:line="240" w:lineRule="auto"/>
              <w:ind w:left="-108"/>
              <w:rPr>
                <w:rFonts w:ascii="Times New Roman" w:eastAsia="Times New Roman" w:hAnsi="Times New Roman"/>
                <w:lang w:eastAsia="ru-RU"/>
              </w:rPr>
            </w:pPr>
          </w:p>
        </w:tc>
        <w:tc>
          <w:tcPr>
            <w:tcW w:w="993" w:type="dxa"/>
            <w:vMerge/>
            <w:vAlign w:val="center"/>
            <w:hideMark/>
          </w:tcPr>
          <w:p w14:paraId="4FB315A8" w14:textId="77777777" w:rsidR="00273041" w:rsidRPr="009A3C90" w:rsidRDefault="00273041" w:rsidP="00394EE7">
            <w:pPr>
              <w:spacing w:after="0" w:line="240" w:lineRule="auto"/>
              <w:ind w:left="-108"/>
              <w:rPr>
                <w:rFonts w:ascii="Times New Roman" w:eastAsia="Times New Roman" w:hAnsi="Times New Roman"/>
                <w:lang w:eastAsia="ru-RU"/>
              </w:rPr>
            </w:pPr>
          </w:p>
        </w:tc>
        <w:tc>
          <w:tcPr>
            <w:tcW w:w="992" w:type="dxa"/>
            <w:vMerge/>
            <w:vAlign w:val="center"/>
            <w:hideMark/>
          </w:tcPr>
          <w:p w14:paraId="2452BAAE" w14:textId="77777777" w:rsidR="00273041" w:rsidRPr="009A3C90" w:rsidRDefault="00273041" w:rsidP="00394EE7">
            <w:pPr>
              <w:spacing w:after="0" w:line="240" w:lineRule="auto"/>
              <w:ind w:left="-108"/>
              <w:rPr>
                <w:rFonts w:ascii="Times New Roman" w:eastAsia="Times New Roman" w:hAnsi="Times New Roman"/>
                <w:lang w:eastAsia="ru-RU"/>
              </w:rPr>
            </w:pPr>
          </w:p>
        </w:tc>
        <w:tc>
          <w:tcPr>
            <w:tcW w:w="991" w:type="dxa"/>
            <w:shd w:val="clear" w:color="auto" w:fill="auto"/>
            <w:vAlign w:val="center"/>
            <w:hideMark/>
          </w:tcPr>
          <w:p w14:paraId="14D0673A" w14:textId="77777777" w:rsidR="00273041" w:rsidRPr="009A3C90" w:rsidRDefault="00273041" w:rsidP="00394EE7">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млн.руб.</w:t>
            </w:r>
          </w:p>
        </w:tc>
        <w:tc>
          <w:tcPr>
            <w:tcW w:w="992" w:type="dxa"/>
            <w:shd w:val="clear" w:color="auto" w:fill="auto"/>
            <w:vAlign w:val="center"/>
            <w:hideMark/>
          </w:tcPr>
          <w:p w14:paraId="1A14D086" w14:textId="77777777" w:rsidR="00273041" w:rsidRPr="009A3C90" w:rsidRDefault="00273041" w:rsidP="00394EE7">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w:t>
            </w:r>
          </w:p>
        </w:tc>
        <w:tc>
          <w:tcPr>
            <w:tcW w:w="993" w:type="dxa"/>
            <w:shd w:val="clear" w:color="auto" w:fill="auto"/>
            <w:vAlign w:val="center"/>
            <w:hideMark/>
          </w:tcPr>
          <w:p w14:paraId="2B905DDA" w14:textId="77777777" w:rsidR="00273041" w:rsidRPr="009A3C90" w:rsidRDefault="00273041" w:rsidP="00394EE7">
            <w:pPr>
              <w:spacing w:after="0" w:line="240" w:lineRule="auto"/>
              <w:ind w:left="-108" w:right="-109"/>
              <w:jc w:val="center"/>
              <w:rPr>
                <w:rFonts w:ascii="Times New Roman" w:eastAsia="Times New Roman" w:hAnsi="Times New Roman"/>
                <w:lang w:eastAsia="ru-RU"/>
              </w:rPr>
            </w:pPr>
            <w:r w:rsidRPr="009A3C90">
              <w:rPr>
                <w:rFonts w:ascii="Times New Roman" w:eastAsia="Times New Roman" w:hAnsi="Times New Roman"/>
                <w:lang w:eastAsia="ru-RU"/>
              </w:rPr>
              <w:t>млн.руб.</w:t>
            </w:r>
          </w:p>
        </w:tc>
        <w:tc>
          <w:tcPr>
            <w:tcW w:w="1145" w:type="dxa"/>
            <w:shd w:val="clear" w:color="auto" w:fill="auto"/>
            <w:vAlign w:val="center"/>
            <w:hideMark/>
          </w:tcPr>
          <w:p w14:paraId="5C6D3E5F" w14:textId="77777777" w:rsidR="00273041" w:rsidRPr="009A3C90" w:rsidRDefault="00273041" w:rsidP="00394EE7">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w:t>
            </w:r>
          </w:p>
        </w:tc>
      </w:tr>
      <w:tr w:rsidR="009A3C90" w:rsidRPr="009A3C90" w14:paraId="48583D9A" w14:textId="77777777" w:rsidTr="00394EE7">
        <w:trPr>
          <w:trHeight w:val="237"/>
          <w:tblHeader/>
        </w:trPr>
        <w:tc>
          <w:tcPr>
            <w:tcW w:w="2552" w:type="dxa"/>
            <w:shd w:val="clear" w:color="auto" w:fill="auto"/>
            <w:vAlign w:val="center"/>
            <w:hideMark/>
          </w:tcPr>
          <w:p w14:paraId="787E03CA"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А</w:t>
            </w:r>
          </w:p>
        </w:tc>
        <w:tc>
          <w:tcPr>
            <w:tcW w:w="993" w:type="dxa"/>
            <w:shd w:val="clear" w:color="auto" w:fill="auto"/>
            <w:vAlign w:val="center"/>
            <w:hideMark/>
          </w:tcPr>
          <w:p w14:paraId="15644F67"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1</w:t>
            </w:r>
          </w:p>
        </w:tc>
        <w:tc>
          <w:tcPr>
            <w:tcW w:w="993" w:type="dxa"/>
            <w:shd w:val="clear" w:color="auto" w:fill="auto"/>
            <w:vAlign w:val="center"/>
            <w:hideMark/>
          </w:tcPr>
          <w:p w14:paraId="4446CF00"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w:t>
            </w:r>
          </w:p>
        </w:tc>
        <w:tc>
          <w:tcPr>
            <w:tcW w:w="992" w:type="dxa"/>
            <w:shd w:val="clear" w:color="auto" w:fill="auto"/>
            <w:vAlign w:val="center"/>
            <w:hideMark/>
          </w:tcPr>
          <w:p w14:paraId="6B800FC2"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3</w:t>
            </w:r>
          </w:p>
        </w:tc>
        <w:tc>
          <w:tcPr>
            <w:tcW w:w="991" w:type="dxa"/>
            <w:shd w:val="clear" w:color="auto" w:fill="auto"/>
            <w:vAlign w:val="center"/>
            <w:hideMark/>
          </w:tcPr>
          <w:p w14:paraId="2AE980BC"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4=3-2</w:t>
            </w:r>
          </w:p>
        </w:tc>
        <w:tc>
          <w:tcPr>
            <w:tcW w:w="992" w:type="dxa"/>
            <w:shd w:val="clear" w:color="auto" w:fill="auto"/>
            <w:vAlign w:val="center"/>
            <w:hideMark/>
          </w:tcPr>
          <w:p w14:paraId="5AFC7E7E"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5=3/2*100</w:t>
            </w:r>
          </w:p>
        </w:tc>
        <w:tc>
          <w:tcPr>
            <w:tcW w:w="993" w:type="dxa"/>
            <w:shd w:val="clear" w:color="auto" w:fill="auto"/>
            <w:vAlign w:val="center"/>
            <w:hideMark/>
          </w:tcPr>
          <w:p w14:paraId="238D8B94"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6=3-1</w:t>
            </w:r>
          </w:p>
        </w:tc>
        <w:tc>
          <w:tcPr>
            <w:tcW w:w="1145" w:type="dxa"/>
            <w:shd w:val="clear" w:color="auto" w:fill="auto"/>
            <w:vAlign w:val="center"/>
            <w:hideMark/>
          </w:tcPr>
          <w:p w14:paraId="08308483"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7=3/1*100</w:t>
            </w:r>
          </w:p>
        </w:tc>
      </w:tr>
      <w:tr w:rsidR="009A3C90" w:rsidRPr="009A3C90" w14:paraId="762AE1BF" w14:textId="77777777" w:rsidTr="00394EE7">
        <w:trPr>
          <w:trHeight w:val="367"/>
        </w:trPr>
        <w:tc>
          <w:tcPr>
            <w:tcW w:w="2552" w:type="dxa"/>
            <w:shd w:val="clear" w:color="auto" w:fill="auto"/>
            <w:vAlign w:val="center"/>
            <w:hideMark/>
          </w:tcPr>
          <w:p w14:paraId="7C4016A2"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Налог на доходы физических лиц</w:t>
            </w:r>
          </w:p>
        </w:tc>
        <w:tc>
          <w:tcPr>
            <w:tcW w:w="993" w:type="dxa"/>
            <w:shd w:val="clear" w:color="auto" w:fill="auto"/>
            <w:vAlign w:val="bottom"/>
            <w:hideMark/>
          </w:tcPr>
          <w:p w14:paraId="41B12EF3"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18 075,8</w:t>
            </w:r>
          </w:p>
        </w:tc>
        <w:tc>
          <w:tcPr>
            <w:tcW w:w="993" w:type="dxa"/>
            <w:shd w:val="clear" w:color="auto" w:fill="auto"/>
            <w:vAlign w:val="bottom"/>
          </w:tcPr>
          <w:p w14:paraId="456301E9"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20 112,7</w:t>
            </w:r>
          </w:p>
        </w:tc>
        <w:tc>
          <w:tcPr>
            <w:tcW w:w="992" w:type="dxa"/>
            <w:shd w:val="clear" w:color="auto" w:fill="auto"/>
            <w:vAlign w:val="bottom"/>
          </w:tcPr>
          <w:p w14:paraId="024D1520"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20 840,1</w:t>
            </w:r>
          </w:p>
        </w:tc>
        <w:tc>
          <w:tcPr>
            <w:tcW w:w="991" w:type="dxa"/>
            <w:shd w:val="clear" w:color="auto" w:fill="auto"/>
            <w:vAlign w:val="bottom"/>
          </w:tcPr>
          <w:p w14:paraId="6230190E"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727,4</w:t>
            </w:r>
          </w:p>
        </w:tc>
        <w:tc>
          <w:tcPr>
            <w:tcW w:w="992" w:type="dxa"/>
            <w:shd w:val="clear" w:color="auto" w:fill="auto"/>
            <w:vAlign w:val="bottom"/>
          </w:tcPr>
          <w:p w14:paraId="6A3E2346"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103,6</w:t>
            </w:r>
          </w:p>
        </w:tc>
        <w:tc>
          <w:tcPr>
            <w:tcW w:w="993" w:type="dxa"/>
            <w:shd w:val="clear" w:color="auto" w:fill="auto"/>
            <w:vAlign w:val="bottom"/>
          </w:tcPr>
          <w:p w14:paraId="6CDC2891"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2 764,3</w:t>
            </w:r>
          </w:p>
        </w:tc>
        <w:tc>
          <w:tcPr>
            <w:tcW w:w="1145" w:type="dxa"/>
            <w:shd w:val="clear" w:color="auto" w:fill="auto"/>
            <w:vAlign w:val="bottom"/>
          </w:tcPr>
          <w:p w14:paraId="550D3158"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115,3</w:t>
            </w:r>
          </w:p>
        </w:tc>
      </w:tr>
    </w:tbl>
    <w:p w14:paraId="2004EA74" w14:textId="77777777" w:rsidR="00394EE7" w:rsidRPr="009A3C90" w:rsidRDefault="00394EE7" w:rsidP="00394EE7">
      <w:pPr>
        <w:pStyle w:val="1a"/>
        <w:widowControl/>
        <w:spacing w:before="0" w:after="0" w:line="240" w:lineRule="auto"/>
        <w:ind w:firstLine="720"/>
        <w:rPr>
          <w:sz w:val="28"/>
          <w:szCs w:val="28"/>
        </w:rPr>
      </w:pPr>
    </w:p>
    <w:p w14:paraId="662341FD" w14:textId="7682024A" w:rsidR="00273041" w:rsidRPr="009A3C90" w:rsidRDefault="00273041" w:rsidP="00394EE7">
      <w:pPr>
        <w:pStyle w:val="1a"/>
        <w:widowControl/>
        <w:spacing w:before="0" w:after="0" w:line="240" w:lineRule="auto"/>
        <w:ind w:firstLine="720"/>
        <w:rPr>
          <w:sz w:val="28"/>
          <w:szCs w:val="28"/>
        </w:rPr>
      </w:pPr>
      <w:r w:rsidRPr="009A3C90">
        <w:rPr>
          <w:sz w:val="28"/>
          <w:szCs w:val="28"/>
        </w:rPr>
        <w:t>Положительн</w:t>
      </w:r>
      <w:r w:rsidR="00753AF0" w:rsidRPr="009A3C90">
        <w:rPr>
          <w:sz w:val="28"/>
          <w:szCs w:val="28"/>
        </w:rPr>
        <w:t>ая</w:t>
      </w:r>
      <w:r w:rsidRPr="009A3C90">
        <w:rPr>
          <w:sz w:val="28"/>
          <w:szCs w:val="28"/>
        </w:rPr>
        <w:t xml:space="preserve"> </w:t>
      </w:r>
      <w:r w:rsidR="00753AF0" w:rsidRPr="009A3C90">
        <w:rPr>
          <w:sz w:val="28"/>
          <w:szCs w:val="28"/>
        </w:rPr>
        <w:t>динамика</w:t>
      </w:r>
      <w:r w:rsidRPr="009A3C90">
        <w:rPr>
          <w:sz w:val="28"/>
          <w:szCs w:val="28"/>
        </w:rPr>
        <w:t xml:space="preserve"> поступления налога на доходы физических лиц в отчетном периоде по сравнению с аналогичным периодом прошлого года в основном обусловлены ростом фонда начисленной заработной платы работников по полному кругу организаций за январь</w:t>
      </w:r>
      <w:r w:rsidR="00753AF0" w:rsidRPr="009A3C90">
        <w:rPr>
          <w:sz w:val="28"/>
          <w:szCs w:val="28"/>
        </w:rPr>
        <w:t xml:space="preserve"> – </w:t>
      </w:r>
      <w:r w:rsidRPr="009A3C90">
        <w:rPr>
          <w:sz w:val="28"/>
          <w:szCs w:val="28"/>
        </w:rPr>
        <w:t>июль 2024 год</w:t>
      </w:r>
      <w:r w:rsidR="00753AF0" w:rsidRPr="009A3C90">
        <w:rPr>
          <w:sz w:val="28"/>
          <w:szCs w:val="28"/>
        </w:rPr>
        <w:t>а</w:t>
      </w:r>
      <w:r w:rsidRPr="009A3C90">
        <w:rPr>
          <w:sz w:val="28"/>
          <w:szCs w:val="28"/>
        </w:rPr>
        <w:t xml:space="preserve"> (</w:t>
      </w:r>
      <w:r w:rsidR="00753AF0" w:rsidRPr="009A3C90">
        <w:rPr>
          <w:sz w:val="28"/>
          <w:szCs w:val="28"/>
        </w:rPr>
        <w:t xml:space="preserve">в </w:t>
      </w:r>
      <w:r w:rsidRPr="009A3C90">
        <w:rPr>
          <w:sz w:val="28"/>
          <w:szCs w:val="28"/>
        </w:rPr>
        <w:t>Архангельской области на 11,4 % и НАО на 11,2</w:t>
      </w:r>
      <w:r w:rsidR="00753AF0" w:rsidRPr="009A3C90">
        <w:rPr>
          <w:sz w:val="28"/>
          <w:szCs w:val="28"/>
        </w:rPr>
        <w:t xml:space="preserve"> </w:t>
      </w:r>
      <w:r w:rsidRPr="009A3C90">
        <w:rPr>
          <w:sz w:val="28"/>
          <w:szCs w:val="28"/>
        </w:rPr>
        <w:t xml:space="preserve">%), низкой базой 2023 года ввиду списания из бюджета сумм переплаты для формирования начального </w:t>
      </w:r>
      <w:r w:rsidRPr="009A3C90">
        <w:rPr>
          <w:sz w:val="28"/>
          <w:szCs w:val="28"/>
        </w:rPr>
        <w:lastRenderedPageBreak/>
        <w:t>сальдо ЕНС, постановка на учет новых обособленных подразделений нефтедобывающей отрасли на территории НАО.</w:t>
      </w:r>
    </w:p>
    <w:p w14:paraId="71A76C6F" w14:textId="55CAC301" w:rsidR="00273041" w:rsidRPr="009A3C90" w:rsidRDefault="00273041" w:rsidP="00753AF0">
      <w:pPr>
        <w:pStyle w:val="1a"/>
        <w:widowControl/>
        <w:spacing w:before="0" w:after="0" w:line="240" w:lineRule="auto"/>
        <w:ind w:firstLine="720"/>
        <w:rPr>
          <w:sz w:val="28"/>
          <w:szCs w:val="28"/>
        </w:rPr>
      </w:pPr>
      <w:r w:rsidRPr="009A3C90">
        <w:rPr>
          <w:sz w:val="28"/>
          <w:szCs w:val="28"/>
        </w:rPr>
        <w:t>Возвращено в течение января</w:t>
      </w:r>
      <w:r w:rsidR="00753AF0" w:rsidRPr="009A3C90">
        <w:rPr>
          <w:sz w:val="28"/>
          <w:szCs w:val="28"/>
        </w:rPr>
        <w:t xml:space="preserve"> – </w:t>
      </w:r>
      <w:r w:rsidRPr="009A3C90">
        <w:rPr>
          <w:sz w:val="28"/>
          <w:szCs w:val="28"/>
        </w:rPr>
        <w:t xml:space="preserve">сентября 2024 года из бюджета Архангельской области 3 415,1 млн.руб. налога в результате реализации прав граждан на имущественные и социальные налоговые вычеты с ростом к уровню </w:t>
      </w:r>
      <w:r w:rsidR="00753AF0" w:rsidRPr="009A3C90">
        <w:rPr>
          <w:sz w:val="28"/>
          <w:szCs w:val="28"/>
        </w:rPr>
        <w:t>аналогичного периода 2023 года.</w:t>
      </w:r>
    </w:p>
    <w:p w14:paraId="559E5F24" w14:textId="77777777" w:rsidR="00A34AE3" w:rsidRPr="009A3C90" w:rsidRDefault="00A34AE3" w:rsidP="00A34AE3">
      <w:pPr>
        <w:pStyle w:val="1a"/>
        <w:widowControl/>
        <w:spacing w:before="0" w:after="0" w:line="240" w:lineRule="auto"/>
        <w:ind w:firstLine="720"/>
        <w:rPr>
          <w:sz w:val="28"/>
          <w:szCs w:val="28"/>
        </w:rPr>
      </w:pPr>
      <w:r w:rsidRPr="009A3C90">
        <w:rPr>
          <w:i/>
          <w:sz w:val="28"/>
          <w:szCs w:val="28"/>
        </w:rPr>
        <w:t>Справочно</w:t>
      </w:r>
      <w:r w:rsidRPr="009A3C90">
        <w:rPr>
          <w:sz w:val="28"/>
          <w:szCs w:val="28"/>
        </w:rPr>
        <w:t>: по состоянию на 09.12.2024 налог на доходы физических лиц поступил в сумме 27 032,1 млн.руб., что составляет 92,1 % к утвержденным годовым показателям.</w:t>
      </w:r>
    </w:p>
    <w:p w14:paraId="16028A12" w14:textId="77777777" w:rsidR="00BA5243" w:rsidRPr="009A3C90" w:rsidRDefault="00BA5243" w:rsidP="00BA5243">
      <w:pPr>
        <w:pStyle w:val="1a"/>
        <w:widowControl/>
        <w:spacing w:before="0" w:after="0" w:line="240" w:lineRule="auto"/>
        <w:ind w:firstLine="720"/>
        <w:rPr>
          <w:sz w:val="28"/>
          <w:szCs w:val="28"/>
        </w:rPr>
      </w:pPr>
    </w:p>
    <w:p w14:paraId="3EF7E33F" w14:textId="2950C989" w:rsidR="00273041" w:rsidRPr="009A3C90" w:rsidRDefault="00273041" w:rsidP="00BA5243">
      <w:pPr>
        <w:pStyle w:val="1a"/>
        <w:widowControl/>
        <w:spacing w:before="0" w:after="0" w:line="240" w:lineRule="auto"/>
        <w:ind w:firstLine="720"/>
        <w:rPr>
          <w:sz w:val="28"/>
          <w:szCs w:val="28"/>
        </w:rPr>
      </w:pPr>
      <w:r w:rsidRPr="009A3C90">
        <w:rPr>
          <w:sz w:val="28"/>
          <w:szCs w:val="28"/>
        </w:rPr>
        <w:t xml:space="preserve">3. За отчетный период в областной бюджет </w:t>
      </w:r>
      <w:r w:rsidRPr="009A3C90">
        <w:rPr>
          <w:sz w:val="28"/>
          <w:szCs w:val="28"/>
          <w:u w:val="single"/>
        </w:rPr>
        <w:t>акцизы</w:t>
      </w:r>
      <w:r w:rsidRPr="009A3C90">
        <w:rPr>
          <w:sz w:val="28"/>
          <w:szCs w:val="28"/>
        </w:rPr>
        <w:t xml:space="preserve"> поступили в сумме 7 361,2 млн.руб., их доля в структуре налоговых и неналоговых доходов составляет 10,8 % Годовые показатели кассового плана на отчетную дату выполнены на 69,6 %, кассовый план девяти месяцев – на 102,2</w:t>
      </w:r>
      <w:r w:rsidR="00BA5243" w:rsidRPr="009A3C90">
        <w:rPr>
          <w:sz w:val="28"/>
          <w:szCs w:val="28"/>
        </w:rPr>
        <w:t xml:space="preserve"> </w:t>
      </w:r>
      <w:r w:rsidRPr="009A3C90">
        <w:rPr>
          <w:sz w:val="28"/>
          <w:szCs w:val="28"/>
        </w:rPr>
        <w:t>%.</w:t>
      </w:r>
    </w:p>
    <w:p w14:paraId="46D5CAB8" w14:textId="6D2DA68B" w:rsidR="00273041" w:rsidRPr="009A3C90" w:rsidRDefault="00273041" w:rsidP="00BA5243">
      <w:pPr>
        <w:pStyle w:val="1a"/>
        <w:widowControl/>
        <w:spacing w:before="0" w:after="0" w:line="240" w:lineRule="auto"/>
        <w:ind w:firstLine="720"/>
        <w:rPr>
          <w:sz w:val="28"/>
          <w:szCs w:val="28"/>
        </w:rPr>
      </w:pPr>
      <w:r w:rsidRPr="009A3C90">
        <w:rPr>
          <w:sz w:val="28"/>
          <w:szCs w:val="28"/>
        </w:rPr>
        <w:t xml:space="preserve">План поступления акцизов </w:t>
      </w:r>
      <w:r w:rsidR="00BA5243" w:rsidRPr="009A3C90">
        <w:rPr>
          <w:sz w:val="28"/>
          <w:szCs w:val="28"/>
        </w:rPr>
        <w:t xml:space="preserve">в отчетном периоде </w:t>
      </w:r>
      <w:r w:rsidRPr="009A3C90">
        <w:rPr>
          <w:sz w:val="28"/>
          <w:szCs w:val="28"/>
        </w:rPr>
        <w:t>корректировался два</w:t>
      </w:r>
      <w:r w:rsidR="00BA5243" w:rsidRPr="009A3C90">
        <w:rPr>
          <w:sz w:val="28"/>
          <w:szCs w:val="28"/>
        </w:rPr>
        <w:t>жды:</w:t>
      </w:r>
    </w:p>
    <w:p w14:paraId="12CEBEBA" w14:textId="35FA2766" w:rsidR="00273041" w:rsidRPr="009A3C90" w:rsidRDefault="00273041" w:rsidP="00EA2910">
      <w:pPr>
        <w:pStyle w:val="1a"/>
        <w:widowControl/>
        <w:spacing w:before="0" w:after="0" w:line="240" w:lineRule="auto"/>
        <w:ind w:firstLine="720"/>
        <w:rPr>
          <w:sz w:val="28"/>
          <w:szCs w:val="28"/>
        </w:rPr>
      </w:pPr>
      <w:r w:rsidRPr="009A3C90">
        <w:rPr>
          <w:sz w:val="28"/>
          <w:szCs w:val="28"/>
        </w:rPr>
        <w:t xml:space="preserve">1) в марте прогноз увеличен на 7,8 млн.руб. в соответствии с уточненной информацией </w:t>
      </w:r>
      <w:r w:rsidR="00EA2910" w:rsidRPr="009A3C90">
        <w:rPr>
          <w:sz w:val="28"/>
          <w:szCs w:val="28"/>
        </w:rPr>
        <w:t>Минфина России</w:t>
      </w:r>
      <w:r w:rsidRPr="009A3C90">
        <w:rPr>
          <w:sz w:val="28"/>
          <w:szCs w:val="28"/>
        </w:rPr>
        <w:t xml:space="preserve"> о прогнозе поступления ряда налоговых источников, распределение которых производится централизованно на федеральном уровне, что в результате составило 10 561,3 млн.руб. (</w:t>
      </w:r>
      <w:r w:rsidR="00EA2910" w:rsidRPr="009A3C90">
        <w:rPr>
          <w:sz w:val="28"/>
          <w:szCs w:val="28"/>
        </w:rPr>
        <w:t xml:space="preserve">областной закон </w:t>
      </w:r>
      <w:r w:rsidRPr="009A3C90">
        <w:rPr>
          <w:sz w:val="28"/>
          <w:szCs w:val="28"/>
        </w:rPr>
        <w:t>от 20.03.2024 № 60-6-ОЗ);</w:t>
      </w:r>
    </w:p>
    <w:p w14:paraId="20779CCB" w14:textId="0D8D19F0" w:rsidR="00273041" w:rsidRPr="009A3C90" w:rsidRDefault="00273041" w:rsidP="00EA2910">
      <w:pPr>
        <w:pStyle w:val="1a"/>
        <w:widowControl/>
        <w:spacing w:before="0" w:after="0" w:line="240" w:lineRule="auto"/>
        <w:ind w:firstLine="720"/>
        <w:rPr>
          <w:sz w:val="28"/>
          <w:szCs w:val="28"/>
        </w:rPr>
      </w:pPr>
      <w:r w:rsidRPr="009A3C90">
        <w:rPr>
          <w:sz w:val="28"/>
          <w:szCs w:val="28"/>
        </w:rPr>
        <w:t>2) в сентябре с учетом сложившейся динамики поступлений прогнозные назначения акцизов на пиво увеличены на 19,0 млн.руб. и в целом прогноз акцизов утвержден в сумме 10 580,3 млн.руб. (</w:t>
      </w:r>
      <w:r w:rsidR="004945FF" w:rsidRPr="009A3C90">
        <w:rPr>
          <w:sz w:val="28"/>
          <w:szCs w:val="28"/>
        </w:rPr>
        <w:t xml:space="preserve">областной закон </w:t>
      </w:r>
      <w:r w:rsidRPr="009A3C90">
        <w:rPr>
          <w:sz w:val="28"/>
          <w:szCs w:val="28"/>
        </w:rPr>
        <w:t>от 26.09.2024 № 126-10-ОЗ).</w:t>
      </w:r>
    </w:p>
    <w:p w14:paraId="27C6EC91" w14:textId="652D66E0" w:rsidR="00273041" w:rsidRPr="009A3C90" w:rsidRDefault="00273041" w:rsidP="004945FF">
      <w:pPr>
        <w:pStyle w:val="1a"/>
        <w:widowControl/>
        <w:spacing w:before="0" w:after="0" w:line="240" w:lineRule="auto"/>
        <w:ind w:firstLine="720"/>
        <w:rPr>
          <w:sz w:val="28"/>
          <w:szCs w:val="28"/>
        </w:rPr>
      </w:pPr>
      <w:r w:rsidRPr="009A3C90">
        <w:rPr>
          <w:sz w:val="28"/>
          <w:szCs w:val="28"/>
        </w:rPr>
        <w:t>Сведения о поступления акцизов за отчетный период 2024 года представлены в таблице</w:t>
      </w:r>
      <w:r w:rsidR="004945FF" w:rsidRPr="009A3C90">
        <w:rPr>
          <w:sz w:val="28"/>
          <w:szCs w:val="28"/>
        </w:rPr>
        <w:t xml:space="preserve"> </w:t>
      </w:r>
      <w:r w:rsidR="000640DF" w:rsidRPr="009A3C90">
        <w:rPr>
          <w:sz w:val="28"/>
          <w:szCs w:val="28"/>
        </w:rPr>
        <w:t>7</w:t>
      </w:r>
      <w:r w:rsidRPr="009A3C90">
        <w:rPr>
          <w:sz w:val="28"/>
          <w:szCs w:val="28"/>
        </w:rPr>
        <w:t>.</w:t>
      </w:r>
    </w:p>
    <w:p w14:paraId="156E41D5" w14:textId="77777777" w:rsidR="00273041" w:rsidRPr="009A3C90" w:rsidRDefault="00273041" w:rsidP="004945FF">
      <w:pPr>
        <w:pStyle w:val="aff0"/>
        <w:spacing w:after="0" w:line="240" w:lineRule="auto"/>
        <w:rPr>
          <w:rFonts w:ascii="Times New Roman" w:hAnsi="Times New Roman"/>
          <w:b w:val="0"/>
          <w:sz w:val="24"/>
          <w:szCs w:val="24"/>
        </w:rPr>
      </w:pPr>
    </w:p>
    <w:p w14:paraId="41E042F9"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0640DF" w:rsidRPr="009A3C90">
        <w:rPr>
          <w:rFonts w:ascii="Times New Roman" w:hAnsi="Times New Roman"/>
          <w:b w:val="0"/>
          <w:noProof/>
          <w:sz w:val="24"/>
          <w:szCs w:val="24"/>
        </w:rPr>
        <w:t>7</w:t>
      </w:r>
      <w:r w:rsidRPr="009A3C90">
        <w:rPr>
          <w:rFonts w:ascii="Times New Roman" w:hAnsi="Times New Roman"/>
          <w:b w:val="0"/>
          <w:sz w:val="24"/>
          <w:szCs w:val="24"/>
        </w:rPr>
        <w:fldChar w:fldCharType="end"/>
      </w:r>
      <w:r w:rsidRPr="009A3C90">
        <w:rPr>
          <w:rFonts w:ascii="Times New Roman" w:hAnsi="Times New Roman"/>
          <w:b w:val="0"/>
          <w:sz w:val="24"/>
          <w:szCs w:val="24"/>
        </w:rPr>
        <w:t>. Выполнение кассового плана поступления акцизов за январь – сентябрь 2023 – 2024 годов, млн.руб.</w:t>
      </w:r>
    </w:p>
    <w:tbl>
      <w:tblPr>
        <w:tblW w:w="9612" w:type="dxa"/>
        <w:tblInd w:w="-23" w:type="dxa"/>
        <w:tblLayout w:type="fixed"/>
        <w:tblLook w:val="04A0" w:firstRow="1" w:lastRow="0" w:firstColumn="1" w:lastColumn="0" w:noHBand="0" w:noVBand="1"/>
      </w:tblPr>
      <w:tblGrid>
        <w:gridCol w:w="2694"/>
        <w:gridCol w:w="966"/>
        <w:gridCol w:w="1018"/>
        <w:gridCol w:w="1079"/>
        <w:gridCol w:w="1025"/>
        <w:gridCol w:w="986"/>
        <w:gridCol w:w="851"/>
        <w:gridCol w:w="993"/>
      </w:tblGrid>
      <w:tr w:rsidR="009A3C90" w:rsidRPr="009A3C90" w14:paraId="526B2744" w14:textId="77777777" w:rsidTr="004945FF">
        <w:trPr>
          <w:trHeight w:val="315"/>
          <w:tblHeader/>
        </w:trPr>
        <w:tc>
          <w:tcPr>
            <w:tcW w:w="269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37625F2"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Показатель</w:t>
            </w:r>
          </w:p>
        </w:tc>
        <w:tc>
          <w:tcPr>
            <w:tcW w:w="96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69A866F" w14:textId="4FD3AF51"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Факт 9 мес. 2023 год</w:t>
            </w:r>
            <w:r w:rsidR="004945FF" w:rsidRPr="009A3C90">
              <w:rPr>
                <w:rFonts w:ascii="Times New Roman" w:eastAsia="Times New Roman" w:hAnsi="Times New Roman"/>
                <w:lang w:eastAsia="ru-RU"/>
              </w:rPr>
              <w:t>а</w:t>
            </w:r>
          </w:p>
        </w:tc>
        <w:tc>
          <w:tcPr>
            <w:tcW w:w="10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1244224" w14:textId="06F98435"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КП 9 мес. 2024 год</w:t>
            </w:r>
            <w:r w:rsidR="004945FF" w:rsidRPr="009A3C90">
              <w:rPr>
                <w:rFonts w:ascii="Times New Roman" w:eastAsia="Times New Roman" w:hAnsi="Times New Roman"/>
                <w:lang w:eastAsia="ru-RU"/>
              </w:rPr>
              <w:t>а</w:t>
            </w:r>
          </w:p>
        </w:tc>
        <w:tc>
          <w:tcPr>
            <w:tcW w:w="107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70A35A0" w14:textId="2D518733"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Факт 9 мес. 2024 год</w:t>
            </w:r>
            <w:r w:rsidR="004945FF" w:rsidRPr="009A3C90">
              <w:rPr>
                <w:rFonts w:ascii="Times New Roman" w:eastAsia="Times New Roman" w:hAnsi="Times New Roman"/>
                <w:lang w:eastAsia="ru-RU"/>
              </w:rPr>
              <w:t>а</w:t>
            </w:r>
          </w:p>
        </w:tc>
        <w:tc>
          <w:tcPr>
            <w:tcW w:w="2011" w:type="dxa"/>
            <w:gridSpan w:val="2"/>
            <w:tcBorders>
              <w:top w:val="double" w:sz="6" w:space="0" w:color="auto"/>
              <w:left w:val="single" w:sz="4" w:space="0" w:color="auto"/>
              <w:bottom w:val="single" w:sz="4" w:space="0" w:color="auto"/>
              <w:right w:val="single" w:sz="4" w:space="0" w:color="auto"/>
            </w:tcBorders>
            <w:shd w:val="clear" w:color="auto" w:fill="auto"/>
            <w:vAlign w:val="center"/>
            <w:hideMark/>
          </w:tcPr>
          <w:p w14:paraId="2DB7E6BC"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Исполнено 9 мес. 2024 года, (+/-)</w:t>
            </w:r>
          </w:p>
        </w:tc>
        <w:tc>
          <w:tcPr>
            <w:tcW w:w="1844" w:type="dxa"/>
            <w:gridSpan w:val="2"/>
            <w:tcBorders>
              <w:top w:val="double" w:sz="6" w:space="0" w:color="auto"/>
              <w:left w:val="nil"/>
              <w:bottom w:val="single" w:sz="4" w:space="0" w:color="auto"/>
              <w:right w:val="double" w:sz="6" w:space="0" w:color="000000"/>
            </w:tcBorders>
            <w:shd w:val="clear" w:color="auto" w:fill="auto"/>
            <w:vAlign w:val="center"/>
            <w:hideMark/>
          </w:tcPr>
          <w:p w14:paraId="031B8933" w14:textId="2BBC6DDF"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Отклонение 9 мес.2024 к 9 мес. 2023 год</w:t>
            </w:r>
            <w:r w:rsidR="004945FF" w:rsidRPr="009A3C90">
              <w:rPr>
                <w:rFonts w:ascii="Times New Roman" w:eastAsia="Times New Roman" w:hAnsi="Times New Roman"/>
                <w:lang w:eastAsia="ru-RU"/>
              </w:rPr>
              <w:t>а</w:t>
            </w:r>
            <w:r w:rsidRPr="009A3C90">
              <w:rPr>
                <w:rFonts w:ascii="Times New Roman" w:eastAsia="Times New Roman" w:hAnsi="Times New Roman"/>
                <w:lang w:eastAsia="ru-RU"/>
              </w:rPr>
              <w:t>, (+/-)</w:t>
            </w:r>
          </w:p>
        </w:tc>
      </w:tr>
      <w:tr w:rsidR="009A3C90" w:rsidRPr="009A3C90" w14:paraId="4A80567F" w14:textId="77777777" w:rsidTr="004945FF">
        <w:trPr>
          <w:trHeight w:val="35"/>
          <w:tblHeader/>
        </w:trPr>
        <w:tc>
          <w:tcPr>
            <w:tcW w:w="2694"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73CE4F51" w14:textId="77777777" w:rsidR="00273041" w:rsidRPr="009A3C90" w:rsidRDefault="00273041" w:rsidP="00273041">
            <w:pPr>
              <w:spacing w:after="0" w:line="240" w:lineRule="auto"/>
              <w:ind w:left="-108" w:right="-108"/>
              <w:rPr>
                <w:rFonts w:ascii="Times New Roman" w:eastAsia="Times New Roman" w:hAnsi="Times New Roman"/>
                <w:lang w:eastAsia="ru-RU"/>
              </w:rPr>
            </w:pPr>
          </w:p>
        </w:tc>
        <w:tc>
          <w:tcPr>
            <w:tcW w:w="966"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4CC5D1AF" w14:textId="77777777" w:rsidR="00273041" w:rsidRPr="009A3C90" w:rsidRDefault="00273041" w:rsidP="00273041">
            <w:pPr>
              <w:spacing w:after="0" w:line="240" w:lineRule="auto"/>
              <w:ind w:left="-108" w:right="-108"/>
              <w:rPr>
                <w:rFonts w:ascii="Times New Roman" w:eastAsia="Times New Roman" w:hAnsi="Times New Roman"/>
                <w:lang w:eastAsia="ru-RU"/>
              </w:rPr>
            </w:pPr>
          </w:p>
        </w:tc>
        <w:tc>
          <w:tcPr>
            <w:tcW w:w="1018"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5C09F8C5" w14:textId="77777777" w:rsidR="00273041" w:rsidRPr="009A3C90" w:rsidRDefault="00273041" w:rsidP="00273041">
            <w:pPr>
              <w:spacing w:after="0" w:line="240" w:lineRule="auto"/>
              <w:ind w:left="-108" w:right="-108"/>
              <w:rPr>
                <w:rFonts w:ascii="Times New Roman" w:eastAsia="Times New Roman" w:hAnsi="Times New Roman"/>
                <w:lang w:eastAsia="ru-RU"/>
              </w:rPr>
            </w:pPr>
          </w:p>
        </w:tc>
        <w:tc>
          <w:tcPr>
            <w:tcW w:w="1079" w:type="dxa"/>
            <w:vMerge/>
            <w:tcBorders>
              <w:top w:val="double" w:sz="6" w:space="0" w:color="auto"/>
              <w:left w:val="single" w:sz="4" w:space="0" w:color="auto"/>
              <w:bottom w:val="single" w:sz="4" w:space="0" w:color="auto"/>
              <w:right w:val="single" w:sz="4" w:space="0" w:color="auto"/>
            </w:tcBorders>
            <w:shd w:val="clear" w:color="auto" w:fill="auto"/>
            <w:vAlign w:val="center"/>
            <w:hideMark/>
          </w:tcPr>
          <w:p w14:paraId="05998160" w14:textId="77777777" w:rsidR="00273041" w:rsidRPr="009A3C90" w:rsidRDefault="00273041" w:rsidP="00273041">
            <w:pPr>
              <w:spacing w:after="0" w:line="240" w:lineRule="auto"/>
              <w:ind w:left="-108" w:right="-108"/>
              <w:rPr>
                <w:rFonts w:ascii="Times New Roman" w:eastAsia="Times New Roman" w:hAnsi="Times New Roman"/>
                <w:lang w:eastAsia="ru-RU"/>
              </w:rPr>
            </w:pPr>
          </w:p>
        </w:tc>
        <w:tc>
          <w:tcPr>
            <w:tcW w:w="1025" w:type="dxa"/>
            <w:tcBorders>
              <w:top w:val="single" w:sz="4" w:space="0" w:color="auto"/>
              <w:left w:val="nil"/>
              <w:bottom w:val="single" w:sz="4" w:space="0" w:color="auto"/>
              <w:right w:val="single" w:sz="4" w:space="0" w:color="auto"/>
            </w:tcBorders>
            <w:shd w:val="clear" w:color="auto" w:fill="auto"/>
            <w:vAlign w:val="center"/>
            <w:hideMark/>
          </w:tcPr>
          <w:p w14:paraId="6D04F140"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млн.руб.</w:t>
            </w:r>
          </w:p>
        </w:tc>
        <w:tc>
          <w:tcPr>
            <w:tcW w:w="986" w:type="dxa"/>
            <w:tcBorders>
              <w:top w:val="single" w:sz="4" w:space="0" w:color="auto"/>
              <w:left w:val="nil"/>
              <w:bottom w:val="single" w:sz="4" w:space="0" w:color="auto"/>
              <w:right w:val="single" w:sz="4" w:space="0" w:color="auto"/>
            </w:tcBorders>
            <w:shd w:val="clear" w:color="auto" w:fill="auto"/>
            <w:vAlign w:val="center"/>
            <w:hideMark/>
          </w:tcPr>
          <w:p w14:paraId="71A818FC"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8D37BBF"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млн.руб.</w:t>
            </w:r>
          </w:p>
        </w:tc>
        <w:tc>
          <w:tcPr>
            <w:tcW w:w="993" w:type="dxa"/>
            <w:tcBorders>
              <w:top w:val="nil"/>
              <w:left w:val="single" w:sz="4" w:space="0" w:color="auto"/>
              <w:bottom w:val="single" w:sz="4" w:space="0" w:color="auto"/>
              <w:right w:val="double" w:sz="6" w:space="0" w:color="auto"/>
            </w:tcBorders>
            <w:shd w:val="clear" w:color="auto" w:fill="auto"/>
            <w:vAlign w:val="center"/>
            <w:hideMark/>
          </w:tcPr>
          <w:p w14:paraId="443F467F"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w:t>
            </w:r>
          </w:p>
        </w:tc>
      </w:tr>
      <w:tr w:rsidR="009A3C90" w:rsidRPr="009A3C90" w14:paraId="04EA1B53" w14:textId="77777777" w:rsidTr="004945FF">
        <w:trPr>
          <w:trHeight w:val="300"/>
        </w:trPr>
        <w:tc>
          <w:tcPr>
            <w:tcW w:w="2694" w:type="dxa"/>
            <w:tcBorders>
              <w:top w:val="nil"/>
              <w:left w:val="double" w:sz="6" w:space="0" w:color="auto"/>
              <w:bottom w:val="single" w:sz="4" w:space="0" w:color="auto"/>
              <w:right w:val="single" w:sz="4" w:space="0" w:color="auto"/>
            </w:tcBorders>
            <w:shd w:val="clear" w:color="auto" w:fill="auto"/>
            <w:vAlign w:val="center"/>
            <w:hideMark/>
          </w:tcPr>
          <w:p w14:paraId="3883103E"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А</w:t>
            </w:r>
          </w:p>
        </w:tc>
        <w:tc>
          <w:tcPr>
            <w:tcW w:w="966" w:type="dxa"/>
            <w:tcBorders>
              <w:top w:val="nil"/>
              <w:left w:val="nil"/>
              <w:bottom w:val="single" w:sz="4" w:space="0" w:color="auto"/>
              <w:right w:val="single" w:sz="4" w:space="0" w:color="auto"/>
            </w:tcBorders>
            <w:shd w:val="clear" w:color="auto" w:fill="auto"/>
            <w:vAlign w:val="center"/>
            <w:hideMark/>
          </w:tcPr>
          <w:p w14:paraId="1712E6A7"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1</w:t>
            </w:r>
          </w:p>
        </w:tc>
        <w:tc>
          <w:tcPr>
            <w:tcW w:w="1018" w:type="dxa"/>
            <w:tcBorders>
              <w:top w:val="nil"/>
              <w:left w:val="nil"/>
              <w:bottom w:val="single" w:sz="4" w:space="0" w:color="auto"/>
              <w:right w:val="single" w:sz="4" w:space="0" w:color="auto"/>
            </w:tcBorders>
            <w:shd w:val="clear" w:color="auto" w:fill="auto"/>
            <w:vAlign w:val="center"/>
            <w:hideMark/>
          </w:tcPr>
          <w:p w14:paraId="4B275D20"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2</w:t>
            </w:r>
          </w:p>
        </w:tc>
        <w:tc>
          <w:tcPr>
            <w:tcW w:w="1079" w:type="dxa"/>
            <w:tcBorders>
              <w:top w:val="nil"/>
              <w:left w:val="nil"/>
              <w:bottom w:val="single" w:sz="4" w:space="0" w:color="auto"/>
              <w:right w:val="single" w:sz="4" w:space="0" w:color="auto"/>
            </w:tcBorders>
            <w:shd w:val="clear" w:color="auto" w:fill="auto"/>
            <w:vAlign w:val="center"/>
            <w:hideMark/>
          </w:tcPr>
          <w:p w14:paraId="402C60E7"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3</w:t>
            </w:r>
          </w:p>
        </w:tc>
        <w:tc>
          <w:tcPr>
            <w:tcW w:w="1025" w:type="dxa"/>
            <w:tcBorders>
              <w:top w:val="nil"/>
              <w:left w:val="nil"/>
              <w:bottom w:val="single" w:sz="4" w:space="0" w:color="auto"/>
              <w:right w:val="single" w:sz="4" w:space="0" w:color="auto"/>
            </w:tcBorders>
            <w:shd w:val="clear" w:color="auto" w:fill="auto"/>
            <w:vAlign w:val="center"/>
            <w:hideMark/>
          </w:tcPr>
          <w:p w14:paraId="018E5450" w14:textId="77777777" w:rsidR="00273041" w:rsidRPr="009A3C90" w:rsidRDefault="00273041"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4=3-2</w:t>
            </w:r>
          </w:p>
        </w:tc>
        <w:tc>
          <w:tcPr>
            <w:tcW w:w="986" w:type="dxa"/>
            <w:tcBorders>
              <w:top w:val="nil"/>
              <w:left w:val="nil"/>
              <w:bottom w:val="single" w:sz="4" w:space="0" w:color="auto"/>
              <w:right w:val="single" w:sz="4" w:space="0" w:color="auto"/>
            </w:tcBorders>
            <w:shd w:val="clear" w:color="auto" w:fill="auto"/>
            <w:vAlign w:val="center"/>
            <w:hideMark/>
          </w:tcPr>
          <w:p w14:paraId="4C454519" w14:textId="77777777" w:rsidR="00273041" w:rsidRPr="009A3C90" w:rsidRDefault="00273041" w:rsidP="00273041">
            <w:pPr>
              <w:spacing w:after="0" w:line="240" w:lineRule="auto"/>
              <w:ind w:left="-108" w:right="-108"/>
              <w:jc w:val="center"/>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5=3/2*100</w:t>
            </w:r>
          </w:p>
        </w:tc>
        <w:tc>
          <w:tcPr>
            <w:tcW w:w="851" w:type="dxa"/>
            <w:tcBorders>
              <w:top w:val="nil"/>
              <w:left w:val="nil"/>
              <w:bottom w:val="single" w:sz="4" w:space="0" w:color="auto"/>
              <w:right w:val="single" w:sz="4" w:space="0" w:color="auto"/>
            </w:tcBorders>
            <w:shd w:val="clear" w:color="auto" w:fill="auto"/>
            <w:vAlign w:val="center"/>
            <w:hideMark/>
          </w:tcPr>
          <w:p w14:paraId="1878A73A" w14:textId="77777777" w:rsidR="00273041" w:rsidRPr="009A3C90" w:rsidRDefault="00273041" w:rsidP="00273041">
            <w:pPr>
              <w:spacing w:after="0" w:line="240" w:lineRule="auto"/>
              <w:ind w:left="-108" w:right="-108"/>
              <w:jc w:val="center"/>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6=3-1</w:t>
            </w:r>
          </w:p>
        </w:tc>
        <w:tc>
          <w:tcPr>
            <w:tcW w:w="993" w:type="dxa"/>
            <w:tcBorders>
              <w:top w:val="nil"/>
              <w:left w:val="single" w:sz="4" w:space="0" w:color="auto"/>
              <w:bottom w:val="single" w:sz="4" w:space="0" w:color="auto"/>
              <w:right w:val="double" w:sz="6" w:space="0" w:color="auto"/>
            </w:tcBorders>
            <w:shd w:val="clear" w:color="auto" w:fill="auto"/>
            <w:vAlign w:val="center"/>
            <w:hideMark/>
          </w:tcPr>
          <w:p w14:paraId="67B42486" w14:textId="77777777" w:rsidR="00273041" w:rsidRPr="009A3C90" w:rsidRDefault="00273041" w:rsidP="00273041">
            <w:pPr>
              <w:spacing w:after="0" w:line="240" w:lineRule="auto"/>
              <w:ind w:left="-108" w:right="-108"/>
              <w:jc w:val="center"/>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7=3/1*100-100</w:t>
            </w:r>
          </w:p>
        </w:tc>
      </w:tr>
      <w:tr w:rsidR="009A3C90" w:rsidRPr="009A3C90" w14:paraId="7F88E8F9" w14:textId="77777777" w:rsidTr="004945FF">
        <w:trPr>
          <w:trHeight w:val="1495"/>
        </w:trPr>
        <w:tc>
          <w:tcPr>
            <w:tcW w:w="2694" w:type="dxa"/>
            <w:tcBorders>
              <w:top w:val="nil"/>
              <w:left w:val="double" w:sz="6" w:space="0" w:color="auto"/>
              <w:bottom w:val="single" w:sz="4" w:space="0" w:color="auto"/>
              <w:right w:val="single" w:sz="4" w:space="0" w:color="auto"/>
            </w:tcBorders>
            <w:shd w:val="clear" w:color="auto" w:fill="auto"/>
            <w:vAlign w:val="center"/>
            <w:hideMark/>
          </w:tcPr>
          <w:p w14:paraId="2426EF2F"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Акцизы на алкогольную продукцию с объемной долей этилового спирта свыше 9 %, этиловый спирт, пиво, спиртосодержащая продукция</w:t>
            </w:r>
          </w:p>
        </w:tc>
        <w:tc>
          <w:tcPr>
            <w:tcW w:w="966" w:type="dxa"/>
            <w:tcBorders>
              <w:top w:val="nil"/>
              <w:left w:val="nil"/>
              <w:bottom w:val="single" w:sz="4" w:space="0" w:color="auto"/>
              <w:right w:val="single" w:sz="4" w:space="0" w:color="auto"/>
            </w:tcBorders>
            <w:shd w:val="clear" w:color="auto" w:fill="auto"/>
            <w:hideMark/>
          </w:tcPr>
          <w:p w14:paraId="04B2A21D"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1 391,3 </w:t>
            </w:r>
          </w:p>
        </w:tc>
        <w:tc>
          <w:tcPr>
            <w:tcW w:w="1018" w:type="dxa"/>
            <w:tcBorders>
              <w:top w:val="nil"/>
              <w:left w:val="nil"/>
              <w:bottom w:val="single" w:sz="4" w:space="0" w:color="auto"/>
              <w:right w:val="single" w:sz="4" w:space="0" w:color="auto"/>
            </w:tcBorders>
            <w:shd w:val="clear" w:color="auto" w:fill="auto"/>
            <w:noWrap/>
            <w:hideMark/>
          </w:tcPr>
          <w:p w14:paraId="5401E350" w14:textId="77777777" w:rsidR="00273041" w:rsidRPr="009A3C90" w:rsidRDefault="00273041" w:rsidP="004945FF">
            <w:pPr>
              <w:spacing w:after="0" w:line="240" w:lineRule="auto"/>
              <w:jc w:val="right"/>
              <w:rPr>
                <w:rFonts w:ascii="Times New Roman" w:eastAsia="Times New Roman" w:hAnsi="Times New Roman"/>
                <w:iCs/>
                <w:lang w:eastAsia="ru-RU"/>
              </w:rPr>
            </w:pPr>
            <w:r w:rsidRPr="009A3C90">
              <w:rPr>
                <w:rFonts w:ascii="Times New Roman" w:eastAsia="Times New Roman" w:hAnsi="Times New Roman"/>
                <w:iCs/>
                <w:lang w:eastAsia="ru-RU"/>
              </w:rPr>
              <w:t>1 255,4</w:t>
            </w:r>
          </w:p>
        </w:tc>
        <w:tc>
          <w:tcPr>
            <w:tcW w:w="1079" w:type="dxa"/>
            <w:tcBorders>
              <w:top w:val="nil"/>
              <w:left w:val="nil"/>
              <w:bottom w:val="single" w:sz="4" w:space="0" w:color="auto"/>
              <w:right w:val="single" w:sz="4" w:space="0" w:color="auto"/>
            </w:tcBorders>
            <w:shd w:val="clear" w:color="auto" w:fill="auto"/>
            <w:hideMark/>
          </w:tcPr>
          <w:p w14:paraId="677A576A"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1 344,8 </w:t>
            </w:r>
          </w:p>
        </w:tc>
        <w:tc>
          <w:tcPr>
            <w:tcW w:w="1025" w:type="dxa"/>
            <w:tcBorders>
              <w:top w:val="nil"/>
              <w:left w:val="nil"/>
              <w:bottom w:val="single" w:sz="4" w:space="0" w:color="auto"/>
              <w:right w:val="single" w:sz="4" w:space="0" w:color="auto"/>
            </w:tcBorders>
            <w:shd w:val="clear" w:color="auto" w:fill="auto"/>
            <w:hideMark/>
          </w:tcPr>
          <w:p w14:paraId="5B78782A"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89,4 </w:t>
            </w:r>
          </w:p>
        </w:tc>
        <w:tc>
          <w:tcPr>
            <w:tcW w:w="986" w:type="dxa"/>
            <w:tcBorders>
              <w:top w:val="nil"/>
              <w:left w:val="nil"/>
              <w:bottom w:val="single" w:sz="4" w:space="0" w:color="auto"/>
              <w:right w:val="single" w:sz="4" w:space="0" w:color="auto"/>
            </w:tcBorders>
            <w:shd w:val="clear" w:color="auto" w:fill="auto"/>
            <w:noWrap/>
            <w:hideMark/>
          </w:tcPr>
          <w:p w14:paraId="37A6CA5C"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107,1 </w:t>
            </w:r>
          </w:p>
        </w:tc>
        <w:tc>
          <w:tcPr>
            <w:tcW w:w="851" w:type="dxa"/>
            <w:tcBorders>
              <w:top w:val="nil"/>
              <w:left w:val="nil"/>
              <w:bottom w:val="single" w:sz="4" w:space="0" w:color="auto"/>
              <w:right w:val="single" w:sz="4" w:space="0" w:color="auto"/>
            </w:tcBorders>
            <w:shd w:val="clear" w:color="auto" w:fill="auto"/>
            <w:noWrap/>
            <w:hideMark/>
          </w:tcPr>
          <w:p w14:paraId="14AE02DE"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-46,4 </w:t>
            </w:r>
          </w:p>
        </w:tc>
        <w:tc>
          <w:tcPr>
            <w:tcW w:w="993" w:type="dxa"/>
            <w:tcBorders>
              <w:top w:val="nil"/>
              <w:left w:val="single" w:sz="4" w:space="0" w:color="auto"/>
              <w:bottom w:val="single" w:sz="4" w:space="0" w:color="auto"/>
              <w:right w:val="double" w:sz="6" w:space="0" w:color="auto"/>
            </w:tcBorders>
            <w:shd w:val="clear" w:color="auto" w:fill="auto"/>
            <w:noWrap/>
            <w:hideMark/>
          </w:tcPr>
          <w:p w14:paraId="72B0B126"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-3,3 </w:t>
            </w:r>
          </w:p>
        </w:tc>
      </w:tr>
      <w:tr w:rsidR="009A3C90" w:rsidRPr="009A3C90" w14:paraId="2901C7AE" w14:textId="77777777" w:rsidTr="004945FF">
        <w:trPr>
          <w:trHeight w:val="70"/>
        </w:trPr>
        <w:tc>
          <w:tcPr>
            <w:tcW w:w="2694" w:type="dxa"/>
            <w:tcBorders>
              <w:top w:val="nil"/>
              <w:left w:val="double" w:sz="6" w:space="0" w:color="auto"/>
              <w:bottom w:val="single" w:sz="4" w:space="0" w:color="auto"/>
              <w:right w:val="single" w:sz="4" w:space="0" w:color="auto"/>
            </w:tcBorders>
            <w:shd w:val="clear" w:color="auto" w:fill="auto"/>
            <w:vAlign w:val="bottom"/>
            <w:hideMark/>
          </w:tcPr>
          <w:p w14:paraId="425EA77F"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Акцизы на нефтепродукты (диз/топливо, моторные масла, автомобильный и прямогонный бензин)</w:t>
            </w:r>
          </w:p>
        </w:tc>
        <w:tc>
          <w:tcPr>
            <w:tcW w:w="966" w:type="dxa"/>
            <w:tcBorders>
              <w:top w:val="nil"/>
              <w:left w:val="nil"/>
              <w:bottom w:val="single" w:sz="4" w:space="0" w:color="auto"/>
              <w:right w:val="single" w:sz="4" w:space="0" w:color="auto"/>
            </w:tcBorders>
            <w:shd w:val="clear" w:color="auto" w:fill="auto"/>
            <w:hideMark/>
          </w:tcPr>
          <w:p w14:paraId="444C8389"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5 955,1 </w:t>
            </w:r>
          </w:p>
        </w:tc>
        <w:tc>
          <w:tcPr>
            <w:tcW w:w="1018" w:type="dxa"/>
            <w:tcBorders>
              <w:top w:val="nil"/>
              <w:left w:val="nil"/>
              <w:bottom w:val="single" w:sz="4" w:space="0" w:color="auto"/>
              <w:right w:val="single" w:sz="4" w:space="0" w:color="auto"/>
            </w:tcBorders>
            <w:shd w:val="clear" w:color="auto" w:fill="auto"/>
            <w:noWrap/>
            <w:hideMark/>
          </w:tcPr>
          <w:p w14:paraId="465EF4CA" w14:textId="77777777" w:rsidR="00273041" w:rsidRPr="009A3C90" w:rsidRDefault="00273041" w:rsidP="004945FF">
            <w:pPr>
              <w:spacing w:after="0" w:line="240" w:lineRule="auto"/>
              <w:jc w:val="right"/>
              <w:rPr>
                <w:rFonts w:ascii="Times New Roman" w:eastAsia="Times New Roman" w:hAnsi="Times New Roman"/>
                <w:iCs/>
                <w:lang w:eastAsia="ru-RU"/>
              </w:rPr>
            </w:pPr>
            <w:r w:rsidRPr="009A3C90">
              <w:rPr>
                <w:rFonts w:ascii="Times New Roman" w:eastAsia="Times New Roman" w:hAnsi="Times New Roman"/>
                <w:iCs/>
                <w:lang w:eastAsia="ru-RU"/>
              </w:rPr>
              <w:t>5 944,2</w:t>
            </w:r>
          </w:p>
        </w:tc>
        <w:tc>
          <w:tcPr>
            <w:tcW w:w="1079" w:type="dxa"/>
            <w:tcBorders>
              <w:top w:val="nil"/>
              <w:left w:val="nil"/>
              <w:bottom w:val="single" w:sz="4" w:space="0" w:color="auto"/>
              <w:right w:val="single" w:sz="4" w:space="0" w:color="auto"/>
            </w:tcBorders>
            <w:shd w:val="clear" w:color="auto" w:fill="auto"/>
            <w:hideMark/>
          </w:tcPr>
          <w:p w14:paraId="43E1B0F0"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6 016,4 </w:t>
            </w:r>
          </w:p>
        </w:tc>
        <w:tc>
          <w:tcPr>
            <w:tcW w:w="1025" w:type="dxa"/>
            <w:tcBorders>
              <w:top w:val="nil"/>
              <w:left w:val="nil"/>
              <w:bottom w:val="single" w:sz="4" w:space="0" w:color="auto"/>
              <w:right w:val="single" w:sz="4" w:space="0" w:color="auto"/>
            </w:tcBorders>
            <w:shd w:val="clear" w:color="auto" w:fill="auto"/>
            <w:hideMark/>
          </w:tcPr>
          <w:p w14:paraId="444DD2EF"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72,2 </w:t>
            </w:r>
          </w:p>
        </w:tc>
        <w:tc>
          <w:tcPr>
            <w:tcW w:w="986" w:type="dxa"/>
            <w:tcBorders>
              <w:top w:val="nil"/>
              <w:left w:val="nil"/>
              <w:bottom w:val="single" w:sz="4" w:space="0" w:color="auto"/>
              <w:right w:val="single" w:sz="4" w:space="0" w:color="auto"/>
            </w:tcBorders>
            <w:shd w:val="clear" w:color="auto" w:fill="auto"/>
            <w:noWrap/>
            <w:hideMark/>
          </w:tcPr>
          <w:p w14:paraId="78A1FC4E"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101,2 </w:t>
            </w:r>
          </w:p>
        </w:tc>
        <w:tc>
          <w:tcPr>
            <w:tcW w:w="851" w:type="dxa"/>
            <w:tcBorders>
              <w:top w:val="nil"/>
              <w:left w:val="nil"/>
              <w:bottom w:val="single" w:sz="4" w:space="0" w:color="auto"/>
              <w:right w:val="single" w:sz="4" w:space="0" w:color="auto"/>
            </w:tcBorders>
            <w:shd w:val="clear" w:color="auto" w:fill="auto"/>
            <w:noWrap/>
            <w:hideMark/>
          </w:tcPr>
          <w:p w14:paraId="7959223C"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61,3 </w:t>
            </w:r>
          </w:p>
        </w:tc>
        <w:tc>
          <w:tcPr>
            <w:tcW w:w="993" w:type="dxa"/>
            <w:tcBorders>
              <w:top w:val="nil"/>
              <w:left w:val="single" w:sz="4" w:space="0" w:color="auto"/>
              <w:bottom w:val="single" w:sz="4" w:space="0" w:color="auto"/>
              <w:right w:val="double" w:sz="6" w:space="0" w:color="auto"/>
            </w:tcBorders>
            <w:shd w:val="clear" w:color="auto" w:fill="auto"/>
            <w:noWrap/>
            <w:hideMark/>
          </w:tcPr>
          <w:p w14:paraId="6B835932"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 </w:t>
            </w:r>
          </w:p>
        </w:tc>
      </w:tr>
      <w:tr w:rsidR="009A3C90" w:rsidRPr="009A3C90" w14:paraId="1178A536" w14:textId="77777777" w:rsidTr="004945FF">
        <w:trPr>
          <w:trHeight w:val="164"/>
        </w:trPr>
        <w:tc>
          <w:tcPr>
            <w:tcW w:w="2694" w:type="dxa"/>
            <w:tcBorders>
              <w:top w:val="nil"/>
              <w:left w:val="double" w:sz="6" w:space="0" w:color="auto"/>
              <w:bottom w:val="double" w:sz="6" w:space="0" w:color="auto"/>
              <w:right w:val="single" w:sz="4" w:space="0" w:color="auto"/>
            </w:tcBorders>
            <w:shd w:val="clear" w:color="auto" w:fill="auto"/>
            <w:vAlign w:val="center"/>
            <w:hideMark/>
          </w:tcPr>
          <w:p w14:paraId="44562312"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Итого</w:t>
            </w:r>
          </w:p>
        </w:tc>
        <w:tc>
          <w:tcPr>
            <w:tcW w:w="966" w:type="dxa"/>
            <w:tcBorders>
              <w:top w:val="single" w:sz="4" w:space="0" w:color="auto"/>
              <w:left w:val="nil"/>
              <w:bottom w:val="double" w:sz="6" w:space="0" w:color="auto"/>
              <w:right w:val="single" w:sz="4" w:space="0" w:color="auto"/>
            </w:tcBorders>
            <w:shd w:val="clear" w:color="auto" w:fill="auto"/>
            <w:hideMark/>
          </w:tcPr>
          <w:p w14:paraId="378C409B"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7 346,3 </w:t>
            </w:r>
          </w:p>
        </w:tc>
        <w:tc>
          <w:tcPr>
            <w:tcW w:w="1018" w:type="dxa"/>
            <w:tcBorders>
              <w:top w:val="single" w:sz="4" w:space="0" w:color="auto"/>
              <w:left w:val="nil"/>
              <w:bottom w:val="double" w:sz="6" w:space="0" w:color="auto"/>
              <w:right w:val="single" w:sz="4" w:space="0" w:color="auto"/>
            </w:tcBorders>
            <w:shd w:val="clear" w:color="auto" w:fill="auto"/>
            <w:hideMark/>
          </w:tcPr>
          <w:p w14:paraId="1A9756B3"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7 199,6 </w:t>
            </w:r>
          </w:p>
        </w:tc>
        <w:tc>
          <w:tcPr>
            <w:tcW w:w="1079" w:type="dxa"/>
            <w:tcBorders>
              <w:top w:val="single" w:sz="4" w:space="0" w:color="auto"/>
              <w:left w:val="nil"/>
              <w:bottom w:val="double" w:sz="6" w:space="0" w:color="auto"/>
              <w:right w:val="single" w:sz="4" w:space="0" w:color="auto"/>
            </w:tcBorders>
            <w:shd w:val="clear" w:color="auto" w:fill="auto"/>
            <w:hideMark/>
          </w:tcPr>
          <w:p w14:paraId="3AE5C315"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7 361,2 </w:t>
            </w:r>
          </w:p>
        </w:tc>
        <w:tc>
          <w:tcPr>
            <w:tcW w:w="1025" w:type="dxa"/>
            <w:tcBorders>
              <w:top w:val="single" w:sz="4" w:space="0" w:color="auto"/>
              <w:left w:val="nil"/>
              <w:bottom w:val="double" w:sz="6" w:space="0" w:color="auto"/>
              <w:right w:val="single" w:sz="4" w:space="0" w:color="auto"/>
            </w:tcBorders>
            <w:shd w:val="clear" w:color="auto" w:fill="auto"/>
            <w:hideMark/>
          </w:tcPr>
          <w:p w14:paraId="1B79BCFF"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161,6 </w:t>
            </w:r>
          </w:p>
        </w:tc>
        <w:tc>
          <w:tcPr>
            <w:tcW w:w="986" w:type="dxa"/>
            <w:tcBorders>
              <w:top w:val="single" w:sz="4" w:space="0" w:color="auto"/>
              <w:left w:val="nil"/>
              <w:bottom w:val="double" w:sz="6" w:space="0" w:color="auto"/>
              <w:right w:val="single" w:sz="4" w:space="0" w:color="auto"/>
            </w:tcBorders>
            <w:shd w:val="clear" w:color="auto" w:fill="auto"/>
            <w:noWrap/>
            <w:hideMark/>
          </w:tcPr>
          <w:p w14:paraId="2854373D"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102,2 </w:t>
            </w:r>
          </w:p>
        </w:tc>
        <w:tc>
          <w:tcPr>
            <w:tcW w:w="851" w:type="dxa"/>
            <w:tcBorders>
              <w:top w:val="single" w:sz="4" w:space="0" w:color="auto"/>
              <w:left w:val="nil"/>
              <w:bottom w:val="double" w:sz="6" w:space="0" w:color="auto"/>
              <w:right w:val="single" w:sz="4" w:space="0" w:color="auto"/>
            </w:tcBorders>
            <w:shd w:val="clear" w:color="auto" w:fill="auto"/>
            <w:noWrap/>
            <w:hideMark/>
          </w:tcPr>
          <w:p w14:paraId="41D7E644"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14,8 </w:t>
            </w:r>
          </w:p>
        </w:tc>
        <w:tc>
          <w:tcPr>
            <w:tcW w:w="993" w:type="dxa"/>
            <w:tcBorders>
              <w:top w:val="nil"/>
              <w:left w:val="nil"/>
              <w:bottom w:val="double" w:sz="6" w:space="0" w:color="auto"/>
              <w:right w:val="double" w:sz="6" w:space="0" w:color="auto"/>
            </w:tcBorders>
            <w:shd w:val="clear" w:color="auto" w:fill="auto"/>
            <w:noWrap/>
            <w:hideMark/>
          </w:tcPr>
          <w:p w14:paraId="12A9A702" w14:textId="77777777" w:rsidR="00273041" w:rsidRPr="009A3C90" w:rsidRDefault="00273041" w:rsidP="004945FF">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0,2 </w:t>
            </w:r>
          </w:p>
        </w:tc>
      </w:tr>
    </w:tbl>
    <w:p w14:paraId="76CFBC48" w14:textId="77777777" w:rsidR="004945FF" w:rsidRPr="009A3C90" w:rsidRDefault="004945FF" w:rsidP="004945FF">
      <w:pPr>
        <w:pStyle w:val="1a"/>
        <w:widowControl/>
        <w:spacing w:before="0" w:after="0" w:line="240" w:lineRule="auto"/>
        <w:ind w:firstLine="720"/>
        <w:rPr>
          <w:sz w:val="28"/>
          <w:szCs w:val="28"/>
        </w:rPr>
      </w:pPr>
    </w:p>
    <w:p w14:paraId="5C66C5E8" w14:textId="77777777" w:rsidR="00273041" w:rsidRPr="009A3C90" w:rsidRDefault="00273041" w:rsidP="004945FF">
      <w:pPr>
        <w:pStyle w:val="1a"/>
        <w:widowControl/>
        <w:spacing w:before="0" w:after="0" w:line="240" w:lineRule="auto"/>
        <w:ind w:firstLine="720"/>
        <w:rPr>
          <w:sz w:val="28"/>
          <w:szCs w:val="28"/>
        </w:rPr>
      </w:pPr>
      <w:r w:rsidRPr="009A3C90">
        <w:rPr>
          <w:sz w:val="28"/>
          <w:szCs w:val="28"/>
        </w:rPr>
        <w:lastRenderedPageBreak/>
        <w:t>Фактическое поступление акцизов обусловлено рядом факторов, из них: поэтапное увеличение ставок акцизов на дизельное топливо, автомобильный бензин, прямогонный бензин, моторные масла, пиво, виды алкоголя, снижение доли Архангельской области в розничных продажах алкогольной продукции (с 1,1844 % до 1,1333 %) и снижении нормативов доли Архангельской области при распределении доходов от акцизов на нефтепродукты (с 0,9491 % до 0,9416 %).</w:t>
      </w:r>
    </w:p>
    <w:p w14:paraId="12AE2411" w14:textId="77777777" w:rsidR="001D52DB" w:rsidRPr="009A3C90" w:rsidRDefault="001D52DB" w:rsidP="001D52DB">
      <w:pPr>
        <w:pStyle w:val="1a"/>
        <w:widowControl/>
        <w:spacing w:before="0" w:after="0" w:line="240" w:lineRule="auto"/>
        <w:ind w:firstLine="720"/>
        <w:rPr>
          <w:sz w:val="28"/>
          <w:szCs w:val="28"/>
        </w:rPr>
      </w:pPr>
      <w:r w:rsidRPr="009A3C90">
        <w:rPr>
          <w:i/>
          <w:sz w:val="28"/>
          <w:szCs w:val="28"/>
        </w:rPr>
        <w:t>Справочно</w:t>
      </w:r>
      <w:r w:rsidRPr="009A3C90">
        <w:rPr>
          <w:sz w:val="28"/>
          <w:szCs w:val="28"/>
        </w:rPr>
        <w:t>: по состоянию на 09.12.2024 акцизы поступили в сумме 10 107,1 млн.руб., что составляет 95,5 % к утвержденным годовым показателям.</w:t>
      </w:r>
    </w:p>
    <w:p w14:paraId="71AFB06D" w14:textId="77777777" w:rsidR="00B83F6D" w:rsidRPr="009A3C90" w:rsidRDefault="00B83F6D" w:rsidP="00B83F6D">
      <w:pPr>
        <w:pStyle w:val="1a"/>
        <w:widowControl/>
        <w:spacing w:before="0" w:after="0" w:line="240" w:lineRule="auto"/>
        <w:ind w:firstLine="720"/>
        <w:rPr>
          <w:sz w:val="28"/>
          <w:szCs w:val="28"/>
        </w:rPr>
      </w:pPr>
    </w:p>
    <w:p w14:paraId="6DC34572" w14:textId="77777777" w:rsidR="00273041" w:rsidRPr="009A3C90" w:rsidRDefault="00273041" w:rsidP="00B83F6D">
      <w:pPr>
        <w:pStyle w:val="1a"/>
        <w:widowControl/>
        <w:spacing w:before="0" w:after="0" w:line="240" w:lineRule="auto"/>
        <w:ind w:firstLine="720"/>
        <w:rPr>
          <w:sz w:val="28"/>
          <w:szCs w:val="28"/>
        </w:rPr>
      </w:pPr>
      <w:r w:rsidRPr="009A3C90">
        <w:rPr>
          <w:sz w:val="28"/>
          <w:szCs w:val="28"/>
        </w:rPr>
        <w:t xml:space="preserve">4. </w:t>
      </w:r>
      <w:r w:rsidRPr="009A3C90">
        <w:rPr>
          <w:sz w:val="28"/>
          <w:szCs w:val="28"/>
          <w:u w:val="single"/>
        </w:rPr>
        <w:t>Налоги на совокупный доход</w:t>
      </w:r>
      <w:r w:rsidRPr="009A3C90">
        <w:rPr>
          <w:sz w:val="28"/>
          <w:szCs w:val="28"/>
        </w:rPr>
        <w:t xml:space="preserve"> представлены в областном бюджете налогом, взимаемым в связи с применением упрощенной системы налогообложения, который поступил в сумме 4 703,3 млн.руб., а также налогом на профессиональный доход в сумме 122,9 млн.руб., что в целом составляет 4 826,2 млн.руб. Кассовый план 9 месяцев исполнен практически в полном объеме (4 827,0 млн.руб.). Среднемесячный прирост поступлений в январе-сентябре 2024 года к аналогичным показателям 2023 года составил 82,4 млн.руб.</w:t>
      </w:r>
    </w:p>
    <w:p w14:paraId="774C2364" w14:textId="0AD2C5F7" w:rsidR="00273041" w:rsidRPr="009A3C90" w:rsidRDefault="00273041" w:rsidP="00B40CE8">
      <w:pPr>
        <w:pStyle w:val="1a"/>
        <w:widowControl/>
        <w:spacing w:before="0" w:after="0" w:line="240" w:lineRule="auto"/>
        <w:ind w:firstLine="720"/>
        <w:rPr>
          <w:sz w:val="28"/>
          <w:szCs w:val="28"/>
        </w:rPr>
      </w:pPr>
      <w:r w:rsidRPr="009A3C90">
        <w:rPr>
          <w:sz w:val="28"/>
          <w:szCs w:val="28"/>
        </w:rPr>
        <w:t>План поступления налогов на совокупный доход с учетом сложившейся динамики поступлений увеличен в сентябре на 312,2 млн.руб. (</w:t>
      </w:r>
      <w:r w:rsidR="00B40CE8" w:rsidRPr="009A3C90">
        <w:rPr>
          <w:sz w:val="28"/>
          <w:szCs w:val="28"/>
        </w:rPr>
        <w:t xml:space="preserve">областной закон </w:t>
      </w:r>
      <w:r w:rsidRPr="009A3C90">
        <w:rPr>
          <w:sz w:val="28"/>
          <w:szCs w:val="28"/>
        </w:rPr>
        <w:t>от 20.03.2024 № 60-6-ОЗ), из них:</w:t>
      </w:r>
    </w:p>
    <w:p w14:paraId="3EF6B2A2" w14:textId="77777777" w:rsidR="00273041" w:rsidRPr="009A3C90" w:rsidRDefault="00273041" w:rsidP="002840AF">
      <w:pPr>
        <w:pStyle w:val="1a"/>
        <w:widowControl/>
        <w:spacing w:before="0" w:after="0" w:line="240" w:lineRule="auto"/>
        <w:ind w:firstLine="720"/>
        <w:rPr>
          <w:sz w:val="28"/>
          <w:szCs w:val="28"/>
        </w:rPr>
      </w:pPr>
      <w:r w:rsidRPr="009A3C90">
        <w:rPr>
          <w:sz w:val="28"/>
          <w:szCs w:val="28"/>
        </w:rPr>
        <w:t>1) прогноз поступления налога, взимаемого в связи с применением упрощенной системы налогообложения – на 264,2 млн.руб., что в результате составило 5 990,1 млн.руб.;</w:t>
      </w:r>
    </w:p>
    <w:p w14:paraId="192FBBB5" w14:textId="77777777" w:rsidR="00273041" w:rsidRPr="009A3C90" w:rsidRDefault="00273041" w:rsidP="002829F1">
      <w:pPr>
        <w:pStyle w:val="1a"/>
        <w:widowControl/>
        <w:spacing w:before="0" w:after="0" w:line="240" w:lineRule="auto"/>
        <w:ind w:firstLine="720"/>
        <w:rPr>
          <w:sz w:val="28"/>
          <w:szCs w:val="28"/>
        </w:rPr>
      </w:pPr>
      <w:r w:rsidRPr="009A3C90">
        <w:rPr>
          <w:sz w:val="28"/>
          <w:szCs w:val="28"/>
        </w:rPr>
        <w:t>2) прогноз поступления налога на профессиональный доход – на 48,0 млн.руб., что в результате составило 150,0 млн.руб.</w:t>
      </w:r>
    </w:p>
    <w:p w14:paraId="5740D3D6" w14:textId="401DDEEA" w:rsidR="00273041" w:rsidRPr="009A3C90" w:rsidRDefault="00273041" w:rsidP="002829F1">
      <w:pPr>
        <w:pStyle w:val="1a"/>
        <w:widowControl/>
        <w:spacing w:before="0" w:after="0" w:line="240" w:lineRule="auto"/>
        <w:ind w:firstLine="720"/>
        <w:rPr>
          <w:sz w:val="28"/>
          <w:szCs w:val="28"/>
        </w:rPr>
      </w:pPr>
      <w:r w:rsidRPr="009A3C90">
        <w:rPr>
          <w:sz w:val="28"/>
          <w:szCs w:val="28"/>
        </w:rPr>
        <w:t>В целом поступление налогов на совокупный доход за январь</w:t>
      </w:r>
      <w:r w:rsidR="002829F1" w:rsidRPr="009A3C90">
        <w:rPr>
          <w:sz w:val="28"/>
          <w:szCs w:val="28"/>
        </w:rPr>
        <w:t xml:space="preserve"> – </w:t>
      </w:r>
      <w:r w:rsidRPr="009A3C90">
        <w:rPr>
          <w:sz w:val="28"/>
          <w:szCs w:val="28"/>
        </w:rPr>
        <w:t>сентябрь 2024 года превышают поступления за аналогичный период прошлого года на 742,0 млн.руб. или на 18,2 %, что обусловлено увеличением налоговой базы, списанием в начале 2023 года из бюджета сумм переплаты для формирования начального сальдо ЕНС, ростом числа налогоплательщиков.</w:t>
      </w:r>
    </w:p>
    <w:p w14:paraId="77C5CE9A" w14:textId="77777777" w:rsidR="001D52DB" w:rsidRPr="009A3C90" w:rsidRDefault="001D52DB" w:rsidP="001D52DB">
      <w:pPr>
        <w:pStyle w:val="1a"/>
        <w:widowControl/>
        <w:spacing w:before="0" w:after="0" w:line="240" w:lineRule="auto"/>
        <w:ind w:firstLine="720"/>
        <w:rPr>
          <w:sz w:val="28"/>
          <w:szCs w:val="28"/>
        </w:rPr>
      </w:pPr>
      <w:r w:rsidRPr="009A3C90">
        <w:rPr>
          <w:i/>
          <w:sz w:val="28"/>
          <w:szCs w:val="28"/>
        </w:rPr>
        <w:t>Справочно</w:t>
      </w:r>
      <w:r w:rsidRPr="009A3C90">
        <w:rPr>
          <w:sz w:val="28"/>
          <w:szCs w:val="28"/>
        </w:rPr>
        <w:t>: по состоянию на 09.12.2024 налоги на совокупный доход поступили в сумме 6 101,1 млн.руб., что составляет 99,4 % к утвержденным годовым показателям.</w:t>
      </w:r>
    </w:p>
    <w:p w14:paraId="54FD7DAA" w14:textId="77777777" w:rsidR="002829F1" w:rsidRPr="009A3C90" w:rsidRDefault="002829F1" w:rsidP="002829F1">
      <w:pPr>
        <w:pStyle w:val="1a"/>
        <w:widowControl/>
        <w:spacing w:before="0" w:after="0" w:line="240" w:lineRule="auto"/>
        <w:ind w:firstLine="720"/>
        <w:rPr>
          <w:sz w:val="28"/>
          <w:szCs w:val="28"/>
        </w:rPr>
      </w:pPr>
    </w:p>
    <w:p w14:paraId="6D0BA4B6" w14:textId="2007E760" w:rsidR="00273041" w:rsidRPr="009A3C90" w:rsidRDefault="00273041" w:rsidP="00316BAF">
      <w:pPr>
        <w:pStyle w:val="1a"/>
        <w:widowControl/>
        <w:spacing w:before="0" w:after="0" w:line="240" w:lineRule="auto"/>
        <w:ind w:firstLine="720"/>
        <w:rPr>
          <w:sz w:val="28"/>
          <w:szCs w:val="28"/>
        </w:rPr>
      </w:pPr>
      <w:r w:rsidRPr="009A3C90">
        <w:rPr>
          <w:sz w:val="28"/>
          <w:szCs w:val="28"/>
        </w:rPr>
        <w:t xml:space="preserve">5. </w:t>
      </w:r>
      <w:r w:rsidRPr="009A3C90">
        <w:rPr>
          <w:sz w:val="28"/>
          <w:szCs w:val="28"/>
          <w:u w:val="single"/>
        </w:rPr>
        <w:t>Налоги на имущество</w:t>
      </w:r>
      <w:r w:rsidRPr="009A3C90">
        <w:rPr>
          <w:sz w:val="28"/>
          <w:szCs w:val="28"/>
        </w:rPr>
        <w:t xml:space="preserve"> за январь – сентябрь 2024 года поступили в областной бюджет в сумме 7 703,7 млн.руб., что на 484,7 млн.руб. (+6,7 %) больше соответствующих поступлений за январь</w:t>
      </w:r>
      <w:r w:rsidR="00316BAF" w:rsidRPr="009A3C90">
        <w:rPr>
          <w:sz w:val="28"/>
          <w:szCs w:val="28"/>
        </w:rPr>
        <w:t xml:space="preserve"> – </w:t>
      </w:r>
      <w:r w:rsidRPr="009A3C90">
        <w:rPr>
          <w:sz w:val="28"/>
          <w:szCs w:val="28"/>
        </w:rPr>
        <w:t>сентябрь 2023 года. В структуре налоговых и неналоговых доходов доля налогов на имущество составляет 11,3 %.</w:t>
      </w:r>
    </w:p>
    <w:p w14:paraId="72BAD080" w14:textId="77777777" w:rsidR="00273041" w:rsidRPr="009A3C90" w:rsidRDefault="00273041" w:rsidP="00316BAF">
      <w:pPr>
        <w:pStyle w:val="1a"/>
        <w:widowControl/>
        <w:spacing w:before="0" w:after="0" w:line="240" w:lineRule="auto"/>
        <w:ind w:firstLine="720"/>
        <w:rPr>
          <w:sz w:val="28"/>
          <w:szCs w:val="28"/>
        </w:rPr>
      </w:pPr>
      <w:r w:rsidRPr="009A3C90">
        <w:rPr>
          <w:sz w:val="28"/>
          <w:szCs w:val="28"/>
        </w:rPr>
        <w:t>Годовые показатели кассового плана (10 500,8 млн.руб.) на отчетную дату по указанным поступлениям выполнены на 73,4 %, показатели кассового плана на девять месяцев выполнены на 99,8 % (7 722,9 млн.руб.), из них:</w:t>
      </w:r>
    </w:p>
    <w:p w14:paraId="03DDBE68" w14:textId="77777777" w:rsidR="00273041" w:rsidRPr="009A3C90" w:rsidRDefault="00273041" w:rsidP="00316BAF">
      <w:pPr>
        <w:pStyle w:val="1a"/>
        <w:widowControl/>
        <w:spacing w:before="0" w:after="0" w:line="240" w:lineRule="auto"/>
        <w:ind w:firstLine="720"/>
        <w:rPr>
          <w:sz w:val="28"/>
          <w:szCs w:val="28"/>
        </w:rPr>
      </w:pPr>
      <w:r w:rsidRPr="009A3C90">
        <w:rPr>
          <w:sz w:val="28"/>
          <w:szCs w:val="28"/>
        </w:rPr>
        <w:t xml:space="preserve">а) </w:t>
      </w:r>
      <w:r w:rsidRPr="009A3C90">
        <w:rPr>
          <w:sz w:val="28"/>
          <w:szCs w:val="28"/>
          <w:u w:val="single"/>
        </w:rPr>
        <w:t>налог на имущество организаций</w:t>
      </w:r>
      <w:r w:rsidRPr="009A3C90">
        <w:rPr>
          <w:sz w:val="28"/>
          <w:szCs w:val="28"/>
        </w:rPr>
        <w:t xml:space="preserve"> поступил в сумме 7 381,1 млн.руб., что составляет 74,0 % годовых показателей кассового плана и 99,3 % плана девяти месяцев 2024 года. По сравнению с аналогичным периодом прошлого </w:t>
      </w:r>
      <w:r w:rsidRPr="009A3C90">
        <w:rPr>
          <w:sz w:val="28"/>
          <w:szCs w:val="28"/>
        </w:rPr>
        <w:lastRenderedPageBreak/>
        <w:t>года установлен рост на 448,3 млн.руб. (+6,5 %). План поступления налога на имущество организаций в отчетном периоде не корректировался. Среднемесячный прирост поступления указанного налога за январь – сентябрь 2024 год составляет 49,8 млн.руб.</w:t>
      </w:r>
    </w:p>
    <w:p w14:paraId="6CDE51A7" w14:textId="77777777" w:rsidR="00273041" w:rsidRPr="009A3C90" w:rsidRDefault="00273041" w:rsidP="00CC010F">
      <w:pPr>
        <w:pStyle w:val="1a"/>
        <w:widowControl/>
        <w:spacing w:before="0" w:after="0" w:line="240" w:lineRule="auto"/>
        <w:ind w:firstLine="720"/>
        <w:rPr>
          <w:sz w:val="28"/>
          <w:szCs w:val="28"/>
        </w:rPr>
      </w:pPr>
      <w:r w:rsidRPr="009A3C90">
        <w:rPr>
          <w:sz w:val="28"/>
          <w:szCs w:val="28"/>
        </w:rPr>
        <w:t xml:space="preserve">б) </w:t>
      </w:r>
      <w:r w:rsidRPr="009A3C90">
        <w:rPr>
          <w:sz w:val="28"/>
          <w:szCs w:val="28"/>
          <w:u w:val="single"/>
        </w:rPr>
        <w:t>транспортный налог</w:t>
      </w:r>
      <w:r w:rsidRPr="009A3C90">
        <w:rPr>
          <w:sz w:val="28"/>
          <w:szCs w:val="28"/>
        </w:rPr>
        <w:t xml:space="preserve"> поступил в сумме 322,1 млн.руб. или 60,6 % к показателям годового кассового плана 2024 года и 111,2 % (+32,5 млн.руб.) к показателям кассового плана девяти месяцев 2024 года. К показателям за аналогичный период 2023 года поступление транспортного налога увеличилось на 36,6 млн.руб. или на 12,8 %.</w:t>
      </w:r>
    </w:p>
    <w:p w14:paraId="27EF6483" w14:textId="77777777" w:rsidR="00273041" w:rsidRPr="009A3C90" w:rsidRDefault="00273041" w:rsidP="00CC010F">
      <w:pPr>
        <w:pStyle w:val="1a"/>
        <w:widowControl/>
        <w:spacing w:before="0" w:after="0" w:line="240" w:lineRule="auto"/>
        <w:ind w:firstLine="720"/>
        <w:rPr>
          <w:sz w:val="28"/>
          <w:szCs w:val="28"/>
        </w:rPr>
      </w:pPr>
      <w:r w:rsidRPr="009A3C90">
        <w:rPr>
          <w:sz w:val="28"/>
          <w:szCs w:val="28"/>
        </w:rPr>
        <w:t>Поступление транспортного налога обеспечено платежами:</w:t>
      </w:r>
    </w:p>
    <w:p w14:paraId="25EFBE59" w14:textId="64B29489" w:rsidR="00273041" w:rsidRPr="009A3C90" w:rsidRDefault="00273041" w:rsidP="00CC010F">
      <w:pPr>
        <w:pStyle w:val="1a"/>
        <w:numPr>
          <w:ilvl w:val="0"/>
          <w:numId w:val="8"/>
        </w:numPr>
        <w:spacing w:before="0" w:after="0" w:line="240" w:lineRule="auto"/>
        <w:ind w:left="0" w:firstLine="687"/>
        <w:rPr>
          <w:sz w:val="28"/>
          <w:szCs w:val="28"/>
        </w:rPr>
      </w:pPr>
      <w:r w:rsidRPr="009A3C90">
        <w:rPr>
          <w:sz w:val="28"/>
          <w:szCs w:val="28"/>
        </w:rPr>
        <w:t>в сумме 223,2 млн.руб. от юридических лиц – владельцев автотранспортных средств по расчетам за 2023 год и авансовые платежи в 2024 году, что превышает показатели кассового плана за отчетный период на 1,5 млн.руб. (+0,7 %), но меньше поступлений за аналогичный период 202</w:t>
      </w:r>
      <w:r w:rsidR="00835C9D" w:rsidRPr="009A3C90">
        <w:rPr>
          <w:sz w:val="28"/>
          <w:szCs w:val="28"/>
        </w:rPr>
        <w:t>3 года на 3,1 млн.руб. (–1,4 %);</w:t>
      </w:r>
    </w:p>
    <w:p w14:paraId="79661E1E" w14:textId="77777777" w:rsidR="00273041" w:rsidRPr="009A3C90" w:rsidRDefault="00273041" w:rsidP="00835C9D">
      <w:pPr>
        <w:pStyle w:val="1a"/>
        <w:numPr>
          <w:ilvl w:val="0"/>
          <w:numId w:val="8"/>
        </w:numPr>
        <w:spacing w:before="0" w:after="0" w:line="240" w:lineRule="auto"/>
        <w:ind w:left="0" w:firstLine="687"/>
        <w:rPr>
          <w:sz w:val="28"/>
          <w:szCs w:val="28"/>
        </w:rPr>
      </w:pPr>
      <w:r w:rsidRPr="009A3C90">
        <w:rPr>
          <w:sz w:val="28"/>
          <w:szCs w:val="28"/>
        </w:rPr>
        <w:t>в сумме 98,9 млн.руб. от физических лиц в счет погашения задолженности за прошлые годы и оплата налога, начисленного за 2023 год, что превышает показатели кассового плана девяти месяцев в 1,5 раза (+31,0 млн.руб.) и больше поступлений за аналогичный период 2023 года на 39,7 млн.руб. или в 1,6 раза.</w:t>
      </w:r>
    </w:p>
    <w:p w14:paraId="33697281" w14:textId="77777777" w:rsidR="00F81480" w:rsidRPr="009A3C90" w:rsidRDefault="00F81480" w:rsidP="00F81480">
      <w:pPr>
        <w:pStyle w:val="1a"/>
        <w:widowControl/>
        <w:spacing w:before="0" w:after="0" w:line="240" w:lineRule="auto"/>
        <w:ind w:firstLine="720"/>
        <w:rPr>
          <w:sz w:val="28"/>
          <w:szCs w:val="28"/>
        </w:rPr>
      </w:pPr>
      <w:r w:rsidRPr="009A3C90">
        <w:rPr>
          <w:i/>
          <w:sz w:val="28"/>
          <w:szCs w:val="28"/>
        </w:rPr>
        <w:t>Справочно</w:t>
      </w:r>
      <w:r w:rsidRPr="009A3C90">
        <w:rPr>
          <w:sz w:val="28"/>
          <w:szCs w:val="28"/>
        </w:rPr>
        <w:t>: по состоянию на 09.12.2024 налоги на имущество поступили в сумме 10 556,8 млн.руб., что составляет 100,5 % к утвержденным годовым показателям, из них: налог на имущество организаций – в сумме 10 010,2 млн.руб. или 100,4 % к утвержденным годовым показателям, транспортный налог – в сумме 546,1 млн.руб. или 102,7 %, налог на игорный бизнес – в сумме 0,5 млн.руб. или 79,3 %.</w:t>
      </w:r>
    </w:p>
    <w:p w14:paraId="083A1660" w14:textId="77777777" w:rsidR="00835C9D" w:rsidRPr="009A3C90" w:rsidRDefault="00835C9D" w:rsidP="00835C9D">
      <w:pPr>
        <w:pStyle w:val="1a"/>
        <w:widowControl/>
        <w:spacing w:before="0" w:after="0" w:line="240" w:lineRule="auto"/>
        <w:ind w:firstLine="720"/>
        <w:rPr>
          <w:sz w:val="28"/>
          <w:szCs w:val="28"/>
        </w:rPr>
      </w:pPr>
    </w:p>
    <w:p w14:paraId="5D9E512B" w14:textId="5B810867" w:rsidR="00273041" w:rsidRPr="009A3C90" w:rsidRDefault="00273041" w:rsidP="00835C9D">
      <w:pPr>
        <w:pStyle w:val="1a"/>
        <w:widowControl/>
        <w:spacing w:before="0" w:after="0" w:line="240" w:lineRule="auto"/>
        <w:ind w:firstLine="720"/>
        <w:rPr>
          <w:sz w:val="28"/>
          <w:szCs w:val="28"/>
        </w:rPr>
      </w:pPr>
      <w:r w:rsidRPr="009A3C90">
        <w:rPr>
          <w:sz w:val="28"/>
          <w:szCs w:val="28"/>
        </w:rPr>
        <w:t xml:space="preserve">6. За отчетный период </w:t>
      </w:r>
      <w:r w:rsidRPr="009A3C90">
        <w:rPr>
          <w:sz w:val="28"/>
          <w:szCs w:val="28"/>
          <w:u w:val="single"/>
        </w:rPr>
        <w:t>налоги, сборы и регулярные платежи за пользование природными ресурсами</w:t>
      </w:r>
      <w:r w:rsidRPr="009A3C90">
        <w:rPr>
          <w:sz w:val="28"/>
          <w:szCs w:val="28"/>
        </w:rPr>
        <w:t xml:space="preserve"> поступили в областной бюджет в сумме 3 002,9 млн.руб., что составляет 109,6 % к плану девяти месяцев 2024 года (+264,1 млн.руб.), к годовым показателям кассового плана – 68,4 %. По сравнению с поступлением за аналогичный период 2023 года указанные поступления </w:t>
      </w:r>
      <w:r w:rsidR="00835C9D" w:rsidRPr="009A3C90">
        <w:rPr>
          <w:sz w:val="28"/>
          <w:szCs w:val="28"/>
        </w:rPr>
        <w:t>сократились</w:t>
      </w:r>
      <w:r w:rsidRPr="009A3C90">
        <w:rPr>
          <w:sz w:val="28"/>
          <w:szCs w:val="28"/>
        </w:rPr>
        <w:t xml:space="preserve"> на </w:t>
      </w:r>
      <w:r w:rsidR="00835C9D" w:rsidRPr="009A3C90">
        <w:rPr>
          <w:sz w:val="28"/>
          <w:szCs w:val="28"/>
        </w:rPr>
        <w:t>1 084,8 млн.руб. или на 26,5 %.</w:t>
      </w:r>
    </w:p>
    <w:p w14:paraId="1D9CCA98" w14:textId="07FCBE8C" w:rsidR="00273041" w:rsidRPr="009A3C90" w:rsidRDefault="00273041" w:rsidP="00835C9D">
      <w:pPr>
        <w:pStyle w:val="1a"/>
        <w:widowControl/>
        <w:spacing w:before="0" w:after="0" w:line="240" w:lineRule="auto"/>
        <w:ind w:firstLine="720"/>
        <w:rPr>
          <w:sz w:val="28"/>
          <w:szCs w:val="28"/>
        </w:rPr>
      </w:pPr>
      <w:r w:rsidRPr="009A3C90">
        <w:rPr>
          <w:sz w:val="28"/>
          <w:szCs w:val="28"/>
        </w:rPr>
        <w:t>План поступления налогов, сборов и регулярных платежей за пользование природными ресурсами в отчет</w:t>
      </w:r>
      <w:r w:rsidR="00835C9D" w:rsidRPr="009A3C90">
        <w:rPr>
          <w:sz w:val="28"/>
          <w:szCs w:val="28"/>
        </w:rPr>
        <w:t>ном периоде не корректировался.</w:t>
      </w:r>
    </w:p>
    <w:p w14:paraId="2314F93F" w14:textId="77777777" w:rsidR="00273041" w:rsidRPr="009A3C90" w:rsidRDefault="00273041" w:rsidP="00835C9D">
      <w:pPr>
        <w:pStyle w:val="1a"/>
        <w:widowControl/>
        <w:spacing w:before="0" w:after="0" w:line="240" w:lineRule="auto"/>
        <w:ind w:firstLine="720"/>
        <w:rPr>
          <w:sz w:val="28"/>
          <w:szCs w:val="28"/>
        </w:rPr>
      </w:pPr>
      <w:r w:rsidRPr="009A3C90">
        <w:rPr>
          <w:sz w:val="28"/>
          <w:szCs w:val="28"/>
        </w:rPr>
        <w:t>В общем объеме рассматриваемых поступлений основную долю занимает налог на добычу полезных ископаемых – 2 752,1 млн.руб., что превышает показатели кассового плана девяти месяцев на 10,2 % (+254,7 млн.руб.), годовые показатели кассового плана исполнены на 66,8 %.</w:t>
      </w:r>
    </w:p>
    <w:p w14:paraId="76AA990F" w14:textId="0A2F96AC" w:rsidR="00273041" w:rsidRPr="009A3C90" w:rsidRDefault="00273041" w:rsidP="004930E4">
      <w:pPr>
        <w:pStyle w:val="1a"/>
        <w:widowControl/>
        <w:spacing w:before="0" w:after="0" w:line="240" w:lineRule="auto"/>
        <w:ind w:firstLine="720"/>
        <w:rPr>
          <w:sz w:val="28"/>
          <w:szCs w:val="28"/>
        </w:rPr>
      </w:pPr>
      <w:r w:rsidRPr="009A3C90">
        <w:rPr>
          <w:sz w:val="28"/>
          <w:szCs w:val="28"/>
        </w:rPr>
        <w:t>Значительную долю в общей сумме поступившего налога на добычу полезных ископаемых составил налог на добычу полезных ископаемых в виде природных алмазов</w:t>
      </w:r>
      <w:r w:rsidR="004930E4" w:rsidRPr="009A3C90">
        <w:rPr>
          <w:sz w:val="28"/>
          <w:szCs w:val="28"/>
        </w:rPr>
        <w:t>, который поступил</w:t>
      </w:r>
      <w:r w:rsidRPr="009A3C90">
        <w:rPr>
          <w:sz w:val="28"/>
          <w:szCs w:val="28"/>
        </w:rPr>
        <w:t xml:space="preserve"> в сумме 2 625,2 млн.руб., что превышает показатели кассового плана на девять месяцев 2024 года на 232,4 млн.руб. (+9,7 %), при этом по сравнению с поступлением за аналогичный </w:t>
      </w:r>
      <w:r w:rsidRPr="009A3C90">
        <w:rPr>
          <w:sz w:val="28"/>
          <w:szCs w:val="28"/>
        </w:rPr>
        <w:lastRenderedPageBreak/>
        <w:t xml:space="preserve">период 2023 года поступление в январе-сентябре 2024 года указанного налога </w:t>
      </w:r>
      <w:r w:rsidR="004930E4" w:rsidRPr="009A3C90">
        <w:rPr>
          <w:sz w:val="28"/>
          <w:szCs w:val="28"/>
        </w:rPr>
        <w:t>сократилось</w:t>
      </w:r>
      <w:r w:rsidRPr="009A3C90">
        <w:rPr>
          <w:sz w:val="28"/>
          <w:szCs w:val="28"/>
        </w:rPr>
        <w:t xml:space="preserve"> на 1 014,0 млн.руб. или на 27,9 %.</w:t>
      </w:r>
    </w:p>
    <w:p w14:paraId="73F54E93" w14:textId="77777777" w:rsidR="00F81480" w:rsidRPr="009A3C90" w:rsidRDefault="00F81480" w:rsidP="00F81480">
      <w:pPr>
        <w:pStyle w:val="1a"/>
        <w:widowControl/>
        <w:spacing w:before="0" w:after="0" w:line="240" w:lineRule="auto"/>
        <w:ind w:firstLine="709"/>
        <w:rPr>
          <w:sz w:val="28"/>
          <w:szCs w:val="28"/>
        </w:rPr>
      </w:pPr>
      <w:r w:rsidRPr="009A3C90">
        <w:rPr>
          <w:i/>
          <w:sz w:val="28"/>
          <w:szCs w:val="28"/>
        </w:rPr>
        <w:t>Справочно</w:t>
      </w:r>
      <w:r w:rsidRPr="009A3C90">
        <w:rPr>
          <w:sz w:val="28"/>
          <w:szCs w:val="28"/>
        </w:rPr>
        <w:t>: по состоянию на 09.12.2024 налоги, сборы и регулярные платежи за пользование природными ресурсами поступили в сумме 4 008,3 млн.руб., что составляет 91,3 % к утвержденным годовым показателям, из них: налог на добычу полезных ископаемых – в сумме 3 614,3 млн.руб. или 87,7 %.</w:t>
      </w:r>
    </w:p>
    <w:p w14:paraId="403C9536" w14:textId="77777777" w:rsidR="004930E4" w:rsidRPr="009A3C90" w:rsidRDefault="004930E4" w:rsidP="004930E4">
      <w:pPr>
        <w:pStyle w:val="1a"/>
        <w:widowControl/>
        <w:spacing w:before="0" w:after="0" w:line="240" w:lineRule="auto"/>
        <w:ind w:firstLine="720"/>
        <w:rPr>
          <w:sz w:val="28"/>
          <w:szCs w:val="28"/>
        </w:rPr>
      </w:pPr>
    </w:p>
    <w:p w14:paraId="5EBBE356" w14:textId="77777777" w:rsidR="00A002A5" w:rsidRPr="009A3C90" w:rsidRDefault="00A002A5" w:rsidP="00A002A5">
      <w:pPr>
        <w:pStyle w:val="1a"/>
        <w:widowControl/>
        <w:spacing w:before="0" w:after="0" w:line="240" w:lineRule="auto"/>
        <w:ind w:firstLine="720"/>
        <w:rPr>
          <w:sz w:val="28"/>
          <w:szCs w:val="28"/>
        </w:rPr>
      </w:pPr>
      <w:r w:rsidRPr="009A3C90">
        <w:rPr>
          <w:sz w:val="28"/>
          <w:szCs w:val="28"/>
        </w:rPr>
        <w:t xml:space="preserve">7. По данным Сведений по дебиторской и кредиторской задолженности (ф. 0503169) УФНС по Архангельской области и НАО, представленных в министерство финансов Архангельской области (далее – Отчет), дебиторская задолженность по платежам в бюджет, администрируемым УФНС по Архангельской области и НАО, на 01.10.2024 составляет 1 940,8 млн.руб., просроченная дебиторская задолженность составила 479,5 млн.руб. </w:t>
      </w:r>
    </w:p>
    <w:p w14:paraId="690D4CE1" w14:textId="77777777" w:rsidR="00A002A5" w:rsidRPr="009A3C90" w:rsidRDefault="00A002A5" w:rsidP="00A002A5">
      <w:pPr>
        <w:pStyle w:val="1a"/>
        <w:widowControl/>
        <w:spacing w:before="0" w:after="0" w:line="240" w:lineRule="auto"/>
        <w:ind w:firstLine="720"/>
        <w:rPr>
          <w:sz w:val="28"/>
          <w:szCs w:val="28"/>
        </w:rPr>
      </w:pPr>
      <w:r w:rsidRPr="009A3C90">
        <w:rPr>
          <w:sz w:val="28"/>
          <w:szCs w:val="28"/>
        </w:rPr>
        <w:t xml:space="preserve">По сравнению с показателями на начало 2024 года в целом дебиторская задолженность сократилась на 1 183,1 млн.руб. или на 37,9 %. Задолженность, относящаяся к будущим периодам по состоянию на 01.10.2024, сократилась на 1 055,1 млн.руб. или на 42,2 % к показателям задолженности на начало года и составила 1 444,4 млн.руб., а просроченная дебиторская задолженность по состоянию на 01.10.2024 сократилась на 139,5 млн.руб. или на 22,5 %. </w:t>
      </w:r>
    </w:p>
    <w:p w14:paraId="7949F87A" w14:textId="4CE65B55" w:rsidR="00273041" w:rsidRPr="009A3C90" w:rsidRDefault="00273041" w:rsidP="00036294">
      <w:pPr>
        <w:pStyle w:val="1a"/>
        <w:widowControl/>
        <w:spacing w:before="0" w:after="0" w:line="240" w:lineRule="auto"/>
        <w:ind w:firstLine="720"/>
        <w:rPr>
          <w:sz w:val="28"/>
          <w:szCs w:val="28"/>
        </w:rPr>
      </w:pPr>
      <w:r w:rsidRPr="009A3C90">
        <w:rPr>
          <w:sz w:val="28"/>
          <w:szCs w:val="28"/>
        </w:rPr>
        <w:t xml:space="preserve">Отдельные показатели дебиторской задолженности по данным отчета «Сведения по дебиторской и кредиторской задолженности» (ф. 0503169) УФНС по Архангельской области и НАО представлены в таблице </w:t>
      </w:r>
      <w:r w:rsidR="0047474A" w:rsidRPr="009A3C90">
        <w:rPr>
          <w:sz w:val="28"/>
          <w:szCs w:val="28"/>
        </w:rPr>
        <w:t>8</w:t>
      </w:r>
      <w:r w:rsidRPr="009A3C90">
        <w:rPr>
          <w:sz w:val="28"/>
          <w:szCs w:val="28"/>
        </w:rPr>
        <w:t>.</w:t>
      </w:r>
    </w:p>
    <w:p w14:paraId="25CE6159" w14:textId="77777777" w:rsidR="00273041" w:rsidRPr="009A3C90" w:rsidRDefault="00273041" w:rsidP="00273041">
      <w:pPr>
        <w:pStyle w:val="aff0"/>
        <w:spacing w:after="0" w:line="240" w:lineRule="auto"/>
        <w:rPr>
          <w:rFonts w:ascii="Times New Roman" w:hAnsi="Times New Roman"/>
          <w:b w:val="0"/>
          <w:sz w:val="24"/>
          <w:szCs w:val="24"/>
        </w:rPr>
      </w:pPr>
    </w:p>
    <w:p w14:paraId="79796513"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7474A" w:rsidRPr="009A3C90">
        <w:rPr>
          <w:rFonts w:ascii="Times New Roman" w:hAnsi="Times New Roman"/>
          <w:b w:val="0"/>
          <w:noProof/>
          <w:sz w:val="24"/>
          <w:szCs w:val="24"/>
        </w:rPr>
        <w:t>8</w:t>
      </w:r>
      <w:r w:rsidRPr="009A3C90">
        <w:rPr>
          <w:rFonts w:ascii="Times New Roman" w:hAnsi="Times New Roman"/>
          <w:b w:val="0"/>
          <w:sz w:val="24"/>
          <w:szCs w:val="24"/>
        </w:rPr>
        <w:fldChar w:fldCharType="end"/>
      </w:r>
      <w:r w:rsidRPr="009A3C90">
        <w:rPr>
          <w:rFonts w:ascii="Times New Roman" w:hAnsi="Times New Roman"/>
          <w:b w:val="0"/>
          <w:sz w:val="24"/>
          <w:szCs w:val="24"/>
        </w:rPr>
        <w:t>. Отдельные показатели дебиторской задолженности по данным отчета «Сведения по дебиторской и кредиторской задолженности» УФНС по Архангельской области и НАО (ф. 0503169), млн.руб.</w:t>
      </w:r>
    </w:p>
    <w:tbl>
      <w:tblPr>
        <w:tblW w:w="9640"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4395"/>
        <w:gridCol w:w="1276"/>
        <w:gridCol w:w="1324"/>
        <w:gridCol w:w="1086"/>
        <w:gridCol w:w="1559"/>
      </w:tblGrid>
      <w:tr w:rsidR="009A3C90" w:rsidRPr="009A3C90" w14:paraId="5A4EBD3F" w14:textId="77777777" w:rsidTr="00036294">
        <w:trPr>
          <w:trHeight w:val="191"/>
          <w:tblHeader/>
        </w:trPr>
        <w:tc>
          <w:tcPr>
            <w:tcW w:w="4395" w:type="dxa"/>
            <w:vMerge w:val="restart"/>
            <w:shd w:val="clear" w:color="auto" w:fill="auto"/>
            <w:noWrap/>
            <w:vAlign w:val="center"/>
            <w:hideMark/>
          </w:tcPr>
          <w:p w14:paraId="412790A0"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Показатель</w:t>
            </w:r>
          </w:p>
        </w:tc>
        <w:tc>
          <w:tcPr>
            <w:tcW w:w="1276" w:type="dxa"/>
            <w:vMerge w:val="restart"/>
            <w:shd w:val="clear" w:color="auto" w:fill="auto"/>
            <w:noWrap/>
            <w:vAlign w:val="center"/>
            <w:hideMark/>
          </w:tcPr>
          <w:p w14:paraId="25E41461"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01.01.2024</w:t>
            </w:r>
          </w:p>
        </w:tc>
        <w:tc>
          <w:tcPr>
            <w:tcW w:w="1324" w:type="dxa"/>
            <w:vMerge w:val="restart"/>
            <w:shd w:val="clear" w:color="auto" w:fill="auto"/>
            <w:noWrap/>
            <w:vAlign w:val="center"/>
            <w:hideMark/>
          </w:tcPr>
          <w:p w14:paraId="39EEA74E" w14:textId="77777777" w:rsidR="00273041" w:rsidRPr="009A3C90" w:rsidRDefault="00273041" w:rsidP="0027304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01.10.2024</w:t>
            </w:r>
          </w:p>
        </w:tc>
        <w:tc>
          <w:tcPr>
            <w:tcW w:w="2645" w:type="dxa"/>
            <w:gridSpan w:val="2"/>
            <w:shd w:val="clear" w:color="auto" w:fill="auto"/>
            <w:noWrap/>
            <w:vAlign w:val="center"/>
            <w:hideMark/>
          </w:tcPr>
          <w:p w14:paraId="13951B8D"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Отклонение (+,-)</w:t>
            </w:r>
          </w:p>
        </w:tc>
      </w:tr>
      <w:tr w:rsidR="009A3C90" w:rsidRPr="009A3C90" w14:paraId="05256966" w14:textId="77777777" w:rsidTr="00036294">
        <w:trPr>
          <w:trHeight w:val="38"/>
          <w:tblHeader/>
        </w:trPr>
        <w:tc>
          <w:tcPr>
            <w:tcW w:w="4395" w:type="dxa"/>
            <w:vMerge/>
            <w:shd w:val="clear" w:color="auto" w:fill="auto"/>
            <w:vAlign w:val="center"/>
            <w:hideMark/>
          </w:tcPr>
          <w:p w14:paraId="19BF0F9A" w14:textId="77777777" w:rsidR="00273041" w:rsidRPr="009A3C90" w:rsidRDefault="00273041" w:rsidP="00273041">
            <w:pPr>
              <w:spacing w:after="0" w:line="240" w:lineRule="auto"/>
              <w:rPr>
                <w:rFonts w:ascii="Times New Roman" w:eastAsia="Times New Roman" w:hAnsi="Times New Roman"/>
                <w:sz w:val="20"/>
                <w:szCs w:val="20"/>
                <w:lang w:eastAsia="ru-RU"/>
              </w:rPr>
            </w:pPr>
          </w:p>
        </w:tc>
        <w:tc>
          <w:tcPr>
            <w:tcW w:w="1276" w:type="dxa"/>
            <w:vMerge/>
            <w:shd w:val="clear" w:color="auto" w:fill="auto"/>
            <w:vAlign w:val="center"/>
            <w:hideMark/>
          </w:tcPr>
          <w:p w14:paraId="51C64822" w14:textId="77777777" w:rsidR="00273041" w:rsidRPr="009A3C90" w:rsidRDefault="00273041" w:rsidP="00273041">
            <w:pPr>
              <w:spacing w:after="0" w:line="240" w:lineRule="auto"/>
              <w:rPr>
                <w:rFonts w:ascii="Times New Roman" w:eastAsia="Times New Roman" w:hAnsi="Times New Roman"/>
                <w:sz w:val="20"/>
                <w:szCs w:val="20"/>
                <w:lang w:eastAsia="ru-RU"/>
              </w:rPr>
            </w:pPr>
          </w:p>
        </w:tc>
        <w:tc>
          <w:tcPr>
            <w:tcW w:w="1324" w:type="dxa"/>
            <w:vMerge/>
            <w:shd w:val="clear" w:color="auto" w:fill="auto"/>
            <w:vAlign w:val="center"/>
            <w:hideMark/>
          </w:tcPr>
          <w:p w14:paraId="3ECA1B3D" w14:textId="77777777" w:rsidR="00273041" w:rsidRPr="009A3C90" w:rsidRDefault="00273041" w:rsidP="00273041">
            <w:pPr>
              <w:spacing w:after="0" w:line="240" w:lineRule="auto"/>
              <w:rPr>
                <w:rFonts w:ascii="Times New Roman" w:eastAsia="Times New Roman" w:hAnsi="Times New Roman"/>
                <w:b/>
                <w:bCs/>
                <w:sz w:val="20"/>
                <w:szCs w:val="20"/>
                <w:lang w:eastAsia="ru-RU"/>
              </w:rPr>
            </w:pPr>
          </w:p>
        </w:tc>
        <w:tc>
          <w:tcPr>
            <w:tcW w:w="1086" w:type="dxa"/>
            <w:shd w:val="clear" w:color="auto" w:fill="auto"/>
            <w:vAlign w:val="center"/>
            <w:hideMark/>
          </w:tcPr>
          <w:p w14:paraId="6A83D9A9"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млн.руб.</w:t>
            </w:r>
          </w:p>
        </w:tc>
        <w:tc>
          <w:tcPr>
            <w:tcW w:w="1559" w:type="dxa"/>
            <w:shd w:val="clear" w:color="auto" w:fill="auto"/>
            <w:vAlign w:val="center"/>
            <w:hideMark/>
          </w:tcPr>
          <w:p w14:paraId="5F4214D0"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w:t>
            </w:r>
          </w:p>
        </w:tc>
      </w:tr>
      <w:tr w:rsidR="009A3C90" w:rsidRPr="009A3C90" w14:paraId="7A3A6554" w14:textId="77777777" w:rsidTr="007037CE">
        <w:trPr>
          <w:trHeight w:val="204"/>
          <w:tblHeader/>
        </w:trPr>
        <w:tc>
          <w:tcPr>
            <w:tcW w:w="4395" w:type="dxa"/>
            <w:shd w:val="clear" w:color="auto" w:fill="auto"/>
            <w:noWrap/>
            <w:vAlign w:val="center"/>
            <w:hideMark/>
          </w:tcPr>
          <w:p w14:paraId="07492EDF"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w:t>
            </w:r>
          </w:p>
        </w:tc>
        <w:tc>
          <w:tcPr>
            <w:tcW w:w="1276" w:type="dxa"/>
            <w:shd w:val="clear" w:color="auto" w:fill="auto"/>
            <w:noWrap/>
            <w:vAlign w:val="center"/>
            <w:hideMark/>
          </w:tcPr>
          <w:p w14:paraId="1D97D90F"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w:t>
            </w:r>
          </w:p>
        </w:tc>
        <w:tc>
          <w:tcPr>
            <w:tcW w:w="1324" w:type="dxa"/>
            <w:shd w:val="clear" w:color="auto" w:fill="auto"/>
            <w:noWrap/>
            <w:vAlign w:val="center"/>
            <w:hideMark/>
          </w:tcPr>
          <w:p w14:paraId="656EE931"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w:t>
            </w:r>
          </w:p>
        </w:tc>
        <w:tc>
          <w:tcPr>
            <w:tcW w:w="1086" w:type="dxa"/>
            <w:shd w:val="clear" w:color="auto" w:fill="auto"/>
            <w:vAlign w:val="center"/>
            <w:hideMark/>
          </w:tcPr>
          <w:p w14:paraId="6AF4E759" w14:textId="089D8831" w:rsidR="00273041" w:rsidRPr="009A3C90" w:rsidRDefault="00A836F6"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w:t>
            </w:r>
            <w:r w:rsidR="00273041" w:rsidRPr="009A3C90">
              <w:rPr>
                <w:rFonts w:ascii="Times New Roman" w:eastAsia="Times New Roman" w:hAnsi="Times New Roman"/>
                <w:sz w:val="20"/>
                <w:szCs w:val="20"/>
                <w:lang w:eastAsia="ru-RU"/>
              </w:rPr>
              <w:t>=2-1</w:t>
            </w:r>
          </w:p>
        </w:tc>
        <w:tc>
          <w:tcPr>
            <w:tcW w:w="1559" w:type="dxa"/>
            <w:shd w:val="clear" w:color="auto" w:fill="auto"/>
            <w:vAlign w:val="center"/>
            <w:hideMark/>
          </w:tcPr>
          <w:p w14:paraId="505C2669" w14:textId="7435FB2B" w:rsidR="00273041" w:rsidRPr="009A3C90" w:rsidRDefault="00A836F6"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w:t>
            </w:r>
            <w:r w:rsidR="00273041" w:rsidRPr="009A3C90">
              <w:rPr>
                <w:rFonts w:ascii="Times New Roman" w:eastAsia="Times New Roman" w:hAnsi="Times New Roman"/>
                <w:sz w:val="20"/>
                <w:szCs w:val="20"/>
                <w:lang w:eastAsia="ru-RU"/>
              </w:rPr>
              <w:t>=2/1*100-100</w:t>
            </w:r>
          </w:p>
        </w:tc>
      </w:tr>
      <w:tr w:rsidR="009A3C90" w:rsidRPr="009A3C90" w14:paraId="76250EA2" w14:textId="77777777" w:rsidTr="00036294">
        <w:trPr>
          <w:trHeight w:val="114"/>
        </w:trPr>
        <w:tc>
          <w:tcPr>
            <w:tcW w:w="4395" w:type="dxa"/>
            <w:shd w:val="clear" w:color="auto" w:fill="auto"/>
            <w:vAlign w:val="center"/>
            <w:hideMark/>
          </w:tcPr>
          <w:p w14:paraId="2D4E49E4"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Дебиторская задолженность, </w:t>
            </w:r>
            <w:r w:rsidRPr="009A3C90">
              <w:rPr>
                <w:rFonts w:ascii="Times New Roman" w:eastAsia="Times New Roman" w:hAnsi="Times New Roman"/>
                <w:i/>
                <w:iCs/>
                <w:sz w:val="20"/>
                <w:szCs w:val="20"/>
                <w:lang w:eastAsia="ru-RU"/>
              </w:rPr>
              <w:t>из них:</w:t>
            </w:r>
          </w:p>
        </w:tc>
        <w:tc>
          <w:tcPr>
            <w:tcW w:w="1276" w:type="dxa"/>
            <w:shd w:val="clear" w:color="auto" w:fill="auto"/>
            <w:noWrap/>
            <w:vAlign w:val="bottom"/>
            <w:hideMark/>
          </w:tcPr>
          <w:p w14:paraId="2F758BC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3 123,9</w:t>
            </w:r>
          </w:p>
        </w:tc>
        <w:tc>
          <w:tcPr>
            <w:tcW w:w="1324" w:type="dxa"/>
            <w:shd w:val="clear" w:color="auto" w:fill="auto"/>
            <w:noWrap/>
            <w:vAlign w:val="bottom"/>
            <w:hideMark/>
          </w:tcPr>
          <w:p w14:paraId="4B7FB32C"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1 940,8</w:t>
            </w:r>
          </w:p>
        </w:tc>
        <w:tc>
          <w:tcPr>
            <w:tcW w:w="1086" w:type="dxa"/>
            <w:shd w:val="clear" w:color="auto" w:fill="auto"/>
            <w:vAlign w:val="bottom"/>
            <w:hideMark/>
          </w:tcPr>
          <w:p w14:paraId="7D097812"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-1 183,1 </w:t>
            </w:r>
          </w:p>
        </w:tc>
        <w:tc>
          <w:tcPr>
            <w:tcW w:w="1559" w:type="dxa"/>
            <w:shd w:val="clear" w:color="auto" w:fill="auto"/>
            <w:vAlign w:val="bottom"/>
            <w:hideMark/>
          </w:tcPr>
          <w:p w14:paraId="6F50499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-37,9 </w:t>
            </w:r>
          </w:p>
        </w:tc>
      </w:tr>
      <w:tr w:rsidR="009A3C90" w:rsidRPr="009A3C90" w14:paraId="78B2E96B" w14:textId="77777777" w:rsidTr="00036294">
        <w:trPr>
          <w:trHeight w:val="131"/>
        </w:trPr>
        <w:tc>
          <w:tcPr>
            <w:tcW w:w="4395" w:type="dxa"/>
            <w:shd w:val="clear" w:color="auto" w:fill="auto"/>
            <w:noWrap/>
            <w:vAlign w:val="center"/>
            <w:hideMark/>
          </w:tcPr>
          <w:p w14:paraId="06AF4DC6"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bottom"/>
            <w:hideMark/>
          </w:tcPr>
          <w:p w14:paraId="0E474E3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2 499,5</w:t>
            </w:r>
          </w:p>
        </w:tc>
        <w:tc>
          <w:tcPr>
            <w:tcW w:w="1324" w:type="dxa"/>
            <w:shd w:val="clear" w:color="auto" w:fill="auto"/>
            <w:noWrap/>
            <w:vAlign w:val="bottom"/>
            <w:hideMark/>
          </w:tcPr>
          <w:p w14:paraId="6090710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1 444,4</w:t>
            </w:r>
          </w:p>
        </w:tc>
        <w:tc>
          <w:tcPr>
            <w:tcW w:w="1086" w:type="dxa"/>
            <w:shd w:val="clear" w:color="auto" w:fill="auto"/>
            <w:vAlign w:val="bottom"/>
            <w:hideMark/>
          </w:tcPr>
          <w:p w14:paraId="204D7D67"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-1 055,1 </w:t>
            </w:r>
          </w:p>
        </w:tc>
        <w:tc>
          <w:tcPr>
            <w:tcW w:w="1559" w:type="dxa"/>
            <w:shd w:val="clear" w:color="auto" w:fill="auto"/>
            <w:vAlign w:val="bottom"/>
            <w:hideMark/>
          </w:tcPr>
          <w:p w14:paraId="57D09A0E"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-42,2 </w:t>
            </w:r>
          </w:p>
        </w:tc>
      </w:tr>
      <w:tr w:rsidR="009A3C90" w:rsidRPr="009A3C90" w14:paraId="2D4311B9" w14:textId="77777777" w:rsidTr="00036294">
        <w:trPr>
          <w:trHeight w:val="122"/>
        </w:trPr>
        <w:tc>
          <w:tcPr>
            <w:tcW w:w="4395" w:type="dxa"/>
            <w:shd w:val="clear" w:color="auto" w:fill="auto"/>
            <w:noWrap/>
            <w:vAlign w:val="center"/>
            <w:hideMark/>
          </w:tcPr>
          <w:p w14:paraId="02B1A204"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bottom"/>
            <w:hideMark/>
          </w:tcPr>
          <w:p w14:paraId="73A1158B"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619,0</w:t>
            </w:r>
          </w:p>
        </w:tc>
        <w:tc>
          <w:tcPr>
            <w:tcW w:w="1324" w:type="dxa"/>
            <w:shd w:val="clear" w:color="auto" w:fill="auto"/>
            <w:noWrap/>
            <w:vAlign w:val="bottom"/>
            <w:hideMark/>
          </w:tcPr>
          <w:p w14:paraId="05C46825"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479,5</w:t>
            </w:r>
          </w:p>
        </w:tc>
        <w:tc>
          <w:tcPr>
            <w:tcW w:w="1086" w:type="dxa"/>
            <w:shd w:val="clear" w:color="auto" w:fill="auto"/>
            <w:vAlign w:val="bottom"/>
            <w:hideMark/>
          </w:tcPr>
          <w:p w14:paraId="5ADBF42F"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-139,5 </w:t>
            </w:r>
          </w:p>
        </w:tc>
        <w:tc>
          <w:tcPr>
            <w:tcW w:w="1559" w:type="dxa"/>
            <w:shd w:val="clear" w:color="auto" w:fill="auto"/>
            <w:vAlign w:val="bottom"/>
            <w:hideMark/>
          </w:tcPr>
          <w:p w14:paraId="43339760"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-22,5 </w:t>
            </w:r>
          </w:p>
        </w:tc>
      </w:tr>
      <w:tr w:rsidR="009A3C90" w:rsidRPr="009A3C90" w14:paraId="368C2F4E" w14:textId="77777777" w:rsidTr="00036294">
        <w:trPr>
          <w:trHeight w:val="100"/>
        </w:trPr>
        <w:tc>
          <w:tcPr>
            <w:tcW w:w="9640" w:type="dxa"/>
            <w:gridSpan w:val="5"/>
            <w:shd w:val="clear" w:color="auto" w:fill="auto"/>
            <w:vAlign w:val="center"/>
            <w:hideMark/>
          </w:tcPr>
          <w:p w14:paraId="010BA381" w14:textId="77777777" w:rsidR="00273041" w:rsidRPr="009A3C90" w:rsidRDefault="00273041" w:rsidP="00273041">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Дебиторская задолженность,</w:t>
            </w:r>
            <w:r w:rsidRPr="009A3C90">
              <w:rPr>
                <w:rFonts w:ascii="Times New Roman" w:eastAsia="Times New Roman" w:hAnsi="Times New Roman"/>
                <w:b/>
                <w:bCs/>
                <w:i/>
                <w:iCs/>
                <w:sz w:val="20"/>
                <w:szCs w:val="20"/>
                <w:lang w:eastAsia="ru-RU"/>
              </w:rPr>
              <w:t xml:space="preserve"> из них:</w:t>
            </w:r>
          </w:p>
        </w:tc>
      </w:tr>
      <w:tr w:rsidR="009A3C90" w:rsidRPr="009A3C90" w14:paraId="7AC20A0B" w14:textId="77777777" w:rsidTr="00036294">
        <w:trPr>
          <w:trHeight w:val="118"/>
        </w:trPr>
        <w:tc>
          <w:tcPr>
            <w:tcW w:w="9640" w:type="dxa"/>
            <w:gridSpan w:val="5"/>
            <w:shd w:val="clear" w:color="auto" w:fill="auto"/>
            <w:noWrap/>
            <w:vAlign w:val="bottom"/>
            <w:hideMark/>
          </w:tcPr>
          <w:p w14:paraId="3AFF99F4" w14:textId="77777777" w:rsidR="00273041" w:rsidRPr="009A3C90" w:rsidRDefault="00273041" w:rsidP="00273041">
            <w:pPr>
              <w:spacing w:after="0" w:line="240" w:lineRule="auto"/>
              <w:jc w:val="center"/>
              <w:rPr>
                <w:rFonts w:ascii="Times New Roman" w:eastAsia="Times New Roman" w:hAnsi="Times New Roman"/>
                <w:b/>
                <w:i/>
                <w:iCs/>
                <w:sz w:val="20"/>
                <w:szCs w:val="20"/>
                <w:lang w:eastAsia="ru-RU"/>
              </w:rPr>
            </w:pPr>
            <w:r w:rsidRPr="009A3C90">
              <w:rPr>
                <w:rFonts w:ascii="Times New Roman" w:eastAsia="Times New Roman" w:hAnsi="Times New Roman"/>
                <w:b/>
                <w:i/>
                <w:iCs/>
                <w:sz w:val="20"/>
                <w:szCs w:val="20"/>
                <w:lang w:eastAsia="ru-RU"/>
              </w:rPr>
              <w:t>1) налог на прибыль организаций, в том числе:</w:t>
            </w:r>
          </w:p>
        </w:tc>
      </w:tr>
      <w:tr w:rsidR="009A3C90" w:rsidRPr="009A3C90" w14:paraId="778B666D" w14:textId="77777777" w:rsidTr="00036294">
        <w:trPr>
          <w:trHeight w:val="166"/>
        </w:trPr>
        <w:tc>
          <w:tcPr>
            <w:tcW w:w="4395" w:type="dxa"/>
            <w:shd w:val="clear" w:color="auto" w:fill="auto"/>
            <w:vAlign w:val="center"/>
            <w:hideMark/>
          </w:tcPr>
          <w:p w14:paraId="01083120"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bottom"/>
            <w:hideMark/>
          </w:tcPr>
          <w:p w14:paraId="3251461C"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2046,3</w:t>
            </w:r>
          </w:p>
        </w:tc>
        <w:tc>
          <w:tcPr>
            <w:tcW w:w="1324" w:type="dxa"/>
            <w:shd w:val="clear" w:color="auto" w:fill="auto"/>
            <w:noWrap/>
            <w:vAlign w:val="bottom"/>
            <w:hideMark/>
          </w:tcPr>
          <w:p w14:paraId="72FB5D76"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269,0</w:t>
            </w:r>
          </w:p>
        </w:tc>
        <w:tc>
          <w:tcPr>
            <w:tcW w:w="1086" w:type="dxa"/>
            <w:shd w:val="clear" w:color="auto" w:fill="auto"/>
            <w:vAlign w:val="bottom"/>
            <w:hideMark/>
          </w:tcPr>
          <w:p w14:paraId="303D738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-1 777,3 </w:t>
            </w:r>
          </w:p>
        </w:tc>
        <w:tc>
          <w:tcPr>
            <w:tcW w:w="1559" w:type="dxa"/>
            <w:shd w:val="clear" w:color="auto" w:fill="auto"/>
            <w:vAlign w:val="bottom"/>
            <w:hideMark/>
          </w:tcPr>
          <w:p w14:paraId="40863426"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-86,9 </w:t>
            </w:r>
          </w:p>
        </w:tc>
      </w:tr>
      <w:tr w:rsidR="009A3C90" w:rsidRPr="009A3C90" w14:paraId="038883BC" w14:textId="77777777" w:rsidTr="00036294">
        <w:trPr>
          <w:trHeight w:val="169"/>
        </w:trPr>
        <w:tc>
          <w:tcPr>
            <w:tcW w:w="4395" w:type="dxa"/>
            <w:shd w:val="clear" w:color="auto" w:fill="auto"/>
            <w:noWrap/>
            <w:vAlign w:val="center"/>
            <w:hideMark/>
          </w:tcPr>
          <w:p w14:paraId="39E54E85"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bottom"/>
            <w:hideMark/>
          </w:tcPr>
          <w:p w14:paraId="2D0225F3"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1877,9</w:t>
            </w:r>
          </w:p>
        </w:tc>
        <w:tc>
          <w:tcPr>
            <w:tcW w:w="1324" w:type="dxa"/>
            <w:shd w:val="clear" w:color="auto" w:fill="auto"/>
            <w:noWrap/>
            <w:vAlign w:val="bottom"/>
            <w:hideMark/>
          </w:tcPr>
          <w:p w14:paraId="4676A8C1"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11,9</w:t>
            </w:r>
          </w:p>
        </w:tc>
        <w:tc>
          <w:tcPr>
            <w:tcW w:w="1086" w:type="dxa"/>
            <w:shd w:val="clear" w:color="auto" w:fill="auto"/>
            <w:vAlign w:val="bottom"/>
            <w:hideMark/>
          </w:tcPr>
          <w:p w14:paraId="5134C6E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-1 866,0 </w:t>
            </w:r>
          </w:p>
        </w:tc>
        <w:tc>
          <w:tcPr>
            <w:tcW w:w="1559" w:type="dxa"/>
            <w:shd w:val="clear" w:color="auto" w:fill="auto"/>
            <w:vAlign w:val="bottom"/>
            <w:hideMark/>
          </w:tcPr>
          <w:p w14:paraId="70BFA777"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-99,4 </w:t>
            </w:r>
          </w:p>
        </w:tc>
      </w:tr>
      <w:tr w:rsidR="009A3C90" w:rsidRPr="009A3C90" w14:paraId="0A240CCB" w14:textId="77777777" w:rsidTr="00036294">
        <w:trPr>
          <w:trHeight w:val="188"/>
        </w:trPr>
        <w:tc>
          <w:tcPr>
            <w:tcW w:w="4395" w:type="dxa"/>
            <w:shd w:val="clear" w:color="auto" w:fill="auto"/>
            <w:noWrap/>
            <w:vAlign w:val="center"/>
            <w:hideMark/>
          </w:tcPr>
          <w:p w14:paraId="27326E62"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bottom"/>
            <w:hideMark/>
          </w:tcPr>
          <w:p w14:paraId="54C16A16"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164,5</w:t>
            </w:r>
          </w:p>
        </w:tc>
        <w:tc>
          <w:tcPr>
            <w:tcW w:w="1324" w:type="dxa"/>
            <w:shd w:val="clear" w:color="auto" w:fill="auto"/>
            <w:noWrap/>
            <w:vAlign w:val="bottom"/>
            <w:hideMark/>
          </w:tcPr>
          <w:p w14:paraId="1B0FA895"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241,7</w:t>
            </w:r>
          </w:p>
        </w:tc>
        <w:tc>
          <w:tcPr>
            <w:tcW w:w="1086" w:type="dxa"/>
            <w:shd w:val="clear" w:color="auto" w:fill="auto"/>
            <w:vAlign w:val="bottom"/>
            <w:hideMark/>
          </w:tcPr>
          <w:p w14:paraId="42C326C2"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77,2 </w:t>
            </w:r>
          </w:p>
        </w:tc>
        <w:tc>
          <w:tcPr>
            <w:tcW w:w="1559" w:type="dxa"/>
            <w:shd w:val="clear" w:color="auto" w:fill="auto"/>
            <w:vAlign w:val="bottom"/>
            <w:hideMark/>
          </w:tcPr>
          <w:p w14:paraId="53B2B705"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46,9 </w:t>
            </w:r>
          </w:p>
        </w:tc>
      </w:tr>
      <w:tr w:rsidR="009A3C90" w:rsidRPr="009A3C90" w14:paraId="65DF5E42" w14:textId="77777777" w:rsidTr="00036294">
        <w:trPr>
          <w:trHeight w:val="463"/>
        </w:trPr>
        <w:tc>
          <w:tcPr>
            <w:tcW w:w="9640" w:type="dxa"/>
            <w:gridSpan w:val="5"/>
            <w:shd w:val="clear" w:color="auto" w:fill="auto"/>
            <w:vAlign w:val="center"/>
            <w:hideMark/>
          </w:tcPr>
          <w:p w14:paraId="240B7049"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налог на прибыль организаций (за исключением консолидированных групп налогоплательщиков), зачисляемого в бюджеты субъектов Российской Федерации (101.01012.02)</w:t>
            </w:r>
          </w:p>
        </w:tc>
      </w:tr>
      <w:tr w:rsidR="009A3C90" w:rsidRPr="009A3C90" w14:paraId="4877414F" w14:textId="77777777" w:rsidTr="00036294">
        <w:trPr>
          <w:trHeight w:val="215"/>
        </w:trPr>
        <w:tc>
          <w:tcPr>
            <w:tcW w:w="4395" w:type="dxa"/>
            <w:shd w:val="clear" w:color="auto" w:fill="auto"/>
            <w:vAlign w:val="center"/>
            <w:hideMark/>
          </w:tcPr>
          <w:p w14:paraId="452FFD97"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center"/>
            <w:hideMark/>
          </w:tcPr>
          <w:p w14:paraId="5D206E1C"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2 044,0</w:t>
            </w:r>
          </w:p>
        </w:tc>
        <w:tc>
          <w:tcPr>
            <w:tcW w:w="1324" w:type="dxa"/>
            <w:shd w:val="clear" w:color="auto" w:fill="auto"/>
            <w:noWrap/>
            <w:vAlign w:val="center"/>
            <w:hideMark/>
          </w:tcPr>
          <w:p w14:paraId="402D035C"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269,0</w:t>
            </w:r>
          </w:p>
        </w:tc>
        <w:tc>
          <w:tcPr>
            <w:tcW w:w="1086" w:type="dxa"/>
            <w:shd w:val="clear" w:color="auto" w:fill="auto"/>
            <w:vAlign w:val="bottom"/>
            <w:hideMark/>
          </w:tcPr>
          <w:p w14:paraId="19E6BC70"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-1 775,0 </w:t>
            </w:r>
          </w:p>
        </w:tc>
        <w:tc>
          <w:tcPr>
            <w:tcW w:w="1559" w:type="dxa"/>
            <w:shd w:val="clear" w:color="auto" w:fill="auto"/>
            <w:vAlign w:val="bottom"/>
            <w:hideMark/>
          </w:tcPr>
          <w:p w14:paraId="43D7CA4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-86,8 </w:t>
            </w:r>
          </w:p>
        </w:tc>
      </w:tr>
      <w:tr w:rsidR="009A3C90" w:rsidRPr="009A3C90" w14:paraId="061F78B4" w14:textId="77777777" w:rsidTr="00036294">
        <w:trPr>
          <w:trHeight w:val="106"/>
        </w:trPr>
        <w:tc>
          <w:tcPr>
            <w:tcW w:w="4395" w:type="dxa"/>
            <w:shd w:val="clear" w:color="auto" w:fill="auto"/>
            <w:noWrap/>
            <w:vAlign w:val="center"/>
            <w:hideMark/>
          </w:tcPr>
          <w:p w14:paraId="22114CCB"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center"/>
            <w:hideMark/>
          </w:tcPr>
          <w:p w14:paraId="0CBBBA1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1 875,6</w:t>
            </w:r>
          </w:p>
        </w:tc>
        <w:tc>
          <w:tcPr>
            <w:tcW w:w="1324" w:type="dxa"/>
            <w:shd w:val="clear" w:color="auto" w:fill="auto"/>
            <w:noWrap/>
            <w:vAlign w:val="center"/>
            <w:hideMark/>
          </w:tcPr>
          <w:p w14:paraId="18DF2D52"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11,9</w:t>
            </w:r>
          </w:p>
        </w:tc>
        <w:tc>
          <w:tcPr>
            <w:tcW w:w="1086" w:type="dxa"/>
            <w:shd w:val="clear" w:color="auto" w:fill="auto"/>
            <w:vAlign w:val="bottom"/>
            <w:hideMark/>
          </w:tcPr>
          <w:p w14:paraId="44DA6D45"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-1 863,7 </w:t>
            </w:r>
          </w:p>
        </w:tc>
        <w:tc>
          <w:tcPr>
            <w:tcW w:w="1559" w:type="dxa"/>
            <w:shd w:val="clear" w:color="auto" w:fill="auto"/>
            <w:vAlign w:val="bottom"/>
            <w:hideMark/>
          </w:tcPr>
          <w:p w14:paraId="0A9EB8A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-99,4 </w:t>
            </w:r>
          </w:p>
        </w:tc>
      </w:tr>
      <w:tr w:rsidR="009A3C90" w:rsidRPr="009A3C90" w14:paraId="0845CE06" w14:textId="77777777" w:rsidTr="00036294">
        <w:trPr>
          <w:trHeight w:val="123"/>
        </w:trPr>
        <w:tc>
          <w:tcPr>
            <w:tcW w:w="4395" w:type="dxa"/>
            <w:shd w:val="clear" w:color="auto" w:fill="auto"/>
            <w:noWrap/>
            <w:vAlign w:val="center"/>
            <w:hideMark/>
          </w:tcPr>
          <w:p w14:paraId="0066392F"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center"/>
            <w:hideMark/>
          </w:tcPr>
          <w:p w14:paraId="6CAC5E7E"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164,5</w:t>
            </w:r>
          </w:p>
        </w:tc>
        <w:tc>
          <w:tcPr>
            <w:tcW w:w="1324" w:type="dxa"/>
            <w:shd w:val="clear" w:color="auto" w:fill="auto"/>
            <w:noWrap/>
            <w:vAlign w:val="center"/>
            <w:hideMark/>
          </w:tcPr>
          <w:p w14:paraId="2BB1FE3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241,7</w:t>
            </w:r>
          </w:p>
        </w:tc>
        <w:tc>
          <w:tcPr>
            <w:tcW w:w="1086" w:type="dxa"/>
            <w:shd w:val="clear" w:color="auto" w:fill="auto"/>
            <w:vAlign w:val="bottom"/>
            <w:hideMark/>
          </w:tcPr>
          <w:p w14:paraId="667332C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77,2 </w:t>
            </w:r>
          </w:p>
        </w:tc>
        <w:tc>
          <w:tcPr>
            <w:tcW w:w="1559" w:type="dxa"/>
            <w:shd w:val="clear" w:color="auto" w:fill="auto"/>
            <w:vAlign w:val="bottom"/>
            <w:hideMark/>
          </w:tcPr>
          <w:p w14:paraId="6C6F636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46,9 </w:t>
            </w:r>
          </w:p>
        </w:tc>
      </w:tr>
      <w:tr w:rsidR="009A3C90" w:rsidRPr="009A3C90" w14:paraId="304C33B3" w14:textId="77777777" w:rsidTr="00036294">
        <w:trPr>
          <w:trHeight w:val="240"/>
        </w:trPr>
        <w:tc>
          <w:tcPr>
            <w:tcW w:w="9640" w:type="dxa"/>
            <w:gridSpan w:val="5"/>
            <w:shd w:val="clear" w:color="auto" w:fill="auto"/>
            <w:vAlign w:val="center"/>
            <w:hideMark/>
          </w:tcPr>
          <w:p w14:paraId="78FD8109"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налог на прибыль организаций консолидированных групп налогоплательщиков, зачисляемого в бюджеты субъектов Российской Федерации (101.01014.02)</w:t>
            </w:r>
          </w:p>
        </w:tc>
      </w:tr>
      <w:tr w:rsidR="009A3C90" w:rsidRPr="009A3C90" w14:paraId="55C90A91" w14:textId="77777777" w:rsidTr="00036294">
        <w:trPr>
          <w:trHeight w:val="225"/>
        </w:trPr>
        <w:tc>
          <w:tcPr>
            <w:tcW w:w="4395" w:type="dxa"/>
            <w:shd w:val="clear" w:color="auto" w:fill="auto"/>
            <w:vAlign w:val="center"/>
            <w:hideMark/>
          </w:tcPr>
          <w:p w14:paraId="76683690"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center"/>
            <w:hideMark/>
          </w:tcPr>
          <w:p w14:paraId="170218AB"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0,9</w:t>
            </w:r>
          </w:p>
        </w:tc>
        <w:tc>
          <w:tcPr>
            <w:tcW w:w="1324" w:type="dxa"/>
            <w:shd w:val="clear" w:color="auto" w:fill="auto"/>
            <w:noWrap/>
            <w:vAlign w:val="center"/>
            <w:hideMark/>
          </w:tcPr>
          <w:p w14:paraId="4679106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2D76B5F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-0,9 </w:t>
            </w:r>
          </w:p>
        </w:tc>
        <w:tc>
          <w:tcPr>
            <w:tcW w:w="1559" w:type="dxa"/>
            <w:shd w:val="clear" w:color="auto" w:fill="auto"/>
            <w:vAlign w:val="bottom"/>
            <w:hideMark/>
          </w:tcPr>
          <w:p w14:paraId="3E301601"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-99,1 </w:t>
            </w:r>
          </w:p>
        </w:tc>
      </w:tr>
      <w:tr w:rsidR="009A3C90" w:rsidRPr="009A3C90" w14:paraId="3061F4CF" w14:textId="77777777" w:rsidTr="00036294">
        <w:trPr>
          <w:trHeight w:val="243"/>
        </w:trPr>
        <w:tc>
          <w:tcPr>
            <w:tcW w:w="4395" w:type="dxa"/>
            <w:shd w:val="clear" w:color="auto" w:fill="auto"/>
            <w:noWrap/>
            <w:vAlign w:val="center"/>
            <w:hideMark/>
          </w:tcPr>
          <w:p w14:paraId="1CA72D3A"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center"/>
            <w:hideMark/>
          </w:tcPr>
          <w:p w14:paraId="547EC7A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0,9</w:t>
            </w:r>
          </w:p>
        </w:tc>
        <w:tc>
          <w:tcPr>
            <w:tcW w:w="1324" w:type="dxa"/>
            <w:shd w:val="clear" w:color="auto" w:fill="auto"/>
            <w:noWrap/>
            <w:vAlign w:val="center"/>
            <w:hideMark/>
          </w:tcPr>
          <w:p w14:paraId="1EBE841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0DDD930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-0,9 </w:t>
            </w:r>
          </w:p>
        </w:tc>
        <w:tc>
          <w:tcPr>
            <w:tcW w:w="1559" w:type="dxa"/>
            <w:shd w:val="clear" w:color="auto" w:fill="auto"/>
            <w:vAlign w:val="bottom"/>
            <w:hideMark/>
          </w:tcPr>
          <w:p w14:paraId="085E9AB6"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1DBEDD17" w14:textId="77777777" w:rsidTr="00036294">
        <w:trPr>
          <w:trHeight w:val="118"/>
        </w:trPr>
        <w:tc>
          <w:tcPr>
            <w:tcW w:w="4395" w:type="dxa"/>
            <w:shd w:val="clear" w:color="auto" w:fill="auto"/>
            <w:noWrap/>
            <w:vAlign w:val="center"/>
            <w:hideMark/>
          </w:tcPr>
          <w:p w14:paraId="38F987FC"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center"/>
            <w:hideMark/>
          </w:tcPr>
          <w:p w14:paraId="57E29FC5"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324" w:type="dxa"/>
            <w:shd w:val="clear" w:color="auto" w:fill="auto"/>
            <w:noWrap/>
            <w:vAlign w:val="center"/>
            <w:hideMark/>
          </w:tcPr>
          <w:p w14:paraId="2C181E8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3457482E"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559" w:type="dxa"/>
            <w:shd w:val="clear" w:color="auto" w:fill="auto"/>
            <w:vAlign w:val="bottom"/>
            <w:hideMark/>
          </w:tcPr>
          <w:p w14:paraId="1378D63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7EE29826" w14:textId="77777777" w:rsidTr="007037CE">
        <w:trPr>
          <w:trHeight w:val="810"/>
        </w:trPr>
        <w:tc>
          <w:tcPr>
            <w:tcW w:w="9640" w:type="dxa"/>
            <w:gridSpan w:val="5"/>
            <w:shd w:val="clear" w:color="auto" w:fill="auto"/>
            <w:vAlign w:val="center"/>
            <w:hideMark/>
          </w:tcPr>
          <w:p w14:paraId="3E347E6B"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налог на прибыль организаций, уплаченного налогоплательщиками, которые до 01.01.2023 являлись участниками КГН, подлежащие зачислению в бюджеты субъектов РФ по нормативу, установленному БК РФ, распределяемые уполномоченным органом Федерального казначейства между бюджетами субъектов РФ по нормативам, установленным федеральным законом о федеральном бюджете</w:t>
            </w:r>
            <w:r w:rsidRPr="009A3C90">
              <w:rPr>
                <w:rFonts w:ascii="Times New Roman" w:eastAsia="Times New Roman" w:hAnsi="Times New Roman"/>
                <w:b/>
                <w:bCs/>
                <w:i/>
                <w:iCs/>
                <w:sz w:val="20"/>
                <w:szCs w:val="20"/>
                <w:lang w:eastAsia="ru-RU"/>
              </w:rPr>
              <w:t xml:space="preserve"> </w:t>
            </w:r>
            <w:r w:rsidRPr="009A3C90">
              <w:rPr>
                <w:rFonts w:ascii="Times New Roman" w:eastAsia="Times New Roman" w:hAnsi="Times New Roman"/>
                <w:bCs/>
                <w:i/>
                <w:iCs/>
                <w:sz w:val="20"/>
                <w:szCs w:val="20"/>
                <w:lang w:eastAsia="ru-RU"/>
              </w:rPr>
              <w:t>(101.01.112.02)</w:t>
            </w:r>
          </w:p>
        </w:tc>
      </w:tr>
      <w:tr w:rsidR="009A3C90" w:rsidRPr="009A3C90" w14:paraId="2D4E5741" w14:textId="77777777" w:rsidTr="00036294">
        <w:trPr>
          <w:trHeight w:val="248"/>
        </w:trPr>
        <w:tc>
          <w:tcPr>
            <w:tcW w:w="4395" w:type="dxa"/>
            <w:shd w:val="clear" w:color="auto" w:fill="auto"/>
            <w:vAlign w:val="center"/>
            <w:hideMark/>
          </w:tcPr>
          <w:p w14:paraId="55F3DC5E"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center"/>
            <w:hideMark/>
          </w:tcPr>
          <w:p w14:paraId="0759F80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1,4</w:t>
            </w:r>
          </w:p>
        </w:tc>
        <w:tc>
          <w:tcPr>
            <w:tcW w:w="1324" w:type="dxa"/>
            <w:shd w:val="clear" w:color="auto" w:fill="auto"/>
            <w:noWrap/>
            <w:vAlign w:val="center"/>
            <w:hideMark/>
          </w:tcPr>
          <w:p w14:paraId="218C5A37"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206DC2A1"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 </w:t>
            </w:r>
          </w:p>
        </w:tc>
        <w:tc>
          <w:tcPr>
            <w:tcW w:w="1559" w:type="dxa"/>
            <w:shd w:val="clear" w:color="auto" w:fill="auto"/>
            <w:vAlign w:val="bottom"/>
            <w:hideMark/>
          </w:tcPr>
          <w:p w14:paraId="2DD05B61"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6A8BB4E7" w14:textId="77777777" w:rsidTr="00036294">
        <w:trPr>
          <w:trHeight w:val="138"/>
        </w:trPr>
        <w:tc>
          <w:tcPr>
            <w:tcW w:w="4395" w:type="dxa"/>
            <w:shd w:val="clear" w:color="auto" w:fill="auto"/>
            <w:noWrap/>
            <w:vAlign w:val="center"/>
            <w:hideMark/>
          </w:tcPr>
          <w:p w14:paraId="3176293D"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center"/>
            <w:hideMark/>
          </w:tcPr>
          <w:p w14:paraId="1D18CDB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1,4</w:t>
            </w:r>
          </w:p>
        </w:tc>
        <w:tc>
          <w:tcPr>
            <w:tcW w:w="1324" w:type="dxa"/>
            <w:shd w:val="clear" w:color="auto" w:fill="auto"/>
            <w:noWrap/>
            <w:vAlign w:val="center"/>
            <w:hideMark/>
          </w:tcPr>
          <w:p w14:paraId="5B98ED66"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14D84EEE"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 </w:t>
            </w:r>
          </w:p>
        </w:tc>
        <w:tc>
          <w:tcPr>
            <w:tcW w:w="1559" w:type="dxa"/>
            <w:shd w:val="clear" w:color="auto" w:fill="auto"/>
            <w:vAlign w:val="bottom"/>
            <w:hideMark/>
          </w:tcPr>
          <w:p w14:paraId="4958B10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365AA818" w14:textId="77777777" w:rsidTr="00036294">
        <w:trPr>
          <w:trHeight w:val="142"/>
        </w:trPr>
        <w:tc>
          <w:tcPr>
            <w:tcW w:w="4395" w:type="dxa"/>
            <w:shd w:val="clear" w:color="auto" w:fill="auto"/>
            <w:noWrap/>
            <w:vAlign w:val="center"/>
            <w:hideMark/>
          </w:tcPr>
          <w:p w14:paraId="0CA7E294"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center"/>
            <w:hideMark/>
          </w:tcPr>
          <w:p w14:paraId="1FAC0762"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324" w:type="dxa"/>
            <w:shd w:val="clear" w:color="auto" w:fill="auto"/>
            <w:noWrap/>
            <w:vAlign w:val="center"/>
            <w:hideMark/>
          </w:tcPr>
          <w:p w14:paraId="25A3F63F"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1E2A98D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559" w:type="dxa"/>
            <w:shd w:val="clear" w:color="auto" w:fill="auto"/>
            <w:vAlign w:val="bottom"/>
            <w:hideMark/>
          </w:tcPr>
          <w:p w14:paraId="633654A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52188A52" w14:textId="77777777" w:rsidTr="00036294">
        <w:trPr>
          <w:trHeight w:val="185"/>
        </w:trPr>
        <w:tc>
          <w:tcPr>
            <w:tcW w:w="9640" w:type="dxa"/>
            <w:gridSpan w:val="5"/>
            <w:shd w:val="clear" w:color="auto" w:fill="auto"/>
            <w:vAlign w:val="center"/>
            <w:hideMark/>
          </w:tcPr>
          <w:p w14:paraId="4EEF6C3F" w14:textId="77777777" w:rsidR="00273041" w:rsidRPr="009A3C90" w:rsidRDefault="00273041" w:rsidP="00273041">
            <w:pPr>
              <w:spacing w:after="0" w:line="240" w:lineRule="auto"/>
              <w:jc w:val="center"/>
              <w:rPr>
                <w:rFonts w:ascii="Times New Roman" w:eastAsia="Times New Roman" w:hAnsi="Times New Roman"/>
                <w:b/>
                <w:i/>
                <w:iCs/>
                <w:sz w:val="20"/>
                <w:szCs w:val="20"/>
                <w:lang w:eastAsia="ru-RU"/>
              </w:rPr>
            </w:pPr>
            <w:r w:rsidRPr="009A3C90">
              <w:rPr>
                <w:rFonts w:ascii="Times New Roman" w:eastAsia="Times New Roman" w:hAnsi="Times New Roman"/>
                <w:b/>
                <w:i/>
                <w:iCs/>
                <w:sz w:val="20"/>
                <w:szCs w:val="20"/>
                <w:lang w:eastAsia="ru-RU"/>
              </w:rPr>
              <w:t>2) налог на имущество организаций (106.02)</w:t>
            </w:r>
          </w:p>
        </w:tc>
      </w:tr>
      <w:tr w:rsidR="009A3C90" w:rsidRPr="009A3C90" w14:paraId="683837B1" w14:textId="77777777" w:rsidTr="00036294">
        <w:trPr>
          <w:trHeight w:val="88"/>
        </w:trPr>
        <w:tc>
          <w:tcPr>
            <w:tcW w:w="4395" w:type="dxa"/>
            <w:shd w:val="clear" w:color="auto" w:fill="auto"/>
            <w:vAlign w:val="center"/>
            <w:hideMark/>
          </w:tcPr>
          <w:p w14:paraId="127F590A"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center"/>
            <w:hideMark/>
          </w:tcPr>
          <w:p w14:paraId="3A8781A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86,1</w:t>
            </w:r>
          </w:p>
        </w:tc>
        <w:tc>
          <w:tcPr>
            <w:tcW w:w="1324" w:type="dxa"/>
            <w:shd w:val="clear" w:color="auto" w:fill="auto"/>
            <w:noWrap/>
            <w:vAlign w:val="center"/>
            <w:hideMark/>
          </w:tcPr>
          <w:p w14:paraId="7B8636F6"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58,7</w:t>
            </w:r>
          </w:p>
        </w:tc>
        <w:tc>
          <w:tcPr>
            <w:tcW w:w="1086" w:type="dxa"/>
            <w:shd w:val="clear" w:color="auto" w:fill="auto"/>
            <w:vAlign w:val="bottom"/>
            <w:hideMark/>
          </w:tcPr>
          <w:p w14:paraId="66F78442"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-27,4 </w:t>
            </w:r>
          </w:p>
        </w:tc>
        <w:tc>
          <w:tcPr>
            <w:tcW w:w="1559" w:type="dxa"/>
            <w:shd w:val="clear" w:color="auto" w:fill="auto"/>
            <w:vAlign w:val="bottom"/>
            <w:hideMark/>
          </w:tcPr>
          <w:p w14:paraId="4099D2C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-31,7 </w:t>
            </w:r>
          </w:p>
        </w:tc>
      </w:tr>
      <w:tr w:rsidR="009A3C90" w:rsidRPr="009A3C90" w14:paraId="78DC78B6" w14:textId="77777777" w:rsidTr="00036294">
        <w:trPr>
          <w:trHeight w:val="106"/>
        </w:trPr>
        <w:tc>
          <w:tcPr>
            <w:tcW w:w="4395" w:type="dxa"/>
            <w:shd w:val="clear" w:color="auto" w:fill="auto"/>
            <w:noWrap/>
            <w:vAlign w:val="center"/>
            <w:hideMark/>
          </w:tcPr>
          <w:p w14:paraId="4FBD76DD"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center"/>
            <w:hideMark/>
          </w:tcPr>
          <w:p w14:paraId="3285D5E7"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55,2</w:t>
            </w:r>
          </w:p>
        </w:tc>
        <w:tc>
          <w:tcPr>
            <w:tcW w:w="1324" w:type="dxa"/>
            <w:shd w:val="clear" w:color="auto" w:fill="auto"/>
            <w:noWrap/>
            <w:vAlign w:val="center"/>
            <w:hideMark/>
          </w:tcPr>
          <w:p w14:paraId="536BBBAF"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23,7</w:t>
            </w:r>
          </w:p>
        </w:tc>
        <w:tc>
          <w:tcPr>
            <w:tcW w:w="1086" w:type="dxa"/>
            <w:shd w:val="clear" w:color="auto" w:fill="auto"/>
            <w:vAlign w:val="bottom"/>
            <w:hideMark/>
          </w:tcPr>
          <w:p w14:paraId="670C0E5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-31,5 </w:t>
            </w:r>
          </w:p>
        </w:tc>
        <w:tc>
          <w:tcPr>
            <w:tcW w:w="1559" w:type="dxa"/>
            <w:shd w:val="clear" w:color="auto" w:fill="auto"/>
            <w:vAlign w:val="bottom"/>
            <w:hideMark/>
          </w:tcPr>
          <w:p w14:paraId="548E799E"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-57,0 </w:t>
            </w:r>
          </w:p>
        </w:tc>
      </w:tr>
      <w:tr w:rsidR="009A3C90" w:rsidRPr="009A3C90" w14:paraId="33CF4A50" w14:textId="77777777" w:rsidTr="00036294">
        <w:trPr>
          <w:trHeight w:val="138"/>
        </w:trPr>
        <w:tc>
          <w:tcPr>
            <w:tcW w:w="4395" w:type="dxa"/>
            <w:shd w:val="clear" w:color="auto" w:fill="auto"/>
            <w:noWrap/>
            <w:vAlign w:val="center"/>
            <w:hideMark/>
          </w:tcPr>
          <w:p w14:paraId="3D0FE7E9"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center"/>
            <w:hideMark/>
          </w:tcPr>
          <w:p w14:paraId="2640B0FC"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30,9</w:t>
            </w:r>
          </w:p>
        </w:tc>
        <w:tc>
          <w:tcPr>
            <w:tcW w:w="1324" w:type="dxa"/>
            <w:shd w:val="clear" w:color="auto" w:fill="auto"/>
            <w:noWrap/>
            <w:vAlign w:val="center"/>
            <w:hideMark/>
          </w:tcPr>
          <w:p w14:paraId="1AD2772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33,8</w:t>
            </w:r>
          </w:p>
        </w:tc>
        <w:tc>
          <w:tcPr>
            <w:tcW w:w="1086" w:type="dxa"/>
            <w:shd w:val="clear" w:color="auto" w:fill="auto"/>
            <w:vAlign w:val="bottom"/>
            <w:hideMark/>
          </w:tcPr>
          <w:p w14:paraId="1731270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2,9 </w:t>
            </w:r>
          </w:p>
        </w:tc>
        <w:tc>
          <w:tcPr>
            <w:tcW w:w="1559" w:type="dxa"/>
            <w:shd w:val="clear" w:color="auto" w:fill="auto"/>
            <w:vAlign w:val="bottom"/>
            <w:hideMark/>
          </w:tcPr>
          <w:p w14:paraId="53B3CD1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9,3 </w:t>
            </w:r>
          </w:p>
        </w:tc>
      </w:tr>
      <w:tr w:rsidR="009A3C90" w:rsidRPr="009A3C90" w14:paraId="0FC3EE73" w14:textId="77777777" w:rsidTr="00036294">
        <w:trPr>
          <w:trHeight w:val="287"/>
        </w:trPr>
        <w:tc>
          <w:tcPr>
            <w:tcW w:w="9640" w:type="dxa"/>
            <w:gridSpan w:val="5"/>
            <w:shd w:val="clear" w:color="auto" w:fill="auto"/>
            <w:vAlign w:val="center"/>
            <w:hideMark/>
          </w:tcPr>
          <w:p w14:paraId="3262B4EE"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в части налога на имущество организаций по имуществу, не входящему в Единую систему газоснабжения (106.02010.02)</w:t>
            </w:r>
          </w:p>
        </w:tc>
      </w:tr>
      <w:tr w:rsidR="009A3C90" w:rsidRPr="009A3C90" w14:paraId="37E6A836" w14:textId="77777777" w:rsidTr="00036294">
        <w:trPr>
          <w:trHeight w:val="184"/>
        </w:trPr>
        <w:tc>
          <w:tcPr>
            <w:tcW w:w="4395" w:type="dxa"/>
            <w:shd w:val="clear" w:color="auto" w:fill="auto"/>
            <w:vAlign w:val="center"/>
            <w:hideMark/>
          </w:tcPr>
          <w:p w14:paraId="6A9F590A"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center"/>
            <w:hideMark/>
          </w:tcPr>
          <w:p w14:paraId="7E27B55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85,5</w:t>
            </w:r>
          </w:p>
        </w:tc>
        <w:tc>
          <w:tcPr>
            <w:tcW w:w="1324" w:type="dxa"/>
            <w:shd w:val="clear" w:color="auto" w:fill="auto"/>
            <w:noWrap/>
            <w:vAlign w:val="center"/>
            <w:hideMark/>
          </w:tcPr>
          <w:p w14:paraId="54659DBB"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58,7</w:t>
            </w:r>
          </w:p>
        </w:tc>
        <w:tc>
          <w:tcPr>
            <w:tcW w:w="1086" w:type="dxa"/>
            <w:shd w:val="clear" w:color="auto" w:fill="auto"/>
            <w:vAlign w:val="bottom"/>
            <w:hideMark/>
          </w:tcPr>
          <w:p w14:paraId="5960ECF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-26,8 </w:t>
            </w:r>
          </w:p>
        </w:tc>
        <w:tc>
          <w:tcPr>
            <w:tcW w:w="1559" w:type="dxa"/>
            <w:shd w:val="clear" w:color="auto" w:fill="auto"/>
            <w:vAlign w:val="bottom"/>
            <w:hideMark/>
          </w:tcPr>
          <w:p w14:paraId="766FBE5B"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-31,4 </w:t>
            </w:r>
          </w:p>
        </w:tc>
      </w:tr>
      <w:tr w:rsidR="009A3C90" w:rsidRPr="009A3C90" w14:paraId="6BF2C088" w14:textId="77777777" w:rsidTr="00036294">
        <w:trPr>
          <w:trHeight w:val="232"/>
        </w:trPr>
        <w:tc>
          <w:tcPr>
            <w:tcW w:w="4395" w:type="dxa"/>
            <w:shd w:val="clear" w:color="auto" w:fill="auto"/>
            <w:noWrap/>
            <w:vAlign w:val="center"/>
            <w:hideMark/>
          </w:tcPr>
          <w:p w14:paraId="26D002E6"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center"/>
            <w:hideMark/>
          </w:tcPr>
          <w:p w14:paraId="150BFEE2"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54,7</w:t>
            </w:r>
          </w:p>
        </w:tc>
        <w:tc>
          <w:tcPr>
            <w:tcW w:w="1324" w:type="dxa"/>
            <w:shd w:val="clear" w:color="auto" w:fill="auto"/>
            <w:noWrap/>
            <w:vAlign w:val="center"/>
            <w:hideMark/>
          </w:tcPr>
          <w:p w14:paraId="083DE8F7"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23,7</w:t>
            </w:r>
          </w:p>
        </w:tc>
        <w:tc>
          <w:tcPr>
            <w:tcW w:w="1086" w:type="dxa"/>
            <w:shd w:val="clear" w:color="auto" w:fill="auto"/>
            <w:vAlign w:val="bottom"/>
            <w:hideMark/>
          </w:tcPr>
          <w:p w14:paraId="4A1EFC6F"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-31,0 </w:t>
            </w:r>
          </w:p>
        </w:tc>
        <w:tc>
          <w:tcPr>
            <w:tcW w:w="1559" w:type="dxa"/>
            <w:shd w:val="clear" w:color="auto" w:fill="auto"/>
            <w:vAlign w:val="bottom"/>
            <w:hideMark/>
          </w:tcPr>
          <w:p w14:paraId="21C70AB7"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-56,7 </w:t>
            </w:r>
          </w:p>
        </w:tc>
      </w:tr>
      <w:tr w:rsidR="009A3C90" w:rsidRPr="009A3C90" w14:paraId="587E9D9B" w14:textId="77777777" w:rsidTr="00036294">
        <w:trPr>
          <w:trHeight w:val="151"/>
        </w:trPr>
        <w:tc>
          <w:tcPr>
            <w:tcW w:w="4395" w:type="dxa"/>
            <w:shd w:val="clear" w:color="auto" w:fill="auto"/>
            <w:noWrap/>
            <w:vAlign w:val="center"/>
            <w:hideMark/>
          </w:tcPr>
          <w:p w14:paraId="5AD10822"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center"/>
            <w:hideMark/>
          </w:tcPr>
          <w:p w14:paraId="2031DB6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30,9</w:t>
            </w:r>
          </w:p>
        </w:tc>
        <w:tc>
          <w:tcPr>
            <w:tcW w:w="1324" w:type="dxa"/>
            <w:shd w:val="clear" w:color="auto" w:fill="auto"/>
            <w:noWrap/>
            <w:vAlign w:val="center"/>
            <w:hideMark/>
          </w:tcPr>
          <w:p w14:paraId="33BA596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33,8</w:t>
            </w:r>
          </w:p>
        </w:tc>
        <w:tc>
          <w:tcPr>
            <w:tcW w:w="1086" w:type="dxa"/>
            <w:shd w:val="clear" w:color="auto" w:fill="auto"/>
            <w:vAlign w:val="bottom"/>
            <w:hideMark/>
          </w:tcPr>
          <w:p w14:paraId="0F04A89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2,9 </w:t>
            </w:r>
          </w:p>
        </w:tc>
        <w:tc>
          <w:tcPr>
            <w:tcW w:w="1559" w:type="dxa"/>
            <w:shd w:val="clear" w:color="auto" w:fill="auto"/>
            <w:vAlign w:val="bottom"/>
            <w:hideMark/>
          </w:tcPr>
          <w:p w14:paraId="40C4C9C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9,4 </w:t>
            </w:r>
          </w:p>
        </w:tc>
      </w:tr>
      <w:tr w:rsidR="009A3C90" w:rsidRPr="009A3C90" w14:paraId="6ABA2980" w14:textId="77777777" w:rsidTr="00036294">
        <w:trPr>
          <w:trHeight w:val="330"/>
        </w:trPr>
        <w:tc>
          <w:tcPr>
            <w:tcW w:w="9640" w:type="dxa"/>
            <w:gridSpan w:val="5"/>
            <w:shd w:val="clear" w:color="auto" w:fill="auto"/>
            <w:vAlign w:val="center"/>
            <w:hideMark/>
          </w:tcPr>
          <w:p w14:paraId="0C711EE0"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в части налога на имущество организаций по имуществу, входящему в Единую систему газоснабжения (106.02020.02)</w:t>
            </w:r>
          </w:p>
        </w:tc>
      </w:tr>
      <w:tr w:rsidR="009A3C90" w:rsidRPr="009A3C90" w14:paraId="5F475FE5" w14:textId="77777777" w:rsidTr="00036294">
        <w:trPr>
          <w:trHeight w:val="71"/>
        </w:trPr>
        <w:tc>
          <w:tcPr>
            <w:tcW w:w="4395" w:type="dxa"/>
            <w:shd w:val="clear" w:color="auto" w:fill="auto"/>
            <w:vAlign w:val="center"/>
            <w:hideMark/>
          </w:tcPr>
          <w:p w14:paraId="02D70133"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center"/>
            <w:hideMark/>
          </w:tcPr>
          <w:p w14:paraId="0D55B202"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0,5</w:t>
            </w:r>
          </w:p>
        </w:tc>
        <w:tc>
          <w:tcPr>
            <w:tcW w:w="1324" w:type="dxa"/>
            <w:shd w:val="clear" w:color="auto" w:fill="auto"/>
            <w:noWrap/>
            <w:vAlign w:val="center"/>
            <w:hideMark/>
          </w:tcPr>
          <w:p w14:paraId="2B9ABE36"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6A7FF306"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1559" w:type="dxa"/>
            <w:shd w:val="clear" w:color="auto" w:fill="auto"/>
            <w:vAlign w:val="bottom"/>
            <w:hideMark/>
          </w:tcPr>
          <w:p w14:paraId="499B20D5"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-94,0 </w:t>
            </w:r>
          </w:p>
        </w:tc>
      </w:tr>
      <w:tr w:rsidR="009A3C90" w:rsidRPr="009A3C90" w14:paraId="0F601FC0" w14:textId="77777777" w:rsidTr="00036294">
        <w:trPr>
          <w:trHeight w:val="98"/>
        </w:trPr>
        <w:tc>
          <w:tcPr>
            <w:tcW w:w="4395" w:type="dxa"/>
            <w:shd w:val="clear" w:color="auto" w:fill="auto"/>
            <w:noWrap/>
            <w:vAlign w:val="center"/>
            <w:hideMark/>
          </w:tcPr>
          <w:p w14:paraId="5036D032"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center"/>
            <w:hideMark/>
          </w:tcPr>
          <w:p w14:paraId="61DDFF9B"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0,5</w:t>
            </w:r>
          </w:p>
        </w:tc>
        <w:tc>
          <w:tcPr>
            <w:tcW w:w="1324" w:type="dxa"/>
            <w:shd w:val="clear" w:color="auto" w:fill="auto"/>
            <w:noWrap/>
            <w:vAlign w:val="center"/>
            <w:hideMark/>
          </w:tcPr>
          <w:p w14:paraId="1CA3B74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4FBBBE3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1559" w:type="dxa"/>
            <w:shd w:val="clear" w:color="auto" w:fill="auto"/>
            <w:vAlign w:val="bottom"/>
            <w:hideMark/>
          </w:tcPr>
          <w:p w14:paraId="707D3B7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-94,0 </w:t>
            </w:r>
          </w:p>
        </w:tc>
      </w:tr>
      <w:tr w:rsidR="009A3C90" w:rsidRPr="009A3C90" w14:paraId="6F0C1179" w14:textId="77777777" w:rsidTr="00036294">
        <w:trPr>
          <w:trHeight w:val="74"/>
        </w:trPr>
        <w:tc>
          <w:tcPr>
            <w:tcW w:w="4395" w:type="dxa"/>
            <w:shd w:val="clear" w:color="auto" w:fill="auto"/>
            <w:noWrap/>
            <w:vAlign w:val="center"/>
            <w:hideMark/>
          </w:tcPr>
          <w:p w14:paraId="75AECD9B"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center"/>
            <w:hideMark/>
          </w:tcPr>
          <w:p w14:paraId="4E12B0B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324" w:type="dxa"/>
            <w:shd w:val="clear" w:color="auto" w:fill="auto"/>
            <w:noWrap/>
            <w:vAlign w:val="center"/>
            <w:hideMark/>
          </w:tcPr>
          <w:p w14:paraId="3E131F32"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w:t>
            </w:r>
          </w:p>
        </w:tc>
        <w:tc>
          <w:tcPr>
            <w:tcW w:w="1086" w:type="dxa"/>
            <w:shd w:val="clear" w:color="auto" w:fill="auto"/>
            <w:vAlign w:val="bottom"/>
            <w:hideMark/>
          </w:tcPr>
          <w:p w14:paraId="7EA0A78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559" w:type="dxa"/>
            <w:shd w:val="clear" w:color="auto" w:fill="auto"/>
            <w:vAlign w:val="bottom"/>
            <w:hideMark/>
          </w:tcPr>
          <w:p w14:paraId="7447516F"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59A609F9" w14:textId="77777777" w:rsidTr="00036294">
        <w:trPr>
          <w:trHeight w:val="164"/>
        </w:trPr>
        <w:tc>
          <w:tcPr>
            <w:tcW w:w="9640" w:type="dxa"/>
            <w:gridSpan w:val="5"/>
            <w:shd w:val="clear" w:color="auto" w:fill="auto"/>
            <w:noWrap/>
            <w:vAlign w:val="center"/>
            <w:hideMark/>
          </w:tcPr>
          <w:p w14:paraId="3D073C6E" w14:textId="77777777" w:rsidR="00273041" w:rsidRPr="009A3C90" w:rsidRDefault="00273041" w:rsidP="00273041">
            <w:pPr>
              <w:spacing w:after="0" w:line="240" w:lineRule="auto"/>
              <w:jc w:val="center"/>
              <w:rPr>
                <w:rFonts w:ascii="Times New Roman" w:eastAsia="Times New Roman" w:hAnsi="Times New Roman"/>
                <w:b/>
                <w:bCs/>
                <w:i/>
                <w:iCs/>
                <w:sz w:val="20"/>
                <w:szCs w:val="20"/>
                <w:lang w:eastAsia="ru-RU"/>
              </w:rPr>
            </w:pPr>
            <w:r w:rsidRPr="009A3C90">
              <w:rPr>
                <w:rFonts w:ascii="Times New Roman" w:eastAsia="Times New Roman" w:hAnsi="Times New Roman"/>
                <w:b/>
                <w:bCs/>
                <w:i/>
                <w:iCs/>
                <w:sz w:val="20"/>
                <w:szCs w:val="20"/>
                <w:lang w:eastAsia="ru-RU"/>
              </w:rPr>
              <w:t>3) транспортный налог, в том числе:</w:t>
            </w:r>
          </w:p>
        </w:tc>
      </w:tr>
      <w:tr w:rsidR="009A3C90" w:rsidRPr="009A3C90" w14:paraId="703D3425" w14:textId="77777777" w:rsidTr="00036294">
        <w:trPr>
          <w:trHeight w:val="127"/>
        </w:trPr>
        <w:tc>
          <w:tcPr>
            <w:tcW w:w="4395" w:type="dxa"/>
            <w:shd w:val="clear" w:color="auto" w:fill="auto"/>
            <w:vAlign w:val="center"/>
            <w:hideMark/>
          </w:tcPr>
          <w:p w14:paraId="51D97045"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bottom"/>
            <w:hideMark/>
          </w:tcPr>
          <w:p w14:paraId="1DB4E69A"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421,0</w:t>
            </w:r>
          </w:p>
        </w:tc>
        <w:tc>
          <w:tcPr>
            <w:tcW w:w="1324" w:type="dxa"/>
            <w:shd w:val="clear" w:color="auto" w:fill="auto"/>
            <w:noWrap/>
            <w:vAlign w:val="bottom"/>
            <w:hideMark/>
          </w:tcPr>
          <w:p w14:paraId="3FFF6C20"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1 331,5</w:t>
            </w:r>
          </w:p>
        </w:tc>
        <w:tc>
          <w:tcPr>
            <w:tcW w:w="1086" w:type="dxa"/>
            <w:shd w:val="clear" w:color="auto" w:fill="auto"/>
            <w:vAlign w:val="bottom"/>
            <w:hideMark/>
          </w:tcPr>
          <w:p w14:paraId="44E3DAB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910,5 </w:t>
            </w:r>
          </w:p>
        </w:tc>
        <w:tc>
          <w:tcPr>
            <w:tcW w:w="1559" w:type="dxa"/>
            <w:shd w:val="clear" w:color="auto" w:fill="auto"/>
            <w:vAlign w:val="bottom"/>
            <w:hideMark/>
          </w:tcPr>
          <w:p w14:paraId="744AAF8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в 3,1 раза </w:t>
            </w:r>
          </w:p>
        </w:tc>
      </w:tr>
      <w:tr w:rsidR="009A3C90" w:rsidRPr="009A3C90" w14:paraId="14A758AF" w14:textId="77777777" w:rsidTr="00036294">
        <w:trPr>
          <w:trHeight w:val="217"/>
        </w:trPr>
        <w:tc>
          <w:tcPr>
            <w:tcW w:w="4395" w:type="dxa"/>
            <w:shd w:val="clear" w:color="auto" w:fill="auto"/>
            <w:noWrap/>
            <w:vAlign w:val="center"/>
            <w:hideMark/>
          </w:tcPr>
          <w:p w14:paraId="770668BF"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bottom"/>
            <w:hideMark/>
          </w:tcPr>
          <w:p w14:paraId="4BED6A96"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7,2</w:t>
            </w:r>
          </w:p>
        </w:tc>
        <w:tc>
          <w:tcPr>
            <w:tcW w:w="1324" w:type="dxa"/>
            <w:shd w:val="clear" w:color="auto" w:fill="auto"/>
            <w:noWrap/>
            <w:vAlign w:val="bottom"/>
            <w:hideMark/>
          </w:tcPr>
          <w:p w14:paraId="6E1ED86D"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1 138,9</w:t>
            </w:r>
          </w:p>
        </w:tc>
        <w:tc>
          <w:tcPr>
            <w:tcW w:w="1086" w:type="dxa"/>
            <w:shd w:val="clear" w:color="auto" w:fill="auto"/>
            <w:vAlign w:val="bottom"/>
            <w:hideMark/>
          </w:tcPr>
          <w:p w14:paraId="3061C8EE"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1 131,7 </w:t>
            </w:r>
          </w:p>
        </w:tc>
        <w:tc>
          <w:tcPr>
            <w:tcW w:w="1559" w:type="dxa"/>
            <w:shd w:val="clear" w:color="auto" w:fill="auto"/>
            <w:vAlign w:val="bottom"/>
            <w:hideMark/>
          </w:tcPr>
          <w:p w14:paraId="32662BB4" w14:textId="4E8B2791" w:rsidR="00273041" w:rsidRPr="009A3C90" w:rsidRDefault="00273041" w:rsidP="007037C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 15</w:t>
            </w:r>
            <w:r w:rsidR="007037CE" w:rsidRPr="009A3C90">
              <w:rPr>
                <w:rFonts w:ascii="Times New Roman" w:eastAsia="Times New Roman" w:hAnsi="Times New Roman"/>
                <w:sz w:val="20"/>
                <w:szCs w:val="20"/>
                <w:lang w:eastAsia="ru-RU"/>
              </w:rPr>
              <w:t>8,2</w:t>
            </w:r>
            <w:r w:rsidRPr="009A3C90">
              <w:rPr>
                <w:rFonts w:ascii="Times New Roman" w:eastAsia="Times New Roman" w:hAnsi="Times New Roman"/>
                <w:sz w:val="20"/>
                <w:szCs w:val="20"/>
                <w:lang w:eastAsia="ru-RU"/>
              </w:rPr>
              <w:t xml:space="preserve"> раз</w:t>
            </w:r>
            <w:r w:rsidR="007037CE" w:rsidRPr="009A3C90">
              <w:rPr>
                <w:rFonts w:ascii="Times New Roman" w:eastAsia="Times New Roman" w:hAnsi="Times New Roman"/>
                <w:sz w:val="20"/>
                <w:szCs w:val="20"/>
                <w:lang w:eastAsia="ru-RU"/>
              </w:rPr>
              <w:t>а</w:t>
            </w:r>
          </w:p>
        </w:tc>
      </w:tr>
      <w:tr w:rsidR="009A3C90" w:rsidRPr="009A3C90" w14:paraId="27002B6A" w14:textId="77777777" w:rsidTr="00036294">
        <w:trPr>
          <w:trHeight w:val="205"/>
        </w:trPr>
        <w:tc>
          <w:tcPr>
            <w:tcW w:w="4395" w:type="dxa"/>
            <w:shd w:val="clear" w:color="auto" w:fill="auto"/>
            <w:noWrap/>
            <w:vAlign w:val="center"/>
            <w:hideMark/>
          </w:tcPr>
          <w:p w14:paraId="7301DF34"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bottom"/>
            <w:hideMark/>
          </w:tcPr>
          <w:p w14:paraId="29DCBF7C"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412,3</w:t>
            </w:r>
          </w:p>
        </w:tc>
        <w:tc>
          <w:tcPr>
            <w:tcW w:w="1324" w:type="dxa"/>
            <w:shd w:val="clear" w:color="auto" w:fill="auto"/>
            <w:noWrap/>
            <w:vAlign w:val="bottom"/>
            <w:hideMark/>
          </w:tcPr>
          <w:p w14:paraId="14AAB99D"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192,2</w:t>
            </w:r>
          </w:p>
        </w:tc>
        <w:tc>
          <w:tcPr>
            <w:tcW w:w="1086" w:type="dxa"/>
            <w:shd w:val="clear" w:color="auto" w:fill="auto"/>
            <w:vAlign w:val="bottom"/>
            <w:hideMark/>
          </w:tcPr>
          <w:p w14:paraId="749F6D0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-220,1 </w:t>
            </w:r>
          </w:p>
        </w:tc>
        <w:tc>
          <w:tcPr>
            <w:tcW w:w="1559" w:type="dxa"/>
            <w:shd w:val="clear" w:color="auto" w:fill="auto"/>
            <w:vAlign w:val="bottom"/>
            <w:hideMark/>
          </w:tcPr>
          <w:p w14:paraId="2326EA8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-53,4 </w:t>
            </w:r>
          </w:p>
        </w:tc>
      </w:tr>
      <w:tr w:rsidR="009A3C90" w:rsidRPr="009A3C90" w14:paraId="09C6B45D" w14:textId="77777777" w:rsidTr="00036294">
        <w:trPr>
          <w:trHeight w:val="154"/>
        </w:trPr>
        <w:tc>
          <w:tcPr>
            <w:tcW w:w="9640" w:type="dxa"/>
            <w:gridSpan w:val="5"/>
            <w:shd w:val="clear" w:color="auto" w:fill="auto"/>
            <w:vAlign w:val="center"/>
            <w:hideMark/>
          </w:tcPr>
          <w:p w14:paraId="4C8E4A56"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в части транспортный налога с организаций (106.04011.02)</w:t>
            </w:r>
          </w:p>
        </w:tc>
      </w:tr>
      <w:tr w:rsidR="009A3C90" w:rsidRPr="009A3C90" w14:paraId="6E6AAD08" w14:textId="77777777" w:rsidTr="00036294">
        <w:trPr>
          <w:trHeight w:val="199"/>
        </w:trPr>
        <w:tc>
          <w:tcPr>
            <w:tcW w:w="4395" w:type="dxa"/>
            <w:shd w:val="clear" w:color="auto" w:fill="auto"/>
            <w:vAlign w:val="center"/>
            <w:hideMark/>
          </w:tcPr>
          <w:p w14:paraId="27021593"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center"/>
            <w:hideMark/>
          </w:tcPr>
          <w:p w14:paraId="16026E50"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21,0</w:t>
            </w:r>
          </w:p>
        </w:tc>
        <w:tc>
          <w:tcPr>
            <w:tcW w:w="1324" w:type="dxa"/>
            <w:shd w:val="clear" w:color="auto" w:fill="auto"/>
            <w:noWrap/>
            <w:vAlign w:val="center"/>
            <w:hideMark/>
          </w:tcPr>
          <w:p w14:paraId="764EB89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17,7</w:t>
            </w:r>
          </w:p>
        </w:tc>
        <w:tc>
          <w:tcPr>
            <w:tcW w:w="1086" w:type="dxa"/>
            <w:shd w:val="clear" w:color="auto" w:fill="auto"/>
            <w:vAlign w:val="bottom"/>
            <w:hideMark/>
          </w:tcPr>
          <w:p w14:paraId="450C8EA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-3,3 </w:t>
            </w:r>
          </w:p>
        </w:tc>
        <w:tc>
          <w:tcPr>
            <w:tcW w:w="1559" w:type="dxa"/>
            <w:shd w:val="clear" w:color="auto" w:fill="auto"/>
            <w:vAlign w:val="bottom"/>
            <w:hideMark/>
          </w:tcPr>
          <w:p w14:paraId="0DC8E0F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-15,7 </w:t>
            </w:r>
          </w:p>
        </w:tc>
      </w:tr>
      <w:tr w:rsidR="009A3C90" w:rsidRPr="009A3C90" w14:paraId="027198EE" w14:textId="77777777" w:rsidTr="00036294">
        <w:trPr>
          <w:trHeight w:val="134"/>
        </w:trPr>
        <w:tc>
          <w:tcPr>
            <w:tcW w:w="4395" w:type="dxa"/>
            <w:shd w:val="clear" w:color="auto" w:fill="auto"/>
            <w:noWrap/>
            <w:vAlign w:val="center"/>
            <w:hideMark/>
          </w:tcPr>
          <w:p w14:paraId="0D7CF52F"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center"/>
            <w:hideMark/>
          </w:tcPr>
          <w:p w14:paraId="0DD6C77F"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6,6</w:t>
            </w:r>
          </w:p>
        </w:tc>
        <w:tc>
          <w:tcPr>
            <w:tcW w:w="1324" w:type="dxa"/>
            <w:shd w:val="clear" w:color="auto" w:fill="auto"/>
            <w:noWrap/>
            <w:vAlign w:val="center"/>
            <w:hideMark/>
          </w:tcPr>
          <w:p w14:paraId="03B00831"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4,5</w:t>
            </w:r>
          </w:p>
        </w:tc>
        <w:tc>
          <w:tcPr>
            <w:tcW w:w="1086" w:type="dxa"/>
            <w:shd w:val="clear" w:color="auto" w:fill="auto"/>
            <w:vAlign w:val="bottom"/>
            <w:hideMark/>
          </w:tcPr>
          <w:p w14:paraId="1336E3FF"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 </w:t>
            </w:r>
          </w:p>
        </w:tc>
        <w:tc>
          <w:tcPr>
            <w:tcW w:w="1559" w:type="dxa"/>
            <w:shd w:val="clear" w:color="auto" w:fill="auto"/>
            <w:vAlign w:val="bottom"/>
            <w:hideMark/>
          </w:tcPr>
          <w:p w14:paraId="3BD556D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-31,8 </w:t>
            </w:r>
          </w:p>
        </w:tc>
      </w:tr>
      <w:tr w:rsidR="009A3C90" w:rsidRPr="009A3C90" w14:paraId="1809BB92" w14:textId="77777777" w:rsidTr="00036294">
        <w:trPr>
          <w:trHeight w:val="151"/>
        </w:trPr>
        <w:tc>
          <w:tcPr>
            <w:tcW w:w="4395" w:type="dxa"/>
            <w:shd w:val="clear" w:color="auto" w:fill="auto"/>
            <w:noWrap/>
            <w:vAlign w:val="center"/>
            <w:hideMark/>
          </w:tcPr>
          <w:p w14:paraId="5B048A9F"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center"/>
            <w:hideMark/>
          </w:tcPr>
          <w:p w14:paraId="5846DD6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12,9</w:t>
            </w:r>
          </w:p>
        </w:tc>
        <w:tc>
          <w:tcPr>
            <w:tcW w:w="1324" w:type="dxa"/>
            <w:shd w:val="clear" w:color="auto" w:fill="auto"/>
            <w:noWrap/>
            <w:vAlign w:val="center"/>
            <w:hideMark/>
          </w:tcPr>
          <w:p w14:paraId="31A817D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12,8</w:t>
            </w:r>
          </w:p>
        </w:tc>
        <w:tc>
          <w:tcPr>
            <w:tcW w:w="1086" w:type="dxa"/>
            <w:shd w:val="clear" w:color="auto" w:fill="auto"/>
            <w:vAlign w:val="bottom"/>
            <w:hideMark/>
          </w:tcPr>
          <w:p w14:paraId="18A6D2F8"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1559" w:type="dxa"/>
            <w:shd w:val="clear" w:color="auto" w:fill="auto"/>
            <w:vAlign w:val="bottom"/>
            <w:hideMark/>
          </w:tcPr>
          <w:p w14:paraId="52F83B5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r>
      <w:tr w:rsidR="009A3C90" w:rsidRPr="009A3C90" w14:paraId="2FF8C6FC" w14:textId="77777777" w:rsidTr="00036294">
        <w:trPr>
          <w:trHeight w:val="186"/>
        </w:trPr>
        <w:tc>
          <w:tcPr>
            <w:tcW w:w="9640" w:type="dxa"/>
            <w:gridSpan w:val="5"/>
            <w:shd w:val="clear" w:color="auto" w:fill="auto"/>
            <w:vAlign w:val="center"/>
            <w:hideMark/>
          </w:tcPr>
          <w:p w14:paraId="486D9BA4" w14:textId="77777777" w:rsidR="00273041" w:rsidRPr="009A3C90" w:rsidRDefault="00273041" w:rsidP="00273041">
            <w:pPr>
              <w:spacing w:after="0" w:line="240" w:lineRule="auto"/>
              <w:jc w:val="center"/>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в части транспортный налога с физических лиц (106.04012.02)</w:t>
            </w:r>
          </w:p>
        </w:tc>
      </w:tr>
      <w:tr w:rsidR="009A3C90" w:rsidRPr="009A3C90" w14:paraId="6CD1D4E0" w14:textId="77777777" w:rsidTr="00036294">
        <w:trPr>
          <w:trHeight w:val="187"/>
        </w:trPr>
        <w:tc>
          <w:tcPr>
            <w:tcW w:w="4395" w:type="dxa"/>
            <w:shd w:val="clear" w:color="auto" w:fill="auto"/>
            <w:vAlign w:val="center"/>
            <w:hideMark/>
          </w:tcPr>
          <w:p w14:paraId="75F6744E"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задолженность, </w:t>
            </w:r>
            <w:r w:rsidRPr="009A3C90">
              <w:rPr>
                <w:rFonts w:ascii="Times New Roman" w:eastAsia="Times New Roman" w:hAnsi="Times New Roman"/>
                <w:i/>
                <w:iCs/>
                <w:sz w:val="20"/>
                <w:szCs w:val="20"/>
                <w:lang w:eastAsia="ru-RU"/>
              </w:rPr>
              <w:t xml:space="preserve">в том числе </w:t>
            </w:r>
          </w:p>
        </w:tc>
        <w:tc>
          <w:tcPr>
            <w:tcW w:w="1276" w:type="dxa"/>
            <w:shd w:val="clear" w:color="auto" w:fill="auto"/>
            <w:noWrap/>
            <w:vAlign w:val="center"/>
            <w:hideMark/>
          </w:tcPr>
          <w:p w14:paraId="0AD8CE7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400,0</w:t>
            </w:r>
          </w:p>
        </w:tc>
        <w:tc>
          <w:tcPr>
            <w:tcW w:w="1324" w:type="dxa"/>
            <w:shd w:val="clear" w:color="auto" w:fill="auto"/>
            <w:noWrap/>
            <w:vAlign w:val="center"/>
            <w:hideMark/>
          </w:tcPr>
          <w:p w14:paraId="3A75AE6E"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1 313,8</w:t>
            </w:r>
          </w:p>
        </w:tc>
        <w:tc>
          <w:tcPr>
            <w:tcW w:w="1086" w:type="dxa"/>
            <w:shd w:val="clear" w:color="auto" w:fill="auto"/>
            <w:vAlign w:val="bottom"/>
            <w:hideMark/>
          </w:tcPr>
          <w:p w14:paraId="4FB18DD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913,8 </w:t>
            </w:r>
          </w:p>
        </w:tc>
        <w:tc>
          <w:tcPr>
            <w:tcW w:w="1559" w:type="dxa"/>
            <w:shd w:val="clear" w:color="auto" w:fill="auto"/>
            <w:vAlign w:val="bottom"/>
            <w:hideMark/>
          </w:tcPr>
          <w:p w14:paraId="699AA5A7"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в 3,2 раза </w:t>
            </w:r>
          </w:p>
        </w:tc>
      </w:tr>
      <w:tr w:rsidR="009A3C90" w:rsidRPr="009A3C90" w14:paraId="605ABC42" w14:textId="77777777" w:rsidTr="00036294">
        <w:trPr>
          <w:trHeight w:val="220"/>
        </w:trPr>
        <w:tc>
          <w:tcPr>
            <w:tcW w:w="4395" w:type="dxa"/>
            <w:shd w:val="clear" w:color="auto" w:fill="auto"/>
            <w:noWrap/>
            <w:vAlign w:val="center"/>
            <w:hideMark/>
          </w:tcPr>
          <w:p w14:paraId="48E09414"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будущих периодов (401.40)-169Кт </w:t>
            </w:r>
          </w:p>
        </w:tc>
        <w:tc>
          <w:tcPr>
            <w:tcW w:w="1276" w:type="dxa"/>
            <w:shd w:val="clear" w:color="auto" w:fill="auto"/>
            <w:noWrap/>
            <w:vAlign w:val="center"/>
            <w:hideMark/>
          </w:tcPr>
          <w:p w14:paraId="6A9DA31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0,6</w:t>
            </w:r>
          </w:p>
        </w:tc>
        <w:tc>
          <w:tcPr>
            <w:tcW w:w="1324" w:type="dxa"/>
            <w:shd w:val="clear" w:color="auto" w:fill="auto"/>
            <w:noWrap/>
            <w:vAlign w:val="center"/>
            <w:hideMark/>
          </w:tcPr>
          <w:p w14:paraId="3C86DC23"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1 134,4</w:t>
            </w:r>
          </w:p>
        </w:tc>
        <w:tc>
          <w:tcPr>
            <w:tcW w:w="1086" w:type="dxa"/>
            <w:shd w:val="clear" w:color="auto" w:fill="auto"/>
            <w:vAlign w:val="bottom"/>
            <w:hideMark/>
          </w:tcPr>
          <w:p w14:paraId="1CB7ED54"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1 133,8 </w:t>
            </w:r>
          </w:p>
        </w:tc>
        <w:tc>
          <w:tcPr>
            <w:tcW w:w="1559" w:type="dxa"/>
            <w:shd w:val="clear" w:color="auto" w:fill="auto"/>
            <w:vAlign w:val="bottom"/>
            <w:hideMark/>
          </w:tcPr>
          <w:p w14:paraId="57187559" w14:textId="4E0B5CC3" w:rsidR="00273041" w:rsidRPr="009A3C90" w:rsidRDefault="00273041" w:rsidP="007037C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 1890,</w:t>
            </w:r>
            <w:r w:rsidR="007037CE" w:rsidRPr="009A3C90">
              <w:rPr>
                <w:rFonts w:ascii="Times New Roman" w:eastAsia="Times New Roman" w:hAnsi="Times New Roman"/>
                <w:sz w:val="20"/>
                <w:szCs w:val="20"/>
                <w:lang w:eastAsia="ru-RU"/>
              </w:rPr>
              <w:t>7 раза</w:t>
            </w:r>
            <w:r w:rsidRPr="009A3C90">
              <w:rPr>
                <w:rFonts w:ascii="Times New Roman" w:eastAsia="Times New Roman" w:hAnsi="Times New Roman"/>
                <w:sz w:val="20"/>
                <w:szCs w:val="20"/>
                <w:lang w:eastAsia="ru-RU"/>
              </w:rPr>
              <w:t xml:space="preserve"> </w:t>
            </w:r>
          </w:p>
        </w:tc>
      </w:tr>
      <w:tr w:rsidR="009A3C90" w:rsidRPr="009A3C90" w14:paraId="087D2C8E" w14:textId="77777777" w:rsidTr="00036294">
        <w:trPr>
          <w:trHeight w:val="237"/>
        </w:trPr>
        <w:tc>
          <w:tcPr>
            <w:tcW w:w="4395" w:type="dxa"/>
            <w:shd w:val="clear" w:color="auto" w:fill="auto"/>
            <w:noWrap/>
            <w:vAlign w:val="center"/>
            <w:hideMark/>
          </w:tcPr>
          <w:p w14:paraId="13F52385" w14:textId="77777777" w:rsidR="00273041" w:rsidRPr="009A3C90" w:rsidRDefault="00273041" w:rsidP="00273041">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просроченная</w:t>
            </w:r>
          </w:p>
        </w:tc>
        <w:tc>
          <w:tcPr>
            <w:tcW w:w="1276" w:type="dxa"/>
            <w:shd w:val="clear" w:color="auto" w:fill="auto"/>
            <w:noWrap/>
            <w:vAlign w:val="center"/>
            <w:hideMark/>
          </w:tcPr>
          <w:p w14:paraId="3E605C3D"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399,4</w:t>
            </w:r>
          </w:p>
        </w:tc>
        <w:tc>
          <w:tcPr>
            <w:tcW w:w="1324" w:type="dxa"/>
            <w:shd w:val="clear" w:color="auto" w:fill="auto"/>
            <w:noWrap/>
            <w:vAlign w:val="center"/>
            <w:hideMark/>
          </w:tcPr>
          <w:p w14:paraId="11BF6F79"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179,4</w:t>
            </w:r>
          </w:p>
        </w:tc>
        <w:tc>
          <w:tcPr>
            <w:tcW w:w="1086" w:type="dxa"/>
            <w:shd w:val="clear" w:color="auto" w:fill="auto"/>
            <w:vAlign w:val="bottom"/>
            <w:hideMark/>
          </w:tcPr>
          <w:p w14:paraId="78242A3A"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-220,0 </w:t>
            </w:r>
          </w:p>
        </w:tc>
        <w:tc>
          <w:tcPr>
            <w:tcW w:w="1559" w:type="dxa"/>
            <w:shd w:val="clear" w:color="auto" w:fill="auto"/>
            <w:vAlign w:val="bottom"/>
            <w:hideMark/>
          </w:tcPr>
          <w:p w14:paraId="1E74F8E5" w14:textId="77777777" w:rsidR="00273041" w:rsidRPr="009A3C90" w:rsidRDefault="00273041" w:rsidP="0027304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-55,1 </w:t>
            </w:r>
          </w:p>
        </w:tc>
      </w:tr>
    </w:tbl>
    <w:p w14:paraId="45230260" w14:textId="77777777" w:rsidR="00273041" w:rsidRPr="009A3C90" w:rsidRDefault="00273041" w:rsidP="0020238A">
      <w:pPr>
        <w:pStyle w:val="1a"/>
        <w:widowControl/>
        <w:spacing w:before="0" w:after="0" w:line="240" w:lineRule="auto"/>
        <w:ind w:firstLine="720"/>
        <w:rPr>
          <w:sz w:val="28"/>
          <w:szCs w:val="28"/>
        </w:rPr>
      </w:pPr>
    </w:p>
    <w:p w14:paraId="6B1EFEF4" w14:textId="77777777" w:rsidR="00273041" w:rsidRPr="009A3C90" w:rsidRDefault="00273041" w:rsidP="0020238A">
      <w:pPr>
        <w:pStyle w:val="1a"/>
        <w:widowControl/>
        <w:spacing w:before="0" w:after="0" w:line="240" w:lineRule="auto"/>
        <w:ind w:firstLine="720"/>
        <w:rPr>
          <w:sz w:val="28"/>
          <w:szCs w:val="28"/>
        </w:rPr>
      </w:pPr>
      <w:r w:rsidRPr="009A3C90">
        <w:rPr>
          <w:sz w:val="28"/>
          <w:szCs w:val="28"/>
        </w:rPr>
        <w:t>Основную долю дебиторской задолженности в областной бюджет по налоговым поступлениям на 01.10.2024 составляет задолженность:</w:t>
      </w:r>
    </w:p>
    <w:p w14:paraId="1F27CDEE" w14:textId="720CB848" w:rsidR="00273041" w:rsidRPr="009A3C90" w:rsidRDefault="00273041" w:rsidP="007A5B08">
      <w:pPr>
        <w:pStyle w:val="1a"/>
        <w:numPr>
          <w:ilvl w:val="0"/>
          <w:numId w:val="8"/>
        </w:numPr>
        <w:spacing w:before="0" w:after="0" w:line="240" w:lineRule="auto"/>
        <w:ind w:left="0" w:firstLine="687"/>
        <w:rPr>
          <w:sz w:val="28"/>
          <w:szCs w:val="28"/>
        </w:rPr>
      </w:pPr>
      <w:r w:rsidRPr="009A3C90">
        <w:rPr>
          <w:sz w:val="28"/>
          <w:szCs w:val="28"/>
        </w:rPr>
        <w:t>по транспортному налогу с физических лиц, которая за отчетный период увеличилась в 3,2 раза к показателям на начало 2024 года, что обусловлено сроком оплаты налога</w:t>
      </w:r>
      <w:r w:rsidR="007A5B08" w:rsidRPr="009A3C90">
        <w:rPr>
          <w:sz w:val="28"/>
          <w:szCs w:val="28"/>
        </w:rPr>
        <w:t xml:space="preserve"> (02.12.2024)</w:t>
      </w:r>
      <w:r w:rsidRPr="009A3C90">
        <w:rPr>
          <w:sz w:val="28"/>
          <w:szCs w:val="28"/>
        </w:rPr>
        <w:t>. Удельный вес данной задолженности в общей сумме задолженности по коду счета 205.11 «Расчеты с плательщиками налогов» составляет 67,7 %;</w:t>
      </w:r>
    </w:p>
    <w:p w14:paraId="5513DD88" w14:textId="14376BCE" w:rsidR="00273041" w:rsidRPr="009A3C90" w:rsidRDefault="00273041" w:rsidP="007A5B08">
      <w:pPr>
        <w:pStyle w:val="1a"/>
        <w:numPr>
          <w:ilvl w:val="0"/>
          <w:numId w:val="8"/>
        </w:numPr>
        <w:spacing w:before="0" w:after="0" w:line="240" w:lineRule="auto"/>
        <w:ind w:left="0" w:firstLine="687"/>
        <w:rPr>
          <w:sz w:val="28"/>
          <w:szCs w:val="28"/>
        </w:rPr>
      </w:pPr>
      <w:r w:rsidRPr="009A3C90">
        <w:rPr>
          <w:sz w:val="28"/>
          <w:szCs w:val="28"/>
        </w:rPr>
        <w:t xml:space="preserve">по налогу на прибыль организаций (за исключением консолидированных групп налогоплательщиков), зачисляемого в бюджеты субъектов РФ, которая с начала года </w:t>
      </w:r>
      <w:r w:rsidR="007A5B08" w:rsidRPr="009A3C90">
        <w:rPr>
          <w:sz w:val="28"/>
          <w:szCs w:val="28"/>
        </w:rPr>
        <w:t>сократилась</w:t>
      </w:r>
      <w:r w:rsidRPr="009A3C90">
        <w:rPr>
          <w:sz w:val="28"/>
          <w:szCs w:val="28"/>
        </w:rPr>
        <w:t xml:space="preserve"> на 86,8 %, а её удельный вес в общей сумме задолженности по коду счета 205.11 «Расчеты с плательщиками налогов» составляет 13,9 %;</w:t>
      </w:r>
    </w:p>
    <w:p w14:paraId="76267B7A" w14:textId="626B91BD" w:rsidR="00273041" w:rsidRPr="009A3C90" w:rsidRDefault="00273041" w:rsidP="007A5B08">
      <w:pPr>
        <w:pStyle w:val="1a"/>
        <w:numPr>
          <w:ilvl w:val="0"/>
          <w:numId w:val="8"/>
        </w:numPr>
        <w:spacing w:before="0" w:after="0" w:line="240" w:lineRule="auto"/>
        <w:ind w:left="0" w:firstLine="687"/>
        <w:rPr>
          <w:sz w:val="28"/>
          <w:szCs w:val="28"/>
        </w:rPr>
      </w:pPr>
      <w:r w:rsidRPr="009A3C90">
        <w:rPr>
          <w:sz w:val="28"/>
          <w:szCs w:val="28"/>
        </w:rPr>
        <w:t>по налогу на имущество организаций, в части имущества организаций, не входящего в Единую систему газоснабжения, которая за отчетный период уменьшилась на 31,4 %; Удельный вес данной задолженности в общей сумме задолженности по коду счета 205.11 «Расчеты с плательщ</w:t>
      </w:r>
      <w:r w:rsidR="007A5B08" w:rsidRPr="009A3C90">
        <w:rPr>
          <w:sz w:val="28"/>
          <w:szCs w:val="28"/>
        </w:rPr>
        <w:t>иками налогов» составляет 3,0 %.</w:t>
      </w:r>
    </w:p>
    <w:p w14:paraId="5ED2A047" w14:textId="77777777" w:rsidR="007C42A4" w:rsidRPr="009A3C90" w:rsidRDefault="007C42A4" w:rsidP="007C42A4">
      <w:pPr>
        <w:pStyle w:val="1a"/>
        <w:widowControl/>
        <w:spacing w:before="0" w:after="0" w:line="240" w:lineRule="auto"/>
        <w:ind w:firstLine="720"/>
        <w:rPr>
          <w:sz w:val="28"/>
          <w:szCs w:val="28"/>
        </w:rPr>
      </w:pPr>
    </w:p>
    <w:p w14:paraId="3D5BE5B1" w14:textId="77777777" w:rsidR="00273041" w:rsidRPr="009A3C90" w:rsidRDefault="00273041" w:rsidP="007C42A4">
      <w:pPr>
        <w:pStyle w:val="1a"/>
        <w:widowControl/>
        <w:spacing w:before="0" w:after="0" w:line="240" w:lineRule="auto"/>
        <w:ind w:firstLine="720"/>
        <w:rPr>
          <w:sz w:val="28"/>
          <w:szCs w:val="28"/>
        </w:rPr>
      </w:pPr>
      <w:r w:rsidRPr="009A3C90">
        <w:rPr>
          <w:sz w:val="28"/>
          <w:szCs w:val="28"/>
        </w:rPr>
        <w:lastRenderedPageBreak/>
        <w:t xml:space="preserve">8. За отчетный период </w:t>
      </w:r>
      <w:r w:rsidRPr="009A3C90">
        <w:rPr>
          <w:sz w:val="28"/>
          <w:szCs w:val="28"/>
          <w:u w:val="single"/>
        </w:rPr>
        <w:t>доходы от использования имущества, находящегося в государственной собственности</w:t>
      </w:r>
      <w:r w:rsidRPr="009A3C90">
        <w:rPr>
          <w:sz w:val="28"/>
          <w:szCs w:val="28"/>
        </w:rPr>
        <w:t>, поступили в областной бюджет в сумме 183,0 млн.руб. что на 96,0 млн.руб. или в 2,1 раза превышает план девяти месяцев 2024 года. По сравнению с поступлением за аналогичный период 2023 года указанные поступления увеличились на 112,4 млн.руб. или в 1,5 раза.</w:t>
      </w:r>
    </w:p>
    <w:p w14:paraId="09878036" w14:textId="44334CD5" w:rsidR="00273041" w:rsidRPr="009A3C90" w:rsidRDefault="007C42A4" w:rsidP="007C42A4">
      <w:pPr>
        <w:pStyle w:val="1a"/>
        <w:widowControl/>
        <w:spacing w:before="0" w:after="0" w:line="240" w:lineRule="auto"/>
        <w:ind w:firstLine="720"/>
        <w:rPr>
          <w:sz w:val="28"/>
          <w:szCs w:val="28"/>
        </w:rPr>
      </w:pPr>
      <w:r w:rsidRPr="009A3C90">
        <w:rPr>
          <w:sz w:val="28"/>
          <w:szCs w:val="28"/>
        </w:rPr>
        <w:t>Прогноз поступления указанных д</w:t>
      </w:r>
      <w:r w:rsidR="00273041" w:rsidRPr="009A3C90">
        <w:rPr>
          <w:sz w:val="28"/>
          <w:szCs w:val="28"/>
        </w:rPr>
        <w:t>оход</w:t>
      </w:r>
      <w:r w:rsidRPr="009A3C90">
        <w:rPr>
          <w:sz w:val="28"/>
          <w:szCs w:val="28"/>
        </w:rPr>
        <w:t>ов</w:t>
      </w:r>
      <w:r w:rsidR="00273041" w:rsidRPr="009A3C90">
        <w:rPr>
          <w:sz w:val="28"/>
          <w:szCs w:val="28"/>
        </w:rPr>
        <w:t xml:space="preserve"> с учетом динамики поступлений за отчетный период увеличены в целом на 186,6 мл</w:t>
      </w:r>
      <w:r w:rsidRPr="009A3C90">
        <w:rPr>
          <w:sz w:val="28"/>
          <w:szCs w:val="28"/>
        </w:rPr>
        <w:t>н.руб., в части следующих платежей:</w:t>
      </w:r>
    </w:p>
    <w:p w14:paraId="2E4E40FB" w14:textId="7F176BA1" w:rsidR="00273041" w:rsidRPr="009A3C90" w:rsidRDefault="00273041" w:rsidP="009D2087">
      <w:pPr>
        <w:pStyle w:val="1a"/>
        <w:widowControl/>
        <w:spacing w:before="0" w:after="0" w:line="240" w:lineRule="auto"/>
        <w:ind w:firstLine="720"/>
        <w:rPr>
          <w:sz w:val="28"/>
          <w:szCs w:val="28"/>
        </w:rPr>
      </w:pPr>
      <w:r w:rsidRPr="009A3C90">
        <w:rPr>
          <w:sz w:val="28"/>
          <w:szCs w:val="28"/>
        </w:rPr>
        <w:t>1) в апреле (</w:t>
      </w:r>
      <w:r w:rsidR="007C42A4" w:rsidRPr="009A3C90">
        <w:rPr>
          <w:sz w:val="28"/>
          <w:szCs w:val="28"/>
        </w:rPr>
        <w:t xml:space="preserve">областной закон </w:t>
      </w:r>
      <w:r w:rsidRPr="009A3C90">
        <w:rPr>
          <w:sz w:val="28"/>
          <w:szCs w:val="28"/>
        </w:rPr>
        <w:t>от 27.04.2024 № 89-7-ОЗ) прогноз платежей от государственных унитарных предприятий Архангельской области – на 50,5 млн.руб., что в результате составило 57,7 млн.руб.;</w:t>
      </w:r>
    </w:p>
    <w:p w14:paraId="0B1F9ADA" w14:textId="34965BE4" w:rsidR="00273041" w:rsidRPr="009A3C90" w:rsidRDefault="00273041" w:rsidP="009D2087">
      <w:pPr>
        <w:pStyle w:val="1a"/>
        <w:widowControl/>
        <w:spacing w:before="0" w:after="0" w:line="240" w:lineRule="auto"/>
        <w:ind w:firstLine="720"/>
        <w:rPr>
          <w:sz w:val="28"/>
          <w:szCs w:val="28"/>
        </w:rPr>
      </w:pPr>
      <w:r w:rsidRPr="009A3C90">
        <w:rPr>
          <w:sz w:val="28"/>
          <w:szCs w:val="28"/>
        </w:rPr>
        <w:t>2) в сентябре (</w:t>
      </w:r>
      <w:r w:rsidR="009D2087" w:rsidRPr="009A3C90">
        <w:rPr>
          <w:sz w:val="28"/>
          <w:szCs w:val="28"/>
        </w:rPr>
        <w:t xml:space="preserve">областной закон </w:t>
      </w:r>
      <w:r w:rsidRPr="009A3C90">
        <w:rPr>
          <w:sz w:val="28"/>
          <w:szCs w:val="28"/>
        </w:rPr>
        <w:t>от 26.09.2024 № 126-10-ОЗ):</w:t>
      </w:r>
    </w:p>
    <w:p w14:paraId="5684637A" w14:textId="37D19E5D" w:rsidR="00273041" w:rsidRPr="009A3C90" w:rsidRDefault="00273041" w:rsidP="009D2087">
      <w:pPr>
        <w:pStyle w:val="1a"/>
        <w:numPr>
          <w:ilvl w:val="0"/>
          <w:numId w:val="8"/>
        </w:numPr>
        <w:spacing w:before="0" w:after="0" w:line="240" w:lineRule="auto"/>
        <w:ind w:left="0" w:firstLine="687"/>
        <w:rPr>
          <w:sz w:val="28"/>
          <w:szCs w:val="28"/>
        </w:rPr>
      </w:pPr>
      <w:r w:rsidRPr="009A3C90">
        <w:rPr>
          <w:sz w:val="28"/>
          <w:szCs w:val="28"/>
        </w:rPr>
        <w:t>прогноз платежей от государственных унитарных предприятий Архангельской области на 7,9 млн.руб., что в результате составляет 65,6 млн.руб.;</w:t>
      </w:r>
    </w:p>
    <w:p w14:paraId="2FE927B2" w14:textId="65277C56" w:rsidR="00273041" w:rsidRPr="009A3C90" w:rsidRDefault="00273041" w:rsidP="009D2087">
      <w:pPr>
        <w:pStyle w:val="1a"/>
        <w:numPr>
          <w:ilvl w:val="0"/>
          <w:numId w:val="8"/>
        </w:numPr>
        <w:spacing w:before="0" w:after="0" w:line="240" w:lineRule="auto"/>
        <w:ind w:left="0" w:firstLine="687"/>
        <w:rPr>
          <w:sz w:val="28"/>
          <w:szCs w:val="28"/>
        </w:rPr>
      </w:pPr>
      <w:r w:rsidRPr="009A3C90">
        <w:rPr>
          <w:sz w:val="28"/>
          <w:szCs w:val="28"/>
        </w:rPr>
        <w:t>прогноз поступления доходов в виде дивидендов по акциям, принадлежащим Архангельской области… на 128,3 млн.руб., что в результате составляет 137,2 млн.руб.</w:t>
      </w:r>
    </w:p>
    <w:p w14:paraId="1EA4B27B" w14:textId="77777777" w:rsidR="00273041" w:rsidRPr="009A3C90" w:rsidRDefault="00273041" w:rsidP="009D2087">
      <w:pPr>
        <w:pStyle w:val="1a"/>
        <w:widowControl/>
        <w:spacing w:before="0" w:after="0" w:line="240" w:lineRule="auto"/>
        <w:ind w:firstLine="720"/>
        <w:rPr>
          <w:sz w:val="28"/>
          <w:szCs w:val="28"/>
        </w:rPr>
      </w:pPr>
      <w:r w:rsidRPr="009A3C90">
        <w:rPr>
          <w:sz w:val="28"/>
          <w:szCs w:val="28"/>
        </w:rPr>
        <w:t>В целом годовой план поступления доходов от использования имущества, находящегося в государственной собственности с учетом указанных корректировок составил 230,3 млн.руб.</w:t>
      </w:r>
    </w:p>
    <w:p w14:paraId="2F5FD1DB" w14:textId="77777777" w:rsidR="00273041" w:rsidRPr="009A3C90" w:rsidRDefault="00273041" w:rsidP="002B168D">
      <w:pPr>
        <w:pStyle w:val="1a"/>
        <w:widowControl/>
        <w:spacing w:before="0" w:after="0" w:line="240" w:lineRule="auto"/>
        <w:ind w:firstLine="720"/>
        <w:rPr>
          <w:sz w:val="28"/>
          <w:szCs w:val="28"/>
        </w:rPr>
      </w:pPr>
      <w:r w:rsidRPr="009A3C90">
        <w:rPr>
          <w:sz w:val="28"/>
          <w:szCs w:val="28"/>
        </w:rPr>
        <w:t>Основная доля доходов от использования имущества, находящегося в государственной собственности, поступившая за отчетный период, администрируется министерством имущественных отношений Архангельской области (далее – Минимущество) или 175,6 млн.руб. (96,0 %), из которых:</w:t>
      </w:r>
    </w:p>
    <w:p w14:paraId="0A0288BE" w14:textId="2E3F72AD" w:rsidR="00273041" w:rsidRPr="009A3C90" w:rsidRDefault="00273041" w:rsidP="005D77BB">
      <w:pPr>
        <w:pStyle w:val="1a"/>
        <w:widowControl/>
        <w:spacing w:before="0" w:after="0" w:line="240" w:lineRule="auto"/>
        <w:ind w:firstLine="720"/>
        <w:rPr>
          <w:sz w:val="28"/>
          <w:szCs w:val="28"/>
        </w:rPr>
      </w:pPr>
      <w:r w:rsidRPr="009A3C90">
        <w:rPr>
          <w:sz w:val="28"/>
          <w:szCs w:val="28"/>
        </w:rPr>
        <w:t>1) доходы от перечисления части прибыли, остающейся после уплаты налогов и иных обязательных платежей государственных унитарных предприятий Архангельской области составили 65,6 млн.руб., в том числе: от ГУП АО «Фармация» – 62,6 млн.руб. и ГУП АО «Фонд имущества и инвестиций» – 3,0 млн.руб. Ввиду превышения фактической чистой прибыли предприятий за 2023 год над плановыми показателями, фактические поступления, подлежащие перечислению в бюджет, превысили плановые назначения девяти месяцев 2024 года (+7,9 млн.руб.);</w:t>
      </w:r>
    </w:p>
    <w:p w14:paraId="1E448DC2" w14:textId="338755B7" w:rsidR="00273041" w:rsidRPr="009A3C90" w:rsidRDefault="00273041" w:rsidP="009B4784">
      <w:pPr>
        <w:pStyle w:val="1a"/>
        <w:widowControl/>
        <w:spacing w:before="0" w:after="0" w:line="240" w:lineRule="auto"/>
        <w:ind w:firstLine="720"/>
        <w:rPr>
          <w:sz w:val="28"/>
          <w:szCs w:val="28"/>
        </w:rPr>
      </w:pPr>
      <w:r w:rsidRPr="009A3C90">
        <w:rPr>
          <w:sz w:val="28"/>
          <w:szCs w:val="28"/>
        </w:rPr>
        <w:t>2) 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РФ, составили 102,4 млн.руб., что превышает показатели кассового плана девяти месяцев в 11,5 раз. Доходы поступили от АО «Агрофирма «Вельская» – 57,5 млн.руб., АО «Котласское ДРСУ» – 2,3 млн.руб., АО «2-ой Архангельский объединенный авиаотряд» – 32,0 млн.руб., АО «Центр расчетов» – 0,6 млн.руб., АО «Гарантийная организация Архангельской области» – 10,0 млн.руб.</w:t>
      </w:r>
    </w:p>
    <w:p w14:paraId="46FF0FD0" w14:textId="593ED908" w:rsidR="00273041" w:rsidRPr="009A3C90" w:rsidRDefault="00273041" w:rsidP="00C94EE8">
      <w:pPr>
        <w:pStyle w:val="1a"/>
        <w:widowControl/>
        <w:spacing w:before="0" w:after="0" w:line="240" w:lineRule="auto"/>
        <w:ind w:firstLine="720"/>
        <w:rPr>
          <w:sz w:val="28"/>
          <w:szCs w:val="28"/>
        </w:rPr>
      </w:pPr>
      <w:r w:rsidRPr="009A3C90">
        <w:rPr>
          <w:sz w:val="28"/>
          <w:szCs w:val="28"/>
        </w:rPr>
        <w:t xml:space="preserve">Согласно Сведениям по дебиторской и кредиторской задолженности (ф. 0503169) Минимущества дебиторская задолженность в части доходов от перечисления части прибыли, остающейся после уплаты налогов и иных </w:t>
      </w:r>
      <w:r w:rsidRPr="009A3C90">
        <w:rPr>
          <w:sz w:val="28"/>
          <w:szCs w:val="28"/>
        </w:rPr>
        <w:lastRenderedPageBreak/>
        <w:t>обязательных платежей государственных унитарных предприятий Архангельской области на 01.01.20</w:t>
      </w:r>
      <w:r w:rsidR="00C94EE8" w:rsidRPr="009A3C90">
        <w:rPr>
          <w:sz w:val="28"/>
          <w:szCs w:val="28"/>
        </w:rPr>
        <w:t>24 и на 01.10.2024 отсутствует.</w:t>
      </w:r>
    </w:p>
    <w:p w14:paraId="588D6448" w14:textId="77777777" w:rsidR="00861C71" w:rsidRPr="009A3C90" w:rsidRDefault="00861C71" w:rsidP="00861C71">
      <w:pPr>
        <w:pStyle w:val="1a"/>
        <w:widowControl/>
        <w:spacing w:before="0" w:after="0" w:line="240" w:lineRule="auto"/>
        <w:ind w:firstLine="720"/>
        <w:rPr>
          <w:sz w:val="28"/>
          <w:szCs w:val="28"/>
        </w:rPr>
      </w:pPr>
      <w:r w:rsidRPr="009A3C90">
        <w:rPr>
          <w:sz w:val="28"/>
          <w:szCs w:val="28"/>
        </w:rPr>
        <w:t>Дебиторская задолженность в части доходов в виде прибыли, приходящейся на доли в уставных (складочных) капиталах хозяйственных товариществ и обществ, или дивидендов по акциям на 01.01.2024 отсутствует, а по состоянию на 01.10.2024 дебиторская задолженность составляет 34,8 млн.руб. и является просроченной (задолженность АО «2-ой Архангельский объединенный авиаотряд»).</w:t>
      </w:r>
    </w:p>
    <w:p w14:paraId="3E33EFDA" w14:textId="3805EB77" w:rsidR="00273041" w:rsidRPr="009A3C90" w:rsidRDefault="00273041" w:rsidP="00C94EE8">
      <w:pPr>
        <w:pStyle w:val="1a"/>
        <w:widowControl/>
        <w:spacing w:before="0" w:after="0" w:line="240" w:lineRule="auto"/>
        <w:ind w:firstLine="720"/>
        <w:rPr>
          <w:sz w:val="28"/>
          <w:szCs w:val="28"/>
        </w:rPr>
      </w:pPr>
      <w:r w:rsidRPr="009A3C90">
        <w:rPr>
          <w:sz w:val="28"/>
          <w:szCs w:val="28"/>
        </w:rPr>
        <w:t>В части доходов, получаемых в виде арендной либо иной платы за передачу в возмездное пользование государственного и муниципального имущества (за исключением имущества бюджетных и автономных учреждений, а также имущества государственных и муниципальных унитарных предприятий, в том числе казенных), поступления за январь</w:t>
      </w:r>
      <w:r w:rsidR="00D0294B" w:rsidRPr="009A3C90">
        <w:rPr>
          <w:sz w:val="28"/>
          <w:szCs w:val="28"/>
        </w:rPr>
        <w:t xml:space="preserve"> – </w:t>
      </w:r>
      <w:r w:rsidRPr="009A3C90">
        <w:rPr>
          <w:sz w:val="28"/>
          <w:szCs w:val="28"/>
        </w:rPr>
        <w:t>сентябрь 2024 года составили 13,1 млн.руб. или 114,9</w:t>
      </w:r>
      <w:r w:rsidR="00D0294B" w:rsidRPr="009A3C90">
        <w:rPr>
          <w:sz w:val="28"/>
          <w:szCs w:val="28"/>
        </w:rPr>
        <w:t xml:space="preserve"> </w:t>
      </w:r>
      <w:r w:rsidRPr="009A3C90">
        <w:rPr>
          <w:sz w:val="28"/>
          <w:szCs w:val="28"/>
        </w:rPr>
        <w:t>% показателей кассового плана 9 месяцев 2024 года, что превышает аналогичные поступления за январь</w:t>
      </w:r>
      <w:r w:rsidR="00D0294B" w:rsidRPr="009A3C90">
        <w:rPr>
          <w:sz w:val="28"/>
          <w:szCs w:val="28"/>
        </w:rPr>
        <w:t xml:space="preserve"> – </w:t>
      </w:r>
      <w:r w:rsidRPr="009A3C90">
        <w:rPr>
          <w:sz w:val="28"/>
          <w:szCs w:val="28"/>
        </w:rPr>
        <w:t>сентябрь 2023 года на 3,1 млн.руб. или в 1,3 раза.</w:t>
      </w:r>
    </w:p>
    <w:p w14:paraId="64FF903C" w14:textId="77777777" w:rsidR="00F81480" w:rsidRPr="009A3C90" w:rsidRDefault="00F81480" w:rsidP="00F81480">
      <w:pPr>
        <w:pStyle w:val="1a"/>
        <w:widowControl/>
        <w:spacing w:before="0" w:after="0" w:line="240" w:lineRule="auto"/>
        <w:ind w:firstLine="709"/>
        <w:rPr>
          <w:sz w:val="28"/>
          <w:szCs w:val="28"/>
        </w:rPr>
      </w:pPr>
      <w:r w:rsidRPr="009A3C90">
        <w:rPr>
          <w:i/>
          <w:sz w:val="28"/>
          <w:szCs w:val="28"/>
        </w:rPr>
        <w:t>Справочно</w:t>
      </w:r>
      <w:r w:rsidRPr="009A3C90">
        <w:rPr>
          <w:sz w:val="28"/>
          <w:szCs w:val="28"/>
        </w:rPr>
        <w:t>: по состоянию на 09.12.2024 доходы от использования имущества, находящегося в государственной собственности поступили в сумме 190,3 млн.руб., что составляет 82,6 % к утвержденным годовым показателям, из них: доходы в виде прибыли, приходящейся на доли в уставных (складочных) капиталах хозяйственных товариществ и обществ, или дивидендов по акциям, принадлежащим субъектам РФ – в сумме 102,4 млн.руб. или 74,6 %.</w:t>
      </w:r>
    </w:p>
    <w:p w14:paraId="02C4D76F" w14:textId="77777777" w:rsidR="002B577C" w:rsidRPr="009A3C90" w:rsidRDefault="002B577C" w:rsidP="002B577C">
      <w:pPr>
        <w:pStyle w:val="1a"/>
        <w:widowControl/>
        <w:spacing w:before="0" w:after="0" w:line="240" w:lineRule="auto"/>
        <w:ind w:firstLine="720"/>
        <w:rPr>
          <w:sz w:val="28"/>
          <w:szCs w:val="28"/>
        </w:rPr>
      </w:pPr>
    </w:p>
    <w:p w14:paraId="698553FC" w14:textId="5B711B2B" w:rsidR="00273041" w:rsidRPr="009A3C90" w:rsidRDefault="00273041" w:rsidP="002B577C">
      <w:pPr>
        <w:pStyle w:val="1a"/>
        <w:widowControl/>
        <w:spacing w:before="0" w:after="0" w:line="240" w:lineRule="auto"/>
        <w:ind w:firstLine="720"/>
        <w:rPr>
          <w:sz w:val="28"/>
          <w:szCs w:val="28"/>
        </w:rPr>
      </w:pPr>
      <w:r w:rsidRPr="009A3C90">
        <w:rPr>
          <w:sz w:val="28"/>
          <w:szCs w:val="28"/>
        </w:rPr>
        <w:t xml:space="preserve">9. </w:t>
      </w:r>
      <w:r w:rsidRPr="009A3C90">
        <w:rPr>
          <w:sz w:val="28"/>
          <w:szCs w:val="28"/>
          <w:u w:val="single"/>
        </w:rPr>
        <w:t>Платежи при пользовании природными ресурсами</w:t>
      </w:r>
      <w:r w:rsidRPr="009A3C90">
        <w:rPr>
          <w:sz w:val="28"/>
          <w:szCs w:val="28"/>
        </w:rPr>
        <w:t xml:space="preserve"> за январь</w:t>
      </w:r>
      <w:r w:rsidR="002B577C" w:rsidRPr="009A3C90">
        <w:rPr>
          <w:sz w:val="28"/>
          <w:szCs w:val="28"/>
        </w:rPr>
        <w:t xml:space="preserve"> – </w:t>
      </w:r>
      <w:r w:rsidRPr="009A3C90">
        <w:rPr>
          <w:sz w:val="28"/>
          <w:szCs w:val="28"/>
        </w:rPr>
        <w:t>сентябрь 2024 года поступили в сумме 1 357,2 млн.руб., что составляет 125,9 % к прогнозу поступлений 9 месяцев текущего года (+279,2 млн.руб.), годовые показатели кассового плана выполнены на 83,2 %. По сравнению с поступлением за аналогичный период 2023 года указанные платежи в целом увеличились на 443,2 млн.руб. или в 1,4 раза.</w:t>
      </w:r>
    </w:p>
    <w:p w14:paraId="3AF3E9ED" w14:textId="2784EF4E" w:rsidR="00273041" w:rsidRPr="009A3C90" w:rsidRDefault="00273041" w:rsidP="002B577C">
      <w:pPr>
        <w:pStyle w:val="1a"/>
        <w:widowControl/>
        <w:spacing w:before="0" w:after="0" w:line="240" w:lineRule="auto"/>
        <w:ind w:firstLine="720"/>
        <w:rPr>
          <w:sz w:val="28"/>
          <w:szCs w:val="28"/>
        </w:rPr>
      </w:pPr>
      <w:r w:rsidRPr="009A3C90">
        <w:rPr>
          <w:sz w:val="28"/>
          <w:szCs w:val="28"/>
        </w:rPr>
        <w:t>План поступления платежей при пользовании природными ресурсами с учетом сложившейся динамики в отчетном периоде увеличен в сентябре (</w:t>
      </w:r>
      <w:r w:rsidR="002B577C" w:rsidRPr="009A3C90">
        <w:rPr>
          <w:sz w:val="28"/>
          <w:szCs w:val="28"/>
        </w:rPr>
        <w:t xml:space="preserve">областной закон </w:t>
      </w:r>
      <w:r w:rsidRPr="009A3C90">
        <w:rPr>
          <w:sz w:val="28"/>
          <w:szCs w:val="28"/>
        </w:rPr>
        <w:t>от 26.09.2024 № 126-10-ОЗ) на 258,2 млн.руб. (+18,8</w:t>
      </w:r>
      <w:r w:rsidR="002B577C" w:rsidRPr="009A3C90">
        <w:rPr>
          <w:sz w:val="28"/>
          <w:szCs w:val="28"/>
        </w:rPr>
        <w:t xml:space="preserve"> </w:t>
      </w:r>
      <w:r w:rsidRPr="009A3C90">
        <w:rPr>
          <w:sz w:val="28"/>
          <w:szCs w:val="28"/>
        </w:rPr>
        <w:t>%), из них</w:t>
      </w:r>
      <w:r w:rsidR="002B577C" w:rsidRPr="009A3C90">
        <w:rPr>
          <w:sz w:val="28"/>
          <w:szCs w:val="28"/>
        </w:rPr>
        <w:t>:</w:t>
      </w:r>
    </w:p>
    <w:p w14:paraId="3A61FAD8" w14:textId="71743429" w:rsidR="00273041" w:rsidRPr="009A3C90" w:rsidRDefault="00273041" w:rsidP="008679D4">
      <w:pPr>
        <w:pStyle w:val="1a"/>
        <w:widowControl/>
        <w:spacing w:before="0" w:after="0" w:line="240" w:lineRule="auto"/>
        <w:ind w:firstLine="720"/>
        <w:rPr>
          <w:sz w:val="28"/>
          <w:szCs w:val="28"/>
        </w:rPr>
      </w:pPr>
      <w:r w:rsidRPr="009A3C90">
        <w:rPr>
          <w:sz w:val="28"/>
          <w:szCs w:val="28"/>
        </w:rPr>
        <w:t>1) прогноз платы за негативное воздействие на окружающую среду увеличен на 52,2 млн.руб., что в результате сост</w:t>
      </w:r>
      <w:r w:rsidR="008679D4" w:rsidRPr="009A3C90">
        <w:rPr>
          <w:sz w:val="28"/>
          <w:szCs w:val="28"/>
        </w:rPr>
        <w:t>авляет 182,3 млн.руб.;</w:t>
      </w:r>
    </w:p>
    <w:p w14:paraId="5BE110D3" w14:textId="70883697" w:rsidR="00273041" w:rsidRPr="009A3C90" w:rsidRDefault="00273041" w:rsidP="008679D4">
      <w:pPr>
        <w:pStyle w:val="1a"/>
        <w:widowControl/>
        <w:spacing w:before="0" w:after="0" w:line="240" w:lineRule="auto"/>
        <w:ind w:firstLine="720"/>
        <w:rPr>
          <w:sz w:val="28"/>
          <w:szCs w:val="28"/>
        </w:rPr>
      </w:pPr>
      <w:r w:rsidRPr="009A3C90">
        <w:rPr>
          <w:sz w:val="28"/>
          <w:szCs w:val="28"/>
        </w:rPr>
        <w:t>2) прогноз платежей при пользовании недрами увеличен на 61,7 млн.руб., что в резул</w:t>
      </w:r>
      <w:r w:rsidR="008679D4" w:rsidRPr="009A3C90">
        <w:rPr>
          <w:sz w:val="28"/>
          <w:szCs w:val="28"/>
        </w:rPr>
        <w:t>ьтате составляет 81,1 млн.руб.;</w:t>
      </w:r>
    </w:p>
    <w:p w14:paraId="644F5F1E" w14:textId="2A4D4E87" w:rsidR="00273041" w:rsidRPr="009A3C90" w:rsidRDefault="00273041" w:rsidP="008679D4">
      <w:pPr>
        <w:pStyle w:val="1a"/>
        <w:widowControl/>
        <w:spacing w:before="0" w:after="0" w:line="240" w:lineRule="auto"/>
        <w:ind w:firstLine="720"/>
        <w:rPr>
          <w:sz w:val="28"/>
          <w:szCs w:val="28"/>
        </w:rPr>
      </w:pPr>
      <w:r w:rsidRPr="009A3C90">
        <w:rPr>
          <w:sz w:val="28"/>
          <w:szCs w:val="28"/>
        </w:rPr>
        <w:t>3) прогноз доходов за использование лесов увеличен на 144,3 млн.руб., что в результа</w:t>
      </w:r>
      <w:r w:rsidR="008679D4" w:rsidRPr="009A3C90">
        <w:rPr>
          <w:sz w:val="28"/>
          <w:szCs w:val="28"/>
        </w:rPr>
        <w:t>те составляет 1 367,2 млн.руб.;</w:t>
      </w:r>
    </w:p>
    <w:p w14:paraId="5400F463" w14:textId="013D0FAF" w:rsidR="00273041" w:rsidRPr="009A3C90" w:rsidRDefault="00273041" w:rsidP="008679D4">
      <w:pPr>
        <w:pStyle w:val="1a"/>
        <w:widowControl/>
        <w:spacing w:before="0" w:after="0" w:line="240" w:lineRule="auto"/>
        <w:ind w:firstLine="720"/>
        <w:rPr>
          <w:sz w:val="28"/>
          <w:szCs w:val="28"/>
        </w:rPr>
      </w:pPr>
      <w:r w:rsidRPr="009A3C90">
        <w:rPr>
          <w:sz w:val="28"/>
          <w:szCs w:val="28"/>
        </w:rPr>
        <w:t>Поступление платежей при пользовании природными ресурсами за январь</w:t>
      </w:r>
      <w:r w:rsidR="00646E3B" w:rsidRPr="009A3C90">
        <w:rPr>
          <w:sz w:val="28"/>
          <w:szCs w:val="28"/>
        </w:rPr>
        <w:t xml:space="preserve"> – </w:t>
      </w:r>
      <w:r w:rsidRPr="009A3C90">
        <w:rPr>
          <w:sz w:val="28"/>
          <w:szCs w:val="28"/>
        </w:rPr>
        <w:t>сентябрь 2023 и 2024 годов представлено в таблице</w:t>
      </w:r>
      <w:r w:rsidR="008679D4" w:rsidRPr="009A3C90">
        <w:rPr>
          <w:sz w:val="28"/>
          <w:szCs w:val="28"/>
        </w:rPr>
        <w:t xml:space="preserve"> </w:t>
      </w:r>
      <w:r w:rsidR="0047474A" w:rsidRPr="009A3C90">
        <w:rPr>
          <w:sz w:val="28"/>
          <w:szCs w:val="28"/>
        </w:rPr>
        <w:t>9</w:t>
      </w:r>
      <w:r w:rsidR="008679D4" w:rsidRPr="009A3C90">
        <w:rPr>
          <w:sz w:val="28"/>
          <w:szCs w:val="28"/>
        </w:rPr>
        <w:t>.</w:t>
      </w:r>
    </w:p>
    <w:p w14:paraId="43AC68C9" w14:textId="77777777" w:rsidR="00273041" w:rsidRPr="009A3C90" w:rsidRDefault="00273041" w:rsidP="008679D4">
      <w:pPr>
        <w:pStyle w:val="aff0"/>
        <w:spacing w:after="0" w:line="240" w:lineRule="auto"/>
        <w:rPr>
          <w:rFonts w:ascii="Times New Roman" w:hAnsi="Times New Roman"/>
          <w:b w:val="0"/>
          <w:sz w:val="24"/>
          <w:szCs w:val="24"/>
        </w:rPr>
      </w:pPr>
    </w:p>
    <w:p w14:paraId="07176D3C" w14:textId="77777777" w:rsidR="009A3C90" w:rsidRDefault="009A3C90" w:rsidP="00273041">
      <w:pPr>
        <w:pStyle w:val="aff0"/>
        <w:spacing w:after="0" w:line="240" w:lineRule="auto"/>
        <w:rPr>
          <w:rFonts w:ascii="Times New Roman" w:hAnsi="Times New Roman"/>
          <w:b w:val="0"/>
          <w:sz w:val="24"/>
          <w:szCs w:val="24"/>
        </w:rPr>
      </w:pPr>
    </w:p>
    <w:p w14:paraId="28C646AE" w14:textId="77777777" w:rsidR="009A3C90" w:rsidRDefault="009A3C90" w:rsidP="00273041">
      <w:pPr>
        <w:pStyle w:val="aff0"/>
        <w:spacing w:after="0" w:line="240" w:lineRule="auto"/>
        <w:rPr>
          <w:rFonts w:ascii="Times New Roman" w:hAnsi="Times New Roman"/>
          <w:b w:val="0"/>
          <w:sz w:val="24"/>
          <w:szCs w:val="24"/>
        </w:rPr>
      </w:pPr>
    </w:p>
    <w:p w14:paraId="483CB34C" w14:textId="3C4AA292"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lastRenderedPageBreak/>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7474A" w:rsidRPr="009A3C90">
        <w:rPr>
          <w:rFonts w:ascii="Times New Roman" w:hAnsi="Times New Roman"/>
          <w:b w:val="0"/>
          <w:noProof/>
          <w:sz w:val="24"/>
          <w:szCs w:val="24"/>
        </w:rPr>
        <w:t>9</w:t>
      </w:r>
      <w:r w:rsidRPr="009A3C90">
        <w:rPr>
          <w:rFonts w:ascii="Times New Roman" w:hAnsi="Times New Roman"/>
          <w:b w:val="0"/>
          <w:sz w:val="24"/>
          <w:szCs w:val="24"/>
        </w:rPr>
        <w:fldChar w:fldCharType="end"/>
      </w:r>
      <w:r w:rsidR="0047474A" w:rsidRPr="009A3C90">
        <w:rPr>
          <w:rFonts w:ascii="Times New Roman" w:hAnsi="Times New Roman"/>
          <w:b w:val="0"/>
          <w:sz w:val="24"/>
          <w:szCs w:val="24"/>
        </w:rPr>
        <w:t>.</w:t>
      </w:r>
      <w:r w:rsidRPr="009A3C90">
        <w:rPr>
          <w:rFonts w:ascii="Times New Roman" w:hAnsi="Times New Roman"/>
          <w:b w:val="0"/>
          <w:sz w:val="24"/>
          <w:szCs w:val="24"/>
        </w:rPr>
        <w:t xml:space="preserve"> Поступление платежей при пользовании природными ресурсами в январе - сентябре 2023 и 2024 годов, млн.руб.</w:t>
      </w:r>
    </w:p>
    <w:tbl>
      <w:tblPr>
        <w:tblW w:w="9618"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3663"/>
        <w:gridCol w:w="992"/>
        <w:gridCol w:w="992"/>
        <w:gridCol w:w="1025"/>
        <w:gridCol w:w="959"/>
        <w:gridCol w:w="994"/>
        <w:gridCol w:w="993"/>
      </w:tblGrid>
      <w:tr w:rsidR="009A3C90" w:rsidRPr="009A3C90" w14:paraId="1E5AA060" w14:textId="77777777" w:rsidTr="00301F71">
        <w:trPr>
          <w:trHeight w:val="576"/>
          <w:tblHeader/>
        </w:trPr>
        <w:tc>
          <w:tcPr>
            <w:tcW w:w="3663" w:type="dxa"/>
            <w:vMerge w:val="restart"/>
            <w:tcBorders>
              <w:right w:val="single" w:sz="4" w:space="0" w:color="auto"/>
            </w:tcBorders>
            <w:shd w:val="clear" w:color="auto" w:fill="auto"/>
            <w:vAlign w:val="center"/>
            <w:hideMark/>
          </w:tcPr>
          <w:p w14:paraId="5BB74100" w14:textId="77777777" w:rsidR="00EB4278" w:rsidRPr="009A3C90" w:rsidRDefault="00EB4278"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Наименование показателя</w:t>
            </w:r>
          </w:p>
        </w:tc>
        <w:tc>
          <w:tcPr>
            <w:tcW w:w="992" w:type="dxa"/>
            <w:vMerge w:val="restart"/>
            <w:tcBorders>
              <w:left w:val="single" w:sz="4" w:space="0" w:color="auto"/>
              <w:right w:val="single" w:sz="4" w:space="0" w:color="auto"/>
            </w:tcBorders>
            <w:shd w:val="clear" w:color="auto" w:fill="auto"/>
            <w:vAlign w:val="center"/>
            <w:hideMark/>
          </w:tcPr>
          <w:p w14:paraId="20458767" w14:textId="47675917" w:rsidR="00EB4278" w:rsidRPr="009A3C90" w:rsidRDefault="00EB4278"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Факт 9 мес. 2023 года</w:t>
            </w:r>
          </w:p>
        </w:tc>
        <w:tc>
          <w:tcPr>
            <w:tcW w:w="992" w:type="dxa"/>
            <w:vMerge w:val="restart"/>
            <w:tcBorders>
              <w:left w:val="single" w:sz="4" w:space="0" w:color="auto"/>
              <w:right w:val="single" w:sz="4" w:space="0" w:color="auto"/>
            </w:tcBorders>
            <w:shd w:val="clear" w:color="auto" w:fill="auto"/>
            <w:vAlign w:val="center"/>
            <w:hideMark/>
          </w:tcPr>
          <w:p w14:paraId="26682B33" w14:textId="62D1A83C" w:rsidR="00EB4278" w:rsidRPr="009A3C90" w:rsidRDefault="00EB4278"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План 2024 года</w:t>
            </w:r>
          </w:p>
        </w:tc>
        <w:tc>
          <w:tcPr>
            <w:tcW w:w="1025" w:type="dxa"/>
            <w:vMerge w:val="restart"/>
            <w:tcBorders>
              <w:left w:val="single" w:sz="4" w:space="0" w:color="auto"/>
              <w:right w:val="single" w:sz="4" w:space="0" w:color="auto"/>
            </w:tcBorders>
            <w:shd w:val="clear" w:color="auto" w:fill="auto"/>
            <w:vAlign w:val="center"/>
            <w:hideMark/>
          </w:tcPr>
          <w:p w14:paraId="054E0086" w14:textId="203000AE" w:rsidR="00EB4278" w:rsidRPr="009A3C90" w:rsidRDefault="00EB4278"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План 9 мес. 2024 года</w:t>
            </w:r>
          </w:p>
        </w:tc>
        <w:tc>
          <w:tcPr>
            <w:tcW w:w="959" w:type="dxa"/>
            <w:vMerge w:val="restart"/>
            <w:tcBorders>
              <w:left w:val="single" w:sz="4" w:space="0" w:color="auto"/>
              <w:right w:val="single" w:sz="4" w:space="0" w:color="auto"/>
            </w:tcBorders>
            <w:shd w:val="clear" w:color="auto" w:fill="auto"/>
            <w:vAlign w:val="center"/>
            <w:hideMark/>
          </w:tcPr>
          <w:p w14:paraId="1C76C29D" w14:textId="77777777" w:rsidR="00EB4278" w:rsidRPr="009A3C90" w:rsidRDefault="00EB4278" w:rsidP="00273041">
            <w:pPr>
              <w:spacing w:after="0" w:line="240" w:lineRule="auto"/>
              <w:ind w:left="-108" w:right="-108"/>
              <w:jc w:val="center"/>
              <w:rPr>
                <w:rFonts w:ascii="Times New Roman" w:eastAsia="Times New Roman" w:hAnsi="Times New Roman"/>
                <w:lang w:eastAsia="ru-RU"/>
              </w:rPr>
            </w:pPr>
            <w:r w:rsidRPr="009A3C90">
              <w:rPr>
                <w:rFonts w:ascii="Times New Roman" w:eastAsia="Times New Roman" w:hAnsi="Times New Roman"/>
                <w:lang w:eastAsia="ru-RU"/>
              </w:rPr>
              <w:t>Факт 9 мес. 2024 года</w:t>
            </w:r>
          </w:p>
        </w:tc>
        <w:tc>
          <w:tcPr>
            <w:tcW w:w="1987" w:type="dxa"/>
            <w:gridSpan w:val="2"/>
            <w:tcBorders>
              <w:left w:val="single" w:sz="4" w:space="0" w:color="auto"/>
            </w:tcBorders>
            <w:shd w:val="clear" w:color="auto" w:fill="auto"/>
            <w:vAlign w:val="center"/>
            <w:hideMark/>
          </w:tcPr>
          <w:p w14:paraId="1314C1C7" w14:textId="77777777" w:rsidR="00EB4278" w:rsidRPr="009A3C90" w:rsidRDefault="00EB4278" w:rsidP="00273041">
            <w:pPr>
              <w:spacing w:after="0" w:line="240" w:lineRule="auto"/>
              <w:ind w:left="-108"/>
              <w:jc w:val="center"/>
              <w:rPr>
                <w:rFonts w:ascii="Times New Roman" w:eastAsia="Times New Roman" w:hAnsi="Times New Roman"/>
                <w:lang w:eastAsia="ru-RU"/>
              </w:rPr>
            </w:pPr>
            <w:r w:rsidRPr="009A3C90">
              <w:rPr>
                <w:rFonts w:ascii="Times New Roman" w:eastAsia="Times New Roman" w:hAnsi="Times New Roman"/>
                <w:lang w:eastAsia="ru-RU"/>
              </w:rPr>
              <w:t>Исполнение 9 мес. к плану 2024 года</w:t>
            </w:r>
          </w:p>
        </w:tc>
      </w:tr>
      <w:tr w:rsidR="009A3C90" w:rsidRPr="009A3C90" w14:paraId="37F14AF6" w14:textId="77777777" w:rsidTr="00301F71">
        <w:trPr>
          <w:trHeight w:val="65"/>
          <w:tblHeader/>
        </w:trPr>
        <w:tc>
          <w:tcPr>
            <w:tcW w:w="3663" w:type="dxa"/>
            <w:vMerge/>
            <w:tcBorders>
              <w:right w:val="single" w:sz="4" w:space="0" w:color="auto"/>
            </w:tcBorders>
            <w:vAlign w:val="center"/>
          </w:tcPr>
          <w:p w14:paraId="15C73561" w14:textId="14A559AC" w:rsidR="00EB4278" w:rsidRPr="009A3C90" w:rsidRDefault="00EB4278" w:rsidP="00273041">
            <w:pPr>
              <w:spacing w:after="0" w:line="240" w:lineRule="auto"/>
              <w:jc w:val="center"/>
              <w:rPr>
                <w:rFonts w:ascii="Times New Roman" w:eastAsia="Times New Roman" w:hAnsi="Times New Roman"/>
                <w:sz w:val="20"/>
                <w:szCs w:val="20"/>
                <w:lang w:eastAsia="ru-RU"/>
              </w:rPr>
            </w:pPr>
          </w:p>
        </w:tc>
        <w:tc>
          <w:tcPr>
            <w:tcW w:w="992" w:type="dxa"/>
            <w:vMerge/>
            <w:tcBorders>
              <w:left w:val="single" w:sz="4" w:space="0" w:color="auto"/>
              <w:right w:val="single" w:sz="4" w:space="0" w:color="auto"/>
            </w:tcBorders>
            <w:vAlign w:val="center"/>
          </w:tcPr>
          <w:p w14:paraId="62CB4E00" w14:textId="77777777" w:rsidR="00EB4278" w:rsidRPr="009A3C90" w:rsidRDefault="00EB4278" w:rsidP="00273041">
            <w:pPr>
              <w:spacing w:after="0" w:line="240" w:lineRule="auto"/>
              <w:jc w:val="center"/>
              <w:rPr>
                <w:rFonts w:ascii="Times New Roman" w:eastAsia="Times New Roman" w:hAnsi="Times New Roman"/>
                <w:sz w:val="20"/>
                <w:szCs w:val="20"/>
                <w:lang w:eastAsia="ru-RU"/>
              </w:rPr>
            </w:pPr>
          </w:p>
        </w:tc>
        <w:tc>
          <w:tcPr>
            <w:tcW w:w="992" w:type="dxa"/>
            <w:vMerge/>
            <w:tcBorders>
              <w:left w:val="single" w:sz="4" w:space="0" w:color="auto"/>
              <w:right w:val="single" w:sz="4" w:space="0" w:color="auto"/>
            </w:tcBorders>
            <w:vAlign w:val="center"/>
          </w:tcPr>
          <w:p w14:paraId="05400525" w14:textId="77777777" w:rsidR="00EB4278" w:rsidRPr="009A3C90" w:rsidRDefault="00EB4278" w:rsidP="00273041">
            <w:pPr>
              <w:spacing w:after="0" w:line="240" w:lineRule="auto"/>
              <w:jc w:val="center"/>
              <w:rPr>
                <w:rFonts w:ascii="Times New Roman" w:eastAsia="Times New Roman" w:hAnsi="Times New Roman"/>
                <w:sz w:val="20"/>
                <w:szCs w:val="20"/>
                <w:lang w:eastAsia="ru-RU"/>
              </w:rPr>
            </w:pPr>
          </w:p>
        </w:tc>
        <w:tc>
          <w:tcPr>
            <w:tcW w:w="1025" w:type="dxa"/>
            <w:vMerge/>
            <w:tcBorders>
              <w:left w:val="single" w:sz="4" w:space="0" w:color="auto"/>
              <w:right w:val="single" w:sz="4" w:space="0" w:color="auto"/>
            </w:tcBorders>
            <w:vAlign w:val="center"/>
          </w:tcPr>
          <w:p w14:paraId="320599B6" w14:textId="77777777" w:rsidR="00EB4278" w:rsidRPr="009A3C90" w:rsidRDefault="00EB4278" w:rsidP="00273041">
            <w:pPr>
              <w:spacing w:after="0" w:line="240" w:lineRule="auto"/>
              <w:jc w:val="center"/>
              <w:rPr>
                <w:rFonts w:ascii="Times New Roman" w:eastAsia="Times New Roman" w:hAnsi="Times New Roman"/>
                <w:sz w:val="20"/>
                <w:szCs w:val="20"/>
                <w:lang w:eastAsia="ru-RU"/>
              </w:rPr>
            </w:pPr>
          </w:p>
        </w:tc>
        <w:tc>
          <w:tcPr>
            <w:tcW w:w="959" w:type="dxa"/>
            <w:vMerge/>
            <w:tcBorders>
              <w:left w:val="single" w:sz="4" w:space="0" w:color="auto"/>
              <w:right w:val="single" w:sz="4" w:space="0" w:color="auto"/>
            </w:tcBorders>
            <w:vAlign w:val="center"/>
          </w:tcPr>
          <w:p w14:paraId="62272898" w14:textId="77777777" w:rsidR="00EB4278" w:rsidRPr="009A3C90" w:rsidRDefault="00EB4278" w:rsidP="00273041">
            <w:pPr>
              <w:spacing w:after="0" w:line="240" w:lineRule="auto"/>
              <w:jc w:val="center"/>
              <w:rPr>
                <w:rFonts w:ascii="Times New Roman" w:eastAsia="Times New Roman" w:hAnsi="Times New Roman"/>
                <w:sz w:val="20"/>
                <w:szCs w:val="20"/>
                <w:lang w:eastAsia="ru-RU"/>
              </w:rPr>
            </w:pPr>
          </w:p>
        </w:tc>
        <w:tc>
          <w:tcPr>
            <w:tcW w:w="994" w:type="dxa"/>
            <w:tcBorders>
              <w:left w:val="single" w:sz="4" w:space="0" w:color="auto"/>
            </w:tcBorders>
            <w:vAlign w:val="center"/>
          </w:tcPr>
          <w:p w14:paraId="078005EA" w14:textId="134D398C" w:rsidR="00EB4278" w:rsidRPr="009A3C90" w:rsidRDefault="00EB4278" w:rsidP="00EB4278">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млн.руб.</w:t>
            </w:r>
          </w:p>
        </w:tc>
        <w:tc>
          <w:tcPr>
            <w:tcW w:w="993" w:type="dxa"/>
            <w:shd w:val="clear" w:color="auto" w:fill="auto"/>
            <w:vAlign w:val="center"/>
          </w:tcPr>
          <w:p w14:paraId="16578E0D" w14:textId="431E967D" w:rsidR="00EB4278" w:rsidRPr="009A3C90" w:rsidRDefault="00EB4278"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w:t>
            </w:r>
          </w:p>
        </w:tc>
      </w:tr>
      <w:tr w:rsidR="009A3C90" w:rsidRPr="009A3C90" w14:paraId="01C47EAD" w14:textId="77777777" w:rsidTr="00301F71">
        <w:trPr>
          <w:trHeight w:val="241"/>
        </w:trPr>
        <w:tc>
          <w:tcPr>
            <w:tcW w:w="3663" w:type="dxa"/>
            <w:tcBorders>
              <w:right w:val="single" w:sz="4" w:space="0" w:color="auto"/>
            </w:tcBorders>
            <w:shd w:val="clear" w:color="auto" w:fill="auto"/>
            <w:vAlign w:val="center"/>
            <w:hideMark/>
          </w:tcPr>
          <w:p w14:paraId="3ED588B9"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w:t>
            </w:r>
          </w:p>
        </w:tc>
        <w:tc>
          <w:tcPr>
            <w:tcW w:w="992" w:type="dxa"/>
            <w:tcBorders>
              <w:left w:val="single" w:sz="4" w:space="0" w:color="auto"/>
              <w:right w:val="single" w:sz="4" w:space="0" w:color="auto"/>
            </w:tcBorders>
            <w:shd w:val="clear" w:color="auto" w:fill="auto"/>
            <w:vAlign w:val="center"/>
            <w:hideMark/>
          </w:tcPr>
          <w:p w14:paraId="20EAF461"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w:t>
            </w:r>
          </w:p>
        </w:tc>
        <w:tc>
          <w:tcPr>
            <w:tcW w:w="992" w:type="dxa"/>
            <w:tcBorders>
              <w:left w:val="single" w:sz="4" w:space="0" w:color="auto"/>
              <w:right w:val="single" w:sz="4" w:space="0" w:color="auto"/>
            </w:tcBorders>
            <w:shd w:val="clear" w:color="auto" w:fill="auto"/>
            <w:vAlign w:val="center"/>
            <w:hideMark/>
          </w:tcPr>
          <w:p w14:paraId="70ADF88A"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w:t>
            </w:r>
          </w:p>
        </w:tc>
        <w:tc>
          <w:tcPr>
            <w:tcW w:w="1025" w:type="dxa"/>
            <w:tcBorders>
              <w:left w:val="single" w:sz="4" w:space="0" w:color="auto"/>
              <w:right w:val="single" w:sz="4" w:space="0" w:color="auto"/>
            </w:tcBorders>
            <w:shd w:val="clear" w:color="auto" w:fill="auto"/>
            <w:vAlign w:val="center"/>
            <w:hideMark/>
          </w:tcPr>
          <w:p w14:paraId="5D24B506"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w:t>
            </w:r>
          </w:p>
        </w:tc>
        <w:tc>
          <w:tcPr>
            <w:tcW w:w="959" w:type="dxa"/>
            <w:tcBorders>
              <w:left w:val="single" w:sz="4" w:space="0" w:color="auto"/>
              <w:right w:val="single" w:sz="4" w:space="0" w:color="auto"/>
            </w:tcBorders>
            <w:shd w:val="clear" w:color="auto" w:fill="auto"/>
            <w:vAlign w:val="center"/>
            <w:hideMark/>
          </w:tcPr>
          <w:p w14:paraId="6441A0C9"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w:t>
            </w:r>
          </w:p>
        </w:tc>
        <w:tc>
          <w:tcPr>
            <w:tcW w:w="994" w:type="dxa"/>
            <w:tcBorders>
              <w:left w:val="single" w:sz="4" w:space="0" w:color="auto"/>
            </w:tcBorders>
            <w:shd w:val="clear" w:color="auto" w:fill="auto"/>
            <w:vAlign w:val="center"/>
            <w:hideMark/>
          </w:tcPr>
          <w:p w14:paraId="44C237A7" w14:textId="4681C872" w:rsidR="00273041" w:rsidRPr="009A3C90" w:rsidRDefault="00AA45E5"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5=4-3</w:t>
            </w:r>
          </w:p>
        </w:tc>
        <w:tc>
          <w:tcPr>
            <w:tcW w:w="993" w:type="dxa"/>
            <w:shd w:val="clear" w:color="auto" w:fill="auto"/>
            <w:vAlign w:val="center"/>
            <w:hideMark/>
          </w:tcPr>
          <w:p w14:paraId="69DDEC70" w14:textId="4DD2C9B2" w:rsidR="00273041" w:rsidRPr="009A3C90" w:rsidRDefault="00EB4278" w:rsidP="00AA45E5">
            <w:pPr>
              <w:spacing w:after="0" w:line="240" w:lineRule="auto"/>
              <w:ind w:left="-107"/>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w:t>
            </w:r>
            <w:r w:rsidR="00273041" w:rsidRPr="009A3C90">
              <w:rPr>
                <w:rFonts w:ascii="Times New Roman" w:eastAsia="Times New Roman" w:hAnsi="Times New Roman"/>
                <w:sz w:val="20"/>
                <w:szCs w:val="20"/>
                <w:lang w:eastAsia="ru-RU"/>
              </w:rPr>
              <w:t>=4/</w:t>
            </w:r>
            <w:r w:rsidR="00AA45E5" w:rsidRPr="009A3C90">
              <w:rPr>
                <w:rFonts w:ascii="Times New Roman" w:eastAsia="Times New Roman" w:hAnsi="Times New Roman"/>
                <w:sz w:val="20"/>
                <w:szCs w:val="20"/>
                <w:lang w:eastAsia="ru-RU"/>
              </w:rPr>
              <w:t>3</w:t>
            </w:r>
            <w:r w:rsidR="00273041" w:rsidRPr="009A3C90">
              <w:rPr>
                <w:rFonts w:ascii="Times New Roman" w:eastAsia="Times New Roman" w:hAnsi="Times New Roman"/>
                <w:sz w:val="20"/>
                <w:szCs w:val="20"/>
                <w:lang w:eastAsia="ru-RU"/>
              </w:rPr>
              <w:t>*100</w:t>
            </w:r>
          </w:p>
        </w:tc>
      </w:tr>
      <w:tr w:rsidR="009A3C90" w:rsidRPr="009A3C90" w14:paraId="731746A7" w14:textId="77777777" w:rsidTr="00301F71">
        <w:trPr>
          <w:trHeight w:val="350"/>
        </w:trPr>
        <w:tc>
          <w:tcPr>
            <w:tcW w:w="3663" w:type="dxa"/>
            <w:tcBorders>
              <w:right w:val="single" w:sz="4" w:space="0" w:color="auto"/>
            </w:tcBorders>
            <w:shd w:val="clear" w:color="auto" w:fill="auto"/>
            <w:vAlign w:val="center"/>
            <w:hideMark/>
          </w:tcPr>
          <w:p w14:paraId="6A3C5B3B"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Платежи при пользовании природными ресурсами, </w:t>
            </w:r>
            <w:r w:rsidRPr="009A3C90">
              <w:rPr>
                <w:rFonts w:ascii="Times New Roman" w:eastAsia="Times New Roman" w:hAnsi="Times New Roman"/>
                <w:bCs/>
                <w:i/>
                <w:iCs/>
                <w:sz w:val="18"/>
                <w:szCs w:val="18"/>
                <w:lang w:eastAsia="ru-RU"/>
              </w:rPr>
              <w:t>в том числе:</w:t>
            </w:r>
          </w:p>
        </w:tc>
        <w:tc>
          <w:tcPr>
            <w:tcW w:w="992" w:type="dxa"/>
            <w:tcBorders>
              <w:left w:val="single" w:sz="4" w:space="0" w:color="auto"/>
            </w:tcBorders>
            <w:shd w:val="clear" w:color="auto" w:fill="auto"/>
            <w:hideMark/>
          </w:tcPr>
          <w:p w14:paraId="2884E2F8"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914,1 </w:t>
            </w:r>
          </w:p>
        </w:tc>
        <w:tc>
          <w:tcPr>
            <w:tcW w:w="992" w:type="dxa"/>
            <w:shd w:val="clear" w:color="auto" w:fill="auto"/>
            <w:hideMark/>
          </w:tcPr>
          <w:p w14:paraId="0D040A3B"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1 630,6 </w:t>
            </w:r>
          </w:p>
        </w:tc>
        <w:tc>
          <w:tcPr>
            <w:tcW w:w="1025" w:type="dxa"/>
            <w:shd w:val="clear" w:color="auto" w:fill="auto"/>
            <w:hideMark/>
          </w:tcPr>
          <w:p w14:paraId="6F092D82"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1 078,0 </w:t>
            </w:r>
          </w:p>
        </w:tc>
        <w:tc>
          <w:tcPr>
            <w:tcW w:w="959" w:type="dxa"/>
            <w:tcBorders>
              <w:right w:val="single" w:sz="4" w:space="0" w:color="auto"/>
            </w:tcBorders>
            <w:shd w:val="clear" w:color="auto" w:fill="auto"/>
            <w:hideMark/>
          </w:tcPr>
          <w:p w14:paraId="4E23B748"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1 357,2 </w:t>
            </w:r>
          </w:p>
        </w:tc>
        <w:tc>
          <w:tcPr>
            <w:tcW w:w="994" w:type="dxa"/>
            <w:tcBorders>
              <w:left w:val="single" w:sz="4" w:space="0" w:color="auto"/>
            </w:tcBorders>
            <w:shd w:val="clear" w:color="auto" w:fill="auto"/>
            <w:hideMark/>
          </w:tcPr>
          <w:p w14:paraId="4B3B2417"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279,2 </w:t>
            </w:r>
          </w:p>
        </w:tc>
        <w:tc>
          <w:tcPr>
            <w:tcW w:w="993" w:type="dxa"/>
            <w:shd w:val="clear" w:color="auto" w:fill="auto"/>
            <w:hideMark/>
          </w:tcPr>
          <w:p w14:paraId="36E46584"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125,9 </w:t>
            </w:r>
          </w:p>
        </w:tc>
      </w:tr>
      <w:tr w:rsidR="009A3C90" w:rsidRPr="009A3C90" w14:paraId="73A7030B" w14:textId="77777777" w:rsidTr="00301F71">
        <w:trPr>
          <w:trHeight w:val="387"/>
        </w:trPr>
        <w:tc>
          <w:tcPr>
            <w:tcW w:w="3663" w:type="dxa"/>
            <w:shd w:val="clear" w:color="auto" w:fill="auto"/>
            <w:vAlign w:val="center"/>
            <w:hideMark/>
          </w:tcPr>
          <w:p w14:paraId="5EFE5C5E" w14:textId="77777777" w:rsidR="00273041" w:rsidRPr="009A3C90" w:rsidRDefault="00273041" w:rsidP="00273041">
            <w:pPr>
              <w:spacing w:after="0" w:line="240" w:lineRule="auto"/>
              <w:ind w:firstLineChars="134" w:firstLine="295"/>
              <w:rPr>
                <w:rFonts w:ascii="Times New Roman" w:eastAsia="Times New Roman" w:hAnsi="Times New Roman"/>
                <w:lang w:eastAsia="ru-RU"/>
              </w:rPr>
            </w:pPr>
            <w:r w:rsidRPr="009A3C90">
              <w:rPr>
                <w:rFonts w:ascii="Times New Roman" w:eastAsia="Times New Roman" w:hAnsi="Times New Roman"/>
                <w:lang w:eastAsia="ru-RU"/>
              </w:rPr>
              <w:t>112 01 плата за негативное воздействие на окружающую среду</w:t>
            </w:r>
          </w:p>
        </w:tc>
        <w:tc>
          <w:tcPr>
            <w:tcW w:w="992" w:type="dxa"/>
            <w:shd w:val="clear" w:color="auto" w:fill="auto"/>
            <w:hideMark/>
          </w:tcPr>
          <w:p w14:paraId="5F2A6AF9"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110,5 </w:t>
            </w:r>
          </w:p>
        </w:tc>
        <w:tc>
          <w:tcPr>
            <w:tcW w:w="992" w:type="dxa"/>
            <w:shd w:val="clear" w:color="auto" w:fill="auto"/>
            <w:hideMark/>
          </w:tcPr>
          <w:p w14:paraId="7956B0B7"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182,3 </w:t>
            </w:r>
          </w:p>
        </w:tc>
        <w:tc>
          <w:tcPr>
            <w:tcW w:w="1025" w:type="dxa"/>
            <w:shd w:val="clear" w:color="auto" w:fill="auto"/>
            <w:hideMark/>
          </w:tcPr>
          <w:p w14:paraId="0DC649A8"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119,7 </w:t>
            </w:r>
          </w:p>
        </w:tc>
        <w:tc>
          <w:tcPr>
            <w:tcW w:w="959" w:type="dxa"/>
            <w:shd w:val="clear" w:color="auto" w:fill="auto"/>
            <w:hideMark/>
          </w:tcPr>
          <w:p w14:paraId="0B04582C"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183,3 </w:t>
            </w:r>
          </w:p>
        </w:tc>
        <w:tc>
          <w:tcPr>
            <w:tcW w:w="994" w:type="dxa"/>
            <w:shd w:val="clear" w:color="auto" w:fill="auto"/>
            <w:hideMark/>
          </w:tcPr>
          <w:p w14:paraId="40B754EB"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63,6 </w:t>
            </w:r>
          </w:p>
        </w:tc>
        <w:tc>
          <w:tcPr>
            <w:tcW w:w="993" w:type="dxa"/>
            <w:shd w:val="clear" w:color="auto" w:fill="auto"/>
            <w:hideMark/>
          </w:tcPr>
          <w:p w14:paraId="54419968"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в 1,5 раза </w:t>
            </w:r>
          </w:p>
        </w:tc>
      </w:tr>
      <w:tr w:rsidR="009A3C90" w:rsidRPr="009A3C90" w14:paraId="4A448E9A" w14:textId="77777777" w:rsidTr="00301F71">
        <w:trPr>
          <w:trHeight w:val="423"/>
        </w:trPr>
        <w:tc>
          <w:tcPr>
            <w:tcW w:w="3663" w:type="dxa"/>
            <w:shd w:val="clear" w:color="auto" w:fill="auto"/>
            <w:vAlign w:val="center"/>
            <w:hideMark/>
          </w:tcPr>
          <w:p w14:paraId="692CBC26" w14:textId="77777777" w:rsidR="00273041" w:rsidRPr="009A3C90" w:rsidRDefault="00273041" w:rsidP="00273041">
            <w:pPr>
              <w:spacing w:after="0" w:line="240" w:lineRule="auto"/>
              <w:ind w:firstLineChars="134" w:firstLine="295"/>
              <w:rPr>
                <w:rFonts w:ascii="Times New Roman" w:eastAsia="Times New Roman" w:hAnsi="Times New Roman"/>
                <w:lang w:eastAsia="ru-RU"/>
              </w:rPr>
            </w:pPr>
            <w:r w:rsidRPr="009A3C90">
              <w:rPr>
                <w:rFonts w:ascii="Times New Roman" w:eastAsia="Times New Roman" w:hAnsi="Times New Roman"/>
                <w:lang w:eastAsia="ru-RU"/>
              </w:rPr>
              <w:t>112 02 платежи при пользовании недрами</w:t>
            </w:r>
          </w:p>
        </w:tc>
        <w:tc>
          <w:tcPr>
            <w:tcW w:w="992" w:type="dxa"/>
            <w:shd w:val="clear" w:color="auto" w:fill="auto"/>
            <w:hideMark/>
          </w:tcPr>
          <w:p w14:paraId="743AE115"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34,5 </w:t>
            </w:r>
          </w:p>
        </w:tc>
        <w:tc>
          <w:tcPr>
            <w:tcW w:w="992" w:type="dxa"/>
            <w:shd w:val="clear" w:color="auto" w:fill="auto"/>
            <w:hideMark/>
          </w:tcPr>
          <w:p w14:paraId="11D9D652"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81,1 </w:t>
            </w:r>
          </w:p>
        </w:tc>
        <w:tc>
          <w:tcPr>
            <w:tcW w:w="1025" w:type="dxa"/>
            <w:shd w:val="clear" w:color="auto" w:fill="auto"/>
            <w:hideMark/>
          </w:tcPr>
          <w:p w14:paraId="6CFFCCA5"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15,0 </w:t>
            </w:r>
          </w:p>
        </w:tc>
        <w:tc>
          <w:tcPr>
            <w:tcW w:w="959" w:type="dxa"/>
            <w:shd w:val="clear" w:color="auto" w:fill="auto"/>
            <w:hideMark/>
          </w:tcPr>
          <w:p w14:paraId="2C5AD35F"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88,9 </w:t>
            </w:r>
          </w:p>
        </w:tc>
        <w:tc>
          <w:tcPr>
            <w:tcW w:w="994" w:type="dxa"/>
            <w:shd w:val="clear" w:color="auto" w:fill="auto"/>
            <w:hideMark/>
          </w:tcPr>
          <w:p w14:paraId="336BC00D"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73,9 </w:t>
            </w:r>
          </w:p>
        </w:tc>
        <w:tc>
          <w:tcPr>
            <w:tcW w:w="993" w:type="dxa"/>
            <w:shd w:val="clear" w:color="auto" w:fill="auto"/>
            <w:hideMark/>
          </w:tcPr>
          <w:p w14:paraId="47B372B6"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в 5,9 раза</w:t>
            </w:r>
          </w:p>
        </w:tc>
      </w:tr>
      <w:tr w:rsidR="009A3C90" w:rsidRPr="009A3C90" w14:paraId="7F3BC6D7" w14:textId="77777777" w:rsidTr="00301F71">
        <w:trPr>
          <w:trHeight w:val="331"/>
        </w:trPr>
        <w:tc>
          <w:tcPr>
            <w:tcW w:w="3663" w:type="dxa"/>
            <w:shd w:val="clear" w:color="auto" w:fill="auto"/>
            <w:vAlign w:val="center"/>
            <w:hideMark/>
          </w:tcPr>
          <w:p w14:paraId="431F85A8" w14:textId="77777777" w:rsidR="00273041" w:rsidRPr="009A3C90" w:rsidRDefault="00273041" w:rsidP="00273041">
            <w:pPr>
              <w:spacing w:after="0" w:line="240" w:lineRule="auto"/>
              <w:ind w:firstLineChars="134" w:firstLine="295"/>
              <w:rPr>
                <w:rFonts w:ascii="Times New Roman" w:eastAsia="Times New Roman" w:hAnsi="Times New Roman"/>
                <w:lang w:eastAsia="ru-RU"/>
              </w:rPr>
            </w:pPr>
            <w:r w:rsidRPr="009A3C90">
              <w:rPr>
                <w:rFonts w:ascii="Times New Roman" w:eastAsia="Times New Roman" w:hAnsi="Times New Roman"/>
                <w:lang w:eastAsia="ru-RU"/>
              </w:rPr>
              <w:t xml:space="preserve">112 04 плата за использование лесов, </w:t>
            </w:r>
            <w:r w:rsidRPr="009A3C90">
              <w:rPr>
                <w:rFonts w:ascii="Times New Roman" w:eastAsia="Times New Roman" w:hAnsi="Times New Roman"/>
                <w:i/>
                <w:iCs/>
                <w:lang w:eastAsia="ru-RU"/>
              </w:rPr>
              <w:t>в том числе:</w:t>
            </w:r>
          </w:p>
        </w:tc>
        <w:tc>
          <w:tcPr>
            <w:tcW w:w="992" w:type="dxa"/>
            <w:shd w:val="clear" w:color="auto" w:fill="auto"/>
            <w:hideMark/>
          </w:tcPr>
          <w:p w14:paraId="2B576476"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769,1 </w:t>
            </w:r>
          </w:p>
        </w:tc>
        <w:tc>
          <w:tcPr>
            <w:tcW w:w="992" w:type="dxa"/>
            <w:shd w:val="clear" w:color="auto" w:fill="auto"/>
            <w:hideMark/>
          </w:tcPr>
          <w:p w14:paraId="52B5C1F5"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1 367,2 </w:t>
            </w:r>
          </w:p>
        </w:tc>
        <w:tc>
          <w:tcPr>
            <w:tcW w:w="1025" w:type="dxa"/>
            <w:shd w:val="clear" w:color="auto" w:fill="auto"/>
            <w:hideMark/>
          </w:tcPr>
          <w:p w14:paraId="21DEAB99"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943,3 </w:t>
            </w:r>
          </w:p>
        </w:tc>
        <w:tc>
          <w:tcPr>
            <w:tcW w:w="959" w:type="dxa"/>
            <w:shd w:val="clear" w:color="auto" w:fill="auto"/>
            <w:hideMark/>
          </w:tcPr>
          <w:p w14:paraId="7669CD04"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1 085,0 </w:t>
            </w:r>
          </w:p>
        </w:tc>
        <w:tc>
          <w:tcPr>
            <w:tcW w:w="994" w:type="dxa"/>
            <w:shd w:val="clear" w:color="auto" w:fill="auto"/>
            <w:hideMark/>
          </w:tcPr>
          <w:p w14:paraId="53EB1ABF"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141,7 </w:t>
            </w:r>
          </w:p>
        </w:tc>
        <w:tc>
          <w:tcPr>
            <w:tcW w:w="993" w:type="dxa"/>
            <w:shd w:val="clear" w:color="auto" w:fill="auto"/>
            <w:hideMark/>
          </w:tcPr>
          <w:p w14:paraId="7D6DFACF"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115,0 </w:t>
            </w:r>
          </w:p>
        </w:tc>
      </w:tr>
      <w:tr w:rsidR="009A3C90" w:rsidRPr="009A3C90" w14:paraId="65CADBD2" w14:textId="77777777" w:rsidTr="00301F71">
        <w:trPr>
          <w:trHeight w:val="806"/>
        </w:trPr>
        <w:tc>
          <w:tcPr>
            <w:tcW w:w="3663" w:type="dxa"/>
            <w:shd w:val="clear" w:color="auto" w:fill="auto"/>
            <w:vAlign w:val="center"/>
            <w:hideMark/>
          </w:tcPr>
          <w:p w14:paraId="334818D2" w14:textId="77777777" w:rsidR="00273041" w:rsidRPr="009A3C90" w:rsidRDefault="00273041" w:rsidP="00273041">
            <w:pPr>
              <w:spacing w:after="0" w:line="240" w:lineRule="auto"/>
              <w:ind w:firstLineChars="5" w:firstLine="11"/>
              <w:rPr>
                <w:rFonts w:ascii="Times New Roman" w:eastAsia="Times New Roman" w:hAnsi="Times New Roman"/>
                <w:i/>
                <w:iCs/>
                <w:lang w:eastAsia="ru-RU"/>
              </w:rPr>
            </w:pPr>
            <w:r w:rsidRPr="009A3C90">
              <w:rPr>
                <w:rFonts w:ascii="Times New Roman" w:eastAsia="Times New Roman" w:hAnsi="Times New Roman"/>
                <w:i/>
                <w:iCs/>
                <w:lang w:eastAsia="ru-RU"/>
              </w:rPr>
              <w:t>1) плата за использование лесов... превышающей минимальный размер платы по договору купли-продажи лесных насаждений</w:t>
            </w:r>
          </w:p>
        </w:tc>
        <w:tc>
          <w:tcPr>
            <w:tcW w:w="992" w:type="dxa"/>
            <w:shd w:val="clear" w:color="auto" w:fill="auto"/>
            <w:hideMark/>
          </w:tcPr>
          <w:p w14:paraId="6FED0DB9"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81,6 </w:t>
            </w:r>
          </w:p>
        </w:tc>
        <w:tc>
          <w:tcPr>
            <w:tcW w:w="992" w:type="dxa"/>
            <w:shd w:val="clear" w:color="auto" w:fill="auto"/>
            <w:hideMark/>
          </w:tcPr>
          <w:p w14:paraId="74345F73"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128,0 </w:t>
            </w:r>
          </w:p>
        </w:tc>
        <w:tc>
          <w:tcPr>
            <w:tcW w:w="1025" w:type="dxa"/>
            <w:shd w:val="clear" w:color="auto" w:fill="auto"/>
            <w:hideMark/>
          </w:tcPr>
          <w:p w14:paraId="183EB8B0"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82,6 </w:t>
            </w:r>
          </w:p>
        </w:tc>
        <w:tc>
          <w:tcPr>
            <w:tcW w:w="959" w:type="dxa"/>
            <w:shd w:val="clear" w:color="auto" w:fill="auto"/>
            <w:hideMark/>
          </w:tcPr>
          <w:p w14:paraId="393FFFCB"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214,4 </w:t>
            </w:r>
          </w:p>
        </w:tc>
        <w:tc>
          <w:tcPr>
            <w:tcW w:w="994" w:type="dxa"/>
            <w:shd w:val="clear" w:color="auto" w:fill="auto"/>
            <w:hideMark/>
          </w:tcPr>
          <w:p w14:paraId="6744F000"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131,8 </w:t>
            </w:r>
          </w:p>
        </w:tc>
        <w:tc>
          <w:tcPr>
            <w:tcW w:w="993" w:type="dxa"/>
            <w:shd w:val="clear" w:color="auto" w:fill="auto"/>
            <w:hideMark/>
          </w:tcPr>
          <w:p w14:paraId="5AB8275C"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в 2,5 раза </w:t>
            </w:r>
          </w:p>
        </w:tc>
      </w:tr>
      <w:tr w:rsidR="009A3C90" w:rsidRPr="009A3C90" w14:paraId="1C9E3DC9" w14:textId="77777777" w:rsidTr="00301F71">
        <w:trPr>
          <w:trHeight w:val="528"/>
        </w:trPr>
        <w:tc>
          <w:tcPr>
            <w:tcW w:w="3663" w:type="dxa"/>
            <w:shd w:val="clear" w:color="auto" w:fill="auto"/>
            <w:vAlign w:val="center"/>
            <w:hideMark/>
          </w:tcPr>
          <w:p w14:paraId="325FFA9B" w14:textId="77777777" w:rsidR="00273041" w:rsidRPr="009A3C90" w:rsidRDefault="00273041" w:rsidP="00273041">
            <w:pPr>
              <w:spacing w:after="0" w:line="240" w:lineRule="auto"/>
              <w:ind w:firstLineChars="5" w:firstLine="11"/>
              <w:rPr>
                <w:rFonts w:ascii="Times New Roman" w:eastAsia="Times New Roman" w:hAnsi="Times New Roman"/>
                <w:i/>
                <w:iCs/>
                <w:lang w:eastAsia="ru-RU"/>
              </w:rPr>
            </w:pPr>
            <w:r w:rsidRPr="009A3C90">
              <w:rPr>
                <w:rFonts w:ascii="Times New Roman" w:eastAsia="Times New Roman" w:hAnsi="Times New Roman"/>
                <w:i/>
                <w:iCs/>
                <w:lang w:eastAsia="ru-RU"/>
              </w:rPr>
              <w:t xml:space="preserve">2) за использование лесов... в части, превышающей минимальный размер </w:t>
            </w:r>
            <w:r w:rsidRPr="009A3C90">
              <w:rPr>
                <w:rFonts w:ascii="Times New Roman" w:eastAsia="Times New Roman" w:hAnsi="Times New Roman"/>
                <w:b/>
                <w:bCs/>
                <w:i/>
                <w:iCs/>
                <w:lang w:eastAsia="ru-RU"/>
              </w:rPr>
              <w:t>арендной</w:t>
            </w:r>
            <w:r w:rsidRPr="009A3C90">
              <w:rPr>
                <w:rFonts w:ascii="Times New Roman" w:eastAsia="Times New Roman" w:hAnsi="Times New Roman"/>
                <w:i/>
                <w:iCs/>
                <w:lang w:eastAsia="ru-RU"/>
              </w:rPr>
              <w:t xml:space="preserve"> платы</w:t>
            </w:r>
          </w:p>
        </w:tc>
        <w:tc>
          <w:tcPr>
            <w:tcW w:w="992" w:type="dxa"/>
            <w:shd w:val="clear" w:color="auto" w:fill="auto"/>
            <w:hideMark/>
          </w:tcPr>
          <w:p w14:paraId="271DD4B1"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666,7 </w:t>
            </w:r>
          </w:p>
        </w:tc>
        <w:tc>
          <w:tcPr>
            <w:tcW w:w="992" w:type="dxa"/>
            <w:shd w:val="clear" w:color="auto" w:fill="auto"/>
            <w:hideMark/>
          </w:tcPr>
          <w:p w14:paraId="3E754F9C"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1 051,0 </w:t>
            </w:r>
          </w:p>
        </w:tc>
        <w:tc>
          <w:tcPr>
            <w:tcW w:w="1025" w:type="dxa"/>
            <w:shd w:val="clear" w:color="auto" w:fill="auto"/>
            <w:hideMark/>
          </w:tcPr>
          <w:p w14:paraId="357BEE30"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829,4 </w:t>
            </w:r>
          </w:p>
        </w:tc>
        <w:tc>
          <w:tcPr>
            <w:tcW w:w="959" w:type="dxa"/>
            <w:shd w:val="clear" w:color="auto" w:fill="auto"/>
            <w:hideMark/>
          </w:tcPr>
          <w:p w14:paraId="6E6D6B18"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469,4 </w:t>
            </w:r>
          </w:p>
        </w:tc>
        <w:tc>
          <w:tcPr>
            <w:tcW w:w="994" w:type="dxa"/>
            <w:shd w:val="clear" w:color="auto" w:fill="auto"/>
            <w:hideMark/>
          </w:tcPr>
          <w:p w14:paraId="76B278BE"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-360,0 </w:t>
            </w:r>
          </w:p>
        </w:tc>
        <w:tc>
          <w:tcPr>
            <w:tcW w:w="993" w:type="dxa"/>
            <w:shd w:val="clear" w:color="auto" w:fill="auto"/>
            <w:hideMark/>
          </w:tcPr>
          <w:p w14:paraId="37CF0922"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56,6 </w:t>
            </w:r>
          </w:p>
        </w:tc>
      </w:tr>
      <w:tr w:rsidR="009A3C90" w:rsidRPr="009A3C90" w14:paraId="337B135B" w14:textId="77777777" w:rsidTr="00301F71">
        <w:trPr>
          <w:trHeight w:val="414"/>
        </w:trPr>
        <w:tc>
          <w:tcPr>
            <w:tcW w:w="3663" w:type="dxa"/>
            <w:shd w:val="clear" w:color="auto" w:fill="auto"/>
            <w:vAlign w:val="center"/>
            <w:hideMark/>
          </w:tcPr>
          <w:p w14:paraId="7DB51917" w14:textId="77777777" w:rsidR="00273041" w:rsidRPr="009A3C90" w:rsidRDefault="00273041" w:rsidP="00273041">
            <w:pPr>
              <w:spacing w:after="0" w:line="240" w:lineRule="auto"/>
              <w:ind w:firstLineChars="5" w:firstLine="11"/>
              <w:rPr>
                <w:rFonts w:ascii="Times New Roman" w:eastAsia="Times New Roman" w:hAnsi="Times New Roman"/>
                <w:i/>
                <w:iCs/>
                <w:lang w:eastAsia="ru-RU"/>
              </w:rPr>
            </w:pPr>
            <w:r w:rsidRPr="009A3C90">
              <w:rPr>
                <w:rFonts w:ascii="Times New Roman" w:eastAsia="Times New Roman" w:hAnsi="Times New Roman"/>
                <w:i/>
                <w:iCs/>
                <w:lang w:eastAsia="ru-RU"/>
              </w:rPr>
              <w:t>2.1) плата за использование лесов…, в части, превышающей минимальный размер арендной платы, при реализации приоритетных инвестпроектов в целях развития лесного комплекса</w:t>
            </w:r>
          </w:p>
        </w:tc>
        <w:tc>
          <w:tcPr>
            <w:tcW w:w="992" w:type="dxa"/>
            <w:shd w:val="clear" w:color="auto" w:fill="auto"/>
            <w:noWrap/>
            <w:hideMark/>
          </w:tcPr>
          <w:p w14:paraId="279075BA"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0,0</w:t>
            </w:r>
          </w:p>
        </w:tc>
        <w:tc>
          <w:tcPr>
            <w:tcW w:w="992" w:type="dxa"/>
            <w:shd w:val="clear" w:color="auto" w:fill="auto"/>
            <w:hideMark/>
          </w:tcPr>
          <w:p w14:paraId="6C012979"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144,3 </w:t>
            </w:r>
          </w:p>
        </w:tc>
        <w:tc>
          <w:tcPr>
            <w:tcW w:w="1025" w:type="dxa"/>
            <w:shd w:val="clear" w:color="auto" w:fill="auto"/>
            <w:hideMark/>
          </w:tcPr>
          <w:p w14:paraId="03A0FD0C"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959" w:type="dxa"/>
            <w:shd w:val="clear" w:color="auto" w:fill="auto"/>
            <w:hideMark/>
          </w:tcPr>
          <w:p w14:paraId="52187306"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370,1 </w:t>
            </w:r>
          </w:p>
        </w:tc>
        <w:tc>
          <w:tcPr>
            <w:tcW w:w="994" w:type="dxa"/>
            <w:shd w:val="clear" w:color="auto" w:fill="auto"/>
            <w:hideMark/>
          </w:tcPr>
          <w:p w14:paraId="0F0199D4"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370,1 </w:t>
            </w:r>
          </w:p>
        </w:tc>
        <w:tc>
          <w:tcPr>
            <w:tcW w:w="993" w:type="dxa"/>
            <w:shd w:val="clear" w:color="auto" w:fill="auto"/>
            <w:hideMark/>
          </w:tcPr>
          <w:p w14:paraId="4B771C07"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273041" w:rsidRPr="009A3C90" w14:paraId="24C36F2C" w14:textId="77777777" w:rsidTr="00301F71">
        <w:trPr>
          <w:trHeight w:val="945"/>
        </w:trPr>
        <w:tc>
          <w:tcPr>
            <w:tcW w:w="3663" w:type="dxa"/>
            <w:shd w:val="clear" w:color="auto" w:fill="auto"/>
            <w:vAlign w:val="center"/>
            <w:hideMark/>
          </w:tcPr>
          <w:p w14:paraId="13A26998" w14:textId="77777777" w:rsidR="00273041" w:rsidRPr="009A3C90" w:rsidRDefault="00273041" w:rsidP="00273041">
            <w:pPr>
              <w:spacing w:after="0" w:line="240" w:lineRule="auto"/>
              <w:ind w:firstLineChars="5" w:firstLine="11"/>
              <w:rPr>
                <w:rFonts w:ascii="Times New Roman" w:eastAsia="Times New Roman" w:hAnsi="Times New Roman"/>
                <w:i/>
                <w:iCs/>
                <w:lang w:eastAsia="ru-RU"/>
              </w:rPr>
            </w:pPr>
            <w:r w:rsidRPr="009A3C90">
              <w:rPr>
                <w:rFonts w:ascii="Times New Roman" w:eastAsia="Times New Roman" w:hAnsi="Times New Roman"/>
                <w:i/>
                <w:iCs/>
                <w:lang w:eastAsia="ru-RU"/>
              </w:rPr>
              <w:t xml:space="preserve">3) за использование лесов... в части платы по договору купли-продажи лесных насаждений для собственных нужд </w:t>
            </w:r>
          </w:p>
        </w:tc>
        <w:tc>
          <w:tcPr>
            <w:tcW w:w="992" w:type="dxa"/>
            <w:shd w:val="clear" w:color="auto" w:fill="auto"/>
            <w:hideMark/>
          </w:tcPr>
          <w:p w14:paraId="58B9B666"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20,8 </w:t>
            </w:r>
          </w:p>
        </w:tc>
        <w:tc>
          <w:tcPr>
            <w:tcW w:w="992" w:type="dxa"/>
            <w:shd w:val="clear" w:color="auto" w:fill="auto"/>
            <w:hideMark/>
          </w:tcPr>
          <w:p w14:paraId="67973A26"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43,9 </w:t>
            </w:r>
          </w:p>
        </w:tc>
        <w:tc>
          <w:tcPr>
            <w:tcW w:w="1025" w:type="dxa"/>
            <w:shd w:val="clear" w:color="auto" w:fill="auto"/>
            <w:hideMark/>
          </w:tcPr>
          <w:p w14:paraId="2F9EAE81"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31,3 </w:t>
            </w:r>
          </w:p>
        </w:tc>
        <w:tc>
          <w:tcPr>
            <w:tcW w:w="959" w:type="dxa"/>
            <w:shd w:val="clear" w:color="auto" w:fill="auto"/>
            <w:hideMark/>
          </w:tcPr>
          <w:p w14:paraId="75995783"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31,0 </w:t>
            </w:r>
          </w:p>
        </w:tc>
        <w:tc>
          <w:tcPr>
            <w:tcW w:w="994" w:type="dxa"/>
            <w:shd w:val="clear" w:color="auto" w:fill="auto"/>
            <w:hideMark/>
          </w:tcPr>
          <w:p w14:paraId="16BF35D4"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-0,3 </w:t>
            </w:r>
          </w:p>
        </w:tc>
        <w:tc>
          <w:tcPr>
            <w:tcW w:w="993" w:type="dxa"/>
            <w:shd w:val="clear" w:color="auto" w:fill="auto"/>
            <w:hideMark/>
          </w:tcPr>
          <w:p w14:paraId="4080B598" w14:textId="77777777" w:rsidR="00273041" w:rsidRPr="009A3C90" w:rsidRDefault="00273041" w:rsidP="00301F71">
            <w:pPr>
              <w:spacing w:after="0" w:line="240" w:lineRule="auto"/>
              <w:ind w:left="-108"/>
              <w:jc w:val="right"/>
              <w:rPr>
                <w:rFonts w:ascii="Times New Roman" w:eastAsia="Times New Roman" w:hAnsi="Times New Roman"/>
                <w:lang w:eastAsia="ru-RU"/>
              </w:rPr>
            </w:pPr>
            <w:r w:rsidRPr="009A3C90">
              <w:rPr>
                <w:rFonts w:ascii="Times New Roman" w:eastAsia="Times New Roman" w:hAnsi="Times New Roman"/>
                <w:lang w:eastAsia="ru-RU"/>
              </w:rPr>
              <w:t xml:space="preserve">99,0 </w:t>
            </w:r>
          </w:p>
        </w:tc>
      </w:tr>
    </w:tbl>
    <w:p w14:paraId="788CB47C" w14:textId="77777777" w:rsidR="00273041" w:rsidRPr="009A3C90" w:rsidRDefault="00273041" w:rsidP="00646E3B">
      <w:pPr>
        <w:pStyle w:val="1a"/>
        <w:widowControl/>
        <w:spacing w:before="0" w:after="0" w:line="240" w:lineRule="auto"/>
        <w:ind w:firstLine="720"/>
        <w:rPr>
          <w:sz w:val="28"/>
          <w:szCs w:val="28"/>
        </w:rPr>
      </w:pPr>
    </w:p>
    <w:p w14:paraId="48F50084" w14:textId="77777777" w:rsidR="00273041" w:rsidRPr="009A3C90" w:rsidRDefault="00273041" w:rsidP="00646E3B">
      <w:pPr>
        <w:pStyle w:val="1a"/>
        <w:widowControl/>
        <w:spacing w:before="0" w:after="0" w:line="240" w:lineRule="auto"/>
        <w:ind w:firstLine="720"/>
        <w:rPr>
          <w:sz w:val="28"/>
          <w:szCs w:val="28"/>
        </w:rPr>
      </w:pPr>
      <w:r w:rsidRPr="009A3C90">
        <w:rPr>
          <w:sz w:val="28"/>
          <w:szCs w:val="28"/>
        </w:rPr>
        <w:t xml:space="preserve">9.1. Значительную долю в объеме поступивших платежей при пользовании природными ресурсами составляет </w:t>
      </w:r>
      <w:r w:rsidRPr="009A3C90">
        <w:rPr>
          <w:sz w:val="28"/>
          <w:szCs w:val="28"/>
          <w:u w:val="single"/>
        </w:rPr>
        <w:t>плата за использование лесов</w:t>
      </w:r>
      <w:r w:rsidRPr="009A3C90">
        <w:rPr>
          <w:sz w:val="28"/>
          <w:szCs w:val="28"/>
        </w:rPr>
        <w:t xml:space="preserve"> – 1 085,0 млн.руб. или 79,9 %, к аналогичному периоду предыдущего года поступления увеличились на 315,9 млн.руб. или в 1,4 раза.</w:t>
      </w:r>
    </w:p>
    <w:p w14:paraId="7A21B160" w14:textId="7CB82089" w:rsidR="00273041" w:rsidRPr="009A3C90" w:rsidRDefault="00273041" w:rsidP="00646E3B">
      <w:pPr>
        <w:pStyle w:val="1a"/>
        <w:widowControl/>
        <w:spacing w:before="0" w:after="0" w:line="240" w:lineRule="auto"/>
        <w:ind w:firstLine="720"/>
        <w:rPr>
          <w:sz w:val="28"/>
          <w:szCs w:val="28"/>
        </w:rPr>
      </w:pPr>
      <w:r w:rsidRPr="009A3C90">
        <w:rPr>
          <w:sz w:val="28"/>
          <w:szCs w:val="28"/>
        </w:rPr>
        <w:t>Основную долю платежей за использование лесов администрирует министерство природных ресурсов и лесопромышленного комплекса Архангельской области (далее – Минприроды), что составляет 1 062,4 млн.руб. В соответствии с представленной информацией Минприроды объем платежей за использование лесов за январь</w:t>
      </w:r>
      <w:r w:rsidR="00646E3B" w:rsidRPr="009A3C90">
        <w:rPr>
          <w:sz w:val="28"/>
          <w:szCs w:val="28"/>
        </w:rPr>
        <w:t xml:space="preserve"> – </w:t>
      </w:r>
      <w:r w:rsidRPr="009A3C90">
        <w:rPr>
          <w:sz w:val="28"/>
          <w:szCs w:val="28"/>
        </w:rPr>
        <w:t>сентябрь 2024 года обеспечен поступлением</w:t>
      </w:r>
      <w:r w:rsidR="00BC3622" w:rsidRPr="009A3C90">
        <w:rPr>
          <w:sz w:val="28"/>
          <w:szCs w:val="28"/>
        </w:rPr>
        <w:t xml:space="preserve"> платы</w:t>
      </w:r>
      <w:r w:rsidRPr="009A3C90">
        <w:rPr>
          <w:sz w:val="28"/>
          <w:szCs w:val="28"/>
        </w:rPr>
        <w:t>:</w:t>
      </w:r>
    </w:p>
    <w:p w14:paraId="799E9F84" w14:textId="0B7C40DE" w:rsidR="00273041" w:rsidRPr="009A3C90" w:rsidRDefault="00273041" w:rsidP="00646E3B">
      <w:pPr>
        <w:pStyle w:val="1a"/>
        <w:widowControl/>
        <w:spacing w:before="0" w:after="0" w:line="240" w:lineRule="auto"/>
        <w:ind w:firstLine="720"/>
        <w:rPr>
          <w:sz w:val="28"/>
          <w:szCs w:val="28"/>
        </w:rPr>
      </w:pPr>
      <w:r w:rsidRPr="009A3C90">
        <w:rPr>
          <w:sz w:val="28"/>
          <w:szCs w:val="28"/>
        </w:rPr>
        <w:t>1</w:t>
      </w:r>
      <w:r w:rsidR="00E803DA" w:rsidRPr="009A3C90">
        <w:rPr>
          <w:sz w:val="28"/>
          <w:szCs w:val="28"/>
        </w:rPr>
        <w:t>)</w:t>
      </w:r>
      <w:r w:rsidRPr="009A3C90">
        <w:rPr>
          <w:sz w:val="28"/>
          <w:szCs w:val="28"/>
        </w:rPr>
        <w:t xml:space="preserve"> за использование лесов, расположенных на землях лесного фонда, в части, превышающей минимальный размер платы по договору купли-продажи лесных насаждений: получено 214,4 млн.руб., что превышает годовые назначения в 1,6 раза и превышает поступления за аналогичный период 2023 года в 2,6 раза (+132,8 млн.руб.), что обусловлено фактически сложившимся средним размером ставки платы по договорам купли-продажи лесных насаждений по результатам аукционов, которая выше расчетной ставки, учтенной при прогнозировании (план – 160,03 руб./</w:t>
      </w:r>
      <w:r w:rsidR="00B118E0" w:rsidRPr="009A3C90">
        <w:rPr>
          <w:sz w:val="28"/>
          <w:szCs w:val="28"/>
        </w:rPr>
        <w:t>куб.</w:t>
      </w:r>
      <w:r w:rsidRPr="009A3C90">
        <w:rPr>
          <w:sz w:val="28"/>
          <w:szCs w:val="28"/>
        </w:rPr>
        <w:t>м</w:t>
      </w:r>
      <w:r w:rsidR="00BC3622" w:rsidRPr="009A3C90">
        <w:rPr>
          <w:sz w:val="28"/>
          <w:szCs w:val="28"/>
        </w:rPr>
        <w:t>,</w:t>
      </w:r>
      <w:r w:rsidRPr="009A3C90">
        <w:rPr>
          <w:sz w:val="28"/>
          <w:szCs w:val="28"/>
        </w:rPr>
        <w:t xml:space="preserve"> факт 423,2 </w:t>
      </w:r>
      <w:r w:rsidRPr="009A3C90">
        <w:rPr>
          <w:sz w:val="28"/>
          <w:szCs w:val="28"/>
        </w:rPr>
        <w:lastRenderedPageBreak/>
        <w:t>руб./</w:t>
      </w:r>
      <w:r w:rsidR="00B118E0" w:rsidRPr="009A3C90">
        <w:rPr>
          <w:sz w:val="28"/>
          <w:szCs w:val="28"/>
        </w:rPr>
        <w:t>куб.</w:t>
      </w:r>
      <w:r w:rsidRPr="009A3C90">
        <w:rPr>
          <w:sz w:val="28"/>
          <w:szCs w:val="28"/>
        </w:rPr>
        <w:t>м), а также увеличением объема отпуска древесины по договорам купли-продажи лесных насаждений (отпущено за январь</w:t>
      </w:r>
      <w:r w:rsidR="00B118E0" w:rsidRPr="009A3C90">
        <w:rPr>
          <w:sz w:val="28"/>
          <w:szCs w:val="28"/>
        </w:rPr>
        <w:t xml:space="preserve"> – </w:t>
      </w:r>
      <w:r w:rsidRPr="009A3C90">
        <w:rPr>
          <w:sz w:val="28"/>
          <w:szCs w:val="28"/>
        </w:rPr>
        <w:t>сентябрь 2024 года – 506,6 руб./</w:t>
      </w:r>
      <w:r w:rsidR="00B118E0" w:rsidRPr="009A3C90">
        <w:rPr>
          <w:sz w:val="28"/>
          <w:szCs w:val="28"/>
        </w:rPr>
        <w:t>куб.</w:t>
      </w:r>
      <w:r w:rsidRPr="009A3C90">
        <w:rPr>
          <w:sz w:val="28"/>
          <w:szCs w:val="28"/>
        </w:rPr>
        <w:t>м, а за январь-сентябрь 2023 года – 393,8 руб./</w:t>
      </w:r>
      <w:r w:rsidR="00B118E0" w:rsidRPr="009A3C90">
        <w:rPr>
          <w:sz w:val="28"/>
          <w:szCs w:val="28"/>
        </w:rPr>
        <w:t>куб.</w:t>
      </w:r>
      <w:r w:rsidRPr="009A3C90">
        <w:rPr>
          <w:sz w:val="28"/>
          <w:szCs w:val="28"/>
        </w:rPr>
        <w:t>м);</w:t>
      </w:r>
    </w:p>
    <w:p w14:paraId="555A7DAB" w14:textId="4B8B8A82" w:rsidR="00273041" w:rsidRPr="009A3C90" w:rsidRDefault="00273041" w:rsidP="00BC3622">
      <w:pPr>
        <w:pStyle w:val="1a"/>
        <w:widowControl/>
        <w:spacing w:before="0" w:after="0" w:line="240" w:lineRule="auto"/>
        <w:ind w:firstLine="720"/>
        <w:rPr>
          <w:sz w:val="28"/>
          <w:szCs w:val="28"/>
        </w:rPr>
      </w:pPr>
      <w:r w:rsidRPr="009A3C90">
        <w:rPr>
          <w:sz w:val="28"/>
          <w:szCs w:val="28"/>
        </w:rPr>
        <w:t>2</w:t>
      </w:r>
      <w:r w:rsidR="00E803DA" w:rsidRPr="009A3C90">
        <w:rPr>
          <w:sz w:val="28"/>
          <w:szCs w:val="28"/>
        </w:rPr>
        <w:t>)</w:t>
      </w:r>
      <w:r w:rsidRPr="009A3C90">
        <w:rPr>
          <w:sz w:val="28"/>
          <w:szCs w:val="28"/>
        </w:rPr>
        <w:t xml:space="preserve"> за использование лесов, расположенных на землях лесного фонда, в части, превышающей минимальный размер арендной платы с учетом платежей за использование лесов… при реализации приоритетных инвестиционных проектов в целях развития лесного комплекса всего в областной бюджет поступило 839,8 млн.руб. (77,9 % годовых назначений), из них поступления, администрируемые Минприроды, составили 817,0 млн.руб., в том числе:</w:t>
      </w:r>
    </w:p>
    <w:p w14:paraId="761F3848" w14:textId="02E1A1CF" w:rsidR="00063820" w:rsidRPr="009A3C90" w:rsidRDefault="00063820" w:rsidP="00063820">
      <w:pPr>
        <w:pStyle w:val="1a"/>
        <w:widowControl/>
        <w:spacing w:before="0" w:after="0" w:line="240" w:lineRule="auto"/>
        <w:ind w:firstLine="720"/>
        <w:rPr>
          <w:sz w:val="28"/>
          <w:szCs w:val="28"/>
        </w:rPr>
      </w:pPr>
      <w:r w:rsidRPr="009A3C90">
        <w:rPr>
          <w:sz w:val="28"/>
          <w:szCs w:val="28"/>
        </w:rPr>
        <w:t>2.1) за использование лесов, расположенных на землях лесного фонда, в части, превышающей минимальный размер арендной платы: получено 469,4 млн.руб., что меньше расчетных показателей кассового плана девяти месяцев 2024 года (–43,4</w:t>
      </w:r>
      <w:r w:rsidR="00F81480" w:rsidRPr="009A3C90">
        <w:rPr>
          <w:sz w:val="28"/>
          <w:szCs w:val="28"/>
        </w:rPr>
        <w:t xml:space="preserve"> </w:t>
      </w:r>
      <w:r w:rsidRPr="009A3C90">
        <w:rPr>
          <w:sz w:val="28"/>
          <w:szCs w:val="28"/>
        </w:rPr>
        <w:t>%) и поступлений за январь – сентябрь 2023 года, что обусловлено:</w:t>
      </w:r>
    </w:p>
    <w:p w14:paraId="4400C2D5" w14:textId="637EE1EB" w:rsidR="00273041" w:rsidRPr="009A3C90" w:rsidRDefault="00273041" w:rsidP="00BC3622">
      <w:pPr>
        <w:pStyle w:val="1a"/>
        <w:numPr>
          <w:ilvl w:val="0"/>
          <w:numId w:val="8"/>
        </w:numPr>
        <w:spacing w:before="0" w:after="0" w:line="240" w:lineRule="auto"/>
        <w:ind w:left="0" w:firstLine="687"/>
        <w:rPr>
          <w:sz w:val="28"/>
          <w:szCs w:val="28"/>
        </w:rPr>
      </w:pPr>
      <w:r w:rsidRPr="009A3C90">
        <w:rPr>
          <w:sz w:val="28"/>
          <w:szCs w:val="28"/>
        </w:rPr>
        <w:t>перерасчет</w:t>
      </w:r>
      <w:r w:rsidR="00134641" w:rsidRPr="009A3C90">
        <w:rPr>
          <w:sz w:val="28"/>
          <w:szCs w:val="28"/>
        </w:rPr>
        <w:t>ом</w:t>
      </w:r>
      <w:r w:rsidRPr="009A3C90">
        <w:rPr>
          <w:sz w:val="28"/>
          <w:szCs w:val="28"/>
        </w:rPr>
        <w:t xml:space="preserve"> размера арендных платежей за 2023 год в сторону снижения в рамках действия постановления Правительства Российской Федерации от 15.06.2023 № 987 «О внесении изменений в некоторые акты Правительства Российской Федерации и признании утратившим силу отдельного положения постановления Правительства Российской Федерации от 21.05.2019 № 633» в качестве меры поддержки предприятий лесопромышленного комплекса Северо-Западного федерального округа;</w:t>
      </w:r>
    </w:p>
    <w:p w14:paraId="6C3F38C6" w14:textId="3D7A630D" w:rsidR="00273041" w:rsidRPr="009A3C90" w:rsidRDefault="00273041" w:rsidP="00134641">
      <w:pPr>
        <w:pStyle w:val="1a"/>
        <w:numPr>
          <w:ilvl w:val="0"/>
          <w:numId w:val="8"/>
        </w:numPr>
        <w:spacing w:before="0" w:after="0" w:line="240" w:lineRule="auto"/>
        <w:ind w:left="0" w:firstLine="687"/>
        <w:rPr>
          <w:sz w:val="28"/>
          <w:szCs w:val="28"/>
        </w:rPr>
      </w:pPr>
      <w:r w:rsidRPr="009A3C90">
        <w:rPr>
          <w:sz w:val="28"/>
          <w:szCs w:val="28"/>
        </w:rPr>
        <w:t>платеж</w:t>
      </w:r>
      <w:r w:rsidR="00134641" w:rsidRPr="009A3C90">
        <w:rPr>
          <w:sz w:val="28"/>
          <w:szCs w:val="28"/>
        </w:rPr>
        <w:t>ами</w:t>
      </w:r>
      <w:r w:rsidRPr="009A3C90">
        <w:rPr>
          <w:sz w:val="28"/>
          <w:szCs w:val="28"/>
        </w:rPr>
        <w:t xml:space="preserve"> по договорам аренды, заключенны</w:t>
      </w:r>
      <w:r w:rsidR="00134641" w:rsidRPr="009A3C90">
        <w:rPr>
          <w:sz w:val="28"/>
          <w:szCs w:val="28"/>
        </w:rPr>
        <w:t>м</w:t>
      </w:r>
      <w:r w:rsidRPr="009A3C90">
        <w:rPr>
          <w:sz w:val="28"/>
          <w:szCs w:val="28"/>
        </w:rPr>
        <w:t xml:space="preserve"> для реализации приоритетных инвестиционных проектов в целях развития лесного комплекса, учитываемые в составе платежей за использование лесов, расположенных на землях лесного фонда, в части, превышающей минимальный размер арендной платы, с 01.01.2024 поступают на новый код бюджетной классификации, открытый для учета платежей по договорам аренды, заключенным для реализации приоритетных инвестиционных проектов в целях развития лесного комплекса.</w:t>
      </w:r>
    </w:p>
    <w:p w14:paraId="5071E423" w14:textId="00818DFA" w:rsidR="00273041" w:rsidRPr="009A3C90" w:rsidRDefault="00273041" w:rsidP="00134641">
      <w:pPr>
        <w:pStyle w:val="1a"/>
        <w:widowControl/>
        <w:spacing w:before="0" w:after="0" w:line="240" w:lineRule="auto"/>
        <w:ind w:firstLine="720"/>
        <w:rPr>
          <w:sz w:val="28"/>
          <w:szCs w:val="28"/>
        </w:rPr>
      </w:pPr>
      <w:r w:rsidRPr="009A3C90">
        <w:rPr>
          <w:sz w:val="28"/>
          <w:szCs w:val="28"/>
        </w:rPr>
        <w:t>2.2</w:t>
      </w:r>
      <w:r w:rsidR="00E803DA" w:rsidRPr="009A3C90">
        <w:rPr>
          <w:sz w:val="28"/>
          <w:szCs w:val="28"/>
        </w:rPr>
        <w:t xml:space="preserve">) </w:t>
      </w:r>
      <w:r w:rsidRPr="009A3C90">
        <w:rPr>
          <w:sz w:val="28"/>
          <w:szCs w:val="28"/>
        </w:rPr>
        <w:t>по договорам аренды, заключенны</w:t>
      </w:r>
      <w:r w:rsidR="00134641" w:rsidRPr="009A3C90">
        <w:rPr>
          <w:sz w:val="28"/>
          <w:szCs w:val="28"/>
        </w:rPr>
        <w:t>м</w:t>
      </w:r>
      <w:r w:rsidRPr="009A3C90">
        <w:rPr>
          <w:sz w:val="28"/>
          <w:szCs w:val="28"/>
        </w:rPr>
        <w:t xml:space="preserve"> для реализации приоритетных инвестиционных проектов в целях развития лесного комплекса, за январь-сентябрь 2024 года поступило 347,6 млн.руб. при отсутствии плановых назначений </w:t>
      </w:r>
      <w:r w:rsidR="00134641" w:rsidRPr="009A3C90">
        <w:rPr>
          <w:sz w:val="28"/>
          <w:szCs w:val="28"/>
        </w:rPr>
        <w:t xml:space="preserve">на </w:t>
      </w:r>
      <w:r w:rsidRPr="009A3C90">
        <w:rPr>
          <w:sz w:val="28"/>
          <w:szCs w:val="28"/>
        </w:rPr>
        <w:t>9 месяцев 2024 года.</w:t>
      </w:r>
    </w:p>
    <w:p w14:paraId="3C49F53F" w14:textId="2D60E0A5" w:rsidR="00273041" w:rsidRPr="009A3C90" w:rsidRDefault="00273041" w:rsidP="00E803DA">
      <w:pPr>
        <w:pStyle w:val="1a"/>
        <w:widowControl/>
        <w:spacing w:before="0" w:after="0" w:line="240" w:lineRule="auto"/>
        <w:ind w:firstLine="720"/>
        <w:rPr>
          <w:sz w:val="28"/>
          <w:szCs w:val="28"/>
        </w:rPr>
      </w:pPr>
      <w:r w:rsidRPr="009A3C90">
        <w:rPr>
          <w:sz w:val="28"/>
          <w:szCs w:val="28"/>
        </w:rPr>
        <w:t>3</w:t>
      </w:r>
      <w:r w:rsidR="00E803DA" w:rsidRPr="009A3C90">
        <w:rPr>
          <w:sz w:val="28"/>
          <w:szCs w:val="28"/>
        </w:rPr>
        <w:t>)</w:t>
      </w:r>
      <w:r w:rsidRPr="009A3C90">
        <w:rPr>
          <w:sz w:val="28"/>
          <w:szCs w:val="28"/>
        </w:rPr>
        <w:t xml:space="preserve"> за использование лесов, расположенных на землях лесного фонда, в части платы по договору купли-продажи лесных насаждений для собственных нужд: получено 31,0 млн.руб., что несколько меньше предусмотренных показателей кассового плана 9 месяцев 2024 года (–1,0 %), но больше поступлений за аналогичный период 2023 года и обусловлено фактически сложившимся средним размером ставки платы по договорам купли-продажи лесных насаждений для собственных нужд, чем планировалось, и увеличением количества обращений населения по отпуску древесины (план – 112,6 руб./</w:t>
      </w:r>
      <w:r w:rsidR="00E803DA" w:rsidRPr="009A3C90">
        <w:rPr>
          <w:sz w:val="28"/>
          <w:szCs w:val="28"/>
        </w:rPr>
        <w:t>куб.</w:t>
      </w:r>
      <w:r w:rsidRPr="009A3C90">
        <w:rPr>
          <w:sz w:val="28"/>
          <w:szCs w:val="28"/>
        </w:rPr>
        <w:t>м; факт 165,8 руб./</w:t>
      </w:r>
      <w:r w:rsidR="00E803DA" w:rsidRPr="009A3C90">
        <w:rPr>
          <w:sz w:val="28"/>
          <w:szCs w:val="28"/>
        </w:rPr>
        <w:t>куб.</w:t>
      </w:r>
      <w:r w:rsidRPr="009A3C90">
        <w:rPr>
          <w:sz w:val="28"/>
          <w:szCs w:val="28"/>
        </w:rPr>
        <w:t>м</w:t>
      </w:r>
      <w:r w:rsidR="00E803DA" w:rsidRPr="009A3C90">
        <w:rPr>
          <w:sz w:val="28"/>
          <w:szCs w:val="28"/>
        </w:rPr>
        <w:t>).</w:t>
      </w:r>
    </w:p>
    <w:p w14:paraId="7C524641" w14:textId="2BC456EF" w:rsidR="00273041" w:rsidRPr="009A3C90" w:rsidRDefault="00273041" w:rsidP="00E803DA">
      <w:pPr>
        <w:pStyle w:val="1a"/>
        <w:widowControl/>
        <w:spacing w:before="0" w:after="0" w:line="240" w:lineRule="auto"/>
        <w:ind w:firstLine="720"/>
        <w:rPr>
          <w:sz w:val="28"/>
          <w:szCs w:val="28"/>
        </w:rPr>
      </w:pPr>
      <w:r w:rsidRPr="009A3C90">
        <w:rPr>
          <w:sz w:val="28"/>
          <w:szCs w:val="28"/>
        </w:rPr>
        <w:t xml:space="preserve">9.2. Поступление </w:t>
      </w:r>
      <w:r w:rsidRPr="009A3C90">
        <w:rPr>
          <w:sz w:val="28"/>
          <w:szCs w:val="28"/>
          <w:u w:val="single"/>
        </w:rPr>
        <w:t>платежей при пользовании недрами</w:t>
      </w:r>
      <w:r w:rsidRPr="009A3C90">
        <w:rPr>
          <w:sz w:val="28"/>
          <w:szCs w:val="28"/>
        </w:rPr>
        <w:t xml:space="preserve"> за январь</w:t>
      </w:r>
      <w:r w:rsidR="00886AE4" w:rsidRPr="009A3C90">
        <w:rPr>
          <w:sz w:val="28"/>
          <w:szCs w:val="28"/>
        </w:rPr>
        <w:t xml:space="preserve"> – </w:t>
      </w:r>
      <w:r w:rsidRPr="009A3C90">
        <w:rPr>
          <w:sz w:val="28"/>
          <w:szCs w:val="28"/>
        </w:rPr>
        <w:t>сентябрь 2024 года составило 88,9 млн.руб. и в основном обеспечено поступлением: разовы</w:t>
      </w:r>
      <w:r w:rsidR="00B360E6" w:rsidRPr="009A3C90">
        <w:rPr>
          <w:sz w:val="28"/>
          <w:szCs w:val="28"/>
        </w:rPr>
        <w:t>ми</w:t>
      </w:r>
      <w:r w:rsidRPr="009A3C90">
        <w:rPr>
          <w:sz w:val="28"/>
          <w:szCs w:val="28"/>
        </w:rPr>
        <w:t xml:space="preserve"> платеж</w:t>
      </w:r>
      <w:r w:rsidR="00B360E6" w:rsidRPr="009A3C90">
        <w:rPr>
          <w:sz w:val="28"/>
          <w:szCs w:val="28"/>
        </w:rPr>
        <w:t>ами</w:t>
      </w:r>
      <w:r w:rsidRPr="009A3C90">
        <w:rPr>
          <w:sz w:val="28"/>
          <w:szCs w:val="28"/>
        </w:rPr>
        <w:t xml:space="preserve"> за пользование недрами при наступлении </w:t>
      </w:r>
      <w:r w:rsidRPr="009A3C90">
        <w:rPr>
          <w:sz w:val="28"/>
          <w:szCs w:val="28"/>
        </w:rPr>
        <w:lastRenderedPageBreak/>
        <w:t>определенных событий, оговоренных в лицензии (бонусы), при пользовании недрами на территории Российской Федерации по участкам недр местного значения – 85,5 млн.руб. (администратор – Минприроды), сформированны</w:t>
      </w:r>
      <w:r w:rsidR="00B360E6" w:rsidRPr="009A3C90">
        <w:rPr>
          <w:sz w:val="28"/>
          <w:szCs w:val="28"/>
        </w:rPr>
        <w:t>ми</w:t>
      </w:r>
      <w:r w:rsidRPr="009A3C90">
        <w:rPr>
          <w:sz w:val="28"/>
          <w:szCs w:val="28"/>
        </w:rPr>
        <w:t xml:space="preserve"> по результатам аукционов, а также разовы</w:t>
      </w:r>
      <w:r w:rsidR="00B360E6" w:rsidRPr="009A3C90">
        <w:rPr>
          <w:sz w:val="28"/>
          <w:szCs w:val="28"/>
        </w:rPr>
        <w:t>ми</w:t>
      </w:r>
      <w:r w:rsidRPr="009A3C90">
        <w:rPr>
          <w:sz w:val="28"/>
          <w:szCs w:val="28"/>
        </w:rPr>
        <w:t xml:space="preserve"> платеж</w:t>
      </w:r>
      <w:r w:rsidR="00B360E6" w:rsidRPr="009A3C90">
        <w:rPr>
          <w:sz w:val="28"/>
          <w:szCs w:val="28"/>
        </w:rPr>
        <w:t>ами</w:t>
      </w:r>
      <w:r w:rsidRPr="009A3C90">
        <w:rPr>
          <w:sz w:val="28"/>
          <w:szCs w:val="28"/>
        </w:rPr>
        <w:t xml:space="preserve"> по факту открытых месторождений ОПИ – 2,2 млн.руб.</w:t>
      </w:r>
    </w:p>
    <w:p w14:paraId="7B5E19AE" w14:textId="77777777" w:rsidR="00273041" w:rsidRPr="009A3C90" w:rsidRDefault="00273041" w:rsidP="00B360E6">
      <w:pPr>
        <w:pStyle w:val="1a"/>
        <w:widowControl/>
        <w:spacing w:before="0" w:after="0" w:line="240" w:lineRule="auto"/>
        <w:ind w:firstLine="720"/>
        <w:rPr>
          <w:sz w:val="28"/>
          <w:szCs w:val="28"/>
        </w:rPr>
      </w:pPr>
      <w:r w:rsidRPr="009A3C90">
        <w:rPr>
          <w:sz w:val="28"/>
          <w:szCs w:val="28"/>
        </w:rPr>
        <w:t>По сравнению с аналогичным периодом прошлого года поступления платежей при пользовании недрами увеличились на 53,4 млн.руб. или в 2,6 раза за счет разовых сумм платежей по результатам аукционов (конкурсов) в отчетном периоде и разовых сумм платежей по факту открытых месторождений ОПИ, которые носят заявительный характер.</w:t>
      </w:r>
    </w:p>
    <w:p w14:paraId="40800760" w14:textId="2F649596" w:rsidR="00273041" w:rsidRPr="009A3C90" w:rsidRDefault="00273041" w:rsidP="00D12DF3">
      <w:pPr>
        <w:pStyle w:val="1a"/>
        <w:widowControl/>
        <w:spacing w:before="0" w:after="0" w:line="240" w:lineRule="auto"/>
        <w:ind w:firstLine="720"/>
        <w:rPr>
          <w:sz w:val="28"/>
          <w:szCs w:val="28"/>
        </w:rPr>
      </w:pPr>
      <w:r w:rsidRPr="009A3C90">
        <w:rPr>
          <w:sz w:val="28"/>
          <w:szCs w:val="28"/>
        </w:rPr>
        <w:t>Дебиторская задолженность по счету 205.23 «Расчеты по доходам от платежей при пользовании природными ресурсами» на 01.10.2024 составляет 32 654,9 млн.руб., увеличившись к показателям дебиторской задолженности на начало года на 2 352,8 млн.руб. (+7,8 %), из них 32 597,3 млн.руб. по счету 401.40 (долгосрочная задолженность согласно заключенным договорам с лесопользоват</w:t>
      </w:r>
      <w:r w:rsidR="00D12DF3" w:rsidRPr="009A3C90">
        <w:rPr>
          <w:sz w:val="28"/>
          <w:szCs w:val="28"/>
        </w:rPr>
        <w:t>елями, срок которых до 49 лет).</w:t>
      </w:r>
    </w:p>
    <w:p w14:paraId="0AA7D761" w14:textId="4DA105BE" w:rsidR="00273041" w:rsidRPr="009A3C90" w:rsidRDefault="00273041" w:rsidP="00C37BFC">
      <w:pPr>
        <w:pStyle w:val="1a"/>
        <w:widowControl/>
        <w:spacing w:before="0" w:after="0" w:line="240" w:lineRule="auto"/>
        <w:ind w:firstLine="720"/>
        <w:rPr>
          <w:sz w:val="28"/>
          <w:szCs w:val="28"/>
        </w:rPr>
      </w:pPr>
      <w:r w:rsidRPr="009A3C90">
        <w:rPr>
          <w:sz w:val="28"/>
          <w:szCs w:val="28"/>
        </w:rPr>
        <w:t>Просроченная дебиторская задолженность по счету 205.23 «Расчеты по доходам от платежей при пользовании природными ресурсами» на 01.10.2024 составила 64,2 млн.руб., что на 8,4 млн.руб. (–11,6</w:t>
      </w:r>
      <w:r w:rsidR="00C37BFC" w:rsidRPr="009A3C90">
        <w:rPr>
          <w:sz w:val="28"/>
          <w:szCs w:val="28"/>
        </w:rPr>
        <w:t xml:space="preserve"> </w:t>
      </w:r>
      <w:r w:rsidRPr="009A3C90">
        <w:rPr>
          <w:sz w:val="28"/>
          <w:szCs w:val="28"/>
        </w:rPr>
        <w:t>%) меньше, чем на начало 2024 года, а к показателям на 01.10.2023 уменьшилась в 4,0 раза.</w:t>
      </w:r>
    </w:p>
    <w:p w14:paraId="63FE4E1F" w14:textId="77777777" w:rsidR="00273041" w:rsidRPr="009A3C90" w:rsidRDefault="00273041" w:rsidP="00C37BFC">
      <w:pPr>
        <w:pStyle w:val="1a"/>
        <w:widowControl/>
        <w:spacing w:before="0" w:after="0" w:line="240" w:lineRule="auto"/>
        <w:ind w:firstLine="720"/>
        <w:rPr>
          <w:sz w:val="28"/>
          <w:szCs w:val="28"/>
        </w:rPr>
      </w:pPr>
      <w:r w:rsidRPr="009A3C90">
        <w:rPr>
          <w:sz w:val="28"/>
          <w:szCs w:val="28"/>
        </w:rPr>
        <w:t>По информации Минприроды основная причина просроченной задолженности – нарушение арендаторами сроков внесения арендных платежей в части:</w:t>
      </w:r>
    </w:p>
    <w:p w14:paraId="56F928F0" w14:textId="77777777" w:rsidR="00886AE4" w:rsidRPr="009A3C90" w:rsidRDefault="00886AE4" w:rsidP="00886AE4">
      <w:pPr>
        <w:pStyle w:val="1a"/>
        <w:numPr>
          <w:ilvl w:val="0"/>
          <w:numId w:val="8"/>
        </w:numPr>
        <w:spacing w:before="0" w:after="0" w:line="240" w:lineRule="auto"/>
        <w:ind w:left="0" w:firstLine="687"/>
        <w:rPr>
          <w:sz w:val="28"/>
          <w:szCs w:val="28"/>
        </w:rPr>
      </w:pPr>
      <w:r w:rsidRPr="009A3C90">
        <w:rPr>
          <w:sz w:val="28"/>
          <w:szCs w:val="28"/>
        </w:rPr>
        <w:t>платы, превышающей минимальный размер арендной платы – 43,4 млн.руб. Наибольшие суммы просроченной дебиторской задолженности по действующим договорам аренды у арендаторов лесных участков: ООО «Природный ресурс» – 1,2 млн.руб. (по сроку 15.09.2024); ИП Кириченко Е.А. – 1,5 млн.руб. (по срокам: 15.05.2024 – 15.09.2024); ООО «Нордтек» – 0,6 млн.руб. (по срокам 15.07.2024 – 15.09.2024);</w:t>
      </w:r>
    </w:p>
    <w:p w14:paraId="009D948F" w14:textId="1D917F5E" w:rsidR="00273041" w:rsidRPr="009A3C90" w:rsidRDefault="00273041" w:rsidP="00D32313">
      <w:pPr>
        <w:pStyle w:val="1a"/>
        <w:numPr>
          <w:ilvl w:val="0"/>
          <w:numId w:val="8"/>
        </w:numPr>
        <w:spacing w:before="0" w:after="0" w:line="240" w:lineRule="auto"/>
        <w:ind w:left="0" w:firstLine="687"/>
        <w:rPr>
          <w:sz w:val="28"/>
          <w:szCs w:val="28"/>
        </w:rPr>
      </w:pPr>
      <w:r w:rsidRPr="009A3C90">
        <w:rPr>
          <w:sz w:val="28"/>
          <w:szCs w:val="28"/>
        </w:rPr>
        <w:t>платы, превышающей минимальный размер арендной платы при реализации инвестиционных проектов в целях развития лесного комплекса – 20,5 млн.руб., из них задолженность по действующим договорам аренды сложилась у ООО «ГК «УЛК» 11,4 млн.руб. (по срокам 15.02.2024 (частично) – 15.04.2024).</w:t>
      </w:r>
    </w:p>
    <w:p w14:paraId="3858D039" w14:textId="77777777" w:rsidR="00273041" w:rsidRPr="009A3C90" w:rsidRDefault="00273041" w:rsidP="00002F2F">
      <w:pPr>
        <w:pStyle w:val="1a"/>
        <w:widowControl/>
        <w:spacing w:before="0" w:after="0" w:line="240" w:lineRule="auto"/>
        <w:ind w:firstLine="720"/>
        <w:rPr>
          <w:sz w:val="28"/>
          <w:szCs w:val="28"/>
        </w:rPr>
      </w:pPr>
      <w:r w:rsidRPr="009A3C90">
        <w:rPr>
          <w:sz w:val="28"/>
          <w:szCs w:val="28"/>
        </w:rPr>
        <w:t>Проводится досудебная претензионная работа, направляются претензионные письма с требованием погашения задолженности, направляются претензии на расторжение договоров с организациями-должниками.</w:t>
      </w:r>
    </w:p>
    <w:p w14:paraId="4238DCDF" w14:textId="1D8A2F10" w:rsidR="00273041" w:rsidRPr="009A3C90" w:rsidRDefault="00273041" w:rsidP="00002F2F">
      <w:pPr>
        <w:pStyle w:val="1a"/>
        <w:widowControl/>
        <w:spacing w:before="0" w:after="0" w:line="240" w:lineRule="auto"/>
        <w:ind w:firstLine="720"/>
        <w:rPr>
          <w:sz w:val="28"/>
          <w:szCs w:val="28"/>
        </w:rPr>
      </w:pPr>
      <w:r w:rsidRPr="009A3C90">
        <w:rPr>
          <w:sz w:val="28"/>
          <w:szCs w:val="28"/>
        </w:rPr>
        <w:t xml:space="preserve">В части дебиторской задолженности по расторгнутым договорам значительные суммы сложились у </w:t>
      </w:r>
      <w:r w:rsidR="00002F2F" w:rsidRPr="009A3C90">
        <w:rPr>
          <w:sz w:val="28"/>
          <w:szCs w:val="28"/>
        </w:rPr>
        <w:t>организаций</w:t>
      </w:r>
      <w:r w:rsidRPr="009A3C90">
        <w:rPr>
          <w:sz w:val="28"/>
          <w:szCs w:val="28"/>
        </w:rPr>
        <w:t>: ООО «Комиимпекс» - 16,6 млн.руб. (2022</w:t>
      </w:r>
      <w:r w:rsidR="00002F2F" w:rsidRPr="009A3C90">
        <w:rPr>
          <w:sz w:val="28"/>
          <w:szCs w:val="28"/>
        </w:rPr>
        <w:t xml:space="preserve"> – </w:t>
      </w:r>
      <w:r w:rsidRPr="009A3C90">
        <w:rPr>
          <w:sz w:val="28"/>
          <w:szCs w:val="28"/>
        </w:rPr>
        <w:t>2023 годы), ООО «Поморский лесной технопарк» – 15,2 млн.руб. (2014</w:t>
      </w:r>
      <w:r w:rsidR="00002F2F" w:rsidRPr="009A3C90">
        <w:rPr>
          <w:sz w:val="28"/>
          <w:szCs w:val="28"/>
        </w:rPr>
        <w:t xml:space="preserve"> – </w:t>
      </w:r>
      <w:r w:rsidRPr="009A3C90">
        <w:rPr>
          <w:sz w:val="28"/>
          <w:szCs w:val="28"/>
        </w:rPr>
        <w:t>2019 годы), ООО «Русские Лесные Пеллеты Карелия» – 4,4 млн.руб. (2016 год), ООО «СВ Плюс» – 6,8 млн.руб. (2018 год). Принимаются меры в рамках правовых норм действу</w:t>
      </w:r>
      <w:r w:rsidR="00002F2F" w:rsidRPr="009A3C90">
        <w:rPr>
          <w:sz w:val="28"/>
          <w:szCs w:val="28"/>
        </w:rPr>
        <w:t>ющего законодательства.</w:t>
      </w:r>
    </w:p>
    <w:p w14:paraId="1A7E24DD" w14:textId="16944C37" w:rsidR="00273041" w:rsidRPr="009A3C90" w:rsidRDefault="00273041" w:rsidP="007A5828">
      <w:pPr>
        <w:pStyle w:val="1a"/>
        <w:widowControl/>
        <w:spacing w:before="0" w:after="0" w:line="240" w:lineRule="auto"/>
        <w:ind w:firstLine="720"/>
        <w:rPr>
          <w:sz w:val="28"/>
          <w:szCs w:val="28"/>
        </w:rPr>
      </w:pPr>
      <w:r w:rsidRPr="009A3C90">
        <w:rPr>
          <w:sz w:val="28"/>
          <w:szCs w:val="28"/>
        </w:rPr>
        <w:t xml:space="preserve">В целом сложившиеся показатели просроченной дебиторской задолженности по платежам за пользование лесов на 01.10.2024 </w:t>
      </w:r>
      <w:r w:rsidR="007A5828" w:rsidRPr="009A3C90">
        <w:rPr>
          <w:sz w:val="28"/>
          <w:szCs w:val="28"/>
        </w:rPr>
        <w:lastRenderedPageBreak/>
        <w:t>свидетельствуют</w:t>
      </w:r>
      <w:r w:rsidRPr="009A3C90">
        <w:rPr>
          <w:sz w:val="28"/>
          <w:szCs w:val="28"/>
        </w:rPr>
        <w:t xml:space="preserve"> </w:t>
      </w:r>
      <w:r w:rsidR="007A5828" w:rsidRPr="009A3C90">
        <w:rPr>
          <w:sz w:val="28"/>
          <w:szCs w:val="28"/>
        </w:rPr>
        <w:t>о</w:t>
      </w:r>
      <w:r w:rsidRPr="009A3C90">
        <w:rPr>
          <w:sz w:val="28"/>
          <w:szCs w:val="28"/>
        </w:rPr>
        <w:t xml:space="preserve"> потенциальны</w:t>
      </w:r>
      <w:r w:rsidR="007A5828" w:rsidRPr="009A3C90">
        <w:rPr>
          <w:sz w:val="28"/>
          <w:szCs w:val="28"/>
        </w:rPr>
        <w:t>х</w:t>
      </w:r>
      <w:r w:rsidRPr="009A3C90">
        <w:rPr>
          <w:sz w:val="28"/>
          <w:szCs w:val="28"/>
        </w:rPr>
        <w:t xml:space="preserve"> резерв</w:t>
      </w:r>
      <w:r w:rsidR="007A5828" w:rsidRPr="009A3C90">
        <w:rPr>
          <w:sz w:val="28"/>
          <w:szCs w:val="28"/>
        </w:rPr>
        <w:t>ах</w:t>
      </w:r>
      <w:r w:rsidRPr="009A3C90">
        <w:rPr>
          <w:sz w:val="28"/>
          <w:szCs w:val="28"/>
        </w:rPr>
        <w:t xml:space="preserve"> при исполнении доходной части областного бюджета.</w:t>
      </w:r>
    </w:p>
    <w:p w14:paraId="7459018E" w14:textId="593C302F" w:rsidR="00273041" w:rsidRPr="009A3C90" w:rsidRDefault="00273041" w:rsidP="007A5828">
      <w:pPr>
        <w:pStyle w:val="1a"/>
        <w:widowControl/>
        <w:spacing w:before="0" w:after="0" w:line="240" w:lineRule="auto"/>
        <w:ind w:firstLine="720"/>
        <w:rPr>
          <w:sz w:val="28"/>
          <w:szCs w:val="28"/>
        </w:rPr>
      </w:pPr>
      <w:r w:rsidRPr="009A3C90">
        <w:rPr>
          <w:sz w:val="28"/>
          <w:szCs w:val="28"/>
        </w:rPr>
        <w:t xml:space="preserve">9.3 </w:t>
      </w:r>
      <w:r w:rsidRPr="009A3C90">
        <w:rPr>
          <w:sz w:val="28"/>
          <w:szCs w:val="28"/>
          <w:u w:val="single"/>
        </w:rPr>
        <w:t>Плата за негативное воздействие на окружающую среду</w:t>
      </w:r>
      <w:r w:rsidRPr="009A3C90">
        <w:rPr>
          <w:sz w:val="28"/>
          <w:szCs w:val="28"/>
        </w:rPr>
        <w:t xml:space="preserve"> (НВОС) за январь</w:t>
      </w:r>
      <w:r w:rsidR="00153D6B" w:rsidRPr="009A3C90">
        <w:rPr>
          <w:sz w:val="28"/>
          <w:szCs w:val="28"/>
        </w:rPr>
        <w:t xml:space="preserve"> – </w:t>
      </w:r>
      <w:r w:rsidRPr="009A3C90">
        <w:rPr>
          <w:sz w:val="28"/>
          <w:szCs w:val="28"/>
        </w:rPr>
        <w:t>сентябрь поступила в сумме 183,3 млн.руб., что в 1,5 раза превышает прогноз поступлений 9 месяцев 2024 года и в 1,6 раза поступления за январь</w:t>
      </w:r>
      <w:r w:rsidR="00153D6B" w:rsidRPr="009A3C90">
        <w:rPr>
          <w:sz w:val="28"/>
          <w:szCs w:val="28"/>
        </w:rPr>
        <w:t xml:space="preserve"> – </w:t>
      </w:r>
      <w:r w:rsidRPr="009A3C90">
        <w:rPr>
          <w:sz w:val="28"/>
          <w:szCs w:val="28"/>
        </w:rPr>
        <w:t>сентябрь 2023 года (110,5 млн.руб.). По информации Северного межрегиональное управление Росприроднадзора (администратор платежей) поступление в основном обеспечено итоговыми платежами за 2023 год, авансовыми платежами за 2024 год, а также за счет погашения задолженности за прошлые периоды. Крупные плательщики: АО «ПАО «Севмаш», АО «АГД Даймондс», АО «СЕВЕРАЛМАЗ»; филиал ОАО «Группа Илим» в г.</w:t>
      </w:r>
      <w:r w:rsidR="00573FEB" w:rsidRPr="009A3C90">
        <w:rPr>
          <w:sz w:val="28"/>
          <w:szCs w:val="28"/>
        </w:rPr>
        <w:t xml:space="preserve"> </w:t>
      </w:r>
      <w:r w:rsidRPr="009A3C90">
        <w:rPr>
          <w:sz w:val="28"/>
          <w:szCs w:val="28"/>
        </w:rPr>
        <w:t>Коряжме; АО «Архангельский ЦБК»; ООО «Профреал»; МУП «Водоканал», АО «ЦС «Звездочка» и ряд других предприятий.</w:t>
      </w:r>
    </w:p>
    <w:p w14:paraId="2621C0C8" w14:textId="77777777" w:rsidR="00F81480" w:rsidRPr="009A3C90" w:rsidRDefault="00F81480" w:rsidP="00F81480">
      <w:pPr>
        <w:pStyle w:val="1a"/>
        <w:widowControl/>
        <w:spacing w:before="0" w:after="0" w:line="240" w:lineRule="auto"/>
        <w:ind w:firstLine="709"/>
        <w:rPr>
          <w:sz w:val="28"/>
          <w:szCs w:val="28"/>
        </w:rPr>
      </w:pPr>
      <w:r w:rsidRPr="009A3C90">
        <w:rPr>
          <w:i/>
          <w:sz w:val="28"/>
          <w:szCs w:val="28"/>
        </w:rPr>
        <w:t>Справочно</w:t>
      </w:r>
      <w:r w:rsidRPr="009A3C90">
        <w:rPr>
          <w:sz w:val="28"/>
          <w:szCs w:val="28"/>
        </w:rPr>
        <w:t>: по состоянию на 09.12.2024 платежи при пользовании природными ресурсами поступили в сумме 1 687,6 млн.руб., что составляет 103,5 % к утвержденным годовым показателям, из них: плата за негативное воздействие на окружающую среду – в сумме 230,0 млн.руб. или 126,2 %, платежи при пользовании недрами – 86,6 млн.руб. или 106,8 %, плата за использование лесов – 1 371,0 или 100,3 %.</w:t>
      </w:r>
    </w:p>
    <w:p w14:paraId="3B9D2796" w14:textId="77777777" w:rsidR="00153D6B" w:rsidRPr="009A3C90" w:rsidRDefault="00153D6B" w:rsidP="00153D6B">
      <w:pPr>
        <w:pStyle w:val="1a"/>
        <w:widowControl/>
        <w:spacing w:before="0" w:after="0" w:line="240" w:lineRule="auto"/>
        <w:ind w:firstLine="720"/>
        <w:rPr>
          <w:sz w:val="28"/>
          <w:szCs w:val="28"/>
        </w:rPr>
      </w:pPr>
    </w:p>
    <w:p w14:paraId="159DAB89" w14:textId="3E8E5470" w:rsidR="00273041" w:rsidRPr="009A3C90" w:rsidRDefault="00273041" w:rsidP="00153D6B">
      <w:pPr>
        <w:pStyle w:val="1a"/>
        <w:widowControl/>
        <w:spacing w:before="0" w:after="0" w:line="240" w:lineRule="auto"/>
        <w:ind w:firstLine="720"/>
        <w:rPr>
          <w:sz w:val="28"/>
          <w:szCs w:val="28"/>
        </w:rPr>
      </w:pPr>
      <w:r w:rsidRPr="009A3C90">
        <w:rPr>
          <w:sz w:val="28"/>
          <w:szCs w:val="28"/>
        </w:rPr>
        <w:t xml:space="preserve">10. </w:t>
      </w:r>
      <w:r w:rsidRPr="009A3C90">
        <w:rPr>
          <w:sz w:val="28"/>
          <w:szCs w:val="28"/>
          <w:u w:val="single"/>
        </w:rPr>
        <w:t>Доходы областного бюджета от оказания платных услуг (работ) и компенсации затрат государства</w:t>
      </w:r>
      <w:r w:rsidRPr="009A3C90">
        <w:rPr>
          <w:sz w:val="28"/>
          <w:szCs w:val="28"/>
        </w:rPr>
        <w:t xml:space="preserve"> составили 122,4 млн.руб или 77,6 % к показателям годового кассового плана 2024 года и 135,2 % к показателям кассового плана девяти месяцев 2024 года. Доходов от оказания платных услуг и компенсации затрат государства за отчетный период 2024 года поступило меньше на 38,2</w:t>
      </w:r>
      <w:r w:rsidR="00153D6B" w:rsidRPr="009A3C90">
        <w:rPr>
          <w:sz w:val="28"/>
          <w:szCs w:val="28"/>
        </w:rPr>
        <w:t xml:space="preserve"> </w:t>
      </w:r>
      <w:r w:rsidRPr="009A3C90">
        <w:rPr>
          <w:sz w:val="28"/>
          <w:szCs w:val="28"/>
        </w:rPr>
        <w:t>% или на 75,8 млн.руб., чем за аналогичный период 2023 года (198,2 млн.руб.).</w:t>
      </w:r>
    </w:p>
    <w:p w14:paraId="5CCA5F7D" w14:textId="1E51E61E" w:rsidR="00273041" w:rsidRPr="009A3C90" w:rsidRDefault="00153D6B" w:rsidP="00153D6B">
      <w:pPr>
        <w:pStyle w:val="1a"/>
        <w:widowControl/>
        <w:spacing w:before="0" w:after="0" w:line="240" w:lineRule="auto"/>
        <w:ind w:firstLine="720"/>
        <w:rPr>
          <w:sz w:val="28"/>
          <w:szCs w:val="28"/>
        </w:rPr>
      </w:pPr>
      <w:r w:rsidRPr="009A3C90">
        <w:rPr>
          <w:sz w:val="28"/>
          <w:szCs w:val="28"/>
        </w:rPr>
        <w:t>Прогноз</w:t>
      </w:r>
      <w:r w:rsidR="00273041" w:rsidRPr="009A3C90">
        <w:rPr>
          <w:sz w:val="28"/>
          <w:szCs w:val="28"/>
        </w:rPr>
        <w:t xml:space="preserve"> поступления доходов областного бюджета от оказания платных услуг (работ) в январе-сентябр</w:t>
      </w:r>
      <w:r w:rsidRPr="009A3C90">
        <w:rPr>
          <w:sz w:val="28"/>
          <w:szCs w:val="28"/>
        </w:rPr>
        <w:t>е 2024 года не корректировался.</w:t>
      </w:r>
    </w:p>
    <w:p w14:paraId="5ABE2B81" w14:textId="110AD1BC" w:rsidR="00273041" w:rsidRPr="009A3C90" w:rsidRDefault="00273041" w:rsidP="00F20630">
      <w:pPr>
        <w:pStyle w:val="1a"/>
        <w:widowControl/>
        <w:spacing w:before="0" w:after="0" w:line="240" w:lineRule="auto"/>
        <w:ind w:firstLine="720"/>
        <w:rPr>
          <w:sz w:val="28"/>
          <w:szCs w:val="28"/>
        </w:rPr>
      </w:pPr>
      <w:r w:rsidRPr="009A3C90">
        <w:rPr>
          <w:sz w:val="28"/>
          <w:szCs w:val="28"/>
        </w:rPr>
        <w:t>План поступления доходов от компенсации затрат государства с учетом сложившейся динамики увеличен на 6,3 млн.руб. в сентябре (</w:t>
      </w:r>
      <w:r w:rsidR="00F20630" w:rsidRPr="009A3C90">
        <w:rPr>
          <w:sz w:val="28"/>
          <w:szCs w:val="28"/>
        </w:rPr>
        <w:t xml:space="preserve">областной закон </w:t>
      </w:r>
      <w:r w:rsidRPr="009A3C90">
        <w:rPr>
          <w:sz w:val="28"/>
          <w:szCs w:val="28"/>
        </w:rPr>
        <w:t>от 26.09.2024 № 126-10-ОЗ), что в резул</w:t>
      </w:r>
      <w:r w:rsidR="00F20630" w:rsidRPr="009A3C90">
        <w:rPr>
          <w:sz w:val="28"/>
          <w:szCs w:val="28"/>
        </w:rPr>
        <w:t>ьтате составляет 153,1 млн.руб.</w:t>
      </w:r>
    </w:p>
    <w:p w14:paraId="4C97DFAF" w14:textId="60F30B65" w:rsidR="00273041" w:rsidRPr="009A3C90" w:rsidRDefault="00273041" w:rsidP="00F20630">
      <w:pPr>
        <w:pStyle w:val="1a"/>
        <w:widowControl/>
        <w:spacing w:before="0" w:after="0" w:line="240" w:lineRule="auto"/>
        <w:ind w:firstLine="720"/>
        <w:rPr>
          <w:sz w:val="28"/>
          <w:szCs w:val="28"/>
        </w:rPr>
      </w:pPr>
      <w:r w:rsidRPr="009A3C90">
        <w:rPr>
          <w:sz w:val="28"/>
          <w:szCs w:val="28"/>
        </w:rPr>
        <w:t>Динамика поступления доходов от оказания платных услуг и компенсации затрат государства за январь</w:t>
      </w:r>
      <w:r w:rsidR="00F20630" w:rsidRPr="009A3C90">
        <w:rPr>
          <w:sz w:val="28"/>
          <w:szCs w:val="28"/>
        </w:rPr>
        <w:t xml:space="preserve"> – </w:t>
      </w:r>
      <w:r w:rsidRPr="009A3C90">
        <w:rPr>
          <w:sz w:val="28"/>
          <w:szCs w:val="28"/>
        </w:rPr>
        <w:t xml:space="preserve">сентябрь 2023 – 2024 годов представлена в таблице </w:t>
      </w:r>
      <w:r w:rsidR="0047474A" w:rsidRPr="009A3C90">
        <w:rPr>
          <w:sz w:val="28"/>
          <w:szCs w:val="28"/>
        </w:rPr>
        <w:t>10</w:t>
      </w:r>
      <w:r w:rsidRPr="009A3C90">
        <w:rPr>
          <w:sz w:val="28"/>
          <w:szCs w:val="28"/>
        </w:rPr>
        <w:t>.</w:t>
      </w:r>
    </w:p>
    <w:p w14:paraId="796D2505" w14:textId="77777777" w:rsidR="00273041" w:rsidRPr="009A3C90" w:rsidRDefault="00273041" w:rsidP="00F20630">
      <w:pPr>
        <w:pStyle w:val="aff0"/>
        <w:spacing w:after="0" w:line="240" w:lineRule="auto"/>
        <w:rPr>
          <w:rFonts w:ascii="Times New Roman" w:hAnsi="Times New Roman"/>
          <w:b w:val="0"/>
          <w:sz w:val="24"/>
          <w:szCs w:val="24"/>
        </w:rPr>
      </w:pPr>
    </w:p>
    <w:p w14:paraId="6B3238F5"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7474A" w:rsidRPr="009A3C90">
        <w:rPr>
          <w:rFonts w:ascii="Times New Roman" w:hAnsi="Times New Roman"/>
          <w:b w:val="0"/>
          <w:noProof/>
          <w:sz w:val="24"/>
          <w:szCs w:val="24"/>
        </w:rPr>
        <w:t>10</w:t>
      </w:r>
      <w:r w:rsidRPr="009A3C90">
        <w:rPr>
          <w:rFonts w:ascii="Times New Roman" w:hAnsi="Times New Roman"/>
          <w:b w:val="0"/>
          <w:sz w:val="24"/>
          <w:szCs w:val="24"/>
        </w:rPr>
        <w:fldChar w:fldCharType="end"/>
      </w:r>
      <w:r w:rsidRPr="009A3C90">
        <w:rPr>
          <w:rFonts w:ascii="Times New Roman" w:hAnsi="Times New Roman"/>
          <w:b w:val="0"/>
          <w:sz w:val="24"/>
          <w:szCs w:val="24"/>
        </w:rPr>
        <w:t>. Динамика поступления доходов от оказания платных услуг и компенсации затрат государства за январь-сентябрь 2023 – 2024 годов, млн.руб.</w:t>
      </w:r>
    </w:p>
    <w:tbl>
      <w:tblPr>
        <w:tblW w:w="961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2671"/>
        <w:gridCol w:w="851"/>
        <w:gridCol w:w="708"/>
        <w:gridCol w:w="850"/>
        <w:gridCol w:w="709"/>
        <w:gridCol w:w="992"/>
        <w:gridCol w:w="851"/>
        <w:gridCol w:w="992"/>
        <w:gridCol w:w="992"/>
      </w:tblGrid>
      <w:tr w:rsidR="009A3C90" w:rsidRPr="009A3C90" w14:paraId="2A711BAD" w14:textId="77777777" w:rsidTr="004C5CB6">
        <w:trPr>
          <w:trHeight w:val="256"/>
          <w:tblHeader/>
        </w:trPr>
        <w:tc>
          <w:tcPr>
            <w:tcW w:w="2671" w:type="dxa"/>
            <w:vMerge w:val="restart"/>
            <w:shd w:val="clear" w:color="auto" w:fill="auto"/>
            <w:vAlign w:val="center"/>
            <w:hideMark/>
          </w:tcPr>
          <w:p w14:paraId="00C010DC"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Наименование показателя</w:t>
            </w:r>
          </w:p>
        </w:tc>
        <w:tc>
          <w:tcPr>
            <w:tcW w:w="851" w:type="dxa"/>
            <w:vMerge w:val="restart"/>
            <w:shd w:val="clear" w:color="auto" w:fill="auto"/>
            <w:vAlign w:val="center"/>
            <w:hideMark/>
          </w:tcPr>
          <w:p w14:paraId="63537327" w14:textId="77777777" w:rsidR="00273041" w:rsidRPr="009A3C90" w:rsidRDefault="00273041" w:rsidP="00273041">
            <w:pPr>
              <w:spacing w:after="0" w:line="240" w:lineRule="auto"/>
              <w:ind w:left="-108" w:right="-109"/>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Факт </w:t>
            </w:r>
          </w:p>
          <w:p w14:paraId="137597F5" w14:textId="77777777" w:rsidR="00273041" w:rsidRPr="009A3C90" w:rsidRDefault="00273041" w:rsidP="00273041">
            <w:pPr>
              <w:spacing w:after="0" w:line="240" w:lineRule="auto"/>
              <w:ind w:left="-108" w:right="-109"/>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 мес.) 2023 год </w:t>
            </w:r>
          </w:p>
        </w:tc>
        <w:tc>
          <w:tcPr>
            <w:tcW w:w="2267" w:type="dxa"/>
            <w:gridSpan w:val="3"/>
            <w:shd w:val="clear" w:color="auto" w:fill="auto"/>
            <w:vAlign w:val="center"/>
            <w:hideMark/>
          </w:tcPr>
          <w:p w14:paraId="21534974" w14:textId="77777777" w:rsidR="00273041" w:rsidRPr="009A3C90" w:rsidRDefault="00273041" w:rsidP="00273041">
            <w:pPr>
              <w:spacing w:after="0" w:line="240" w:lineRule="auto"/>
              <w:ind w:lef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2024 год</w:t>
            </w:r>
          </w:p>
        </w:tc>
        <w:tc>
          <w:tcPr>
            <w:tcW w:w="1843" w:type="dxa"/>
            <w:gridSpan w:val="2"/>
            <w:vMerge w:val="restart"/>
            <w:shd w:val="clear" w:color="auto" w:fill="auto"/>
            <w:vAlign w:val="center"/>
            <w:hideMark/>
          </w:tcPr>
          <w:p w14:paraId="1335AA81" w14:textId="77777777" w:rsidR="00273041" w:rsidRPr="009A3C90" w:rsidRDefault="00273041" w:rsidP="00273041">
            <w:pPr>
              <w:spacing w:after="0" w:line="240" w:lineRule="auto"/>
              <w:ind w:left="-108" w:righ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Исполнение факт 2024 г./к КП (9 мес.) 2024 г.</w:t>
            </w:r>
          </w:p>
        </w:tc>
        <w:tc>
          <w:tcPr>
            <w:tcW w:w="1984" w:type="dxa"/>
            <w:gridSpan w:val="2"/>
            <w:vMerge w:val="restart"/>
            <w:shd w:val="clear" w:color="auto" w:fill="auto"/>
            <w:vAlign w:val="center"/>
            <w:hideMark/>
          </w:tcPr>
          <w:p w14:paraId="0CDAD5A8" w14:textId="77777777" w:rsidR="00273041" w:rsidRPr="009A3C90" w:rsidRDefault="00273041" w:rsidP="00273041">
            <w:pPr>
              <w:spacing w:after="0" w:line="240" w:lineRule="auto"/>
              <w:ind w:left="-108" w:right="-109"/>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Отклонение факт </w:t>
            </w:r>
          </w:p>
          <w:p w14:paraId="424349C0" w14:textId="77777777" w:rsidR="00273041" w:rsidRPr="009A3C90" w:rsidRDefault="00273041" w:rsidP="00273041">
            <w:pPr>
              <w:spacing w:after="0" w:line="240" w:lineRule="auto"/>
              <w:ind w:left="-108" w:right="-109"/>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 мес.) 2024 г. /к факту 2023 г.</w:t>
            </w:r>
          </w:p>
        </w:tc>
      </w:tr>
      <w:tr w:rsidR="009A3C90" w:rsidRPr="009A3C90" w14:paraId="6542556B" w14:textId="77777777" w:rsidTr="004C5CB6">
        <w:trPr>
          <w:trHeight w:val="450"/>
          <w:tblHeader/>
        </w:trPr>
        <w:tc>
          <w:tcPr>
            <w:tcW w:w="2671" w:type="dxa"/>
            <w:vMerge/>
            <w:shd w:val="clear" w:color="auto" w:fill="auto"/>
            <w:vAlign w:val="center"/>
            <w:hideMark/>
          </w:tcPr>
          <w:p w14:paraId="503F75EB" w14:textId="77777777" w:rsidR="00273041" w:rsidRPr="009A3C90" w:rsidRDefault="00273041" w:rsidP="00273041">
            <w:pPr>
              <w:spacing w:after="0" w:line="240" w:lineRule="auto"/>
              <w:rPr>
                <w:rFonts w:ascii="Times New Roman" w:eastAsia="Times New Roman" w:hAnsi="Times New Roman"/>
                <w:sz w:val="20"/>
                <w:szCs w:val="20"/>
                <w:lang w:eastAsia="ru-RU"/>
              </w:rPr>
            </w:pPr>
          </w:p>
        </w:tc>
        <w:tc>
          <w:tcPr>
            <w:tcW w:w="851" w:type="dxa"/>
            <w:vMerge/>
            <w:shd w:val="clear" w:color="auto" w:fill="auto"/>
            <w:vAlign w:val="center"/>
            <w:hideMark/>
          </w:tcPr>
          <w:p w14:paraId="2D9B8972" w14:textId="77777777" w:rsidR="00273041" w:rsidRPr="009A3C90" w:rsidRDefault="00273041" w:rsidP="00273041">
            <w:pPr>
              <w:spacing w:after="0" w:line="240" w:lineRule="auto"/>
              <w:ind w:left="-108"/>
              <w:rPr>
                <w:rFonts w:ascii="Times New Roman" w:eastAsia="Times New Roman" w:hAnsi="Times New Roman"/>
                <w:sz w:val="20"/>
                <w:szCs w:val="20"/>
                <w:lang w:eastAsia="ru-RU"/>
              </w:rPr>
            </w:pPr>
          </w:p>
        </w:tc>
        <w:tc>
          <w:tcPr>
            <w:tcW w:w="708" w:type="dxa"/>
            <w:shd w:val="clear" w:color="auto" w:fill="auto"/>
            <w:vAlign w:val="center"/>
            <w:hideMark/>
          </w:tcPr>
          <w:p w14:paraId="42F4A26C" w14:textId="77777777" w:rsidR="00273041" w:rsidRPr="009A3C90" w:rsidRDefault="00273041" w:rsidP="00273041">
            <w:pPr>
              <w:spacing w:after="0" w:line="240" w:lineRule="auto"/>
              <w:ind w:left="-108" w:righ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КП </w:t>
            </w:r>
          </w:p>
          <w:p w14:paraId="3E07D211" w14:textId="77777777" w:rsidR="00273041" w:rsidRPr="009A3C90" w:rsidRDefault="00273041" w:rsidP="00273041">
            <w:pPr>
              <w:spacing w:after="0" w:line="240" w:lineRule="auto"/>
              <w:ind w:left="-108" w:righ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год </w:t>
            </w:r>
          </w:p>
        </w:tc>
        <w:tc>
          <w:tcPr>
            <w:tcW w:w="850" w:type="dxa"/>
            <w:shd w:val="clear" w:color="auto" w:fill="auto"/>
            <w:vAlign w:val="center"/>
            <w:hideMark/>
          </w:tcPr>
          <w:p w14:paraId="4D129EEE" w14:textId="77777777" w:rsidR="00273041" w:rsidRPr="009A3C90" w:rsidRDefault="00273041" w:rsidP="00273041">
            <w:pPr>
              <w:spacing w:after="0" w:line="240" w:lineRule="auto"/>
              <w:ind w:left="-108" w:righ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КП </w:t>
            </w:r>
          </w:p>
          <w:p w14:paraId="5E67F89C" w14:textId="77777777" w:rsidR="00273041" w:rsidRPr="009A3C90" w:rsidRDefault="00273041" w:rsidP="00273041">
            <w:pPr>
              <w:spacing w:after="0" w:line="240" w:lineRule="auto"/>
              <w:ind w:left="-108" w:righ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 мес.)</w:t>
            </w:r>
          </w:p>
        </w:tc>
        <w:tc>
          <w:tcPr>
            <w:tcW w:w="709" w:type="dxa"/>
            <w:shd w:val="clear" w:color="auto" w:fill="auto"/>
            <w:vAlign w:val="center"/>
            <w:hideMark/>
          </w:tcPr>
          <w:p w14:paraId="55B964F1" w14:textId="77777777" w:rsidR="00273041" w:rsidRPr="009A3C90" w:rsidRDefault="00273041" w:rsidP="00273041">
            <w:pPr>
              <w:spacing w:after="0" w:line="240" w:lineRule="auto"/>
              <w:ind w:left="-108" w:righ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Факт</w:t>
            </w:r>
          </w:p>
          <w:p w14:paraId="44625D73" w14:textId="77777777" w:rsidR="00273041" w:rsidRPr="009A3C90" w:rsidRDefault="00273041" w:rsidP="00273041">
            <w:pPr>
              <w:spacing w:after="0" w:line="240" w:lineRule="auto"/>
              <w:ind w:left="-108" w:righ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 мес.)</w:t>
            </w:r>
          </w:p>
        </w:tc>
        <w:tc>
          <w:tcPr>
            <w:tcW w:w="1843" w:type="dxa"/>
            <w:gridSpan w:val="2"/>
            <w:vMerge/>
            <w:shd w:val="clear" w:color="auto" w:fill="auto"/>
            <w:vAlign w:val="center"/>
            <w:hideMark/>
          </w:tcPr>
          <w:p w14:paraId="0CA7CDD6" w14:textId="77777777" w:rsidR="00273041" w:rsidRPr="009A3C90" w:rsidRDefault="00273041" w:rsidP="00273041">
            <w:pPr>
              <w:spacing w:after="0" w:line="240" w:lineRule="auto"/>
              <w:rPr>
                <w:rFonts w:ascii="Times New Roman" w:eastAsia="Times New Roman" w:hAnsi="Times New Roman"/>
                <w:sz w:val="20"/>
                <w:szCs w:val="20"/>
                <w:lang w:eastAsia="ru-RU"/>
              </w:rPr>
            </w:pPr>
          </w:p>
        </w:tc>
        <w:tc>
          <w:tcPr>
            <w:tcW w:w="1984" w:type="dxa"/>
            <w:gridSpan w:val="2"/>
            <w:vMerge/>
            <w:shd w:val="clear" w:color="auto" w:fill="auto"/>
            <w:vAlign w:val="center"/>
            <w:hideMark/>
          </w:tcPr>
          <w:p w14:paraId="1C90420B" w14:textId="77777777" w:rsidR="00273041" w:rsidRPr="009A3C90" w:rsidRDefault="00273041" w:rsidP="00273041">
            <w:pPr>
              <w:spacing w:after="0" w:line="240" w:lineRule="auto"/>
              <w:rPr>
                <w:rFonts w:ascii="Times New Roman" w:eastAsia="Times New Roman" w:hAnsi="Times New Roman"/>
                <w:sz w:val="20"/>
                <w:szCs w:val="20"/>
                <w:lang w:eastAsia="ru-RU"/>
              </w:rPr>
            </w:pPr>
          </w:p>
        </w:tc>
      </w:tr>
      <w:tr w:rsidR="009A3C90" w:rsidRPr="009A3C90" w14:paraId="2C88AF88" w14:textId="77777777" w:rsidTr="004C5CB6">
        <w:trPr>
          <w:trHeight w:val="369"/>
        </w:trPr>
        <w:tc>
          <w:tcPr>
            <w:tcW w:w="2671" w:type="dxa"/>
            <w:shd w:val="clear" w:color="auto" w:fill="auto"/>
            <w:vAlign w:val="center"/>
            <w:hideMark/>
          </w:tcPr>
          <w:p w14:paraId="3CD3D744"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w:t>
            </w:r>
          </w:p>
        </w:tc>
        <w:tc>
          <w:tcPr>
            <w:tcW w:w="851" w:type="dxa"/>
            <w:shd w:val="clear" w:color="auto" w:fill="auto"/>
            <w:vAlign w:val="center"/>
            <w:hideMark/>
          </w:tcPr>
          <w:p w14:paraId="25F62D09"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w:t>
            </w:r>
          </w:p>
        </w:tc>
        <w:tc>
          <w:tcPr>
            <w:tcW w:w="708" w:type="dxa"/>
            <w:shd w:val="clear" w:color="auto" w:fill="auto"/>
            <w:vAlign w:val="center"/>
            <w:hideMark/>
          </w:tcPr>
          <w:p w14:paraId="702A8A3C"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w:t>
            </w:r>
          </w:p>
        </w:tc>
        <w:tc>
          <w:tcPr>
            <w:tcW w:w="850" w:type="dxa"/>
            <w:shd w:val="clear" w:color="auto" w:fill="auto"/>
            <w:vAlign w:val="center"/>
            <w:hideMark/>
          </w:tcPr>
          <w:p w14:paraId="2B060314"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w:t>
            </w:r>
          </w:p>
        </w:tc>
        <w:tc>
          <w:tcPr>
            <w:tcW w:w="709" w:type="dxa"/>
            <w:shd w:val="clear" w:color="auto" w:fill="auto"/>
            <w:vAlign w:val="center"/>
            <w:hideMark/>
          </w:tcPr>
          <w:p w14:paraId="20B0E3AB"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w:t>
            </w:r>
          </w:p>
        </w:tc>
        <w:tc>
          <w:tcPr>
            <w:tcW w:w="992" w:type="dxa"/>
            <w:shd w:val="clear" w:color="auto" w:fill="auto"/>
            <w:vAlign w:val="center"/>
            <w:hideMark/>
          </w:tcPr>
          <w:p w14:paraId="3D1AE2F3"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5=4-3, млн.руб.</w:t>
            </w:r>
          </w:p>
        </w:tc>
        <w:tc>
          <w:tcPr>
            <w:tcW w:w="851" w:type="dxa"/>
            <w:shd w:val="clear" w:color="auto" w:fill="auto"/>
            <w:vAlign w:val="center"/>
            <w:hideMark/>
          </w:tcPr>
          <w:p w14:paraId="4B815739"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6=4/3/*100, %</w:t>
            </w:r>
          </w:p>
        </w:tc>
        <w:tc>
          <w:tcPr>
            <w:tcW w:w="992" w:type="dxa"/>
            <w:shd w:val="clear" w:color="auto" w:fill="auto"/>
            <w:vAlign w:val="center"/>
            <w:hideMark/>
          </w:tcPr>
          <w:p w14:paraId="3BFC0278"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7=4-1, млн.руб.</w:t>
            </w:r>
          </w:p>
        </w:tc>
        <w:tc>
          <w:tcPr>
            <w:tcW w:w="992" w:type="dxa"/>
            <w:shd w:val="clear" w:color="auto" w:fill="auto"/>
            <w:vAlign w:val="center"/>
            <w:hideMark/>
          </w:tcPr>
          <w:p w14:paraId="4DF78A7D" w14:textId="77777777" w:rsidR="00273041" w:rsidRPr="009A3C90" w:rsidRDefault="00273041" w:rsidP="00273041">
            <w:pPr>
              <w:spacing w:after="0" w:line="240" w:lineRule="auto"/>
              <w:ind w:left="-109" w:right="-107"/>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8=4/1*100-100,%</w:t>
            </w:r>
          </w:p>
        </w:tc>
      </w:tr>
      <w:tr w:rsidR="009A3C90" w:rsidRPr="009A3C90" w14:paraId="2EFF6488" w14:textId="77777777" w:rsidTr="004C5CB6">
        <w:trPr>
          <w:trHeight w:val="900"/>
        </w:trPr>
        <w:tc>
          <w:tcPr>
            <w:tcW w:w="2671" w:type="dxa"/>
            <w:shd w:val="clear" w:color="auto" w:fill="auto"/>
            <w:vAlign w:val="center"/>
            <w:hideMark/>
          </w:tcPr>
          <w:p w14:paraId="12C2D13F"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Доходы от оказания платных услуг (работ) и компенсации затрат государства, в том числе:</w:t>
            </w:r>
          </w:p>
        </w:tc>
        <w:tc>
          <w:tcPr>
            <w:tcW w:w="851" w:type="dxa"/>
            <w:shd w:val="clear" w:color="auto" w:fill="auto"/>
            <w:hideMark/>
          </w:tcPr>
          <w:p w14:paraId="56E21362"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198,2 </w:t>
            </w:r>
          </w:p>
        </w:tc>
        <w:tc>
          <w:tcPr>
            <w:tcW w:w="708" w:type="dxa"/>
            <w:shd w:val="clear" w:color="auto" w:fill="auto"/>
            <w:hideMark/>
          </w:tcPr>
          <w:p w14:paraId="3A0E8AF7"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157,7 </w:t>
            </w:r>
          </w:p>
        </w:tc>
        <w:tc>
          <w:tcPr>
            <w:tcW w:w="850" w:type="dxa"/>
            <w:shd w:val="clear" w:color="auto" w:fill="auto"/>
            <w:hideMark/>
          </w:tcPr>
          <w:p w14:paraId="5AF602F1"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90,5 </w:t>
            </w:r>
          </w:p>
        </w:tc>
        <w:tc>
          <w:tcPr>
            <w:tcW w:w="709" w:type="dxa"/>
            <w:shd w:val="clear" w:color="auto" w:fill="auto"/>
            <w:hideMark/>
          </w:tcPr>
          <w:p w14:paraId="2ADBAFE5"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122,4 </w:t>
            </w:r>
          </w:p>
        </w:tc>
        <w:tc>
          <w:tcPr>
            <w:tcW w:w="992" w:type="dxa"/>
            <w:shd w:val="clear" w:color="auto" w:fill="auto"/>
            <w:noWrap/>
            <w:hideMark/>
          </w:tcPr>
          <w:p w14:paraId="48F79D96"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31,9 </w:t>
            </w:r>
          </w:p>
        </w:tc>
        <w:tc>
          <w:tcPr>
            <w:tcW w:w="851" w:type="dxa"/>
            <w:shd w:val="clear" w:color="auto" w:fill="auto"/>
            <w:noWrap/>
            <w:hideMark/>
          </w:tcPr>
          <w:p w14:paraId="5E656293"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135,2 </w:t>
            </w:r>
          </w:p>
        </w:tc>
        <w:tc>
          <w:tcPr>
            <w:tcW w:w="992" w:type="dxa"/>
            <w:shd w:val="clear" w:color="auto" w:fill="auto"/>
            <w:noWrap/>
            <w:hideMark/>
          </w:tcPr>
          <w:p w14:paraId="72838E7F"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-75,8 </w:t>
            </w:r>
          </w:p>
        </w:tc>
        <w:tc>
          <w:tcPr>
            <w:tcW w:w="992" w:type="dxa"/>
            <w:shd w:val="clear" w:color="auto" w:fill="auto"/>
            <w:noWrap/>
            <w:hideMark/>
          </w:tcPr>
          <w:p w14:paraId="3BFE89F6"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-38,2 </w:t>
            </w:r>
          </w:p>
        </w:tc>
      </w:tr>
      <w:tr w:rsidR="009A3C90" w:rsidRPr="009A3C90" w14:paraId="23E069D0" w14:textId="77777777" w:rsidTr="004C5CB6">
        <w:trPr>
          <w:trHeight w:val="434"/>
        </w:trPr>
        <w:tc>
          <w:tcPr>
            <w:tcW w:w="2671" w:type="dxa"/>
            <w:shd w:val="clear" w:color="auto" w:fill="auto"/>
            <w:vAlign w:val="bottom"/>
            <w:hideMark/>
          </w:tcPr>
          <w:p w14:paraId="16C077CC" w14:textId="77777777" w:rsidR="00273041" w:rsidRPr="009A3C90" w:rsidRDefault="00273041" w:rsidP="00273041">
            <w:pPr>
              <w:spacing w:after="0" w:line="240" w:lineRule="auto"/>
              <w:ind w:firstLineChars="147" w:firstLine="294"/>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доходы от оказания платных услуг (работ)</w:t>
            </w:r>
          </w:p>
        </w:tc>
        <w:tc>
          <w:tcPr>
            <w:tcW w:w="851" w:type="dxa"/>
            <w:shd w:val="clear" w:color="auto" w:fill="auto"/>
            <w:noWrap/>
            <w:hideMark/>
          </w:tcPr>
          <w:p w14:paraId="70C07E09"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 </w:t>
            </w:r>
          </w:p>
        </w:tc>
        <w:tc>
          <w:tcPr>
            <w:tcW w:w="708" w:type="dxa"/>
            <w:shd w:val="clear" w:color="auto" w:fill="auto"/>
            <w:noWrap/>
            <w:hideMark/>
          </w:tcPr>
          <w:p w14:paraId="23B01090"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4,6 </w:t>
            </w:r>
          </w:p>
        </w:tc>
        <w:tc>
          <w:tcPr>
            <w:tcW w:w="850" w:type="dxa"/>
            <w:shd w:val="clear" w:color="auto" w:fill="auto"/>
            <w:hideMark/>
          </w:tcPr>
          <w:p w14:paraId="3478305E"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 </w:t>
            </w:r>
          </w:p>
        </w:tc>
        <w:tc>
          <w:tcPr>
            <w:tcW w:w="709" w:type="dxa"/>
            <w:shd w:val="clear" w:color="auto" w:fill="auto"/>
            <w:hideMark/>
          </w:tcPr>
          <w:p w14:paraId="01E447A4"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 </w:t>
            </w:r>
          </w:p>
        </w:tc>
        <w:tc>
          <w:tcPr>
            <w:tcW w:w="992" w:type="dxa"/>
            <w:shd w:val="clear" w:color="auto" w:fill="auto"/>
            <w:noWrap/>
            <w:hideMark/>
          </w:tcPr>
          <w:p w14:paraId="2D9D089D"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851" w:type="dxa"/>
            <w:shd w:val="clear" w:color="auto" w:fill="auto"/>
            <w:noWrap/>
            <w:hideMark/>
          </w:tcPr>
          <w:p w14:paraId="7C60450D"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114,3 </w:t>
            </w:r>
          </w:p>
        </w:tc>
        <w:tc>
          <w:tcPr>
            <w:tcW w:w="992" w:type="dxa"/>
            <w:shd w:val="clear" w:color="auto" w:fill="auto"/>
            <w:noWrap/>
            <w:hideMark/>
          </w:tcPr>
          <w:p w14:paraId="144608A6"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 </w:t>
            </w:r>
          </w:p>
        </w:tc>
        <w:tc>
          <w:tcPr>
            <w:tcW w:w="992" w:type="dxa"/>
            <w:shd w:val="clear" w:color="auto" w:fill="auto"/>
            <w:noWrap/>
            <w:hideMark/>
          </w:tcPr>
          <w:p w14:paraId="5DC684C5"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180,2 </w:t>
            </w:r>
          </w:p>
        </w:tc>
      </w:tr>
      <w:tr w:rsidR="00273041" w:rsidRPr="009A3C90" w14:paraId="298A2D55" w14:textId="77777777" w:rsidTr="004C5CB6">
        <w:trPr>
          <w:trHeight w:val="372"/>
        </w:trPr>
        <w:tc>
          <w:tcPr>
            <w:tcW w:w="2671" w:type="dxa"/>
            <w:shd w:val="clear" w:color="auto" w:fill="auto"/>
            <w:vAlign w:val="bottom"/>
            <w:hideMark/>
          </w:tcPr>
          <w:p w14:paraId="734807C8" w14:textId="77777777" w:rsidR="00273041" w:rsidRPr="009A3C90" w:rsidRDefault="00273041" w:rsidP="00273041">
            <w:pPr>
              <w:spacing w:after="0" w:line="240" w:lineRule="auto"/>
              <w:ind w:firstLineChars="147" w:firstLine="294"/>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доходы от компенсации затрат государства</w:t>
            </w:r>
          </w:p>
        </w:tc>
        <w:tc>
          <w:tcPr>
            <w:tcW w:w="851" w:type="dxa"/>
            <w:shd w:val="clear" w:color="auto" w:fill="auto"/>
            <w:noWrap/>
            <w:hideMark/>
          </w:tcPr>
          <w:p w14:paraId="2D5F7ED7"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195,9 </w:t>
            </w:r>
          </w:p>
        </w:tc>
        <w:tc>
          <w:tcPr>
            <w:tcW w:w="708" w:type="dxa"/>
            <w:shd w:val="clear" w:color="auto" w:fill="auto"/>
            <w:noWrap/>
            <w:hideMark/>
          </w:tcPr>
          <w:p w14:paraId="4391C942"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153,1 </w:t>
            </w:r>
          </w:p>
        </w:tc>
        <w:tc>
          <w:tcPr>
            <w:tcW w:w="850" w:type="dxa"/>
            <w:shd w:val="clear" w:color="auto" w:fill="auto"/>
            <w:hideMark/>
          </w:tcPr>
          <w:p w14:paraId="4AE2C9EF"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87,0 </w:t>
            </w:r>
          </w:p>
        </w:tc>
        <w:tc>
          <w:tcPr>
            <w:tcW w:w="709" w:type="dxa"/>
            <w:shd w:val="clear" w:color="auto" w:fill="auto"/>
            <w:hideMark/>
          </w:tcPr>
          <w:p w14:paraId="7969B14F"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118,4 </w:t>
            </w:r>
          </w:p>
        </w:tc>
        <w:tc>
          <w:tcPr>
            <w:tcW w:w="992" w:type="dxa"/>
            <w:shd w:val="clear" w:color="auto" w:fill="auto"/>
            <w:noWrap/>
            <w:hideMark/>
          </w:tcPr>
          <w:p w14:paraId="66C41B95"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31,4 </w:t>
            </w:r>
          </w:p>
        </w:tc>
        <w:tc>
          <w:tcPr>
            <w:tcW w:w="851" w:type="dxa"/>
            <w:shd w:val="clear" w:color="auto" w:fill="auto"/>
            <w:noWrap/>
            <w:hideMark/>
          </w:tcPr>
          <w:p w14:paraId="0C6314F3"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136,1 </w:t>
            </w:r>
          </w:p>
        </w:tc>
        <w:tc>
          <w:tcPr>
            <w:tcW w:w="992" w:type="dxa"/>
            <w:shd w:val="clear" w:color="auto" w:fill="auto"/>
            <w:noWrap/>
            <w:hideMark/>
          </w:tcPr>
          <w:p w14:paraId="50275E61"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-77,5 </w:t>
            </w:r>
          </w:p>
        </w:tc>
        <w:tc>
          <w:tcPr>
            <w:tcW w:w="992" w:type="dxa"/>
            <w:shd w:val="clear" w:color="auto" w:fill="auto"/>
            <w:noWrap/>
            <w:hideMark/>
          </w:tcPr>
          <w:p w14:paraId="115CA09C" w14:textId="77777777" w:rsidR="00273041" w:rsidRPr="009A3C90" w:rsidRDefault="00273041" w:rsidP="004C5CB6">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-39,6 </w:t>
            </w:r>
          </w:p>
        </w:tc>
      </w:tr>
    </w:tbl>
    <w:p w14:paraId="34F9D33F" w14:textId="77777777" w:rsidR="00273041" w:rsidRPr="009A3C90" w:rsidRDefault="00273041" w:rsidP="004C5CB6">
      <w:pPr>
        <w:pStyle w:val="1a"/>
        <w:widowControl/>
        <w:spacing w:before="0" w:after="0" w:line="240" w:lineRule="auto"/>
        <w:ind w:firstLine="720"/>
        <w:rPr>
          <w:sz w:val="28"/>
          <w:szCs w:val="28"/>
        </w:rPr>
      </w:pPr>
    </w:p>
    <w:p w14:paraId="6F29E8A8" w14:textId="4EA4325B" w:rsidR="00273041" w:rsidRPr="009A3C90" w:rsidRDefault="00273041" w:rsidP="004C5CB6">
      <w:pPr>
        <w:pStyle w:val="1a"/>
        <w:widowControl/>
        <w:spacing w:before="0" w:after="0" w:line="240" w:lineRule="auto"/>
        <w:ind w:firstLine="720"/>
        <w:rPr>
          <w:sz w:val="28"/>
          <w:szCs w:val="28"/>
        </w:rPr>
      </w:pPr>
      <w:r w:rsidRPr="009A3C90">
        <w:rPr>
          <w:sz w:val="28"/>
          <w:szCs w:val="28"/>
        </w:rPr>
        <w:t xml:space="preserve">Наибольший удельный вес в структуре указанных доходов занимают доходы от компенсации затрат государства – 118,4 млн.руб. или 96,7 % и значительные суммы получены </w:t>
      </w:r>
      <w:r w:rsidR="004C5CB6" w:rsidRPr="009A3C90">
        <w:rPr>
          <w:sz w:val="28"/>
          <w:szCs w:val="28"/>
        </w:rPr>
        <w:t xml:space="preserve">следующими </w:t>
      </w:r>
      <w:r w:rsidRPr="009A3C90">
        <w:rPr>
          <w:sz w:val="28"/>
          <w:szCs w:val="28"/>
        </w:rPr>
        <w:t>главными администраторами доходов, представлен</w:t>
      </w:r>
      <w:r w:rsidR="004C5CB6" w:rsidRPr="009A3C90">
        <w:rPr>
          <w:sz w:val="28"/>
          <w:szCs w:val="28"/>
        </w:rPr>
        <w:t>ными</w:t>
      </w:r>
      <w:r w:rsidRPr="009A3C90">
        <w:rPr>
          <w:sz w:val="28"/>
          <w:szCs w:val="28"/>
        </w:rPr>
        <w:t xml:space="preserve"> в таблице </w:t>
      </w:r>
      <w:r w:rsidR="005468D7" w:rsidRPr="009A3C90">
        <w:rPr>
          <w:sz w:val="28"/>
          <w:szCs w:val="28"/>
        </w:rPr>
        <w:t>11</w:t>
      </w:r>
      <w:r w:rsidRPr="009A3C90">
        <w:rPr>
          <w:sz w:val="28"/>
          <w:szCs w:val="28"/>
        </w:rPr>
        <w:t>.</w:t>
      </w:r>
    </w:p>
    <w:p w14:paraId="35CF6DE4" w14:textId="77777777" w:rsidR="00273041" w:rsidRPr="009A3C90" w:rsidRDefault="00273041" w:rsidP="004C5CB6">
      <w:pPr>
        <w:pStyle w:val="aff0"/>
        <w:spacing w:after="0" w:line="240" w:lineRule="auto"/>
        <w:rPr>
          <w:rFonts w:ascii="Times New Roman" w:hAnsi="Times New Roman"/>
          <w:b w:val="0"/>
          <w:sz w:val="24"/>
          <w:szCs w:val="24"/>
        </w:rPr>
      </w:pPr>
    </w:p>
    <w:p w14:paraId="71B79D37"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5468D7" w:rsidRPr="009A3C90">
        <w:rPr>
          <w:rFonts w:ascii="Times New Roman" w:hAnsi="Times New Roman"/>
          <w:b w:val="0"/>
          <w:noProof/>
          <w:sz w:val="24"/>
          <w:szCs w:val="24"/>
        </w:rPr>
        <w:t>11</w:t>
      </w:r>
      <w:r w:rsidRPr="009A3C90">
        <w:rPr>
          <w:rFonts w:ascii="Times New Roman" w:hAnsi="Times New Roman"/>
          <w:b w:val="0"/>
          <w:sz w:val="24"/>
          <w:szCs w:val="24"/>
        </w:rPr>
        <w:fldChar w:fldCharType="end"/>
      </w:r>
      <w:r w:rsidRPr="009A3C90">
        <w:rPr>
          <w:rFonts w:ascii="Times New Roman" w:hAnsi="Times New Roman"/>
          <w:b w:val="0"/>
          <w:sz w:val="24"/>
          <w:szCs w:val="24"/>
        </w:rPr>
        <w:t>. Поступление доходов от компенсации затрат государства за январь-сентябрь 2024 года, млн.руб.</w:t>
      </w:r>
    </w:p>
    <w:tbl>
      <w:tblPr>
        <w:tblW w:w="9598" w:type="dxa"/>
        <w:tblInd w:w="-23" w:type="dxa"/>
        <w:tblLook w:val="04A0" w:firstRow="1" w:lastRow="0" w:firstColumn="1" w:lastColumn="0" w:noHBand="0" w:noVBand="1"/>
      </w:tblPr>
      <w:tblGrid>
        <w:gridCol w:w="7513"/>
        <w:gridCol w:w="991"/>
        <w:gridCol w:w="1094"/>
      </w:tblGrid>
      <w:tr w:rsidR="009A3C90" w:rsidRPr="009A3C90" w14:paraId="42C6C817" w14:textId="77777777" w:rsidTr="00EC4C48">
        <w:trPr>
          <w:trHeight w:val="384"/>
          <w:tblHeader/>
        </w:trPr>
        <w:tc>
          <w:tcPr>
            <w:tcW w:w="751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C173B92"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Главный распорядитель / плательщик / основание</w:t>
            </w:r>
          </w:p>
        </w:tc>
        <w:tc>
          <w:tcPr>
            <w:tcW w:w="991" w:type="dxa"/>
            <w:tcBorders>
              <w:top w:val="double" w:sz="6" w:space="0" w:color="auto"/>
              <w:left w:val="nil"/>
              <w:bottom w:val="single" w:sz="4" w:space="0" w:color="auto"/>
              <w:right w:val="single" w:sz="4" w:space="0" w:color="auto"/>
            </w:tcBorders>
            <w:shd w:val="clear" w:color="auto" w:fill="auto"/>
            <w:vAlign w:val="center"/>
            <w:hideMark/>
          </w:tcPr>
          <w:p w14:paraId="12551BCB" w14:textId="3C95AE3E" w:rsidR="00273041" w:rsidRPr="009A3C90" w:rsidRDefault="00273041" w:rsidP="00EC4C48">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Сумма</w:t>
            </w:r>
          </w:p>
        </w:tc>
        <w:tc>
          <w:tcPr>
            <w:tcW w:w="1094" w:type="dxa"/>
            <w:tcBorders>
              <w:top w:val="double" w:sz="6" w:space="0" w:color="auto"/>
              <w:left w:val="nil"/>
              <w:bottom w:val="single" w:sz="4" w:space="0" w:color="auto"/>
              <w:right w:val="double" w:sz="6" w:space="0" w:color="auto"/>
            </w:tcBorders>
            <w:shd w:val="clear" w:color="auto" w:fill="auto"/>
            <w:vAlign w:val="center"/>
            <w:hideMark/>
          </w:tcPr>
          <w:p w14:paraId="661806B9" w14:textId="1ECD26BB" w:rsidR="00273041" w:rsidRPr="009A3C90" w:rsidRDefault="00273041" w:rsidP="00273041">
            <w:pPr>
              <w:spacing w:after="0" w:line="240" w:lineRule="auto"/>
              <w:ind w:left="-109" w:right="-108"/>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к плану 9</w:t>
            </w:r>
            <w:r w:rsidR="00EC4C48" w:rsidRPr="009A3C90">
              <w:rPr>
                <w:rFonts w:ascii="Times New Roman" w:eastAsia="Times New Roman" w:hAnsi="Times New Roman"/>
                <w:sz w:val="20"/>
                <w:szCs w:val="20"/>
                <w:lang w:eastAsia="ru-RU"/>
              </w:rPr>
              <w:t xml:space="preserve"> </w:t>
            </w:r>
            <w:r w:rsidRPr="009A3C90">
              <w:rPr>
                <w:rFonts w:ascii="Times New Roman" w:eastAsia="Times New Roman" w:hAnsi="Times New Roman"/>
                <w:sz w:val="20"/>
                <w:szCs w:val="20"/>
                <w:lang w:eastAsia="ru-RU"/>
              </w:rPr>
              <w:t>мес.2024</w:t>
            </w:r>
            <w:r w:rsidR="00EC4C48" w:rsidRPr="009A3C90">
              <w:rPr>
                <w:rFonts w:ascii="Times New Roman" w:eastAsia="Times New Roman" w:hAnsi="Times New Roman"/>
                <w:sz w:val="20"/>
                <w:szCs w:val="20"/>
                <w:lang w:eastAsia="ru-RU"/>
              </w:rPr>
              <w:t xml:space="preserve"> </w:t>
            </w:r>
            <w:r w:rsidRPr="009A3C90">
              <w:rPr>
                <w:rFonts w:ascii="Times New Roman" w:eastAsia="Times New Roman" w:hAnsi="Times New Roman"/>
                <w:sz w:val="20"/>
                <w:szCs w:val="20"/>
                <w:lang w:eastAsia="ru-RU"/>
              </w:rPr>
              <w:t>г.</w:t>
            </w:r>
          </w:p>
        </w:tc>
      </w:tr>
      <w:tr w:rsidR="009A3C90" w:rsidRPr="009A3C90" w14:paraId="52D2D22E" w14:textId="77777777" w:rsidTr="007C2D93">
        <w:trPr>
          <w:trHeight w:val="273"/>
        </w:trPr>
        <w:tc>
          <w:tcPr>
            <w:tcW w:w="7513" w:type="dxa"/>
            <w:tcBorders>
              <w:top w:val="nil"/>
              <w:left w:val="double" w:sz="6" w:space="0" w:color="auto"/>
              <w:bottom w:val="single" w:sz="4" w:space="0" w:color="auto"/>
              <w:right w:val="single" w:sz="4" w:space="0" w:color="auto"/>
            </w:tcBorders>
            <w:shd w:val="clear" w:color="auto" w:fill="E2EFD9" w:themeFill="accent6" w:themeFillTint="33"/>
            <w:vAlign w:val="center"/>
            <w:hideMark/>
          </w:tcPr>
          <w:p w14:paraId="5EF6EEDF" w14:textId="77777777" w:rsidR="00273041" w:rsidRPr="009A3C90" w:rsidRDefault="00273041" w:rsidP="00273041">
            <w:pPr>
              <w:spacing w:after="0" w:line="240" w:lineRule="auto"/>
              <w:rPr>
                <w:rFonts w:ascii="Times New Roman" w:eastAsia="Times New Roman" w:hAnsi="Times New Roman"/>
                <w:i/>
                <w:sz w:val="20"/>
                <w:szCs w:val="20"/>
                <w:lang w:eastAsia="ru-RU"/>
              </w:rPr>
            </w:pPr>
            <w:r w:rsidRPr="009A3C90">
              <w:rPr>
                <w:rFonts w:ascii="Times New Roman" w:eastAsia="Times New Roman" w:hAnsi="Times New Roman"/>
                <w:i/>
                <w:sz w:val="20"/>
                <w:szCs w:val="20"/>
                <w:lang w:eastAsia="ru-RU"/>
              </w:rPr>
              <w:t>Министерство топливно-энергетического комплекса и жилищно-коммунального хозяйства Архангельской области, всего:</w:t>
            </w:r>
          </w:p>
        </w:tc>
        <w:tc>
          <w:tcPr>
            <w:tcW w:w="991"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4236DD05"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28,6</w:t>
            </w:r>
          </w:p>
        </w:tc>
        <w:tc>
          <w:tcPr>
            <w:tcW w:w="1094" w:type="dxa"/>
            <w:tcBorders>
              <w:top w:val="nil"/>
              <w:left w:val="single" w:sz="4" w:space="0" w:color="auto"/>
              <w:bottom w:val="single" w:sz="4" w:space="0" w:color="auto"/>
              <w:right w:val="double" w:sz="6" w:space="0" w:color="auto"/>
            </w:tcBorders>
            <w:shd w:val="clear" w:color="auto" w:fill="E2EFD9" w:themeFill="accent6" w:themeFillTint="33"/>
            <w:hideMark/>
          </w:tcPr>
          <w:p w14:paraId="4DC9D3E5"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110,8</w:t>
            </w:r>
          </w:p>
        </w:tc>
      </w:tr>
      <w:tr w:rsidR="009A3C90" w:rsidRPr="009A3C90" w14:paraId="23378DD7" w14:textId="77777777" w:rsidTr="007C2D93">
        <w:trPr>
          <w:trHeight w:val="479"/>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7CD60E51"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возвраты от ресурсоснабжающих организаций и муниципальных образований необоснованно полученных средств субсидий, по результатам проверок и взыскание задолженности по исполнительным листам судебными приставами</w:t>
            </w:r>
          </w:p>
        </w:tc>
        <w:tc>
          <w:tcPr>
            <w:tcW w:w="991" w:type="dxa"/>
            <w:tcBorders>
              <w:top w:val="nil"/>
              <w:left w:val="single" w:sz="4" w:space="0" w:color="auto"/>
              <w:bottom w:val="single" w:sz="4" w:space="0" w:color="auto"/>
              <w:right w:val="single" w:sz="4" w:space="0" w:color="auto"/>
            </w:tcBorders>
            <w:shd w:val="clear" w:color="auto" w:fill="auto"/>
          </w:tcPr>
          <w:p w14:paraId="3AF030F0"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28,6</w:t>
            </w:r>
          </w:p>
        </w:tc>
        <w:tc>
          <w:tcPr>
            <w:tcW w:w="1094" w:type="dxa"/>
            <w:tcBorders>
              <w:top w:val="nil"/>
              <w:left w:val="single" w:sz="4" w:space="0" w:color="auto"/>
              <w:bottom w:val="single" w:sz="4" w:space="0" w:color="auto"/>
              <w:right w:val="double" w:sz="6" w:space="0" w:color="auto"/>
            </w:tcBorders>
            <w:shd w:val="clear" w:color="auto" w:fill="auto"/>
            <w:hideMark/>
          </w:tcPr>
          <w:p w14:paraId="2B92363D"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5BBFA9F5" w14:textId="77777777" w:rsidTr="007C2D93">
        <w:trPr>
          <w:trHeight w:val="257"/>
        </w:trPr>
        <w:tc>
          <w:tcPr>
            <w:tcW w:w="7513" w:type="dxa"/>
            <w:tcBorders>
              <w:top w:val="nil"/>
              <w:left w:val="double" w:sz="6" w:space="0" w:color="auto"/>
              <w:bottom w:val="single" w:sz="4" w:space="0" w:color="auto"/>
              <w:right w:val="single" w:sz="4" w:space="0" w:color="auto"/>
            </w:tcBorders>
            <w:shd w:val="clear" w:color="auto" w:fill="E2EFD9" w:themeFill="accent6" w:themeFillTint="33"/>
            <w:vAlign w:val="center"/>
            <w:hideMark/>
          </w:tcPr>
          <w:p w14:paraId="2549361E" w14:textId="77777777" w:rsidR="00273041" w:rsidRPr="009A3C90" w:rsidRDefault="00273041" w:rsidP="00273041">
            <w:pPr>
              <w:spacing w:after="0" w:line="240" w:lineRule="auto"/>
              <w:rPr>
                <w:rFonts w:ascii="Times New Roman" w:eastAsia="Times New Roman" w:hAnsi="Times New Roman"/>
                <w:i/>
                <w:sz w:val="20"/>
                <w:szCs w:val="20"/>
                <w:lang w:eastAsia="ru-RU"/>
              </w:rPr>
            </w:pPr>
            <w:r w:rsidRPr="009A3C90">
              <w:rPr>
                <w:rFonts w:ascii="Times New Roman" w:eastAsia="Times New Roman" w:hAnsi="Times New Roman"/>
                <w:i/>
                <w:sz w:val="20"/>
                <w:szCs w:val="20"/>
                <w:lang w:eastAsia="ru-RU"/>
              </w:rPr>
              <w:t>Министерство труда, занятости и социального развития Архангельской области, всего:</w:t>
            </w:r>
          </w:p>
        </w:tc>
        <w:tc>
          <w:tcPr>
            <w:tcW w:w="991" w:type="dxa"/>
            <w:tcBorders>
              <w:top w:val="nil"/>
              <w:left w:val="single" w:sz="4" w:space="0" w:color="auto"/>
              <w:bottom w:val="single" w:sz="4" w:space="0" w:color="auto"/>
              <w:right w:val="single" w:sz="4" w:space="0" w:color="auto"/>
            </w:tcBorders>
            <w:shd w:val="clear" w:color="auto" w:fill="E2EFD9" w:themeFill="accent6" w:themeFillTint="33"/>
            <w:hideMark/>
          </w:tcPr>
          <w:p w14:paraId="04ADDB8B"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11,</w:t>
            </w:r>
            <w:r w:rsidRPr="009A3C90">
              <w:rPr>
                <w:rFonts w:ascii="Times New Roman" w:eastAsia="Times New Roman" w:hAnsi="Times New Roman"/>
                <w:sz w:val="20"/>
                <w:szCs w:val="20"/>
                <w:lang w:val="en-US" w:eastAsia="ru-RU"/>
              </w:rPr>
              <w:t>8</w:t>
            </w:r>
            <w:r w:rsidRPr="009A3C90">
              <w:rPr>
                <w:rFonts w:ascii="Times New Roman" w:eastAsia="Times New Roman" w:hAnsi="Times New Roman"/>
                <w:sz w:val="20"/>
                <w:szCs w:val="20"/>
                <w:lang w:eastAsia="ru-RU"/>
              </w:rPr>
              <w:t xml:space="preserve"> </w:t>
            </w:r>
          </w:p>
        </w:tc>
        <w:tc>
          <w:tcPr>
            <w:tcW w:w="1094" w:type="dxa"/>
            <w:tcBorders>
              <w:top w:val="nil"/>
              <w:left w:val="single" w:sz="4" w:space="0" w:color="auto"/>
              <w:bottom w:val="single" w:sz="4" w:space="0" w:color="auto"/>
              <w:right w:val="double" w:sz="6" w:space="0" w:color="auto"/>
            </w:tcBorders>
            <w:shd w:val="clear" w:color="auto" w:fill="E2EFD9" w:themeFill="accent6" w:themeFillTint="33"/>
            <w:hideMark/>
          </w:tcPr>
          <w:p w14:paraId="1CCC1148"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val="en-US" w:eastAsia="ru-RU"/>
              </w:rPr>
              <w:t>102</w:t>
            </w:r>
            <w:r w:rsidRPr="009A3C90">
              <w:rPr>
                <w:rFonts w:ascii="Times New Roman" w:eastAsia="Times New Roman" w:hAnsi="Times New Roman"/>
                <w:sz w:val="20"/>
                <w:szCs w:val="20"/>
                <w:lang w:eastAsia="ru-RU"/>
              </w:rPr>
              <w:t>,</w:t>
            </w:r>
            <w:r w:rsidRPr="009A3C90">
              <w:rPr>
                <w:rFonts w:ascii="Times New Roman" w:eastAsia="Times New Roman" w:hAnsi="Times New Roman"/>
                <w:sz w:val="20"/>
                <w:szCs w:val="20"/>
                <w:lang w:val="en-US" w:eastAsia="ru-RU"/>
              </w:rPr>
              <w:t>6</w:t>
            </w:r>
          </w:p>
        </w:tc>
      </w:tr>
      <w:tr w:rsidR="009A3C90" w:rsidRPr="009A3C90" w14:paraId="3F0E38B6" w14:textId="77777777" w:rsidTr="007C2D93">
        <w:trPr>
          <w:trHeight w:val="80"/>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62E7FBAF"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из них:</w:t>
            </w:r>
          </w:p>
        </w:tc>
        <w:tc>
          <w:tcPr>
            <w:tcW w:w="991" w:type="dxa"/>
            <w:tcBorders>
              <w:top w:val="nil"/>
              <w:left w:val="single" w:sz="4" w:space="0" w:color="auto"/>
              <w:bottom w:val="single" w:sz="4" w:space="0" w:color="auto"/>
              <w:right w:val="single" w:sz="4" w:space="0" w:color="auto"/>
            </w:tcBorders>
            <w:shd w:val="clear" w:color="auto" w:fill="auto"/>
            <w:hideMark/>
          </w:tcPr>
          <w:p w14:paraId="78AF670D"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p>
        </w:tc>
        <w:tc>
          <w:tcPr>
            <w:tcW w:w="1094" w:type="dxa"/>
            <w:tcBorders>
              <w:top w:val="nil"/>
              <w:left w:val="single" w:sz="4" w:space="0" w:color="auto"/>
              <w:bottom w:val="single" w:sz="4" w:space="0" w:color="auto"/>
              <w:right w:val="double" w:sz="6" w:space="0" w:color="auto"/>
            </w:tcBorders>
            <w:shd w:val="clear" w:color="auto" w:fill="auto"/>
            <w:hideMark/>
          </w:tcPr>
          <w:p w14:paraId="7C114EF0"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w:t>
            </w:r>
          </w:p>
        </w:tc>
      </w:tr>
      <w:tr w:rsidR="009A3C90" w:rsidRPr="009A3C90" w14:paraId="7888D7B2" w14:textId="77777777" w:rsidTr="007C2D93">
        <w:trPr>
          <w:trHeight w:val="283"/>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1FA26AC5"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возврат пособий, единовременных выплат и компенсаций отдельным категориям граждан</w:t>
            </w:r>
          </w:p>
        </w:tc>
        <w:tc>
          <w:tcPr>
            <w:tcW w:w="991" w:type="dxa"/>
            <w:tcBorders>
              <w:top w:val="nil"/>
              <w:left w:val="single" w:sz="4" w:space="0" w:color="auto"/>
              <w:bottom w:val="single" w:sz="4" w:space="0" w:color="auto"/>
              <w:right w:val="single" w:sz="4" w:space="0" w:color="auto"/>
            </w:tcBorders>
            <w:shd w:val="clear" w:color="auto" w:fill="auto"/>
            <w:hideMark/>
          </w:tcPr>
          <w:p w14:paraId="34E6DA70"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8,2</w:t>
            </w:r>
          </w:p>
        </w:tc>
        <w:tc>
          <w:tcPr>
            <w:tcW w:w="1094" w:type="dxa"/>
            <w:tcBorders>
              <w:top w:val="nil"/>
              <w:left w:val="single" w:sz="4" w:space="0" w:color="auto"/>
              <w:bottom w:val="single" w:sz="4" w:space="0" w:color="auto"/>
              <w:right w:val="double" w:sz="6" w:space="0" w:color="auto"/>
            </w:tcBorders>
            <w:shd w:val="clear" w:color="auto" w:fill="auto"/>
            <w:hideMark/>
          </w:tcPr>
          <w:p w14:paraId="1756D07C"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20482715" w14:textId="77777777" w:rsidTr="007C2D93">
        <w:trPr>
          <w:trHeight w:val="92"/>
        </w:trPr>
        <w:tc>
          <w:tcPr>
            <w:tcW w:w="7513" w:type="dxa"/>
            <w:tcBorders>
              <w:top w:val="nil"/>
              <w:left w:val="double" w:sz="6" w:space="0" w:color="auto"/>
              <w:bottom w:val="single" w:sz="4" w:space="0" w:color="auto"/>
              <w:right w:val="single" w:sz="4" w:space="0" w:color="auto"/>
            </w:tcBorders>
            <w:shd w:val="clear" w:color="auto" w:fill="auto"/>
            <w:vAlign w:val="center"/>
          </w:tcPr>
          <w:p w14:paraId="34C7BFC6"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возврат дебиторской задолженности</w:t>
            </w:r>
          </w:p>
        </w:tc>
        <w:tc>
          <w:tcPr>
            <w:tcW w:w="991" w:type="dxa"/>
            <w:tcBorders>
              <w:top w:val="nil"/>
              <w:left w:val="single" w:sz="4" w:space="0" w:color="auto"/>
              <w:bottom w:val="single" w:sz="4" w:space="0" w:color="auto"/>
              <w:right w:val="single" w:sz="4" w:space="0" w:color="auto"/>
            </w:tcBorders>
            <w:shd w:val="clear" w:color="auto" w:fill="auto"/>
          </w:tcPr>
          <w:p w14:paraId="6E14EF5C"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0,6</w:t>
            </w:r>
          </w:p>
        </w:tc>
        <w:tc>
          <w:tcPr>
            <w:tcW w:w="1094" w:type="dxa"/>
            <w:tcBorders>
              <w:top w:val="nil"/>
              <w:left w:val="single" w:sz="4" w:space="0" w:color="auto"/>
              <w:bottom w:val="single" w:sz="4" w:space="0" w:color="auto"/>
              <w:right w:val="double" w:sz="6" w:space="0" w:color="auto"/>
            </w:tcBorders>
            <w:shd w:val="clear" w:color="auto" w:fill="auto"/>
          </w:tcPr>
          <w:p w14:paraId="342F93DC"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2FBA8FD1" w14:textId="77777777" w:rsidTr="007C2D93">
        <w:trPr>
          <w:trHeight w:val="404"/>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0B100109"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возврат средств субсидии при реализации дополнительных мероприятий, направленных на снижение напряженности на рынке труда </w:t>
            </w:r>
          </w:p>
        </w:tc>
        <w:tc>
          <w:tcPr>
            <w:tcW w:w="991" w:type="dxa"/>
            <w:tcBorders>
              <w:top w:val="nil"/>
              <w:left w:val="single" w:sz="4" w:space="0" w:color="auto"/>
              <w:bottom w:val="single" w:sz="4" w:space="0" w:color="auto"/>
              <w:right w:val="single" w:sz="4" w:space="0" w:color="auto"/>
            </w:tcBorders>
            <w:shd w:val="clear" w:color="auto" w:fill="auto"/>
            <w:hideMark/>
          </w:tcPr>
          <w:p w14:paraId="000476C9"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0,6</w:t>
            </w:r>
          </w:p>
        </w:tc>
        <w:tc>
          <w:tcPr>
            <w:tcW w:w="1094" w:type="dxa"/>
            <w:tcBorders>
              <w:top w:val="nil"/>
              <w:left w:val="single" w:sz="4" w:space="0" w:color="auto"/>
              <w:bottom w:val="single" w:sz="4" w:space="0" w:color="auto"/>
              <w:right w:val="double" w:sz="6" w:space="0" w:color="auto"/>
            </w:tcBorders>
            <w:shd w:val="clear" w:color="auto" w:fill="auto"/>
            <w:hideMark/>
          </w:tcPr>
          <w:p w14:paraId="464DBF8E"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70A81C5C" w14:textId="77777777" w:rsidTr="007C2D93">
        <w:trPr>
          <w:trHeight w:val="302"/>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232C157A"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возврат неиспользованных остатков средств прошлых лет на приобретение или строительство жилья ветеранам, инвалидам ВОВ </w:t>
            </w:r>
          </w:p>
        </w:tc>
        <w:tc>
          <w:tcPr>
            <w:tcW w:w="991" w:type="dxa"/>
            <w:tcBorders>
              <w:top w:val="nil"/>
              <w:left w:val="single" w:sz="4" w:space="0" w:color="auto"/>
              <w:bottom w:val="single" w:sz="4" w:space="0" w:color="auto"/>
              <w:right w:val="single" w:sz="4" w:space="0" w:color="auto"/>
            </w:tcBorders>
            <w:shd w:val="clear" w:color="auto" w:fill="auto"/>
            <w:hideMark/>
          </w:tcPr>
          <w:p w14:paraId="6D40A6E9"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1,0</w:t>
            </w:r>
          </w:p>
        </w:tc>
        <w:tc>
          <w:tcPr>
            <w:tcW w:w="1094" w:type="dxa"/>
            <w:tcBorders>
              <w:top w:val="nil"/>
              <w:left w:val="single" w:sz="4" w:space="0" w:color="auto"/>
              <w:bottom w:val="single" w:sz="4" w:space="0" w:color="auto"/>
              <w:right w:val="double" w:sz="6" w:space="0" w:color="auto"/>
            </w:tcBorders>
            <w:shd w:val="clear" w:color="auto" w:fill="auto"/>
            <w:hideMark/>
          </w:tcPr>
          <w:p w14:paraId="64501E52"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4B192442" w14:textId="77777777" w:rsidTr="007C2D93">
        <w:trPr>
          <w:trHeight w:val="146"/>
        </w:trPr>
        <w:tc>
          <w:tcPr>
            <w:tcW w:w="7513" w:type="dxa"/>
            <w:tcBorders>
              <w:top w:val="nil"/>
              <w:left w:val="double" w:sz="6" w:space="0" w:color="auto"/>
              <w:bottom w:val="single" w:sz="4" w:space="0" w:color="auto"/>
              <w:right w:val="single" w:sz="4" w:space="0" w:color="auto"/>
            </w:tcBorders>
            <w:shd w:val="clear" w:color="auto" w:fill="E2EFD9" w:themeFill="accent6" w:themeFillTint="33"/>
            <w:vAlign w:val="center"/>
            <w:hideMark/>
          </w:tcPr>
          <w:p w14:paraId="7C54D6D3"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i/>
                <w:sz w:val="20"/>
                <w:szCs w:val="20"/>
                <w:lang w:eastAsia="ru-RU"/>
              </w:rPr>
              <w:t>Министерство здравоохранения Архангельской области, всего</w:t>
            </w:r>
            <w:r w:rsidRPr="009A3C90">
              <w:rPr>
                <w:rFonts w:ascii="Times New Roman" w:eastAsia="Times New Roman" w:hAnsi="Times New Roman"/>
                <w:sz w:val="20"/>
                <w:szCs w:val="20"/>
                <w:lang w:eastAsia="ru-RU"/>
              </w:rPr>
              <w:t>:</w:t>
            </w:r>
          </w:p>
        </w:tc>
        <w:tc>
          <w:tcPr>
            <w:tcW w:w="991" w:type="dxa"/>
            <w:tcBorders>
              <w:top w:val="nil"/>
              <w:left w:val="single" w:sz="4" w:space="0" w:color="auto"/>
              <w:bottom w:val="single" w:sz="4" w:space="0" w:color="auto"/>
              <w:right w:val="single" w:sz="4" w:space="0" w:color="auto"/>
            </w:tcBorders>
            <w:shd w:val="clear" w:color="auto" w:fill="E2EFD9" w:themeFill="accent6" w:themeFillTint="33"/>
            <w:hideMark/>
          </w:tcPr>
          <w:p w14:paraId="5DC261F3"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23,8 </w:t>
            </w:r>
          </w:p>
        </w:tc>
        <w:tc>
          <w:tcPr>
            <w:tcW w:w="1094" w:type="dxa"/>
            <w:tcBorders>
              <w:top w:val="nil"/>
              <w:left w:val="single" w:sz="4" w:space="0" w:color="auto"/>
              <w:bottom w:val="single" w:sz="4" w:space="0" w:color="auto"/>
              <w:right w:val="double" w:sz="6" w:space="0" w:color="auto"/>
            </w:tcBorders>
            <w:shd w:val="clear" w:color="auto" w:fill="E2EFD9" w:themeFill="accent6" w:themeFillTint="33"/>
            <w:hideMark/>
          </w:tcPr>
          <w:p w14:paraId="05348684"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 1,3 раза</w:t>
            </w:r>
          </w:p>
        </w:tc>
      </w:tr>
      <w:tr w:rsidR="009A3C90" w:rsidRPr="009A3C90" w14:paraId="7AF0570A" w14:textId="77777777" w:rsidTr="007C2D93">
        <w:trPr>
          <w:trHeight w:val="84"/>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1E90DB8F"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из них:</w:t>
            </w:r>
          </w:p>
        </w:tc>
        <w:tc>
          <w:tcPr>
            <w:tcW w:w="991" w:type="dxa"/>
            <w:tcBorders>
              <w:top w:val="nil"/>
              <w:left w:val="single" w:sz="4" w:space="0" w:color="auto"/>
              <w:bottom w:val="single" w:sz="4" w:space="0" w:color="auto"/>
              <w:right w:val="single" w:sz="4" w:space="0" w:color="auto"/>
            </w:tcBorders>
            <w:shd w:val="clear" w:color="auto" w:fill="auto"/>
            <w:hideMark/>
          </w:tcPr>
          <w:p w14:paraId="3643BFC9"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p>
        </w:tc>
        <w:tc>
          <w:tcPr>
            <w:tcW w:w="1094" w:type="dxa"/>
            <w:tcBorders>
              <w:top w:val="nil"/>
              <w:left w:val="single" w:sz="4" w:space="0" w:color="auto"/>
              <w:bottom w:val="single" w:sz="4" w:space="0" w:color="auto"/>
              <w:right w:val="double" w:sz="6" w:space="0" w:color="auto"/>
            </w:tcBorders>
            <w:shd w:val="clear" w:color="auto" w:fill="auto"/>
            <w:hideMark/>
          </w:tcPr>
          <w:p w14:paraId="60215CC2"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w:t>
            </w:r>
          </w:p>
        </w:tc>
      </w:tr>
      <w:tr w:rsidR="009A3C90" w:rsidRPr="009A3C90" w14:paraId="7A4FFC63" w14:textId="77777777" w:rsidTr="007C2D93">
        <w:trPr>
          <w:trHeight w:val="483"/>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71480F4B"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возврат государственными медицинскими организациями субсидий на финансовое обеспечение выполнения госзадания прошлых лет по фактам выявленных нарушений</w:t>
            </w:r>
          </w:p>
        </w:tc>
        <w:tc>
          <w:tcPr>
            <w:tcW w:w="991" w:type="dxa"/>
            <w:tcBorders>
              <w:top w:val="nil"/>
              <w:left w:val="single" w:sz="4" w:space="0" w:color="auto"/>
              <w:bottom w:val="single" w:sz="4" w:space="0" w:color="auto"/>
              <w:right w:val="single" w:sz="4" w:space="0" w:color="auto"/>
            </w:tcBorders>
            <w:shd w:val="clear" w:color="auto" w:fill="auto"/>
            <w:hideMark/>
          </w:tcPr>
          <w:p w14:paraId="747FA967"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7,1</w:t>
            </w:r>
          </w:p>
        </w:tc>
        <w:tc>
          <w:tcPr>
            <w:tcW w:w="1094" w:type="dxa"/>
            <w:tcBorders>
              <w:top w:val="nil"/>
              <w:left w:val="single" w:sz="4" w:space="0" w:color="auto"/>
              <w:bottom w:val="single" w:sz="4" w:space="0" w:color="auto"/>
              <w:right w:val="double" w:sz="6" w:space="0" w:color="auto"/>
            </w:tcBorders>
            <w:shd w:val="clear" w:color="auto" w:fill="auto"/>
            <w:hideMark/>
          </w:tcPr>
          <w:p w14:paraId="6092C9AE"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38D03F3C" w14:textId="77777777" w:rsidTr="007C2D93">
        <w:trPr>
          <w:trHeight w:val="423"/>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69925C8C"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возврат единовременных компенсационных выплат отдельными категориями медработников, переехавших на работу в сельские населенные пункты, рабочие поселки (за 2013 – 2022 гг.)</w:t>
            </w:r>
          </w:p>
        </w:tc>
        <w:tc>
          <w:tcPr>
            <w:tcW w:w="991" w:type="dxa"/>
            <w:tcBorders>
              <w:top w:val="nil"/>
              <w:left w:val="single" w:sz="4" w:space="0" w:color="auto"/>
              <w:bottom w:val="single" w:sz="4" w:space="0" w:color="auto"/>
              <w:right w:val="single" w:sz="4" w:space="0" w:color="auto"/>
            </w:tcBorders>
            <w:shd w:val="clear" w:color="auto" w:fill="auto"/>
            <w:hideMark/>
          </w:tcPr>
          <w:p w14:paraId="2EF546FE"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14,2</w:t>
            </w:r>
          </w:p>
        </w:tc>
        <w:tc>
          <w:tcPr>
            <w:tcW w:w="1094" w:type="dxa"/>
            <w:tcBorders>
              <w:top w:val="nil"/>
              <w:left w:val="single" w:sz="4" w:space="0" w:color="auto"/>
              <w:bottom w:val="single" w:sz="4" w:space="0" w:color="auto"/>
              <w:right w:val="double" w:sz="6" w:space="0" w:color="auto"/>
            </w:tcBorders>
            <w:shd w:val="clear" w:color="auto" w:fill="auto"/>
            <w:hideMark/>
          </w:tcPr>
          <w:p w14:paraId="12B159D7"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2A25D6B4" w14:textId="77777777" w:rsidTr="007C2D93">
        <w:trPr>
          <w:trHeight w:val="183"/>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2816A821"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возврат дебиторской задолженности</w:t>
            </w:r>
          </w:p>
        </w:tc>
        <w:tc>
          <w:tcPr>
            <w:tcW w:w="991" w:type="dxa"/>
            <w:tcBorders>
              <w:top w:val="nil"/>
              <w:left w:val="single" w:sz="4" w:space="0" w:color="auto"/>
              <w:bottom w:val="single" w:sz="4" w:space="0" w:color="auto"/>
              <w:right w:val="single" w:sz="4" w:space="0" w:color="auto"/>
            </w:tcBorders>
            <w:shd w:val="clear" w:color="auto" w:fill="auto"/>
            <w:hideMark/>
          </w:tcPr>
          <w:p w14:paraId="083CD0D5"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1,9</w:t>
            </w:r>
          </w:p>
        </w:tc>
        <w:tc>
          <w:tcPr>
            <w:tcW w:w="1094" w:type="dxa"/>
            <w:tcBorders>
              <w:top w:val="nil"/>
              <w:left w:val="single" w:sz="4" w:space="0" w:color="auto"/>
              <w:bottom w:val="single" w:sz="4" w:space="0" w:color="auto"/>
              <w:right w:val="double" w:sz="6" w:space="0" w:color="auto"/>
            </w:tcBorders>
            <w:shd w:val="clear" w:color="auto" w:fill="auto"/>
            <w:hideMark/>
          </w:tcPr>
          <w:p w14:paraId="202442DD"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27C5F1C6" w14:textId="77777777" w:rsidTr="007C2D93">
        <w:trPr>
          <w:trHeight w:val="258"/>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08AA76A2"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возмещение за невыполнение показателей результативности использования субсидий в соответствии с условиями соглашений</w:t>
            </w:r>
          </w:p>
        </w:tc>
        <w:tc>
          <w:tcPr>
            <w:tcW w:w="991" w:type="dxa"/>
            <w:tcBorders>
              <w:top w:val="nil"/>
              <w:left w:val="single" w:sz="4" w:space="0" w:color="auto"/>
              <w:bottom w:val="single" w:sz="4" w:space="0" w:color="auto"/>
              <w:right w:val="single" w:sz="4" w:space="0" w:color="auto"/>
            </w:tcBorders>
            <w:shd w:val="clear" w:color="auto" w:fill="auto"/>
            <w:hideMark/>
          </w:tcPr>
          <w:p w14:paraId="0E95E405"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0,5</w:t>
            </w:r>
          </w:p>
        </w:tc>
        <w:tc>
          <w:tcPr>
            <w:tcW w:w="1094" w:type="dxa"/>
            <w:tcBorders>
              <w:top w:val="nil"/>
              <w:left w:val="single" w:sz="4" w:space="0" w:color="auto"/>
              <w:bottom w:val="single" w:sz="4" w:space="0" w:color="auto"/>
              <w:right w:val="double" w:sz="6" w:space="0" w:color="auto"/>
            </w:tcBorders>
            <w:shd w:val="clear" w:color="auto" w:fill="auto"/>
            <w:hideMark/>
          </w:tcPr>
          <w:p w14:paraId="27594C04"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2C85607E" w14:textId="77777777" w:rsidTr="007C2D93">
        <w:trPr>
          <w:trHeight w:val="169"/>
        </w:trPr>
        <w:tc>
          <w:tcPr>
            <w:tcW w:w="7513" w:type="dxa"/>
            <w:tcBorders>
              <w:top w:val="nil"/>
              <w:left w:val="double" w:sz="6" w:space="0" w:color="auto"/>
              <w:bottom w:val="single" w:sz="4" w:space="0" w:color="auto"/>
              <w:right w:val="single" w:sz="4" w:space="0" w:color="auto"/>
            </w:tcBorders>
            <w:shd w:val="clear" w:color="auto" w:fill="E2EFD9" w:themeFill="accent6" w:themeFillTint="33"/>
            <w:vAlign w:val="center"/>
            <w:hideMark/>
          </w:tcPr>
          <w:p w14:paraId="6FD8F4DF" w14:textId="77777777" w:rsidR="00273041" w:rsidRPr="009A3C90" w:rsidRDefault="00273041" w:rsidP="00273041">
            <w:pPr>
              <w:spacing w:after="0" w:line="240" w:lineRule="auto"/>
              <w:rPr>
                <w:rFonts w:ascii="Times New Roman" w:eastAsia="Times New Roman" w:hAnsi="Times New Roman"/>
                <w:i/>
                <w:sz w:val="20"/>
                <w:szCs w:val="20"/>
                <w:lang w:eastAsia="ru-RU"/>
              </w:rPr>
            </w:pPr>
            <w:r w:rsidRPr="009A3C90">
              <w:rPr>
                <w:rFonts w:ascii="Times New Roman" w:eastAsia="Times New Roman" w:hAnsi="Times New Roman"/>
                <w:i/>
                <w:sz w:val="20"/>
                <w:szCs w:val="20"/>
                <w:lang w:eastAsia="ru-RU"/>
              </w:rPr>
              <w:t>Министерство строительства и архитектуры Архангельской области, всего</w:t>
            </w:r>
          </w:p>
        </w:tc>
        <w:tc>
          <w:tcPr>
            <w:tcW w:w="991" w:type="dxa"/>
            <w:tcBorders>
              <w:top w:val="nil"/>
              <w:left w:val="single" w:sz="4" w:space="0" w:color="auto"/>
              <w:bottom w:val="single" w:sz="4" w:space="0" w:color="auto"/>
              <w:right w:val="single" w:sz="4" w:space="0" w:color="auto"/>
            </w:tcBorders>
            <w:shd w:val="clear" w:color="auto" w:fill="E2EFD9" w:themeFill="accent6" w:themeFillTint="33"/>
            <w:hideMark/>
          </w:tcPr>
          <w:p w14:paraId="7136F4D6"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34,2 </w:t>
            </w:r>
          </w:p>
        </w:tc>
        <w:tc>
          <w:tcPr>
            <w:tcW w:w="1094" w:type="dxa"/>
            <w:tcBorders>
              <w:top w:val="nil"/>
              <w:left w:val="single" w:sz="4" w:space="0" w:color="auto"/>
              <w:bottom w:val="single" w:sz="4" w:space="0" w:color="auto"/>
              <w:right w:val="double" w:sz="6" w:space="0" w:color="auto"/>
            </w:tcBorders>
            <w:shd w:val="clear" w:color="auto" w:fill="E2EFD9" w:themeFill="accent6" w:themeFillTint="33"/>
            <w:hideMark/>
          </w:tcPr>
          <w:p w14:paraId="645BB040"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 1,9 раза</w:t>
            </w:r>
          </w:p>
        </w:tc>
      </w:tr>
      <w:tr w:rsidR="009A3C90" w:rsidRPr="009A3C90" w14:paraId="44A21886" w14:textId="77777777" w:rsidTr="007C2D93">
        <w:trPr>
          <w:trHeight w:val="56"/>
        </w:trPr>
        <w:tc>
          <w:tcPr>
            <w:tcW w:w="7513" w:type="dxa"/>
            <w:tcBorders>
              <w:top w:val="nil"/>
              <w:left w:val="double" w:sz="6" w:space="0" w:color="auto"/>
              <w:bottom w:val="single" w:sz="4" w:space="0" w:color="auto"/>
              <w:right w:val="single" w:sz="4" w:space="0" w:color="auto"/>
            </w:tcBorders>
            <w:shd w:val="clear" w:color="auto" w:fill="auto"/>
            <w:vAlign w:val="center"/>
            <w:hideMark/>
          </w:tcPr>
          <w:p w14:paraId="13D38211"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из них:</w:t>
            </w:r>
          </w:p>
        </w:tc>
        <w:tc>
          <w:tcPr>
            <w:tcW w:w="991" w:type="dxa"/>
            <w:tcBorders>
              <w:top w:val="nil"/>
              <w:left w:val="single" w:sz="4" w:space="0" w:color="auto"/>
              <w:bottom w:val="single" w:sz="4" w:space="0" w:color="auto"/>
              <w:right w:val="single" w:sz="4" w:space="0" w:color="auto"/>
            </w:tcBorders>
            <w:shd w:val="clear" w:color="auto" w:fill="auto"/>
          </w:tcPr>
          <w:p w14:paraId="343173CF"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p>
        </w:tc>
        <w:tc>
          <w:tcPr>
            <w:tcW w:w="1094" w:type="dxa"/>
            <w:tcBorders>
              <w:top w:val="nil"/>
              <w:left w:val="single" w:sz="4" w:space="0" w:color="auto"/>
              <w:bottom w:val="single" w:sz="4" w:space="0" w:color="auto"/>
              <w:right w:val="double" w:sz="6" w:space="0" w:color="auto"/>
            </w:tcBorders>
            <w:shd w:val="clear" w:color="auto" w:fill="auto"/>
          </w:tcPr>
          <w:p w14:paraId="6834976D"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p>
        </w:tc>
      </w:tr>
      <w:tr w:rsidR="009A3C90" w:rsidRPr="009A3C90" w14:paraId="1A43011B" w14:textId="77777777" w:rsidTr="007C2D93">
        <w:trPr>
          <w:trHeight w:val="902"/>
        </w:trPr>
        <w:tc>
          <w:tcPr>
            <w:tcW w:w="7513" w:type="dxa"/>
            <w:tcBorders>
              <w:top w:val="nil"/>
              <w:left w:val="double" w:sz="6" w:space="0" w:color="auto"/>
              <w:bottom w:val="single" w:sz="4" w:space="0" w:color="auto"/>
              <w:right w:val="single" w:sz="4" w:space="0" w:color="auto"/>
            </w:tcBorders>
            <w:shd w:val="clear" w:color="auto" w:fill="auto"/>
            <w:vAlign w:val="bottom"/>
            <w:hideMark/>
          </w:tcPr>
          <w:p w14:paraId="1993A40C"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ООО «СУОР» – Погашение кредиторской задолженности 4 оч. РТК по определению суда по делу №А79-14561/2017 от 15.08.2022 по мировому соглашению от 04.07.2022 (неотработанный аванс)</w:t>
            </w:r>
          </w:p>
          <w:p w14:paraId="50093241"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(Два многоквартирных дома в рамках мероприятия областной адресной инвестиционной программы Архангельской области 2016 г. (ГК № 0124200000616003150_246648 от 12.07.2016 - пр. Московский 55, корп.2, корп.3), 300-квартирный дом пр. Московский в рамках мероприятия ОАИП 2016г. (ГКот19.07.2016 № 0124200000616003199_246648-пр. Московский 55, к.4), многоквартирный дом в рамках мероприятия ОАИП 2016г. (ГК от 20.07.2016 №0124200000616003249_246648 - МКД по ул. Карпогорской)</w:t>
            </w:r>
          </w:p>
        </w:tc>
        <w:tc>
          <w:tcPr>
            <w:tcW w:w="991" w:type="dxa"/>
            <w:tcBorders>
              <w:top w:val="nil"/>
              <w:left w:val="single" w:sz="4" w:space="0" w:color="auto"/>
              <w:bottom w:val="single" w:sz="4" w:space="0" w:color="auto"/>
              <w:right w:val="single" w:sz="4" w:space="0" w:color="auto"/>
            </w:tcBorders>
            <w:shd w:val="clear" w:color="auto" w:fill="auto"/>
            <w:hideMark/>
          </w:tcPr>
          <w:p w14:paraId="0BD9D5E9"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17,5</w:t>
            </w:r>
          </w:p>
        </w:tc>
        <w:tc>
          <w:tcPr>
            <w:tcW w:w="1094" w:type="dxa"/>
            <w:tcBorders>
              <w:top w:val="nil"/>
              <w:left w:val="single" w:sz="4" w:space="0" w:color="auto"/>
              <w:bottom w:val="single" w:sz="4" w:space="0" w:color="auto"/>
              <w:right w:val="double" w:sz="6" w:space="0" w:color="auto"/>
            </w:tcBorders>
            <w:shd w:val="clear" w:color="auto" w:fill="auto"/>
            <w:hideMark/>
          </w:tcPr>
          <w:p w14:paraId="3EF00D82"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73AA16BD" w14:textId="77777777" w:rsidTr="007C2D93">
        <w:trPr>
          <w:trHeight w:val="555"/>
        </w:trPr>
        <w:tc>
          <w:tcPr>
            <w:tcW w:w="7513" w:type="dxa"/>
            <w:tcBorders>
              <w:top w:val="nil"/>
              <w:left w:val="double" w:sz="6" w:space="0" w:color="auto"/>
              <w:bottom w:val="single" w:sz="4" w:space="0" w:color="auto"/>
              <w:right w:val="single" w:sz="4" w:space="0" w:color="auto"/>
            </w:tcBorders>
            <w:shd w:val="clear" w:color="auto" w:fill="auto"/>
            <w:vAlign w:val="bottom"/>
            <w:hideMark/>
          </w:tcPr>
          <w:p w14:paraId="178E2A39"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ООО «Белый дом»; ИД ФС 041292847 от 19.02.2024; ИП 117107/24/29023-ИП; (Многоквартирный дом в п. Шипицыно Котласского района, расторжение контракта). Решением суда от 28.12.2023 по делу № А05-11651/2023 взыскан неотработанный аванс, проценты, неустойки, штраф.</w:t>
            </w:r>
          </w:p>
        </w:tc>
        <w:tc>
          <w:tcPr>
            <w:tcW w:w="991" w:type="dxa"/>
            <w:tcBorders>
              <w:top w:val="nil"/>
              <w:left w:val="single" w:sz="4" w:space="0" w:color="auto"/>
              <w:bottom w:val="single" w:sz="4" w:space="0" w:color="auto"/>
              <w:right w:val="single" w:sz="4" w:space="0" w:color="auto"/>
            </w:tcBorders>
            <w:shd w:val="clear" w:color="auto" w:fill="auto"/>
            <w:hideMark/>
          </w:tcPr>
          <w:p w14:paraId="43F69623"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4,2</w:t>
            </w:r>
          </w:p>
        </w:tc>
        <w:tc>
          <w:tcPr>
            <w:tcW w:w="1094" w:type="dxa"/>
            <w:tcBorders>
              <w:top w:val="nil"/>
              <w:left w:val="single" w:sz="4" w:space="0" w:color="auto"/>
              <w:bottom w:val="single" w:sz="4" w:space="0" w:color="auto"/>
              <w:right w:val="double" w:sz="6" w:space="0" w:color="auto"/>
            </w:tcBorders>
            <w:shd w:val="clear" w:color="auto" w:fill="auto"/>
            <w:hideMark/>
          </w:tcPr>
          <w:p w14:paraId="65EA96DA"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707D13FB" w14:textId="77777777" w:rsidTr="007C2D93">
        <w:trPr>
          <w:trHeight w:val="555"/>
        </w:trPr>
        <w:tc>
          <w:tcPr>
            <w:tcW w:w="7513" w:type="dxa"/>
            <w:tcBorders>
              <w:top w:val="nil"/>
              <w:left w:val="double" w:sz="6" w:space="0" w:color="auto"/>
              <w:bottom w:val="single" w:sz="4" w:space="0" w:color="auto"/>
              <w:right w:val="single" w:sz="4" w:space="0" w:color="auto"/>
            </w:tcBorders>
            <w:shd w:val="clear" w:color="auto" w:fill="auto"/>
            <w:vAlign w:val="bottom"/>
          </w:tcPr>
          <w:p w14:paraId="5F373FED"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 xml:space="preserve">ООО АСК - Возврат части платежа по ГК 0124200000622002245 от 24.05.2022 ИГК 000F322901131041220000290; ИГК000F322901131041230000110//(712Ю7041001;7661) ГК 0124200000623000898 от 30.03.2023 </w:t>
            </w:r>
          </w:p>
        </w:tc>
        <w:tc>
          <w:tcPr>
            <w:tcW w:w="991" w:type="dxa"/>
            <w:tcBorders>
              <w:top w:val="nil"/>
              <w:left w:val="single" w:sz="4" w:space="0" w:color="auto"/>
              <w:bottom w:val="single" w:sz="4" w:space="0" w:color="auto"/>
              <w:right w:val="single" w:sz="4" w:space="0" w:color="auto"/>
            </w:tcBorders>
            <w:shd w:val="clear" w:color="auto" w:fill="auto"/>
          </w:tcPr>
          <w:p w14:paraId="659C5D42"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2,9</w:t>
            </w:r>
          </w:p>
        </w:tc>
        <w:tc>
          <w:tcPr>
            <w:tcW w:w="1094" w:type="dxa"/>
            <w:tcBorders>
              <w:top w:val="nil"/>
              <w:left w:val="single" w:sz="4" w:space="0" w:color="auto"/>
              <w:bottom w:val="single" w:sz="4" w:space="0" w:color="auto"/>
              <w:right w:val="double" w:sz="6" w:space="0" w:color="auto"/>
            </w:tcBorders>
            <w:shd w:val="clear" w:color="auto" w:fill="auto"/>
          </w:tcPr>
          <w:p w14:paraId="3AB297FA"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22B8EDDA" w14:textId="77777777" w:rsidTr="007C2D93">
        <w:trPr>
          <w:trHeight w:val="411"/>
        </w:trPr>
        <w:tc>
          <w:tcPr>
            <w:tcW w:w="7513" w:type="dxa"/>
            <w:tcBorders>
              <w:top w:val="nil"/>
              <w:left w:val="double" w:sz="6" w:space="0" w:color="auto"/>
              <w:bottom w:val="single" w:sz="4" w:space="0" w:color="auto"/>
              <w:right w:val="single" w:sz="4" w:space="0" w:color="auto"/>
            </w:tcBorders>
            <w:shd w:val="clear" w:color="auto" w:fill="auto"/>
            <w:vAlign w:val="bottom"/>
          </w:tcPr>
          <w:p w14:paraId="09746CF0"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shd w:val="clear" w:color="auto" w:fill="FFFFFF"/>
              </w:rPr>
              <w:t>ООО «Проектгазстрой» – решение суда (ГК0124200000615003643 от 25.08.2015) от 14.08.2023 № А05-5128/2022 объект: больница в пос. Березник Виноградовского района, расходы на устранение недостатков в проектной документации</w:t>
            </w:r>
          </w:p>
        </w:tc>
        <w:tc>
          <w:tcPr>
            <w:tcW w:w="991" w:type="dxa"/>
            <w:tcBorders>
              <w:top w:val="nil"/>
              <w:left w:val="single" w:sz="4" w:space="0" w:color="auto"/>
              <w:bottom w:val="single" w:sz="4" w:space="0" w:color="auto"/>
              <w:right w:val="single" w:sz="4" w:space="0" w:color="auto"/>
            </w:tcBorders>
            <w:shd w:val="clear" w:color="auto" w:fill="auto"/>
            <w:hideMark/>
          </w:tcPr>
          <w:p w14:paraId="5283E444"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0,5</w:t>
            </w:r>
          </w:p>
        </w:tc>
        <w:tc>
          <w:tcPr>
            <w:tcW w:w="1094" w:type="dxa"/>
            <w:tcBorders>
              <w:top w:val="nil"/>
              <w:left w:val="single" w:sz="4" w:space="0" w:color="auto"/>
              <w:bottom w:val="single" w:sz="4" w:space="0" w:color="auto"/>
              <w:right w:val="double" w:sz="6" w:space="0" w:color="auto"/>
            </w:tcBorders>
            <w:shd w:val="clear" w:color="auto" w:fill="auto"/>
            <w:hideMark/>
          </w:tcPr>
          <w:p w14:paraId="28D8DD92"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51D8A9E7" w14:textId="77777777" w:rsidTr="007C2D93">
        <w:trPr>
          <w:trHeight w:val="411"/>
        </w:trPr>
        <w:tc>
          <w:tcPr>
            <w:tcW w:w="7513" w:type="dxa"/>
            <w:tcBorders>
              <w:top w:val="nil"/>
              <w:left w:val="double" w:sz="6" w:space="0" w:color="auto"/>
              <w:bottom w:val="single" w:sz="4" w:space="0" w:color="auto"/>
              <w:right w:val="single" w:sz="4" w:space="0" w:color="auto"/>
            </w:tcBorders>
            <w:shd w:val="clear" w:color="auto" w:fill="auto"/>
            <w:vAlign w:val="bottom"/>
          </w:tcPr>
          <w:p w14:paraId="2B89866F" w14:textId="77777777" w:rsidR="00273041" w:rsidRPr="009A3C90" w:rsidRDefault="00273041" w:rsidP="00273041">
            <w:pPr>
              <w:spacing w:after="0" w:line="240" w:lineRule="auto"/>
              <w:rPr>
                <w:rFonts w:ascii="Times New Roman" w:eastAsia="Times New Roman" w:hAnsi="Times New Roman"/>
                <w:sz w:val="20"/>
                <w:szCs w:val="20"/>
                <w:shd w:val="clear" w:color="auto" w:fill="FFFFFF"/>
              </w:rPr>
            </w:pPr>
            <w:r w:rsidRPr="009A3C90">
              <w:rPr>
                <w:rFonts w:ascii="Times New Roman" w:eastAsia="Times New Roman" w:hAnsi="Times New Roman"/>
                <w:sz w:val="20"/>
                <w:szCs w:val="20"/>
                <w:shd w:val="clear" w:color="auto" w:fill="FFFFFF"/>
              </w:rPr>
              <w:t>ООО РК-Инвест - Возврат неотработанного аванса по государственный кон 0124200000618002037_246648 от 26.06.2018, выполнение работ по строительству 300-квартирного дома по пр. Московскому в г. Архангельске.</w:t>
            </w:r>
          </w:p>
        </w:tc>
        <w:tc>
          <w:tcPr>
            <w:tcW w:w="991" w:type="dxa"/>
            <w:tcBorders>
              <w:top w:val="nil"/>
              <w:left w:val="single" w:sz="4" w:space="0" w:color="auto"/>
              <w:bottom w:val="single" w:sz="4" w:space="0" w:color="auto"/>
              <w:right w:val="single" w:sz="4" w:space="0" w:color="auto"/>
            </w:tcBorders>
            <w:shd w:val="clear" w:color="auto" w:fill="auto"/>
          </w:tcPr>
          <w:p w14:paraId="55F719AE"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1,4</w:t>
            </w:r>
          </w:p>
        </w:tc>
        <w:tc>
          <w:tcPr>
            <w:tcW w:w="1094" w:type="dxa"/>
            <w:tcBorders>
              <w:top w:val="nil"/>
              <w:left w:val="single" w:sz="4" w:space="0" w:color="auto"/>
              <w:bottom w:val="single" w:sz="4" w:space="0" w:color="auto"/>
              <w:right w:val="double" w:sz="6" w:space="0" w:color="auto"/>
            </w:tcBorders>
            <w:shd w:val="clear" w:color="auto" w:fill="auto"/>
          </w:tcPr>
          <w:p w14:paraId="03A0FB63"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7D38043C" w14:textId="77777777" w:rsidTr="007C2D93">
        <w:trPr>
          <w:trHeight w:val="411"/>
        </w:trPr>
        <w:tc>
          <w:tcPr>
            <w:tcW w:w="7513" w:type="dxa"/>
            <w:tcBorders>
              <w:top w:val="nil"/>
              <w:left w:val="double" w:sz="6" w:space="0" w:color="auto"/>
              <w:bottom w:val="single" w:sz="4" w:space="0" w:color="auto"/>
              <w:right w:val="single" w:sz="4" w:space="0" w:color="auto"/>
            </w:tcBorders>
            <w:shd w:val="clear" w:color="auto" w:fill="auto"/>
            <w:vAlign w:val="bottom"/>
          </w:tcPr>
          <w:p w14:paraId="7FFAF1CF" w14:textId="0CCD42C4" w:rsidR="00273041" w:rsidRPr="009A3C90" w:rsidRDefault="00273041" w:rsidP="00273041">
            <w:pPr>
              <w:spacing w:after="0" w:line="240" w:lineRule="auto"/>
              <w:rPr>
                <w:rFonts w:ascii="Times New Roman" w:eastAsia="Times New Roman" w:hAnsi="Times New Roman"/>
                <w:sz w:val="20"/>
                <w:szCs w:val="20"/>
                <w:shd w:val="clear" w:color="auto" w:fill="FFFFFF"/>
              </w:rPr>
            </w:pPr>
            <w:r w:rsidRPr="009A3C90">
              <w:rPr>
                <w:rFonts w:ascii="Times New Roman" w:eastAsia="Times New Roman" w:hAnsi="Times New Roman"/>
                <w:sz w:val="20"/>
                <w:szCs w:val="20"/>
                <w:shd w:val="clear" w:color="auto" w:fill="FFFFFF"/>
              </w:rPr>
              <w:t>ООО Киршин - Возврат авансового платежа по ГК</w:t>
            </w:r>
            <w:r w:rsidR="00B77590" w:rsidRPr="009A3C90">
              <w:rPr>
                <w:rFonts w:ascii="Times New Roman" w:eastAsia="Times New Roman" w:hAnsi="Times New Roman"/>
                <w:sz w:val="20"/>
                <w:szCs w:val="20"/>
                <w:shd w:val="clear" w:color="auto" w:fill="FFFFFF"/>
              </w:rPr>
              <w:t xml:space="preserve"> </w:t>
            </w:r>
            <w:r w:rsidRPr="009A3C90">
              <w:rPr>
                <w:rFonts w:ascii="Times New Roman" w:eastAsia="Times New Roman" w:hAnsi="Times New Roman"/>
                <w:sz w:val="20"/>
                <w:szCs w:val="20"/>
                <w:shd w:val="clear" w:color="auto" w:fill="FFFFFF"/>
              </w:rPr>
              <w:t>№</w:t>
            </w:r>
            <w:r w:rsidR="00B77590" w:rsidRPr="009A3C90">
              <w:rPr>
                <w:rFonts w:ascii="Times New Roman" w:eastAsia="Times New Roman" w:hAnsi="Times New Roman"/>
                <w:sz w:val="20"/>
                <w:szCs w:val="20"/>
                <w:shd w:val="clear" w:color="auto" w:fill="FFFFFF"/>
              </w:rPr>
              <w:t xml:space="preserve"> </w:t>
            </w:r>
            <w:r w:rsidRPr="009A3C90">
              <w:rPr>
                <w:rFonts w:ascii="Times New Roman" w:eastAsia="Times New Roman" w:hAnsi="Times New Roman"/>
                <w:sz w:val="20"/>
                <w:szCs w:val="20"/>
                <w:shd w:val="clear" w:color="auto" w:fill="FFFFFF"/>
              </w:rPr>
              <w:t>06918PBY000243180157/2018 от 14.09.2018г. по объекту строительство и реконструкция системы водоснабжения Соловки</w:t>
            </w:r>
          </w:p>
        </w:tc>
        <w:tc>
          <w:tcPr>
            <w:tcW w:w="991" w:type="dxa"/>
            <w:tcBorders>
              <w:top w:val="nil"/>
              <w:left w:val="single" w:sz="4" w:space="0" w:color="auto"/>
              <w:bottom w:val="single" w:sz="4" w:space="0" w:color="auto"/>
              <w:right w:val="single" w:sz="4" w:space="0" w:color="auto"/>
            </w:tcBorders>
            <w:shd w:val="clear" w:color="auto" w:fill="auto"/>
          </w:tcPr>
          <w:p w14:paraId="591B8BCE"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1,6</w:t>
            </w:r>
          </w:p>
        </w:tc>
        <w:tc>
          <w:tcPr>
            <w:tcW w:w="1094" w:type="dxa"/>
            <w:tcBorders>
              <w:top w:val="nil"/>
              <w:left w:val="single" w:sz="4" w:space="0" w:color="auto"/>
              <w:bottom w:val="single" w:sz="4" w:space="0" w:color="auto"/>
              <w:right w:val="double" w:sz="6" w:space="0" w:color="auto"/>
            </w:tcBorders>
            <w:shd w:val="clear" w:color="auto" w:fill="auto"/>
          </w:tcPr>
          <w:p w14:paraId="10CF568C"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5185A382" w14:textId="77777777" w:rsidTr="007C2D93">
        <w:trPr>
          <w:trHeight w:val="411"/>
        </w:trPr>
        <w:tc>
          <w:tcPr>
            <w:tcW w:w="7513" w:type="dxa"/>
            <w:tcBorders>
              <w:top w:val="nil"/>
              <w:left w:val="double" w:sz="6" w:space="0" w:color="auto"/>
              <w:bottom w:val="single" w:sz="4" w:space="0" w:color="auto"/>
              <w:right w:val="single" w:sz="4" w:space="0" w:color="auto"/>
            </w:tcBorders>
            <w:shd w:val="clear" w:color="auto" w:fill="auto"/>
            <w:vAlign w:val="bottom"/>
          </w:tcPr>
          <w:p w14:paraId="690767A8" w14:textId="0A4237A7" w:rsidR="00273041" w:rsidRPr="009A3C90" w:rsidRDefault="00273041" w:rsidP="00B77590">
            <w:pPr>
              <w:spacing w:after="0" w:line="240" w:lineRule="auto"/>
              <w:rPr>
                <w:rFonts w:ascii="Times New Roman" w:eastAsia="Times New Roman" w:hAnsi="Times New Roman"/>
                <w:sz w:val="20"/>
                <w:szCs w:val="20"/>
                <w:shd w:val="clear" w:color="auto" w:fill="FFFFFF"/>
              </w:rPr>
            </w:pPr>
            <w:r w:rsidRPr="009A3C90">
              <w:rPr>
                <w:rFonts w:ascii="Times New Roman" w:eastAsia="Times New Roman" w:hAnsi="Times New Roman"/>
                <w:sz w:val="20"/>
                <w:szCs w:val="20"/>
                <w:shd w:val="clear" w:color="auto" w:fill="FFFFFF"/>
              </w:rPr>
              <w:t xml:space="preserve">ООО Строй центр </w:t>
            </w:r>
            <w:r w:rsidR="00B77590" w:rsidRPr="009A3C90">
              <w:rPr>
                <w:rFonts w:ascii="Times New Roman" w:eastAsia="Times New Roman" w:hAnsi="Times New Roman"/>
                <w:sz w:val="20"/>
                <w:szCs w:val="20"/>
                <w:shd w:val="clear" w:color="auto" w:fill="FFFFFF"/>
              </w:rPr>
              <w:t>–</w:t>
            </w:r>
            <w:r w:rsidRPr="009A3C90">
              <w:rPr>
                <w:rFonts w:ascii="Times New Roman" w:eastAsia="Times New Roman" w:hAnsi="Times New Roman"/>
                <w:sz w:val="20"/>
                <w:szCs w:val="20"/>
                <w:shd w:val="clear" w:color="auto" w:fill="FFFFFF"/>
              </w:rPr>
              <w:t xml:space="preserve"> ГК</w:t>
            </w:r>
            <w:r w:rsidR="00B77590" w:rsidRPr="009A3C90">
              <w:rPr>
                <w:rFonts w:ascii="Times New Roman" w:eastAsia="Times New Roman" w:hAnsi="Times New Roman"/>
                <w:sz w:val="20"/>
                <w:szCs w:val="20"/>
                <w:shd w:val="clear" w:color="auto" w:fill="FFFFFF"/>
              </w:rPr>
              <w:t xml:space="preserve"> № </w:t>
            </w:r>
            <w:r w:rsidRPr="009A3C90">
              <w:rPr>
                <w:rFonts w:ascii="Times New Roman" w:eastAsia="Times New Roman" w:hAnsi="Times New Roman"/>
                <w:sz w:val="20"/>
                <w:szCs w:val="20"/>
                <w:shd w:val="clear" w:color="auto" w:fill="FFFFFF"/>
              </w:rPr>
              <w:t>0124200000621009623 от 21.02.2022 возврат средств по п/п 646515 от 16.08.2023 Возврат части авансового платежа по объекту выполнение работ по проектированию, реконструкции и вводу в эксплуатацию объекта «Реконструкция здания Новодвинского ГКЦ»;</w:t>
            </w:r>
            <w:r w:rsidRPr="009A3C90">
              <w:t xml:space="preserve"> </w:t>
            </w:r>
            <w:r w:rsidRPr="009A3C90">
              <w:rPr>
                <w:rFonts w:ascii="Times New Roman" w:eastAsia="Times New Roman" w:hAnsi="Times New Roman"/>
                <w:sz w:val="20"/>
                <w:szCs w:val="20"/>
                <w:shd w:val="clear" w:color="auto" w:fill="FFFFFF"/>
              </w:rPr>
              <w:t>Возврат части авансового платежа по ГК 0124200000622006440 от 22.11.2022 г. по объекту выполнение работ по строительству врачебной амбулатории в п. Подюга, Коношского района на 50 посещений в смену</w:t>
            </w:r>
          </w:p>
        </w:tc>
        <w:tc>
          <w:tcPr>
            <w:tcW w:w="991" w:type="dxa"/>
            <w:tcBorders>
              <w:top w:val="nil"/>
              <w:left w:val="single" w:sz="4" w:space="0" w:color="auto"/>
              <w:bottom w:val="single" w:sz="4" w:space="0" w:color="auto"/>
              <w:right w:val="single" w:sz="4" w:space="0" w:color="auto"/>
            </w:tcBorders>
            <w:shd w:val="clear" w:color="auto" w:fill="auto"/>
          </w:tcPr>
          <w:p w14:paraId="5C208D98"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3,4</w:t>
            </w:r>
          </w:p>
        </w:tc>
        <w:tc>
          <w:tcPr>
            <w:tcW w:w="1094" w:type="dxa"/>
            <w:tcBorders>
              <w:top w:val="nil"/>
              <w:left w:val="single" w:sz="4" w:space="0" w:color="auto"/>
              <w:bottom w:val="single" w:sz="4" w:space="0" w:color="auto"/>
              <w:right w:val="double" w:sz="6" w:space="0" w:color="auto"/>
            </w:tcBorders>
            <w:shd w:val="clear" w:color="auto" w:fill="auto"/>
          </w:tcPr>
          <w:p w14:paraId="67E4D9D5"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r w:rsidR="009A3C90" w:rsidRPr="009A3C90" w14:paraId="485C102C" w14:textId="77777777" w:rsidTr="007C2D93">
        <w:trPr>
          <w:trHeight w:val="1158"/>
        </w:trPr>
        <w:tc>
          <w:tcPr>
            <w:tcW w:w="7513" w:type="dxa"/>
            <w:tcBorders>
              <w:top w:val="nil"/>
              <w:left w:val="double" w:sz="6" w:space="0" w:color="auto"/>
              <w:bottom w:val="double" w:sz="6" w:space="0" w:color="auto"/>
              <w:right w:val="single" w:sz="4" w:space="0" w:color="auto"/>
            </w:tcBorders>
            <w:shd w:val="clear" w:color="auto" w:fill="auto"/>
            <w:vAlign w:val="bottom"/>
          </w:tcPr>
          <w:p w14:paraId="0EDE97FC"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shd w:val="clear" w:color="auto" w:fill="FFFFFF"/>
              </w:rPr>
              <w:t>УФК по Удмуртской Республике (Октябрьское РОСП г. Ижевска УФССП России по Удмуртской Республике) ООО «ПФ ЗСК-ПРОЕКТ» - ИД ФС 041290550 от 28.11.2023; ИП 35457/24/18021-ИП объект: «Строительство школы на 1600 мест в территориальном округе Майская горка г. Архангельск», расходы на устранение недостатков в проект. документации) решение арбитражного суда Архангельской области по делу А05-13197/2022</w:t>
            </w:r>
          </w:p>
        </w:tc>
        <w:tc>
          <w:tcPr>
            <w:tcW w:w="991" w:type="dxa"/>
            <w:tcBorders>
              <w:top w:val="single" w:sz="4" w:space="0" w:color="auto"/>
              <w:left w:val="nil"/>
              <w:bottom w:val="double" w:sz="6" w:space="0" w:color="auto"/>
              <w:right w:val="single" w:sz="4" w:space="0" w:color="auto"/>
            </w:tcBorders>
            <w:shd w:val="clear" w:color="auto" w:fill="auto"/>
            <w:hideMark/>
          </w:tcPr>
          <w:p w14:paraId="0C79454A"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0,5</w:t>
            </w:r>
          </w:p>
        </w:tc>
        <w:tc>
          <w:tcPr>
            <w:tcW w:w="1094" w:type="dxa"/>
            <w:tcBorders>
              <w:top w:val="nil"/>
              <w:left w:val="nil"/>
              <w:bottom w:val="double" w:sz="6" w:space="0" w:color="auto"/>
              <w:right w:val="double" w:sz="6" w:space="0" w:color="auto"/>
            </w:tcBorders>
            <w:shd w:val="clear" w:color="auto" w:fill="auto"/>
            <w:hideMark/>
          </w:tcPr>
          <w:p w14:paraId="2363D7D7" w14:textId="77777777" w:rsidR="00273041" w:rsidRPr="009A3C90" w:rsidRDefault="00273041" w:rsidP="007C2D9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х</w:t>
            </w:r>
          </w:p>
        </w:tc>
      </w:tr>
    </w:tbl>
    <w:p w14:paraId="0EE54340" w14:textId="77777777" w:rsidR="00273041" w:rsidRPr="009A3C90" w:rsidRDefault="00273041" w:rsidP="00B77590">
      <w:pPr>
        <w:pStyle w:val="1a"/>
        <w:widowControl/>
        <w:spacing w:before="0" w:after="0" w:line="240" w:lineRule="auto"/>
        <w:ind w:firstLine="720"/>
        <w:rPr>
          <w:sz w:val="28"/>
          <w:szCs w:val="28"/>
        </w:rPr>
      </w:pPr>
    </w:p>
    <w:p w14:paraId="0C51AADF" w14:textId="7598757C" w:rsidR="00273041" w:rsidRPr="009A3C90" w:rsidRDefault="00273041" w:rsidP="00B77590">
      <w:pPr>
        <w:pStyle w:val="1a"/>
        <w:widowControl/>
        <w:spacing w:before="0" w:after="0" w:line="240" w:lineRule="auto"/>
        <w:ind w:firstLine="720"/>
        <w:rPr>
          <w:sz w:val="28"/>
          <w:szCs w:val="28"/>
        </w:rPr>
      </w:pPr>
      <w:r w:rsidRPr="009A3C90">
        <w:rPr>
          <w:sz w:val="28"/>
          <w:szCs w:val="28"/>
        </w:rPr>
        <w:t>В силу того, что указанные поступления не имеют постоянного характера, однозначно спрогнозиров</w:t>
      </w:r>
      <w:r w:rsidR="00B77590" w:rsidRPr="009A3C90">
        <w:rPr>
          <w:sz w:val="28"/>
          <w:szCs w:val="28"/>
        </w:rPr>
        <w:t>ать ожидаемый объем невозможно.</w:t>
      </w:r>
    </w:p>
    <w:p w14:paraId="59257CC2" w14:textId="6E08E4BB" w:rsidR="00F81480" w:rsidRPr="009A3C90" w:rsidRDefault="00F81480" w:rsidP="00F81480">
      <w:pPr>
        <w:pStyle w:val="1a"/>
        <w:widowControl/>
        <w:spacing w:before="0" w:after="0" w:line="240" w:lineRule="auto"/>
        <w:ind w:firstLine="709"/>
        <w:rPr>
          <w:sz w:val="28"/>
          <w:szCs w:val="28"/>
        </w:rPr>
      </w:pPr>
      <w:r w:rsidRPr="009A3C90">
        <w:rPr>
          <w:i/>
          <w:sz w:val="28"/>
          <w:szCs w:val="28"/>
        </w:rPr>
        <w:t>Справочно</w:t>
      </w:r>
      <w:r w:rsidRPr="009A3C90">
        <w:rPr>
          <w:sz w:val="28"/>
          <w:szCs w:val="28"/>
        </w:rPr>
        <w:t>: по состоянию на 09.12.2024 доходы от оказания платных услуг и компенсации государства поступили в сумме 158,8 млн.руб., что составляет 100,7 % к утвержденным годовым показателям, из них: доходы от оказания платных услуг (работ) – в сумме 4,6 млн.руб. или 98,8 %, доходы от компенсации затрат государства – 154,2 млн.руб. или 100,7 %.</w:t>
      </w:r>
    </w:p>
    <w:p w14:paraId="3414DE77" w14:textId="77777777" w:rsidR="00273041" w:rsidRPr="009A3C90" w:rsidRDefault="00273041" w:rsidP="00B77590">
      <w:pPr>
        <w:pStyle w:val="1a"/>
        <w:widowControl/>
        <w:spacing w:before="0" w:after="0" w:line="240" w:lineRule="auto"/>
        <w:ind w:firstLine="720"/>
        <w:rPr>
          <w:sz w:val="28"/>
          <w:szCs w:val="28"/>
        </w:rPr>
      </w:pPr>
    </w:p>
    <w:p w14:paraId="1FA75093" w14:textId="0903F07E" w:rsidR="00273041" w:rsidRPr="009A3C90" w:rsidRDefault="00273041" w:rsidP="00B77590">
      <w:pPr>
        <w:pStyle w:val="1a"/>
        <w:widowControl/>
        <w:spacing w:before="0" w:after="0" w:line="240" w:lineRule="auto"/>
        <w:ind w:firstLine="720"/>
        <w:rPr>
          <w:sz w:val="28"/>
          <w:szCs w:val="28"/>
        </w:rPr>
      </w:pPr>
      <w:r w:rsidRPr="009A3C90">
        <w:rPr>
          <w:sz w:val="28"/>
          <w:szCs w:val="28"/>
        </w:rPr>
        <w:t xml:space="preserve">11. В отчетном году поступление </w:t>
      </w:r>
      <w:r w:rsidRPr="009A3C90">
        <w:rPr>
          <w:sz w:val="28"/>
          <w:szCs w:val="28"/>
          <w:u w:val="single"/>
        </w:rPr>
        <w:t>штрафов, санкций, возмещений ущерба</w:t>
      </w:r>
      <w:r w:rsidRPr="009A3C90">
        <w:rPr>
          <w:sz w:val="28"/>
          <w:szCs w:val="28"/>
        </w:rPr>
        <w:t xml:space="preserve"> в областной бюджет (далее – штрафы) составило 787,7 млн.руб. или 88,6 % показателей годового кассового плана и 117,9 % показателей кассового плана девяти месяцев 2024 года. За январь</w:t>
      </w:r>
      <w:r w:rsidR="00B77590" w:rsidRPr="009A3C90">
        <w:rPr>
          <w:sz w:val="28"/>
          <w:szCs w:val="28"/>
        </w:rPr>
        <w:t xml:space="preserve"> – </w:t>
      </w:r>
      <w:r w:rsidRPr="009A3C90">
        <w:rPr>
          <w:sz w:val="28"/>
          <w:szCs w:val="28"/>
        </w:rPr>
        <w:t>сентябрь 2024 года в областной бюджет получено штрафов больше на 283,0 млн.руб. или в 1,5 раза по сравнению с аналогичным периодом 2023 года.</w:t>
      </w:r>
    </w:p>
    <w:p w14:paraId="70CAECF8" w14:textId="6021292E" w:rsidR="00273041" w:rsidRPr="009A3C90" w:rsidRDefault="00273041" w:rsidP="00744079">
      <w:pPr>
        <w:pStyle w:val="1a"/>
        <w:widowControl/>
        <w:spacing w:before="0" w:after="0" w:line="240" w:lineRule="auto"/>
        <w:ind w:firstLine="720"/>
        <w:rPr>
          <w:sz w:val="28"/>
          <w:szCs w:val="28"/>
        </w:rPr>
      </w:pPr>
      <w:r w:rsidRPr="009A3C90">
        <w:rPr>
          <w:sz w:val="28"/>
          <w:szCs w:val="28"/>
        </w:rPr>
        <w:t>План поступления штрафов с учетом сложившейся динамики в отчетном периоде увеличен в сентябре на 118,0 млн.руб. (</w:t>
      </w:r>
      <w:r w:rsidR="00744079" w:rsidRPr="009A3C90">
        <w:rPr>
          <w:sz w:val="28"/>
          <w:szCs w:val="28"/>
        </w:rPr>
        <w:t xml:space="preserve">областной закон </w:t>
      </w:r>
      <w:r w:rsidRPr="009A3C90">
        <w:rPr>
          <w:sz w:val="28"/>
          <w:szCs w:val="28"/>
        </w:rPr>
        <w:t>от 26.09.2024</w:t>
      </w:r>
      <w:r w:rsidRPr="009A3C90">
        <w:rPr>
          <w:sz w:val="28"/>
          <w:szCs w:val="28"/>
        </w:rPr>
        <w:br/>
        <w:t>№ 126-10-ОЗ), из них</w:t>
      </w:r>
      <w:r w:rsidR="00744079" w:rsidRPr="009A3C90">
        <w:rPr>
          <w:sz w:val="28"/>
          <w:szCs w:val="28"/>
        </w:rPr>
        <w:t>:</w:t>
      </w:r>
    </w:p>
    <w:p w14:paraId="33F1D091" w14:textId="7A43F6F9" w:rsidR="00273041" w:rsidRPr="009A3C90" w:rsidRDefault="00273041" w:rsidP="00744079">
      <w:pPr>
        <w:pStyle w:val="1a"/>
        <w:widowControl/>
        <w:spacing w:before="0" w:after="0" w:line="240" w:lineRule="auto"/>
        <w:ind w:firstLine="720"/>
        <w:rPr>
          <w:sz w:val="28"/>
          <w:szCs w:val="28"/>
        </w:rPr>
      </w:pPr>
      <w:r w:rsidRPr="009A3C90">
        <w:rPr>
          <w:sz w:val="28"/>
          <w:szCs w:val="28"/>
        </w:rPr>
        <w:t>1) штрафы, неустойки, пени, уплаченные в соответствии с законом или договором в случае неисполнения или ненадлежащего исполнения обязательств перед государственным (муниципальным) органом… иной организацией, действующей от имени РФ – 54,9 млн.руб., что в результате составляет 74,</w:t>
      </w:r>
      <w:r w:rsidR="00744079" w:rsidRPr="009A3C90">
        <w:rPr>
          <w:sz w:val="28"/>
          <w:szCs w:val="28"/>
        </w:rPr>
        <w:t>9 млн.руб.;</w:t>
      </w:r>
    </w:p>
    <w:p w14:paraId="5EDB28DC" w14:textId="79055647" w:rsidR="00273041" w:rsidRPr="009A3C90" w:rsidRDefault="00273041" w:rsidP="00744079">
      <w:pPr>
        <w:pStyle w:val="1a"/>
        <w:widowControl/>
        <w:spacing w:before="0" w:after="0" w:line="240" w:lineRule="auto"/>
        <w:ind w:firstLine="720"/>
        <w:rPr>
          <w:sz w:val="28"/>
          <w:szCs w:val="28"/>
        </w:rPr>
      </w:pPr>
      <w:r w:rsidRPr="009A3C90">
        <w:rPr>
          <w:sz w:val="28"/>
          <w:szCs w:val="28"/>
        </w:rPr>
        <w:lastRenderedPageBreak/>
        <w:t>2) платежи в целях возмещения причиненного ущерба (убытков) – на 18,3 млн.руб., что в резул</w:t>
      </w:r>
      <w:r w:rsidR="00744079" w:rsidRPr="009A3C90">
        <w:rPr>
          <w:sz w:val="28"/>
          <w:szCs w:val="28"/>
        </w:rPr>
        <w:t>ьтате составляет 18,8 млн.руб.;</w:t>
      </w:r>
    </w:p>
    <w:p w14:paraId="18BB6620" w14:textId="43AAB6F9" w:rsidR="00273041" w:rsidRPr="009A3C90" w:rsidRDefault="00273041" w:rsidP="00744079">
      <w:pPr>
        <w:pStyle w:val="1a"/>
        <w:widowControl/>
        <w:spacing w:before="0" w:after="0" w:line="240" w:lineRule="auto"/>
        <w:ind w:firstLine="720"/>
        <w:rPr>
          <w:sz w:val="28"/>
          <w:szCs w:val="28"/>
        </w:rPr>
      </w:pPr>
      <w:r w:rsidRPr="009A3C90">
        <w:rPr>
          <w:sz w:val="28"/>
          <w:szCs w:val="28"/>
        </w:rPr>
        <w:t>3) доходам от сумм пеней, предусмотренных законодательством РФ о налогах и сборах, подлежащих зачислению в бюджеты субъектов РФ по нормативу, установленному БК РФ, распределяемые Федеральным казначейством между бюджетами субъектов РФ в соответствии с Ф</w:t>
      </w:r>
      <w:r w:rsidR="00744079" w:rsidRPr="009A3C90">
        <w:rPr>
          <w:sz w:val="28"/>
          <w:szCs w:val="28"/>
        </w:rPr>
        <w:t>едеральным законом</w:t>
      </w:r>
      <w:r w:rsidRPr="009A3C90">
        <w:rPr>
          <w:sz w:val="28"/>
          <w:szCs w:val="28"/>
        </w:rPr>
        <w:t xml:space="preserve"> о федеральном бюджете – на 44,7 млн.руб., что в резуль</w:t>
      </w:r>
      <w:r w:rsidR="00F736BB" w:rsidRPr="009A3C90">
        <w:rPr>
          <w:sz w:val="28"/>
          <w:szCs w:val="28"/>
        </w:rPr>
        <w:t>тате составляет 326,7 млн.руб.;</w:t>
      </w:r>
    </w:p>
    <w:p w14:paraId="6849AA2C" w14:textId="43E8AE0E" w:rsidR="00273041" w:rsidRPr="009A3C90" w:rsidRDefault="00273041" w:rsidP="00F736BB">
      <w:pPr>
        <w:pStyle w:val="1a"/>
        <w:widowControl/>
        <w:spacing w:before="0" w:after="0" w:line="240" w:lineRule="auto"/>
        <w:ind w:firstLine="720"/>
        <w:rPr>
          <w:sz w:val="28"/>
          <w:szCs w:val="28"/>
        </w:rPr>
      </w:pPr>
      <w:r w:rsidRPr="009A3C90">
        <w:rPr>
          <w:sz w:val="28"/>
          <w:szCs w:val="28"/>
        </w:rPr>
        <w:t>Объем штрафов, поступивших в январе-сентябре 2024 года, обеспечен значительными суммами доходов от сумм пеней, предусмотренных законодательством РФ о налогах и сборах, подлежащих зачислению в бюджеты субъектов РФ по нормативу, установленному БК РФ, распределяемых Федеральным казначейством между бюджетами субъектов РФ в соответствии с Федеральным законом о федеральном бюджете (42,8</w:t>
      </w:r>
      <w:r w:rsidR="00F736BB" w:rsidRPr="009A3C90">
        <w:rPr>
          <w:sz w:val="28"/>
          <w:szCs w:val="28"/>
        </w:rPr>
        <w:t xml:space="preserve"> </w:t>
      </w:r>
      <w:r w:rsidRPr="009A3C90">
        <w:rPr>
          <w:sz w:val="28"/>
          <w:szCs w:val="28"/>
        </w:rPr>
        <w:t>% – доля в общей сумме штрафов) и штрафами за административные правонарушения в области дорожного движения (37,2</w:t>
      </w:r>
      <w:r w:rsidR="00F736BB" w:rsidRPr="009A3C90">
        <w:rPr>
          <w:sz w:val="28"/>
          <w:szCs w:val="28"/>
        </w:rPr>
        <w:t xml:space="preserve"> </w:t>
      </w:r>
      <w:r w:rsidRPr="009A3C90">
        <w:rPr>
          <w:sz w:val="28"/>
          <w:szCs w:val="28"/>
        </w:rPr>
        <w:t xml:space="preserve">%), что представлено в таблице </w:t>
      </w:r>
      <w:r w:rsidR="005468D7" w:rsidRPr="009A3C90">
        <w:rPr>
          <w:sz w:val="28"/>
          <w:szCs w:val="28"/>
        </w:rPr>
        <w:t>12</w:t>
      </w:r>
      <w:r w:rsidR="00F736BB" w:rsidRPr="009A3C90">
        <w:rPr>
          <w:sz w:val="28"/>
          <w:szCs w:val="28"/>
        </w:rPr>
        <w:t>.</w:t>
      </w:r>
    </w:p>
    <w:p w14:paraId="6D123DF0" w14:textId="77777777" w:rsidR="00273041" w:rsidRPr="009A3C90" w:rsidRDefault="00273041" w:rsidP="00F736BB">
      <w:pPr>
        <w:pStyle w:val="aff0"/>
        <w:spacing w:after="0" w:line="240" w:lineRule="auto"/>
        <w:rPr>
          <w:rFonts w:ascii="Times New Roman" w:hAnsi="Times New Roman"/>
          <w:b w:val="0"/>
          <w:sz w:val="24"/>
          <w:szCs w:val="24"/>
        </w:rPr>
      </w:pPr>
    </w:p>
    <w:p w14:paraId="6FDF05DD" w14:textId="0C2C9B10"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5468D7" w:rsidRPr="009A3C90">
        <w:rPr>
          <w:rFonts w:ascii="Times New Roman" w:hAnsi="Times New Roman"/>
          <w:b w:val="0"/>
          <w:noProof/>
          <w:sz w:val="24"/>
          <w:szCs w:val="24"/>
        </w:rPr>
        <w:t>12</w:t>
      </w:r>
      <w:r w:rsidRPr="009A3C90">
        <w:rPr>
          <w:rFonts w:ascii="Times New Roman" w:hAnsi="Times New Roman"/>
          <w:b w:val="0"/>
          <w:sz w:val="24"/>
          <w:szCs w:val="24"/>
        </w:rPr>
        <w:fldChar w:fldCharType="end"/>
      </w:r>
      <w:r w:rsidR="005468D7" w:rsidRPr="009A3C90">
        <w:rPr>
          <w:rFonts w:ascii="Times New Roman" w:hAnsi="Times New Roman"/>
          <w:b w:val="0"/>
          <w:sz w:val="24"/>
          <w:szCs w:val="24"/>
        </w:rPr>
        <w:t>.</w:t>
      </w:r>
      <w:r w:rsidRPr="009A3C90">
        <w:rPr>
          <w:rFonts w:ascii="Times New Roman" w:hAnsi="Times New Roman"/>
          <w:b w:val="0"/>
          <w:sz w:val="24"/>
          <w:szCs w:val="24"/>
        </w:rPr>
        <w:t xml:space="preserve"> Поступление штрафов по видам правонарушений за январь</w:t>
      </w:r>
      <w:r w:rsidR="00F736BB" w:rsidRPr="009A3C90">
        <w:rPr>
          <w:rFonts w:ascii="Times New Roman" w:hAnsi="Times New Roman"/>
          <w:b w:val="0"/>
          <w:sz w:val="24"/>
          <w:szCs w:val="24"/>
        </w:rPr>
        <w:t xml:space="preserve"> – </w:t>
      </w:r>
      <w:r w:rsidRPr="009A3C90">
        <w:rPr>
          <w:rFonts w:ascii="Times New Roman" w:hAnsi="Times New Roman"/>
          <w:b w:val="0"/>
          <w:sz w:val="24"/>
          <w:szCs w:val="24"/>
        </w:rPr>
        <w:t>сентябрь 2024 года, млн.руб.</w:t>
      </w:r>
    </w:p>
    <w:tbl>
      <w:tblPr>
        <w:tblW w:w="9697"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6379"/>
        <w:gridCol w:w="711"/>
        <w:gridCol w:w="741"/>
        <w:gridCol w:w="711"/>
        <w:gridCol w:w="1155"/>
      </w:tblGrid>
      <w:tr w:rsidR="009A3C90" w:rsidRPr="009A3C90" w14:paraId="212EE5CF" w14:textId="77777777" w:rsidTr="00481FC0">
        <w:trPr>
          <w:trHeight w:val="63"/>
          <w:tblHeader/>
        </w:trPr>
        <w:tc>
          <w:tcPr>
            <w:tcW w:w="6379" w:type="dxa"/>
            <w:vMerge w:val="restart"/>
            <w:shd w:val="clear" w:color="auto" w:fill="auto"/>
            <w:vAlign w:val="center"/>
            <w:hideMark/>
          </w:tcPr>
          <w:p w14:paraId="59F0DBDB"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Показатель</w:t>
            </w:r>
          </w:p>
        </w:tc>
        <w:tc>
          <w:tcPr>
            <w:tcW w:w="2163" w:type="dxa"/>
            <w:gridSpan w:val="3"/>
            <w:shd w:val="clear" w:color="auto" w:fill="auto"/>
            <w:noWrap/>
            <w:vAlign w:val="bottom"/>
            <w:hideMark/>
          </w:tcPr>
          <w:p w14:paraId="082F420B"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2024 год</w:t>
            </w:r>
          </w:p>
        </w:tc>
        <w:tc>
          <w:tcPr>
            <w:tcW w:w="1155" w:type="dxa"/>
            <w:vMerge w:val="restart"/>
          </w:tcPr>
          <w:p w14:paraId="18055F8A" w14:textId="77777777" w:rsidR="00273041" w:rsidRPr="009A3C90" w:rsidRDefault="00273041" w:rsidP="00273041">
            <w:pPr>
              <w:spacing w:after="0" w:line="240" w:lineRule="auto"/>
              <w:ind w:left="-108" w:right="-132"/>
              <w:jc w:val="center"/>
              <w:rPr>
                <w:rFonts w:ascii="Times New Roman" w:eastAsia="Times New Roman" w:hAnsi="Times New Roman"/>
                <w:lang w:eastAsia="ru-RU"/>
              </w:rPr>
            </w:pPr>
            <w:r w:rsidRPr="009A3C90">
              <w:rPr>
                <w:rFonts w:ascii="Times New Roman" w:eastAsia="Times New Roman" w:hAnsi="Times New Roman"/>
                <w:lang w:eastAsia="ru-RU"/>
              </w:rPr>
              <w:t>Факт 9 м. /к пл. 2024 г., %</w:t>
            </w:r>
          </w:p>
        </w:tc>
      </w:tr>
      <w:tr w:rsidR="009A3C90" w:rsidRPr="009A3C90" w14:paraId="4CF09640" w14:textId="77777777" w:rsidTr="00481FC0">
        <w:trPr>
          <w:trHeight w:val="380"/>
          <w:tblHeader/>
        </w:trPr>
        <w:tc>
          <w:tcPr>
            <w:tcW w:w="6379" w:type="dxa"/>
            <w:vMerge/>
            <w:shd w:val="clear" w:color="auto" w:fill="auto"/>
            <w:vAlign w:val="center"/>
            <w:hideMark/>
          </w:tcPr>
          <w:p w14:paraId="1F330447" w14:textId="77777777" w:rsidR="00273041" w:rsidRPr="009A3C90" w:rsidRDefault="00273041" w:rsidP="00273041">
            <w:pPr>
              <w:spacing w:after="0" w:line="240" w:lineRule="auto"/>
              <w:rPr>
                <w:rFonts w:ascii="Times New Roman" w:eastAsia="Times New Roman" w:hAnsi="Times New Roman"/>
                <w:lang w:eastAsia="ru-RU"/>
              </w:rPr>
            </w:pPr>
          </w:p>
        </w:tc>
        <w:tc>
          <w:tcPr>
            <w:tcW w:w="711" w:type="dxa"/>
            <w:shd w:val="clear" w:color="auto" w:fill="auto"/>
            <w:vAlign w:val="center"/>
            <w:hideMark/>
          </w:tcPr>
          <w:p w14:paraId="0337D59D" w14:textId="77777777" w:rsidR="00273041" w:rsidRPr="009A3C90" w:rsidRDefault="00273041" w:rsidP="00273041">
            <w:pPr>
              <w:spacing w:after="0" w:line="240" w:lineRule="auto"/>
              <w:ind w:left="-108" w:right="-141"/>
              <w:jc w:val="center"/>
              <w:rPr>
                <w:rFonts w:ascii="Times New Roman" w:eastAsia="Times New Roman" w:hAnsi="Times New Roman"/>
                <w:lang w:eastAsia="ru-RU"/>
              </w:rPr>
            </w:pPr>
            <w:r w:rsidRPr="009A3C90">
              <w:rPr>
                <w:rFonts w:ascii="Times New Roman" w:eastAsia="Times New Roman" w:hAnsi="Times New Roman"/>
                <w:lang w:eastAsia="ru-RU"/>
              </w:rPr>
              <w:t>План года</w:t>
            </w:r>
          </w:p>
        </w:tc>
        <w:tc>
          <w:tcPr>
            <w:tcW w:w="741" w:type="dxa"/>
            <w:shd w:val="clear" w:color="auto" w:fill="auto"/>
            <w:vAlign w:val="center"/>
            <w:hideMark/>
          </w:tcPr>
          <w:p w14:paraId="100A95E5" w14:textId="77777777" w:rsidR="00273041" w:rsidRPr="009A3C90" w:rsidRDefault="00273041" w:rsidP="00273041">
            <w:pPr>
              <w:spacing w:after="0" w:line="240" w:lineRule="auto"/>
              <w:ind w:left="-108" w:right="-141"/>
              <w:jc w:val="center"/>
              <w:rPr>
                <w:rFonts w:ascii="Times New Roman" w:eastAsia="Times New Roman" w:hAnsi="Times New Roman"/>
                <w:lang w:eastAsia="ru-RU"/>
              </w:rPr>
            </w:pPr>
            <w:r w:rsidRPr="009A3C90">
              <w:rPr>
                <w:rFonts w:ascii="Times New Roman" w:eastAsia="Times New Roman" w:hAnsi="Times New Roman"/>
                <w:lang w:eastAsia="ru-RU"/>
              </w:rPr>
              <w:t>План 9 мес.</w:t>
            </w:r>
          </w:p>
        </w:tc>
        <w:tc>
          <w:tcPr>
            <w:tcW w:w="711" w:type="dxa"/>
            <w:shd w:val="clear" w:color="auto" w:fill="auto"/>
            <w:vAlign w:val="center"/>
            <w:hideMark/>
          </w:tcPr>
          <w:p w14:paraId="01252BF8" w14:textId="77777777" w:rsidR="00273041" w:rsidRPr="009A3C90" w:rsidRDefault="00273041" w:rsidP="00273041">
            <w:pPr>
              <w:spacing w:after="0" w:line="240" w:lineRule="auto"/>
              <w:ind w:left="-108" w:right="-141"/>
              <w:jc w:val="center"/>
              <w:rPr>
                <w:rFonts w:ascii="Times New Roman" w:eastAsia="Times New Roman" w:hAnsi="Times New Roman"/>
                <w:lang w:eastAsia="ru-RU"/>
              </w:rPr>
            </w:pPr>
            <w:r w:rsidRPr="009A3C90">
              <w:rPr>
                <w:rFonts w:ascii="Times New Roman" w:eastAsia="Times New Roman" w:hAnsi="Times New Roman"/>
                <w:lang w:eastAsia="ru-RU"/>
              </w:rPr>
              <w:t>Факт 9 мес.</w:t>
            </w:r>
          </w:p>
        </w:tc>
        <w:tc>
          <w:tcPr>
            <w:tcW w:w="1155" w:type="dxa"/>
            <w:vMerge/>
          </w:tcPr>
          <w:p w14:paraId="0A146EF0" w14:textId="77777777" w:rsidR="00273041" w:rsidRPr="009A3C90" w:rsidRDefault="00273041" w:rsidP="00273041">
            <w:pPr>
              <w:spacing w:after="0" w:line="240" w:lineRule="auto"/>
              <w:ind w:left="-108" w:right="-132"/>
              <w:jc w:val="center"/>
              <w:rPr>
                <w:rFonts w:ascii="Times New Roman" w:eastAsia="Times New Roman" w:hAnsi="Times New Roman"/>
                <w:lang w:eastAsia="ru-RU"/>
              </w:rPr>
            </w:pPr>
          </w:p>
        </w:tc>
      </w:tr>
      <w:tr w:rsidR="009A3C90" w:rsidRPr="009A3C90" w14:paraId="3A8C0D47" w14:textId="77777777" w:rsidTr="00481FC0">
        <w:trPr>
          <w:trHeight w:val="71"/>
        </w:trPr>
        <w:tc>
          <w:tcPr>
            <w:tcW w:w="6379" w:type="dxa"/>
            <w:shd w:val="clear" w:color="auto" w:fill="auto"/>
            <w:vAlign w:val="bottom"/>
            <w:hideMark/>
          </w:tcPr>
          <w:p w14:paraId="44C0E8E8" w14:textId="77777777" w:rsidR="00273041" w:rsidRPr="009A3C90" w:rsidRDefault="00273041" w:rsidP="00481FC0">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Административные штрафы, установленные КоАП РФ, </w:t>
            </w:r>
            <w:r w:rsidRPr="009A3C90">
              <w:rPr>
                <w:rFonts w:ascii="Times New Roman" w:eastAsia="Times New Roman" w:hAnsi="Times New Roman"/>
                <w:i/>
                <w:lang w:eastAsia="ru-RU"/>
              </w:rPr>
              <w:t>из них:</w:t>
            </w:r>
          </w:p>
        </w:tc>
        <w:tc>
          <w:tcPr>
            <w:tcW w:w="711" w:type="dxa"/>
            <w:shd w:val="clear" w:color="auto" w:fill="auto"/>
            <w:noWrap/>
            <w:hideMark/>
          </w:tcPr>
          <w:p w14:paraId="37B3F1BC"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463,0</w:t>
            </w:r>
          </w:p>
        </w:tc>
        <w:tc>
          <w:tcPr>
            <w:tcW w:w="741" w:type="dxa"/>
            <w:shd w:val="clear" w:color="auto" w:fill="auto"/>
            <w:noWrap/>
            <w:hideMark/>
          </w:tcPr>
          <w:p w14:paraId="0D4D90E4"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325,9</w:t>
            </w:r>
          </w:p>
        </w:tc>
        <w:tc>
          <w:tcPr>
            <w:tcW w:w="711" w:type="dxa"/>
            <w:shd w:val="clear" w:color="auto" w:fill="auto"/>
            <w:noWrap/>
            <w:hideMark/>
          </w:tcPr>
          <w:p w14:paraId="73BC3B43"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329,1</w:t>
            </w:r>
          </w:p>
        </w:tc>
        <w:tc>
          <w:tcPr>
            <w:tcW w:w="1155" w:type="dxa"/>
          </w:tcPr>
          <w:p w14:paraId="173A81A3"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71,1</w:t>
            </w:r>
          </w:p>
        </w:tc>
      </w:tr>
      <w:tr w:rsidR="009A3C90" w:rsidRPr="009A3C90" w14:paraId="7B729E86" w14:textId="77777777" w:rsidTr="00481FC0">
        <w:trPr>
          <w:trHeight w:val="76"/>
        </w:trPr>
        <w:tc>
          <w:tcPr>
            <w:tcW w:w="6379" w:type="dxa"/>
            <w:shd w:val="clear" w:color="auto" w:fill="auto"/>
            <w:vAlign w:val="bottom"/>
            <w:hideMark/>
          </w:tcPr>
          <w:p w14:paraId="29E62613" w14:textId="77777777" w:rsidR="00273041" w:rsidRPr="009A3C90" w:rsidRDefault="00273041" w:rsidP="00481FC0">
            <w:pPr>
              <w:spacing w:after="0" w:line="240" w:lineRule="auto"/>
              <w:ind w:firstLineChars="144" w:firstLine="317"/>
              <w:rPr>
                <w:rFonts w:ascii="Times New Roman" w:eastAsia="Times New Roman" w:hAnsi="Times New Roman"/>
                <w:i/>
                <w:iCs/>
                <w:lang w:eastAsia="ru-RU"/>
              </w:rPr>
            </w:pPr>
            <w:r w:rsidRPr="009A3C90">
              <w:rPr>
                <w:rFonts w:ascii="Times New Roman" w:eastAsia="Times New Roman" w:hAnsi="Times New Roman"/>
                <w:i/>
                <w:iCs/>
                <w:lang w:eastAsia="ru-RU"/>
              </w:rPr>
              <w:t>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711" w:type="dxa"/>
            <w:shd w:val="clear" w:color="auto" w:fill="auto"/>
            <w:noWrap/>
            <w:hideMark/>
          </w:tcPr>
          <w:p w14:paraId="7D4F731A"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4,5</w:t>
            </w:r>
          </w:p>
        </w:tc>
        <w:tc>
          <w:tcPr>
            <w:tcW w:w="741" w:type="dxa"/>
            <w:shd w:val="clear" w:color="auto" w:fill="auto"/>
            <w:noWrap/>
            <w:hideMark/>
          </w:tcPr>
          <w:p w14:paraId="6BFFA23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3,3</w:t>
            </w:r>
          </w:p>
        </w:tc>
        <w:tc>
          <w:tcPr>
            <w:tcW w:w="711" w:type="dxa"/>
            <w:shd w:val="clear" w:color="auto" w:fill="auto"/>
            <w:noWrap/>
            <w:hideMark/>
          </w:tcPr>
          <w:p w14:paraId="48FF9FF4"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3,2</w:t>
            </w:r>
          </w:p>
        </w:tc>
        <w:tc>
          <w:tcPr>
            <w:tcW w:w="1155" w:type="dxa"/>
          </w:tcPr>
          <w:p w14:paraId="11A82A7C"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71,6</w:t>
            </w:r>
          </w:p>
        </w:tc>
      </w:tr>
      <w:tr w:rsidR="009A3C90" w:rsidRPr="009A3C90" w14:paraId="72BF0037" w14:textId="77777777" w:rsidTr="00481FC0">
        <w:trPr>
          <w:trHeight w:val="358"/>
        </w:trPr>
        <w:tc>
          <w:tcPr>
            <w:tcW w:w="6379" w:type="dxa"/>
            <w:shd w:val="clear" w:color="auto" w:fill="auto"/>
            <w:vAlign w:val="bottom"/>
            <w:hideMark/>
          </w:tcPr>
          <w:p w14:paraId="773885D2" w14:textId="77777777" w:rsidR="00273041" w:rsidRPr="009A3C90" w:rsidRDefault="00273041" w:rsidP="00481FC0">
            <w:pPr>
              <w:spacing w:after="0" w:line="240" w:lineRule="auto"/>
              <w:ind w:firstLineChars="144" w:firstLine="317"/>
              <w:rPr>
                <w:rFonts w:ascii="Times New Roman" w:eastAsia="Times New Roman" w:hAnsi="Times New Roman"/>
                <w:i/>
                <w:iCs/>
                <w:lang w:eastAsia="ru-RU"/>
              </w:rPr>
            </w:pPr>
            <w:r w:rsidRPr="009A3C90">
              <w:rPr>
                <w:rFonts w:ascii="Times New Roman" w:eastAsia="Times New Roman" w:hAnsi="Times New Roman"/>
                <w:i/>
                <w:iCs/>
                <w:lang w:eastAsia="ru-RU"/>
              </w:rPr>
              <w:t>за административные правонарушения в области охраны окружающей среды и природопользования</w:t>
            </w:r>
          </w:p>
        </w:tc>
        <w:tc>
          <w:tcPr>
            <w:tcW w:w="711" w:type="dxa"/>
            <w:shd w:val="clear" w:color="auto" w:fill="auto"/>
            <w:noWrap/>
            <w:hideMark/>
          </w:tcPr>
          <w:p w14:paraId="4E72AEF7"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7,0</w:t>
            </w:r>
          </w:p>
        </w:tc>
        <w:tc>
          <w:tcPr>
            <w:tcW w:w="741" w:type="dxa"/>
            <w:shd w:val="clear" w:color="auto" w:fill="auto"/>
            <w:noWrap/>
            <w:hideMark/>
          </w:tcPr>
          <w:p w14:paraId="20AF264E"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5,2</w:t>
            </w:r>
          </w:p>
        </w:tc>
        <w:tc>
          <w:tcPr>
            <w:tcW w:w="711" w:type="dxa"/>
            <w:shd w:val="clear" w:color="auto" w:fill="auto"/>
            <w:noWrap/>
            <w:hideMark/>
          </w:tcPr>
          <w:p w14:paraId="7A5D3960"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5,2</w:t>
            </w:r>
          </w:p>
        </w:tc>
        <w:tc>
          <w:tcPr>
            <w:tcW w:w="1155" w:type="dxa"/>
          </w:tcPr>
          <w:p w14:paraId="656F1D2C"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74,7</w:t>
            </w:r>
          </w:p>
        </w:tc>
      </w:tr>
      <w:tr w:rsidR="009A3C90" w:rsidRPr="009A3C90" w14:paraId="2AFBB0B6" w14:textId="77777777" w:rsidTr="00481FC0">
        <w:trPr>
          <w:trHeight w:val="124"/>
        </w:trPr>
        <w:tc>
          <w:tcPr>
            <w:tcW w:w="6379" w:type="dxa"/>
            <w:shd w:val="clear" w:color="auto" w:fill="auto"/>
            <w:vAlign w:val="bottom"/>
            <w:hideMark/>
          </w:tcPr>
          <w:p w14:paraId="24783904" w14:textId="77777777" w:rsidR="00273041" w:rsidRPr="009A3C90" w:rsidRDefault="00273041" w:rsidP="00481FC0">
            <w:pPr>
              <w:spacing w:after="0" w:line="240" w:lineRule="auto"/>
              <w:ind w:firstLineChars="144" w:firstLine="317"/>
              <w:rPr>
                <w:rFonts w:ascii="Times New Roman" w:eastAsia="Times New Roman" w:hAnsi="Times New Roman"/>
                <w:i/>
                <w:iCs/>
                <w:lang w:eastAsia="ru-RU"/>
              </w:rPr>
            </w:pPr>
            <w:r w:rsidRPr="009A3C90">
              <w:rPr>
                <w:rFonts w:ascii="Times New Roman" w:eastAsia="Times New Roman" w:hAnsi="Times New Roman"/>
                <w:i/>
                <w:iCs/>
                <w:lang w:eastAsia="ru-RU"/>
              </w:rPr>
              <w:t>за административные правонарушения в области ДД</w:t>
            </w:r>
          </w:p>
        </w:tc>
        <w:tc>
          <w:tcPr>
            <w:tcW w:w="711" w:type="dxa"/>
            <w:shd w:val="clear" w:color="auto" w:fill="auto"/>
            <w:noWrap/>
            <w:hideMark/>
          </w:tcPr>
          <w:p w14:paraId="33300BD2"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414,9</w:t>
            </w:r>
          </w:p>
        </w:tc>
        <w:tc>
          <w:tcPr>
            <w:tcW w:w="741" w:type="dxa"/>
            <w:shd w:val="clear" w:color="auto" w:fill="auto"/>
            <w:noWrap/>
          </w:tcPr>
          <w:p w14:paraId="55424810"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290,4</w:t>
            </w:r>
          </w:p>
        </w:tc>
        <w:tc>
          <w:tcPr>
            <w:tcW w:w="711" w:type="dxa"/>
            <w:shd w:val="clear" w:color="auto" w:fill="auto"/>
            <w:noWrap/>
          </w:tcPr>
          <w:p w14:paraId="6AD3604E"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292,7</w:t>
            </w:r>
          </w:p>
        </w:tc>
        <w:tc>
          <w:tcPr>
            <w:tcW w:w="1155" w:type="dxa"/>
          </w:tcPr>
          <w:p w14:paraId="4A229003"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70,6</w:t>
            </w:r>
          </w:p>
        </w:tc>
      </w:tr>
      <w:tr w:rsidR="009A3C90" w:rsidRPr="009A3C90" w14:paraId="6AF2E443" w14:textId="77777777" w:rsidTr="00481FC0">
        <w:trPr>
          <w:trHeight w:val="431"/>
        </w:trPr>
        <w:tc>
          <w:tcPr>
            <w:tcW w:w="6379" w:type="dxa"/>
            <w:shd w:val="clear" w:color="auto" w:fill="auto"/>
            <w:vAlign w:val="bottom"/>
            <w:hideMark/>
          </w:tcPr>
          <w:p w14:paraId="14B705FE" w14:textId="77777777" w:rsidR="00273041" w:rsidRPr="009A3C90" w:rsidRDefault="00273041" w:rsidP="00481FC0">
            <w:pPr>
              <w:spacing w:after="0" w:line="240" w:lineRule="auto"/>
              <w:ind w:firstLineChars="144" w:firstLine="317"/>
              <w:rPr>
                <w:rFonts w:ascii="Times New Roman" w:eastAsia="Times New Roman" w:hAnsi="Times New Roman"/>
                <w:i/>
                <w:iCs/>
                <w:lang w:eastAsia="ru-RU"/>
              </w:rPr>
            </w:pPr>
            <w:r w:rsidRPr="009A3C90">
              <w:rPr>
                <w:rFonts w:ascii="Times New Roman" w:eastAsia="Times New Roman" w:hAnsi="Times New Roman"/>
                <w:i/>
                <w:iCs/>
                <w:lang w:eastAsia="ru-RU"/>
              </w:rPr>
              <w:t>за административные штрафы за административные правонарушения в области предпринимательской деятельности и деятельности саморегулирующей организаций</w:t>
            </w:r>
          </w:p>
        </w:tc>
        <w:tc>
          <w:tcPr>
            <w:tcW w:w="711" w:type="dxa"/>
            <w:shd w:val="clear" w:color="auto" w:fill="auto"/>
            <w:noWrap/>
            <w:hideMark/>
          </w:tcPr>
          <w:p w14:paraId="4C6DACE0"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5,3</w:t>
            </w:r>
          </w:p>
        </w:tc>
        <w:tc>
          <w:tcPr>
            <w:tcW w:w="741" w:type="dxa"/>
            <w:shd w:val="clear" w:color="auto" w:fill="auto"/>
            <w:noWrap/>
          </w:tcPr>
          <w:p w14:paraId="268DF1C8"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3,9</w:t>
            </w:r>
          </w:p>
        </w:tc>
        <w:tc>
          <w:tcPr>
            <w:tcW w:w="711" w:type="dxa"/>
            <w:shd w:val="clear" w:color="auto" w:fill="auto"/>
            <w:noWrap/>
          </w:tcPr>
          <w:p w14:paraId="2E81486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7,0</w:t>
            </w:r>
          </w:p>
        </w:tc>
        <w:tc>
          <w:tcPr>
            <w:tcW w:w="1155" w:type="dxa"/>
          </w:tcPr>
          <w:p w14:paraId="30C404A4" w14:textId="77777777" w:rsidR="00273041" w:rsidRPr="009A3C90" w:rsidRDefault="00273041" w:rsidP="00481FC0">
            <w:pPr>
              <w:spacing w:after="0" w:line="240" w:lineRule="auto"/>
              <w:ind w:left="-83"/>
              <w:jc w:val="right"/>
              <w:rPr>
                <w:rFonts w:ascii="Times New Roman" w:eastAsia="Times New Roman" w:hAnsi="Times New Roman"/>
                <w:lang w:eastAsia="ru-RU"/>
              </w:rPr>
            </w:pPr>
            <w:r w:rsidRPr="009A3C90">
              <w:rPr>
                <w:rFonts w:ascii="Times New Roman" w:eastAsia="Times New Roman" w:hAnsi="Times New Roman"/>
                <w:lang w:eastAsia="ru-RU"/>
              </w:rPr>
              <w:t>в 1,3 раза</w:t>
            </w:r>
          </w:p>
        </w:tc>
      </w:tr>
      <w:tr w:rsidR="009A3C90" w:rsidRPr="009A3C90" w14:paraId="58CE7DFF" w14:textId="77777777" w:rsidTr="00481FC0">
        <w:trPr>
          <w:trHeight w:val="224"/>
        </w:trPr>
        <w:tc>
          <w:tcPr>
            <w:tcW w:w="6379" w:type="dxa"/>
            <w:shd w:val="clear" w:color="auto" w:fill="auto"/>
            <w:vAlign w:val="bottom"/>
            <w:hideMark/>
          </w:tcPr>
          <w:p w14:paraId="032BD2A2" w14:textId="77777777" w:rsidR="00273041" w:rsidRPr="009A3C90" w:rsidRDefault="00273041" w:rsidP="00481FC0">
            <w:pPr>
              <w:spacing w:after="0" w:line="240" w:lineRule="auto"/>
              <w:ind w:firstLineChars="144" w:firstLine="317"/>
              <w:rPr>
                <w:rFonts w:ascii="Times New Roman" w:eastAsia="Times New Roman" w:hAnsi="Times New Roman"/>
                <w:i/>
                <w:iCs/>
                <w:lang w:eastAsia="ru-RU"/>
              </w:rPr>
            </w:pPr>
            <w:r w:rsidRPr="009A3C90">
              <w:rPr>
                <w:rFonts w:ascii="Times New Roman" w:eastAsia="Times New Roman" w:hAnsi="Times New Roman"/>
                <w:i/>
                <w:iCs/>
                <w:lang w:eastAsia="ru-RU"/>
              </w:rPr>
              <w:t>за административные штрафы, установленные главой 19 КОАП РФ, за адм. правонарушения против порядка управления</w:t>
            </w:r>
          </w:p>
        </w:tc>
        <w:tc>
          <w:tcPr>
            <w:tcW w:w="711" w:type="dxa"/>
            <w:shd w:val="clear" w:color="auto" w:fill="auto"/>
            <w:noWrap/>
            <w:hideMark/>
          </w:tcPr>
          <w:p w14:paraId="433C40B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13,9</w:t>
            </w:r>
          </w:p>
        </w:tc>
        <w:tc>
          <w:tcPr>
            <w:tcW w:w="741" w:type="dxa"/>
            <w:shd w:val="clear" w:color="auto" w:fill="auto"/>
            <w:noWrap/>
          </w:tcPr>
          <w:p w14:paraId="798C2265"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10,1</w:t>
            </w:r>
          </w:p>
        </w:tc>
        <w:tc>
          <w:tcPr>
            <w:tcW w:w="711" w:type="dxa"/>
            <w:shd w:val="clear" w:color="auto" w:fill="auto"/>
            <w:noWrap/>
          </w:tcPr>
          <w:p w14:paraId="10107315"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3,6</w:t>
            </w:r>
          </w:p>
        </w:tc>
        <w:tc>
          <w:tcPr>
            <w:tcW w:w="1155" w:type="dxa"/>
          </w:tcPr>
          <w:p w14:paraId="621B9FCE"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26,0</w:t>
            </w:r>
          </w:p>
        </w:tc>
      </w:tr>
      <w:tr w:rsidR="009A3C90" w:rsidRPr="009A3C90" w14:paraId="2450693A" w14:textId="77777777" w:rsidTr="00481FC0">
        <w:trPr>
          <w:trHeight w:val="549"/>
        </w:trPr>
        <w:tc>
          <w:tcPr>
            <w:tcW w:w="6379" w:type="dxa"/>
            <w:shd w:val="clear" w:color="auto" w:fill="auto"/>
            <w:vAlign w:val="bottom"/>
            <w:hideMark/>
          </w:tcPr>
          <w:p w14:paraId="04C48984" w14:textId="77777777" w:rsidR="00273041" w:rsidRPr="009A3C90" w:rsidRDefault="00273041" w:rsidP="00481FC0">
            <w:pPr>
              <w:spacing w:after="0" w:line="240" w:lineRule="auto"/>
              <w:ind w:firstLineChars="144" w:firstLine="317"/>
              <w:rPr>
                <w:rFonts w:ascii="Times New Roman" w:eastAsia="Times New Roman" w:hAnsi="Times New Roman"/>
                <w:lang w:eastAsia="ru-RU"/>
              </w:rPr>
            </w:pPr>
            <w:r w:rsidRPr="009A3C90">
              <w:rPr>
                <w:rFonts w:ascii="Times New Roman" w:eastAsia="Times New Roman" w:hAnsi="Times New Roman"/>
                <w:lang w:eastAsia="ru-RU"/>
              </w:rPr>
              <w:t xml:space="preserve">Штрафы, неустойки, пени, уплаченные в соответствии с законом или договором в случае неисполнения или ненадлежащего исполнения принятых обязательств, </w:t>
            </w:r>
            <w:r w:rsidRPr="009A3C90">
              <w:rPr>
                <w:rFonts w:ascii="Times New Roman" w:eastAsia="Times New Roman" w:hAnsi="Times New Roman"/>
                <w:i/>
                <w:iCs/>
                <w:lang w:eastAsia="ru-RU"/>
              </w:rPr>
              <w:t>из них:</w:t>
            </w:r>
            <w:r w:rsidRPr="009A3C90">
              <w:rPr>
                <w:rFonts w:ascii="Times New Roman" w:eastAsia="Times New Roman" w:hAnsi="Times New Roman"/>
                <w:lang w:eastAsia="ru-RU"/>
              </w:rPr>
              <w:t xml:space="preserve"> </w:t>
            </w:r>
          </w:p>
        </w:tc>
        <w:tc>
          <w:tcPr>
            <w:tcW w:w="711" w:type="dxa"/>
            <w:shd w:val="clear" w:color="auto" w:fill="auto"/>
            <w:noWrap/>
          </w:tcPr>
          <w:p w14:paraId="02DC3352"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74,8</w:t>
            </w:r>
          </w:p>
        </w:tc>
        <w:tc>
          <w:tcPr>
            <w:tcW w:w="741" w:type="dxa"/>
            <w:shd w:val="clear" w:color="auto" w:fill="auto"/>
            <w:noWrap/>
          </w:tcPr>
          <w:p w14:paraId="54A98444"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13,0</w:t>
            </w:r>
          </w:p>
        </w:tc>
        <w:tc>
          <w:tcPr>
            <w:tcW w:w="711" w:type="dxa"/>
            <w:shd w:val="clear" w:color="auto" w:fill="auto"/>
            <w:noWrap/>
          </w:tcPr>
          <w:p w14:paraId="0643F662"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85,3</w:t>
            </w:r>
          </w:p>
        </w:tc>
        <w:tc>
          <w:tcPr>
            <w:tcW w:w="1155" w:type="dxa"/>
          </w:tcPr>
          <w:p w14:paraId="784FB144"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114,0</w:t>
            </w:r>
          </w:p>
        </w:tc>
      </w:tr>
      <w:tr w:rsidR="009A3C90" w:rsidRPr="009A3C90" w14:paraId="7D8AEC40" w14:textId="77777777" w:rsidTr="00481FC0">
        <w:trPr>
          <w:trHeight w:val="233"/>
        </w:trPr>
        <w:tc>
          <w:tcPr>
            <w:tcW w:w="6379" w:type="dxa"/>
            <w:shd w:val="clear" w:color="auto" w:fill="auto"/>
            <w:vAlign w:val="bottom"/>
            <w:hideMark/>
          </w:tcPr>
          <w:p w14:paraId="3BE1A2B9" w14:textId="77777777" w:rsidR="00273041" w:rsidRPr="009A3C90" w:rsidRDefault="00273041" w:rsidP="00481FC0">
            <w:pPr>
              <w:spacing w:after="0" w:line="240" w:lineRule="auto"/>
              <w:ind w:firstLineChars="144" w:firstLine="317"/>
              <w:rPr>
                <w:rFonts w:ascii="Times New Roman" w:eastAsia="Times New Roman" w:hAnsi="Times New Roman"/>
                <w:i/>
                <w:iCs/>
                <w:lang w:eastAsia="ru-RU"/>
              </w:rPr>
            </w:pPr>
            <w:r w:rsidRPr="009A3C90">
              <w:rPr>
                <w:rFonts w:ascii="Times New Roman" w:eastAsia="Times New Roman" w:hAnsi="Times New Roman"/>
                <w:i/>
                <w:iCs/>
                <w:lang w:eastAsia="ru-RU"/>
              </w:rPr>
              <w:t>штрафы, неустойки, пени, 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w:t>
            </w:r>
          </w:p>
        </w:tc>
        <w:tc>
          <w:tcPr>
            <w:tcW w:w="711" w:type="dxa"/>
            <w:shd w:val="clear" w:color="auto" w:fill="auto"/>
            <w:noWrap/>
          </w:tcPr>
          <w:p w14:paraId="5A2C6614"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29,0</w:t>
            </w:r>
          </w:p>
        </w:tc>
        <w:tc>
          <w:tcPr>
            <w:tcW w:w="741" w:type="dxa"/>
            <w:shd w:val="clear" w:color="auto" w:fill="auto"/>
            <w:noWrap/>
          </w:tcPr>
          <w:p w14:paraId="7454E30E"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11,6</w:t>
            </w:r>
          </w:p>
        </w:tc>
        <w:tc>
          <w:tcPr>
            <w:tcW w:w="711" w:type="dxa"/>
            <w:shd w:val="clear" w:color="auto" w:fill="auto"/>
            <w:noWrap/>
          </w:tcPr>
          <w:p w14:paraId="77978F76"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31,6</w:t>
            </w:r>
          </w:p>
        </w:tc>
        <w:tc>
          <w:tcPr>
            <w:tcW w:w="1155" w:type="dxa"/>
          </w:tcPr>
          <w:p w14:paraId="0C6799F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109,0</w:t>
            </w:r>
          </w:p>
        </w:tc>
      </w:tr>
      <w:tr w:rsidR="009A3C90" w:rsidRPr="009A3C90" w14:paraId="259FFA61" w14:textId="77777777" w:rsidTr="00481FC0">
        <w:trPr>
          <w:trHeight w:val="71"/>
        </w:trPr>
        <w:tc>
          <w:tcPr>
            <w:tcW w:w="6379" w:type="dxa"/>
            <w:shd w:val="clear" w:color="auto" w:fill="auto"/>
            <w:hideMark/>
          </w:tcPr>
          <w:p w14:paraId="55964AAF" w14:textId="77777777" w:rsidR="00273041" w:rsidRPr="009A3C90" w:rsidRDefault="00273041" w:rsidP="00481FC0">
            <w:pPr>
              <w:spacing w:after="0" w:line="240" w:lineRule="auto"/>
              <w:ind w:firstLineChars="144" w:firstLine="317"/>
              <w:rPr>
                <w:rFonts w:ascii="Times New Roman" w:eastAsia="Times New Roman" w:hAnsi="Times New Roman"/>
                <w:i/>
                <w:iCs/>
                <w:lang w:eastAsia="ru-RU"/>
              </w:rPr>
            </w:pPr>
            <w:r w:rsidRPr="009A3C90">
              <w:rPr>
                <w:rFonts w:ascii="Times New Roman" w:eastAsia="Times New Roman" w:hAnsi="Times New Roman"/>
                <w:i/>
                <w:iCs/>
                <w:lang w:eastAsia="ru-RU"/>
              </w:rPr>
              <w:t>иные штрафы, неустойки, пени, уплаченные в соответствии с законом или договором в случае неисполнения или ненадлежащего исполнения обязательств перед гос. и муниципальным органом, казенным учреждением, ЦБ РФ, госкорпорацией</w:t>
            </w:r>
          </w:p>
        </w:tc>
        <w:tc>
          <w:tcPr>
            <w:tcW w:w="711" w:type="dxa"/>
            <w:shd w:val="clear" w:color="auto" w:fill="auto"/>
            <w:noWrap/>
            <w:hideMark/>
          </w:tcPr>
          <w:p w14:paraId="01BC0A19"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45,4</w:t>
            </w:r>
          </w:p>
        </w:tc>
        <w:tc>
          <w:tcPr>
            <w:tcW w:w="741" w:type="dxa"/>
            <w:shd w:val="clear" w:color="auto" w:fill="auto"/>
            <w:noWrap/>
            <w:hideMark/>
          </w:tcPr>
          <w:p w14:paraId="25DC117D"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w:t>
            </w:r>
          </w:p>
        </w:tc>
        <w:tc>
          <w:tcPr>
            <w:tcW w:w="711" w:type="dxa"/>
            <w:shd w:val="clear" w:color="auto" w:fill="auto"/>
            <w:noWrap/>
            <w:hideMark/>
          </w:tcPr>
          <w:p w14:paraId="0697A8EE"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49,8</w:t>
            </w:r>
          </w:p>
        </w:tc>
        <w:tc>
          <w:tcPr>
            <w:tcW w:w="1155" w:type="dxa"/>
          </w:tcPr>
          <w:p w14:paraId="033865A4"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109,7</w:t>
            </w:r>
          </w:p>
        </w:tc>
      </w:tr>
      <w:tr w:rsidR="009A3C90" w:rsidRPr="009A3C90" w14:paraId="33A92CAF" w14:textId="77777777" w:rsidTr="00481FC0">
        <w:trPr>
          <w:trHeight w:val="71"/>
        </w:trPr>
        <w:tc>
          <w:tcPr>
            <w:tcW w:w="6379" w:type="dxa"/>
            <w:shd w:val="clear" w:color="auto" w:fill="auto"/>
            <w:vAlign w:val="bottom"/>
          </w:tcPr>
          <w:p w14:paraId="05551EC1" w14:textId="77777777" w:rsidR="00273041" w:rsidRPr="009A3C90" w:rsidRDefault="00273041" w:rsidP="00481FC0">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Платежи в целях возмещенного причиненного ущерба (убытков)</w:t>
            </w:r>
          </w:p>
        </w:tc>
        <w:tc>
          <w:tcPr>
            <w:tcW w:w="711" w:type="dxa"/>
            <w:shd w:val="clear" w:color="auto" w:fill="auto"/>
            <w:noWrap/>
          </w:tcPr>
          <w:p w14:paraId="2D898F7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18,8</w:t>
            </w:r>
          </w:p>
        </w:tc>
        <w:tc>
          <w:tcPr>
            <w:tcW w:w="741" w:type="dxa"/>
            <w:shd w:val="clear" w:color="auto" w:fill="auto"/>
            <w:noWrap/>
          </w:tcPr>
          <w:p w14:paraId="11523276"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0,2</w:t>
            </w:r>
          </w:p>
        </w:tc>
        <w:tc>
          <w:tcPr>
            <w:tcW w:w="711" w:type="dxa"/>
            <w:shd w:val="clear" w:color="auto" w:fill="auto"/>
            <w:noWrap/>
          </w:tcPr>
          <w:p w14:paraId="19668501"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34,9</w:t>
            </w:r>
          </w:p>
        </w:tc>
        <w:tc>
          <w:tcPr>
            <w:tcW w:w="1155" w:type="dxa"/>
          </w:tcPr>
          <w:p w14:paraId="0D092A51" w14:textId="77777777" w:rsidR="00273041" w:rsidRPr="009A3C90" w:rsidRDefault="00273041" w:rsidP="00481FC0">
            <w:pPr>
              <w:spacing w:after="0" w:line="240" w:lineRule="auto"/>
              <w:ind w:left="-83"/>
              <w:jc w:val="right"/>
              <w:rPr>
                <w:rFonts w:ascii="Times New Roman" w:eastAsia="Times New Roman" w:hAnsi="Times New Roman"/>
                <w:lang w:eastAsia="ru-RU"/>
              </w:rPr>
            </w:pPr>
            <w:r w:rsidRPr="009A3C90">
              <w:rPr>
                <w:rFonts w:ascii="Times New Roman" w:eastAsia="Times New Roman" w:hAnsi="Times New Roman"/>
                <w:lang w:eastAsia="ru-RU"/>
              </w:rPr>
              <w:t>в 1,8 раза</w:t>
            </w:r>
          </w:p>
        </w:tc>
      </w:tr>
      <w:tr w:rsidR="009A3C90" w:rsidRPr="009A3C90" w14:paraId="10479FC9" w14:textId="77777777" w:rsidTr="005468D7">
        <w:trPr>
          <w:trHeight w:val="577"/>
        </w:trPr>
        <w:tc>
          <w:tcPr>
            <w:tcW w:w="6379" w:type="dxa"/>
            <w:shd w:val="clear" w:color="auto" w:fill="auto"/>
            <w:vAlign w:val="bottom"/>
          </w:tcPr>
          <w:p w14:paraId="7C240572" w14:textId="77777777" w:rsidR="00273041" w:rsidRPr="009A3C90" w:rsidRDefault="00273041" w:rsidP="00481FC0">
            <w:pPr>
              <w:pStyle w:val="ad"/>
              <w:ind w:firstLine="318"/>
              <w:rPr>
                <w:rFonts w:ascii="Times New Roman" w:eastAsia="Times New Roman" w:hAnsi="Times New Roman"/>
                <w:lang w:eastAsia="ru-RU"/>
              </w:rPr>
            </w:pPr>
            <w:r w:rsidRPr="009A3C90">
              <w:rPr>
                <w:rFonts w:ascii="Times New Roman" w:hAnsi="Times New Roman"/>
                <w:i/>
              </w:rPr>
              <w:t xml:space="preserve">платежи в целях возмещения убытков, причиненных уклонением от заключения с госорганом субъекта РФ (казенным учреждением субъекта РФ) госконтракта, финансируемого за счет средств дорожного фонда субъекта РФ, а также иные </w:t>
            </w:r>
            <w:r w:rsidRPr="009A3C90">
              <w:rPr>
                <w:rFonts w:ascii="Times New Roman" w:hAnsi="Times New Roman"/>
                <w:i/>
              </w:rPr>
              <w:lastRenderedPageBreak/>
              <w:t>денежные средства, подлежащие зачислению в бюджет субъекта РФ за нарушение законодательства РФ о контрактной системе в сфере закупок…</w:t>
            </w:r>
          </w:p>
        </w:tc>
        <w:tc>
          <w:tcPr>
            <w:tcW w:w="711" w:type="dxa"/>
            <w:shd w:val="clear" w:color="auto" w:fill="auto"/>
            <w:noWrap/>
          </w:tcPr>
          <w:p w14:paraId="0CF1D862"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lastRenderedPageBreak/>
              <w:t>0,0</w:t>
            </w:r>
          </w:p>
        </w:tc>
        <w:tc>
          <w:tcPr>
            <w:tcW w:w="741" w:type="dxa"/>
            <w:shd w:val="clear" w:color="auto" w:fill="auto"/>
            <w:noWrap/>
          </w:tcPr>
          <w:p w14:paraId="3506E5B8"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0,0</w:t>
            </w:r>
          </w:p>
        </w:tc>
        <w:tc>
          <w:tcPr>
            <w:tcW w:w="711" w:type="dxa"/>
            <w:shd w:val="clear" w:color="auto" w:fill="auto"/>
            <w:noWrap/>
          </w:tcPr>
          <w:p w14:paraId="64A78D92"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29,2</w:t>
            </w:r>
          </w:p>
        </w:tc>
        <w:tc>
          <w:tcPr>
            <w:tcW w:w="1155" w:type="dxa"/>
          </w:tcPr>
          <w:p w14:paraId="0AEF100E"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х</w:t>
            </w:r>
          </w:p>
        </w:tc>
      </w:tr>
      <w:tr w:rsidR="009A3C90" w:rsidRPr="009A3C90" w14:paraId="355858B1" w14:textId="77777777" w:rsidTr="00481FC0">
        <w:trPr>
          <w:trHeight w:val="71"/>
        </w:trPr>
        <w:tc>
          <w:tcPr>
            <w:tcW w:w="6379" w:type="dxa"/>
            <w:shd w:val="clear" w:color="auto" w:fill="auto"/>
            <w:vAlign w:val="bottom"/>
          </w:tcPr>
          <w:p w14:paraId="26C9AC6D" w14:textId="77777777" w:rsidR="00273041" w:rsidRPr="009A3C90" w:rsidRDefault="00273041" w:rsidP="00481FC0">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Платежи, уплачиваемые в целях возмещения вреда (перевозка тяжеловесных и (или) крупногабаритных грузов)</w:t>
            </w:r>
          </w:p>
        </w:tc>
        <w:tc>
          <w:tcPr>
            <w:tcW w:w="711" w:type="dxa"/>
            <w:shd w:val="clear" w:color="auto" w:fill="auto"/>
            <w:noWrap/>
          </w:tcPr>
          <w:p w14:paraId="21E8933D"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6,0</w:t>
            </w:r>
          </w:p>
        </w:tc>
        <w:tc>
          <w:tcPr>
            <w:tcW w:w="741" w:type="dxa"/>
            <w:shd w:val="clear" w:color="auto" w:fill="auto"/>
            <w:noWrap/>
          </w:tcPr>
          <w:p w14:paraId="72654321"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4,5</w:t>
            </w:r>
          </w:p>
        </w:tc>
        <w:tc>
          <w:tcPr>
            <w:tcW w:w="711" w:type="dxa"/>
            <w:shd w:val="clear" w:color="auto" w:fill="auto"/>
            <w:noWrap/>
          </w:tcPr>
          <w:p w14:paraId="31CD3D21"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1,2</w:t>
            </w:r>
          </w:p>
        </w:tc>
        <w:tc>
          <w:tcPr>
            <w:tcW w:w="1155" w:type="dxa"/>
          </w:tcPr>
          <w:p w14:paraId="29AEE372"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20,0</w:t>
            </w:r>
          </w:p>
        </w:tc>
      </w:tr>
      <w:tr w:rsidR="009A3C90" w:rsidRPr="009A3C90" w14:paraId="1AA8B861" w14:textId="77777777" w:rsidTr="00481FC0">
        <w:trPr>
          <w:trHeight w:val="211"/>
        </w:trPr>
        <w:tc>
          <w:tcPr>
            <w:tcW w:w="6379" w:type="dxa"/>
            <w:shd w:val="clear" w:color="auto" w:fill="auto"/>
            <w:hideMark/>
          </w:tcPr>
          <w:p w14:paraId="194F54B2" w14:textId="77777777" w:rsidR="00273041" w:rsidRPr="009A3C90" w:rsidRDefault="00273041" w:rsidP="00481FC0">
            <w:pPr>
              <w:spacing w:after="0" w:line="240" w:lineRule="auto"/>
              <w:rPr>
                <w:rFonts w:ascii="Times New Roman" w:eastAsia="Times New Roman" w:hAnsi="Times New Roman"/>
                <w:iCs/>
                <w:lang w:eastAsia="ru-RU"/>
              </w:rPr>
            </w:pPr>
            <w:r w:rsidRPr="009A3C90">
              <w:rPr>
                <w:rFonts w:ascii="Times New Roman" w:eastAsia="Times New Roman" w:hAnsi="Times New Roman"/>
                <w:iCs/>
                <w:lang w:eastAsia="ru-RU"/>
              </w:rPr>
              <w:t>Доходы от сумм пеней, предусмотрен. законодательством РФ о налогах и сборах, подлежащие зачислению в бюджеты субъектов РФ по нормативу, установленному БК РФ, распределяемые ФК между бюджетами субъектов РФ в соответствии с ФЗ о ФБ</w:t>
            </w:r>
          </w:p>
        </w:tc>
        <w:tc>
          <w:tcPr>
            <w:tcW w:w="711" w:type="dxa"/>
            <w:shd w:val="clear" w:color="auto" w:fill="auto"/>
            <w:noWrap/>
            <w:hideMark/>
          </w:tcPr>
          <w:p w14:paraId="1370F4B4"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326,7</w:t>
            </w:r>
          </w:p>
        </w:tc>
        <w:tc>
          <w:tcPr>
            <w:tcW w:w="741" w:type="dxa"/>
            <w:shd w:val="clear" w:color="auto" w:fill="auto"/>
            <w:noWrap/>
            <w:hideMark/>
          </w:tcPr>
          <w:p w14:paraId="6F684E2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324,3</w:t>
            </w:r>
          </w:p>
        </w:tc>
        <w:tc>
          <w:tcPr>
            <w:tcW w:w="711" w:type="dxa"/>
            <w:shd w:val="clear" w:color="auto" w:fill="auto"/>
            <w:noWrap/>
            <w:hideMark/>
          </w:tcPr>
          <w:p w14:paraId="0F8BAAF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337,2</w:t>
            </w:r>
          </w:p>
        </w:tc>
        <w:tc>
          <w:tcPr>
            <w:tcW w:w="1155" w:type="dxa"/>
          </w:tcPr>
          <w:p w14:paraId="7C2B0D43"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103,2</w:t>
            </w:r>
          </w:p>
        </w:tc>
      </w:tr>
      <w:tr w:rsidR="009A3C90" w:rsidRPr="009A3C90" w14:paraId="2E1EBF9F" w14:textId="77777777" w:rsidTr="00481FC0">
        <w:trPr>
          <w:trHeight w:val="93"/>
        </w:trPr>
        <w:tc>
          <w:tcPr>
            <w:tcW w:w="6379" w:type="dxa"/>
            <w:shd w:val="clear" w:color="auto" w:fill="auto"/>
            <w:vAlign w:val="center"/>
            <w:hideMark/>
          </w:tcPr>
          <w:p w14:paraId="55B63096" w14:textId="77777777" w:rsidR="00273041" w:rsidRPr="009A3C90" w:rsidRDefault="00273041" w:rsidP="00481FC0">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Итого </w:t>
            </w:r>
          </w:p>
        </w:tc>
        <w:tc>
          <w:tcPr>
            <w:tcW w:w="711" w:type="dxa"/>
            <w:shd w:val="clear" w:color="auto" w:fill="auto"/>
            <w:noWrap/>
          </w:tcPr>
          <w:p w14:paraId="4972D20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889,3</w:t>
            </w:r>
          </w:p>
        </w:tc>
        <w:tc>
          <w:tcPr>
            <w:tcW w:w="741" w:type="dxa"/>
            <w:shd w:val="clear" w:color="auto" w:fill="auto"/>
            <w:noWrap/>
          </w:tcPr>
          <w:p w14:paraId="54F0CAE2"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667,9</w:t>
            </w:r>
          </w:p>
        </w:tc>
        <w:tc>
          <w:tcPr>
            <w:tcW w:w="711" w:type="dxa"/>
            <w:shd w:val="clear" w:color="auto" w:fill="auto"/>
            <w:noWrap/>
          </w:tcPr>
          <w:p w14:paraId="34A4269B"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787,7</w:t>
            </w:r>
          </w:p>
        </w:tc>
        <w:tc>
          <w:tcPr>
            <w:tcW w:w="1155" w:type="dxa"/>
          </w:tcPr>
          <w:p w14:paraId="1869CE5F" w14:textId="77777777" w:rsidR="00273041" w:rsidRPr="009A3C90" w:rsidRDefault="00273041" w:rsidP="00481FC0">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88,6</w:t>
            </w:r>
          </w:p>
        </w:tc>
      </w:tr>
    </w:tbl>
    <w:p w14:paraId="6CA9F793" w14:textId="77777777" w:rsidR="00273041" w:rsidRPr="009A3C90" w:rsidRDefault="00273041" w:rsidP="00AF42EF">
      <w:pPr>
        <w:pStyle w:val="1a"/>
        <w:widowControl/>
        <w:spacing w:before="0" w:after="0" w:line="240" w:lineRule="auto"/>
        <w:ind w:firstLine="720"/>
        <w:rPr>
          <w:sz w:val="28"/>
          <w:szCs w:val="28"/>
        </w:rPr>
      </w:pPr>
    </w:p>
    <w:p w14:paraId="4F8BA0D0" w14:textId="77777777" w:rsidR="00273041" w:rsidRPr="009A3C90" w:rsidRDefault="00273041" w:rsidP="00AF42EF">
      <w:pPr>
        <w:pStyle w:val="1a"/>
        <w:widowControl/>
        <w:spacing w:before="0" w:after="0" w:line="240" w:lineRule="auto"/>
        <w:ind w:firstLine="720"/>
        <w:rPr>
          <w:sz w:val="28"/>
          <w:szCs w:val="28"/>
        </w:rPr>
      </w:pPr>
      <w:r w:rsidRPr="009A3C90">
        <w:rPr>
          <w:sz w:val="28"/>
          <w:szCs w:val="28"/>
        </w:rPr>
        <w:t>За отчетный период административные штрафы за нарушение законодательства РФ о безопасности дорожного движения, формирующие дорожный фонд Архангельской области, поступили в сумме 293,4 млн.руб.</w:t>
      </w:r>
    </w:p>
    <w:p w14:paraId="3AA5204F" w14:textId="4E9608EA" w:rsidR="00273041" w:rsidRPr="009A3C90" w:rsidRDefault="00273041" w:rsidP="00AF42EF">
      <w:pPr>
        <w:pStyle w:val="1a"/>
        <w:widowControl/>
        <w:spacing w:before="0" w:after="0" w:line="240" w:lineRule="auto"/>
        <w:ind w:firstLine="720"/>
        <w:rPr>
          <w:sz w:val="28"/>
          <w:szCs w:val="28"/>
        </w:rPr>
      </w:pPr>
      <w:r w:rsidRPr="009A3C90">
        <w:rPr>
          <w:sz w:val="28"/>
          <w:szCs w:val="28"/>
        </w:rPr>
        <w:t>Согласно предоставленной УМВД России по Архангельской области информации по запросу контрольно-счетной палаты за январь</w:t>
      </w:r>
      <w:r w:rsidR="00AF42EF" w:rsidRPr="009A3C90">
        <w:rPr>
          <w:sz w:val="28"/>
          <w:szCs w:val="28"/>
        </w:rPr>
        <w:t xml:space="preserve"> – </w:t>
      </w:r>
      <w:r w:rsidRPr="009A3C90">
        <w:rPr>
          <w:sz w:val="28"/>
          <w:szCs w:val="28"/>
        </w:rPr>
        <w:t>сентябрь 2024 года оформлено 514 062 постановления об административных правонарушениях в области дорожного движения по 35 основаниям, в соответствии с ко</w:t>
      </w:r>
      <w:r w:rsidR="00AF42EF" w:rsidRPr="009A3C90">
        <w:rPr>
          <w:sz w:val="28"/>
          <w:szCs w:val="28"/>
        </w:rPr>
        <w:t>торыми начислено 441,2 млн.руб.</w:t>
      </w:r>
    </w:p>
    <w:p w14:paraId="6BD53AE2" w14:textId="259C5972" w:rsidR="00273041" w:rsidRPr="009A3C90" w:rsidRDefault="00273041" w:rsidP="00AF42EF">
      <w:pPr>
        <w:pStyle w:val="1a"/>
        <w:widowControl/>
        <w:spacing w:before="0" w:after="0" w:line="240" w:lineRule="auto"/>
        <w:ind w:firstLine="720"/>
        <w:rPr>
          <w:sz w:val="28"/>
          <w:szCs w:val="28"/>
        </w:rPr>
      </w:pPr>
      <w:r w:rsidRPr="009A3C90">
        <w:rPr>
          <w:sz w:val="28"/>
          <w:szCs w:val="28"/>
        </w:rPr>
        <w:t>Значительные суммы штрафов в области дорожного движения перечислены в областной бюджет УМВД России по Архангельской области за правонарушения, что представлено в таблице</w:t>
      </w:r>
      <w:r w:rsidR="00AF42EF" w:rsidRPr="009A3C90">
        <w:rPr>
          <w:sz w:val="28"/>
          <w:szCs w:val="28"/>
        </w:rPr>
        <w:t xml:space="preserve"> </w:t>
      </w:r>
      <w:r w:rsidR="00210149" w:rsidRPr="009A3C90">
        <w:rPr>
          <w:sz w:val="28"/>
          <w:szCs w:val="28"/>
        </w:rPr>
        <w:t>13</w:t>
      </w:r>
      <w:r w:rsidRPr="009A3C90">
        <w:rPr>
          <w:sz w:val="28"/>
          <w:szCs w:val="28"/>
        </w:rPr>
        <w:t>:</w:t>
      </w:r>
    </w:p>
    <w:p w14:paraId="6E40D52D" w14:textId="77777777" w:rsidR="00273041" w:rsidRPr="009A3C90" w:rsidRDefault="00273041" w:rsidP="00273041">
      <w:pPr>
        <w:pStyle w:val="aff0"/>
        <w:spacing w:after="0" w:line="240" w:lineRule="auto"/>
        <w:rPr>
          <w:rFonts w:ascii="Times New Roman" w:hAnsi="Times New Roman"/>
          <w:b w:val="0"/>
          <w:sz w:val="24"/>
          <w:szCs w:val="24"/>
        </w:rPr>
      </w:pPr>
    </w:p>
    <w:p w14:paraId="483F20E6"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10149" w:rsidRPr="009A3C90">
        <w:rPr>
          <w:rFonts w:ascii="Times New Roman" w:hAnsi="Times New Roman"/>
          <w:b w:val="0"/>
          <w:noProof/>
          <w:sz w:val="24"/>
          <w:szCs w:val="24"/>
        </w:rPr>
        <w:t>13</w:t>
      </w:r>
      <w:r w:rsidRPr="009A3C90">
        <w:rPr>
          <w:rFonts w:ascii="Times New Roman" w:hAnsi="Times New Roman"/>
          <w:b w:val="0"/>
          <w:sz w:val="24"/>
          <w:szCs w:val="24"/>
        </w:rPr>
        <w:fldChar w:fldCharType="end"/>
      </w:r>
      <w:r w:rsidRPr="009A3C90">
        <w:rPr>
          <w:rFonts w:ascii="Times New Roman" w:hAnsi="Times New Roman"/>
          <w:b w:val="0"/>
          <w:sz w:val="24"/>
          <w:szCs w:val="24"/>
        </w:rPr>
        <w:t>. Поступление штрафов в областной бюджет по видам правонарушений за январь-сентябрь 2022 – 2024 годов, млн.руб.</w:t>
      </w:r>
    </w:p>
    <w:tbl>
      <w:tblPr>
        <w:tblW w:w="961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7065"/>
        <w:gridCol w:w="850"/>
        <w:gridCol w:w="851"/>
        <w:gridCol w:w="851"/>
      </w:tblGrid>
      <w:tr w:rsidR="009A3C90" w:rsidRPr="009A3C90" w14:paraId="56EA0EE5" w14:textId="77777777" w:rsidTr="00564148">
        <w:trPr>
          <w:trHeight w:val="215"/>
          <w:tblHeader/>
        </w:trPr>
        <w:tc>
          <w:tcPr>
            <w:tcW w:w="7065" w:type="dxa"/>
            <w:vMerge w:val="restart"/>
            <w:shd w:val="clear" w:color="auto" w:fill="auto"/>
            <w:vAlign w:val="center"/>
            <w:hideMark/>
          </w:tcPr>
          <w:p w14:paraId="38DDF3A4"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Вид правонарушения</w:t>
            </w:r>
          </w:p>
        </w:tc>
        <w:tc>
          <w:tcPr>
            <w:tcW w:w="2552" w:type="dxa"/>
            <w:gridSpan w:val="3"/>
            <w:shd w:val="clear" w:color="auto" w:fill="auto"/>
            <w:vAlign w:val="center"/>
          </w:tcPr>
          <w:p w14:paraId="35D8BD7C"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Сумма, млн.руб.</w:t>
            </w:r>
          </w:p>
        </w:tc>
      </w:tr>
      <w:tr w:rsidR="009A3C90" w:rsidRPr="009A3C90" w14:paraId="33BC72C7" w14:textId="77777777" w:rsidTr="00564148">
        <w:trPr>
          <w:trHeight w:val="65"/>
          <w:tblHeader/>
        </w:trPr>
        <w:tc>
          <w:tcPr>
            <w:tcW w:w="7065" w:type="dxa"/>
            <w:vMerge/>
            <w:shd w:val="clear" w:color="auto" w:fill="auto"/>
            <w:vAlign w:val="center"/>
            <w:hideMark/>
          </w:tcPr>
          <w:p w14:paraId="6C4A40A7" w14:textId="77777777" w:rsidR="00273041" w:rsidRPr="009A3C90" w:rsidRDefault="00273041" w:rsidP="00273041">
            <w:pPr>
              <w:spacing w:after="0" w:line="240" w:lineRule="auto"/>
              <w:rPr>
                <w:rFonts w:ascii="Times New Roman" w:eastAsia="Times New Roman" w:hAnsi="Times New Roman"/>
                <w:lang w:eastAsia="ru-RU"/>
              </w:rPr>
            </w:pPr>
          </w:p>
        </w:tc>
        <w:tc>
          <w:tcPr>
            <w:tcW w:w="2552" w:type="dxa"/>
            <w:gridSpan w:val="3"/>
            <w:shd w:val="clear" w:color="auto" w:fill="auto"/>
            <w:vAlign w:val="center"/>
          </w:tcPr>
          <w:p w14:paraId="779F4239" w14:textId="48DB87A3" w:rsidR="00273041" w:rsidRPr="009A3C90" w:rsidRDefault="00273041" w:rsidP="00564148">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январь</w:t>
            </w:r>
            <w:r w:rsidR="00564148" w:rsidRPr="009A3C90">
              <w:rPr>
                <w:rFonts w:ascii="Times New Roman" w:eastAsia="Times New Roman" w:hAnsi="Times New Roman"/>
                <w:lang w:eastAsia="ru-RU"/>
              </w:rPr>
              <w:t xml:space="preserve"> – </w:t>
            </w:r>
            <w:r w:rsidRPr="009A3C90">
              <w:rPr>
                <w:rFonts w:ascii="Times New Roman" w:eastAsia="Times New Roman" w:hAnsi="Times New Roman"/>
                <w:lang w:eastAsia="ru-RU"/>
              </w:rPr>
              <w:t>сентябрь</w:t>
            </w:r>
          </w:p>
        </w:tc>
      </w:tr>
      <w:tr w:rsidR="009A3C90" w:rsidRPr="009A3C90" w14:paraId="49D1B4B9" w14:textId="77777777" w:rsidTr="00564148">
        <w:trPr>
          <w:trHeight w:val="181"/>
          <w:tblHeader/>
        </w:trPr>
        <w:tc>
          <w:tcPr>
            <w:tcW w:w="7065" w:type="dxa"/>
            <w:vMerge/>
            <w:shd w:val="clear" w:color="auto" w:fill="auto"/>
            <w:vAlign w:val="center"/>
            <w:hideMark/>
          </w:tcPr>
          <w:p w14:paraId="5F8C0FB0" w14:textId="77777777" w:rsidR="00273041" w:rsidRPr="009A3C90" w:rsidRDefault="00273041" w:rsidP="00273041">
            <w:pPr>
              <w:spacing w:after="0" w:line="240" w:lineRule="auto"/>
              <w:rPr>
                <w:rFonts w:ascii="Times New Roman" w:eastAsia="Times New Roman" w:hAnsi="Times New Roman"/>
                <w:lang w:eastAsia="ru-RU"/>
              </w:rPr>
            </w:pPr>
          </w:p>
        </w:tc>
        <w:tc>
          <w:tcPr>
            <w:tcW w:w="850" w:type="dxa"/>
            <w:shd w:val="clear" w:color="auto" w:fill="auto"/>
            <w:vAlign w:val="center"/>
            <w:hideMark/>
          </w:tcPr>
          <w:p w14:paraId="1B42B326"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2022</w:t>
            </w:r>
          </w:p>
        </w:tc>
        <w:tc>
          <w:tcPr>
            <w:tcW w:w="851" w:type="dxa"/>
            <w:shd w:val="clear" w:color="auto" w:fill="auto"/>
            <w:vAlign w:val="center"/>
            <w:hideMark/>
          </w:tcPr>
          <w:p w14:paraId="68DF74F8"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2023</w:t>
            </w:r>
          </w:p>
        </w:tc>
        <w:tc>
          <w:tcPr>
            <w:tcW w:w="851" w:type="dxa"/>
            <w:shd w:val="clear" w:color="auto" w:fill="auto"/>
            <w:vAlign w:val="center"/>
            <w:hideMark/>
          </w:tcPr>
          <w:p w14:paraId="5F9748D3"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2024</w:t>
            </w:r>
          </w:p>
        </w:tc>
      </w:tr>
      <w:tr w:rsidR="009A3C90" w:rsidRPr="009A3C90" w14:paraId="15C8A265" w14:textId="77777777" w:rsidTr="00564148">
        <w:trPr>
          <w:trHeight w:val="181"/>
        </w:trPr>
        <w:tc>
          <w:tcPr>
            <w:tcW w:w="7065" w:type="dxa"/>
            <w:shd w:val="clear" w:color="auto" w:fill="auto"/>
            <w:vAlign w:val="center"/>
          </w:tcPr>
          <w:p w14:paraId="0D0EF088"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Всего поступило, из них:</w:t>
            </w:r>
          </w:p>
        </w:tc>
        <w:tc>
          <w:tcPr>
            <w:tcW w:w="850" w:type="dxa"/>
            <w:shd w:val="clear" w:color="auto" w:fill="auto"/>
            <w:vAlign w:val="bottom"/>
          </w:tcPr>
          <w:p w14:paraId="112E4449"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356,0</w:t>
            </w:r>
          </w:p>
        </w:tc>
        <w:tc>
          <w:tcPr>
            <w:tcW w:w="851" w:type="dxa"/>
            <w:shd w:val="clear" w:color="auto" w:fill="auto"/>
            <w:vAlign w:val="bottom"/>
          </w:tcPr>
          <w:p w14:paraId="36FE64CF"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313,0</w:t>
            </w:r>
          </w:p>
        </w:tc>
        <w:tc>
          <w:tcPr>
            <w:tcW w:w="851" w:type="dxa"/>
            <w:shd w:val="clear" w:color="auto" w:fill="auto"/>
            <w:vAlign w:val="bottom"/>
          </w:tcPr>
          <w:p w14:paraId="586E2D31"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284,6</w:t>
            </w:r>
          </w:p>
        </w:tc>
      </w:tr>
      <w:tr w:rsidR="009A3C90" w:rsidRPr="009A3C90" w14:paraId="53ED982C" w14:textId="77777777" w:rsidTr="00564148">
        <w:trPr>
          <w:trHeight w:val="219"/>
        </w:trPr>
        <w:tc>
          <w:tcPr>
            <w:tcW w:w="7065" w:type="dxa"/>
            <w:shd w:val="clear" w:color="auto" w:fill="auto"/>
            <w:vAlign w:val="bottom"/>
            <w:hideMark/>
          </w:tcPr>
          <w:p w14:paraId="4D0ABE41"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Нарушение правил применения ремней безопасности или мотошлемов (ст. 12.6 КоАП РФ)</w:t>
            </w:r>
          </w:p>
        </w:tc>
        <w:tc>
          <w:tcPr>
            <w:tcW w:w="850" w:type="dxa"/>
            <w:shd w:val="clear" w:color="auto" w:fill="auto"/>
            <w:noWrap/>
            <w:vAlign w:val="bottom"/>
            <w:hideMark/>
          </w:tcPr>
          <w:p w14:paraId="30319AFB"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9,5</w:t>
            </w:r>
          </w:p>
        </w:tc>
        <w:tc>
          <w:tcPr>
            <w:tcW w:w="851" w:type="dxa"/>
            <w:shd w:val="clear" w:color="auto" w:fill="auto"/>
            <w:noWrap/>
            <w:vAlign w:val="bottom"/>
            <w:hideMark/>
          </w:tcPr>
          <w:p w14:paraId="7A136114"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10,0</w:t>
            </w:r>
          </w:p>
        </w:tc>
        <w:tc>
          <w:tcPr>
            <w:tcW w:w="851" w:type="dxa"/>
            <w:shd w:val="clear" w:color="auto" w:fill="auto"/>
            <w:noWrap/>
            <w:vAlign w:val="bottom"/>
            <w:hideMark/>
          </w:tcPr>
          <w:p w14:paraId="54802A8F"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9,4</w:t>
            </w:r>
          </w:p>
        </w:tc>
      </w:tr>
      <w:tr w:rsidR="009A3C90" w:rsidRPr="009A3C90" w14:paraId="3F730B0D" w14:textId="77777777" w:rsidTr="00564148">
        <w:trPr>
          <w:trHeight w:val="272"/>
        </w:trPr>
        <w:tc>
          <w:tcPr>
            <w:tcW w:w="7065" w:type="dxa"/>
            <w:shd w:val="clear" w:color="auto" w:fill="auto"/>
            <w:hideMark/>
          </w:tcPr>
          <w:p w14:paraId="5CF3C339"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Управление транспортным средством водителем, не имеющим права управления транспортным средством (ст. 12.7 КоАП РФ)</w:t>
            </w:r>
          </w:p>
        </w:tc>
        <w:tc>
          <w:tcPr>
            <w:tcW w:w="850" w:type="dxa"/>
            <w:shd w:val="clear" w:color="auto" w:fill="auto"/>
            <w:noWrap/>
            <w:vAlign w:val="bottom"/>
            <w:hideMark/>
          </w:tcPr>
          <w:p w14:paraId="0E95497C"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21,1</w:t>
            </w:r>
          </w:p>
        </w:tc>
        <w:tc>
          <w:tcPr>
            <w:tcW w:w="851" w:type="dxa"/>
            <w:shd w:val="clear" w:color="auto" w:fill="auto"/>
            <w:noWrap/>
            <w:vAlign w:val="bottom"/>
            <w:hideMark/>
          </w:tcPr>
          <w:p w14:paraId="1030E37B"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28,8</w:t>
            </w:r>
          </w:p>
        </w:tc>
        <w:tc>
          <w:tcPr>
            <w:tcW w:w="851" w:type="dxa"/>
            <w:shd w:val="clear" w:color="auto" w:fill="auto"/>
            <w:noWrap/>
            <w:vAlign w:val="bottom"/>
            <w:hideMark/>
          </w:tcPr>
          <w:p w14:paraId="3E939976"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22,7</w:t>
            </w:r>
          </w:p>
        </w:tc>
      </w:tr>
      <w:tr w:rsidR="009A3C90" w:rsidRPr="009A3C90" w14:paraId="5F4E4DDE" w14:textId="77777777" w:rsidTr="00564148">
        <w:trPr>
          <w:trHeight w:val="731"/>
        </w:trPr>
        <w:tc>
          <w:tcPr>
            <w:tcW w:w="7065" w:type="dxa"/>
            <w:shd w:val="clear" w:color="auto" w:fill="auto"/>
            <w:hideMark/>
          </w:tcPr>
          <w:p w14:paraId="3B7BBAA1"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Управление транспортным средством водителем, находящимся в состоянии опьянения, передача управления транспортным средством лицу, находящемуся в состоянии опьянения (ст. 12.8 КоАП РФ)</w:t>
            </w:r>
          </w:p>
        </w:tc>
        <w:tc>
          <w:tcPr>
            <w:tcW w:w="850" w:type="dxa"/>
            <w:shd w:val="clear" w:color="auto" w:fill="auto"/>
            <w:noWrap/>
            <w:vAlign w:val="bottom"/>
            <w:hideMark/>
          </w:tcPr>
          <w:p w14:paraId="14B38237"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39,8</w:t>
            </w:r>
          </w:p>
        </w:tc>
        <w:tc>
          <w:tcPr>
            <w:tcW w:w="851" w:type="dxa"/>
            <w:shd w:val="clear" w:color="auto" w:fill="auto"/>
            <w:noWrap/>
            <w:vAlign w:val="bottom"/>
            <w:hideMark/>
          </w:tcPr>
          <w:p w14:paraId="459735A5"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28,7</w:t>
            </w:r>
          </w:p>
        </w:tc>
        <w:tc>
          <w:tcPr>
            <w:tcW w:w="851" w:type="dxa"/>
            <w:shd w:val="clear" w:color="auto" w:fill="auto"/>
            <w:noWrap/>
            <w:vAlign w:val="bottom"/>
            <w:hideMark/>
          </w:tcPr>
          <w:p w14:paraId="54F1E796"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19,4</w:t>
            </w:r>
          </w:p>
        </w:tc>
      </w:tr>
      <w:tr w:rsidR="009A3C90" w:rsidRPr="009A3C90" w14:paraId="0D93B68D" w14:textId="77777777" w:rsidTr="00564148">
        <w:trPr>
          <w:trHeight w:val="121"/>
        </w:trPr>
        <w:tc>
          <w:tcPr>
            <w:tcW w:w="7065" w:type="dxa"/>
            <w:shd w:val="clear" w:color="auto" w:fill="auto"/>
            <w:hideMark/>
          </w:tcPr>
          <w:p w14:paraId="5A0E1876"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Превышение установленной скорости движения (ст. 12.9 КоАП РФ)</w:t>
            </w:r>
          </w:p>
        </w:tc>
        <w:tc>
          <w:tcPr>
            <w:tcW w:w="850" w:type="dxa"/>
            <w:shd w:val="clear" w:color="auto" w:fill="auto"/>
            <w:noWrap/>
            <w:vAlign w:val="bottom"/>
            <w:hideMark/>
          </w:tcPr>
          <w:p w14:paraId="69CD4666"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150,7</w:t>
            </w:r>
          </w:p>
        </w:tc>
        <w:tc>
          <w:tcPr>
            <w:tcW w:w="851" w:type="dxa"/>
            <w:shd w:val="clear" w:color="auto" w:fill="auto"/>
            <w:noWrap/>
            <w:vAlign w:val="bottom"/>
            <w:hideMark/>
          </w:tcPr>
          <w:p w14:paraId="0312A79A"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129,4</w:t>
            </w:r>
          </w:p>
        </w:tc>
        <w:tc>
          <w:tcPr>
            <w:tcW w:w="851" w:type="dxa"/>
            <w:shd w:val="clear" w:color="auto" w:fill="auto"/>
            <w:noWrap/>
            <w:vAlign w:val="bottom"/>
            <w:hideMark/>
          </w:tcPr>
          <w:p w14:paraId="7DB46BAD"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147,7</w:t>
            </w:r>
          </w:p>
        </w:tc>
      </w:tr>
      <w:tr w:rsidR="009A3C90" w:rsidRPr="009A3C90" w14:paraId="224D3832" w14:textId="77777777" w:rsidTr="00564148">
        <w:trPr>
          <w:trHeight w:val="407"/>
        </w:trPr>
        <w:tc>
          <w:tcPr>
            <w:tcW w:w="7065" w:type="dxa"/>
            <w:shd w:val="clear" w:color="auto" w:fill="auto"/>
            <w:hideMark/>
          </w:tcPr>
          <w:p w14:paraId="76CEFC96"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Проезд на запрещающий сигнал светофора или на запрещающий жест регулировщика (ст. 12.12 КоАП РФ)</w:t>
            </w:r>
          </w:p>
        </w:tc>
        <w:tc>
          <w:tcPr>
            <w:tcW w:w="850" w:type="dxa"/>
            <w:shd w:val="clear" w:color="auto" w:fill="auto"/>
            <w:noWrap/>
            <w:vAlign w:val="bottom"/>
            <w:hideMark/>
          </w:tcPr>
          <w:p w14:paraId="7DBCFDA0"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38,5</w:t>
            </w:r>
          </w:p>
        </w:tc>
        <w:tc>
          <w:tcPr>
            <w:tcW w:w="851" w:type="dxa"/>
            <w:shd w:val="clear" w:color="auto" w:fill="auto"/>
            <w:noWrap/>
            <w:vAlign w:val="bottom"/>
            <w:hideMark/>
          </w:tcPr>
          <w:p w14:paraId="565ADC22"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33,6</w:t>
            </w:r>
          </w:p>
        </w:tc>
        <w:tc>
          <w:tcPr>
            <w:tcW w:w="851" w:type="dxa"/>
            <w:shd w:val="clear" w:color="auto" w:fill="auto"/>
            <w:noWrap/>
            <w:vAlign w:val="bottom"/>
            <w:hideMark/>
          </w:tcPr>
          <w:p w14:paraId="76BBEBAD"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15,7</w:t>
            </w:r>
          </w:p>
        </w:tc>
      </w:tr>
      <w:tr w:rsidR="009A3C90" w:rsidRPr="009A3C90" w14:paraId="7C015591" w14:textId="77777777" w:rsidTr="00564148">
        <w:trPr>
          <w:trHeight w:val="457"/>
        </w:trPr>
        <w:tc>
          <w:tcPr>
            <w:tcW w:w="7065" w:type="dxa"/>
            <w:shd w:val="clear" w:color="auto" w:fill="auto"/>
            <w:hideMark/>
          </w:tcPr>
          <w:p w14:paraId="0771A2D2"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Нарушение правил расположения транспортного средства на проезжей части дороги, встречного разъезда или обгона (ст. 12.15 КоАП РФ)</w:t>
            </w:r>
          </w:p>
        </w:tc>
        <w:tc>
          <w:tcPr>
            <w:tcW w:w="850" w:type="dxa"/>
            <w:shd w:val="clear" w:color="auto" w:fill="auto"/>
            <w:noWrap/>
            <w:vAlign w:val="bottom"/>
            <w:hideMark/>
          </w:tcPr>
          <w:p w14:paraId="2D7FFECC"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21,6</w:t>
            </w:r>
          </w:p>
        </w:tc>
        <w:tc>
          <w:tcPr>
            <w:tcW w:w="851" w:type="dxa"/>
            <w:shd w:val="clear" w:color="auto" w:fill="auto"/>
            <w:noWrap/>
            <w:vAlign w:val="bottom"/>
            <w:hideMark/>
          </w:tcPr>
          <w:p w14:paraId="225EADE8"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25,1</w:t>
            </w:r>
          </w:p>
        </w:tc>
        <w:tc>
          <w:tcPr>
            <w:tcW w:w="851" w:type="dxa"/>
            <w:shd w:val="clear" w:color="auto" w:fill="auto"/>
            <w:noWrap/>
            <w:vAlign w:val="bottom"/>
            <w:hideMark/>
          </w:tcPr>
          <w:p w14:paraId="25424FEF"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20,4</w:t>
            </w:r>
          </w:p>
        </w:tc>
      </w:tr>
      <w:tr w:rsidR="009A3C90" w:rsidRPr="009A3C90" w14:paraId="7A68E9E5" w14:textId="77777777" w:rsidTr="00564148">
        <w:trPr>
          <w:trHeight w:val="521"/>
        </w:trPr>
        <w:tc>
          <w:tcPr>
            <w:tcW w:w="7065" w:type="dxa"/>
            <w:shd w:val="clear" w:color="auto" w:fill="auto"/>
            <w:hideMark/>
          </w:tcPr>
          <w:p w14:paraId="5A3CA265"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Несоблюдение требований, предписанных дорожными знаками или разметкой проезжей части дороги (ст. 12.16 КоАП РФ)</w:t>
            </w:r>
          </w:p>
        </w:tc>
        <w:tc>
          <w:tcPr>
            <w:tcW w:w="850" w:type="dxa"/>
            <w:shd w:val="clear" w:color="auto" w:fill="auto"/>
            <w:noWrap/>
            <w:vAlign w:val="bottom"/>
            <w:hideMark/>
          </w:tcPr>
          <w:p w14:paraId="632EED4F"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12,0</w:t>
            </w:r>
          </w:p>
        </w:tc>
        <w:tc>
          <w:tcPr>
            <w:tcW w:w="851" w:type="dxa"/>
            <w:shd w:val="clear" w:color="auto" w:fill="auto"/>
            <w:noWrap/>
            <w:vAlign w:val="bottom"/>
            <w:hideMark/>
          </w:tcPr>
          <w:p w14:paraId="1A52C9C4"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11,6</w:t>
            </w:r>
          </w:p>
        </w:tc>
        <w:tc>
          <w:tcPr>
            <w:tcW w:w="851" w:type="dxa"/>
            <w:shd w:val="clear" w:color="auto" w:fill="auto"/>
            <w:noWrap/>
            <w:vAlign w:val="bottom"/>
            <w:hideMark/>
          </w:tcPr>
          <w:p w14:paraId="7513246A"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6,2</w:t>
            </w:r>
          </w:p>
        </w:tc>
      </w:tr>
      <w:tr w:rsidR="009A3C90" w:rsidRPr="009A3C90" w14:paraId="5267A2B3" w14:textId="77777777" w:rsidTr="00564148">
        <w:trPr>
          <w:trHeight w:val="81"/>
        </w:trPr>
        <w:tc>
          <w:tcPr>
            <w:tcW w:w="7065" w:type="dxa"/>
            <w:shd w:val="clear" w:color="auto" w:fill="auto"/>
            <w:hideMark/>
          </w:tcPr>
          <w:p w14:paraId="25E1EBE8"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Нарушение правил перевозки людей (ст. 12.23 КоАП РФ)</w:t>
            </w:r>
          </w:p>
        </w:tc>
        <w:tc>
          <w:tcPr>
            <w:tcW w:w="850" w:type="dxa"/>
            <w:shd w:val="clear" w:color="auto" w:fill="auto"/>
            <w:noWrap/>
            <w:vAlign w:val="bottom"/>
            <w:hideMark/>
          </w:tcPr>
          <w:p w14:paraId="6723E48B"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6,6</w:t>
            </w:r>
          </w:p>
        </w:tc>
        <w:tc>
          <w:tcPr>
            <w:tcW w:w="851" w:type="dxa"/>
            <w:shd w:val="clear" w:color="auto" w:fill="auto"/>
            <w:noWrap/>
            <w:vAlign w:val="bottom"/>
            <w:hideMark/>
          </w:tcPr>
          <w:p w14:paraId="67038A5A"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6,3</w:t>
            </w:r>
          </w:p>
        </w:tc>
        <w:tc>
          <w:tcPr>
            <w:tcW w:w="851" w:type="dxa"/>
            <w:shd w:val="clear" w:color="auto" w:fill="auto"/>
            <w:noWrap/>
            <w:vAlign w:val="bottom"/>
            <w:hideMark/>
          </w:tcPr>
          <w:p w14:paraId="0DDF8114"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6,8</w:t>
            </w:r>
          </w:p>
        </w:tc>
      </w:tr>
      <w:tr w:rsidR="009A3C90" w:rsidRPr="009A3C90" w14:paraId="0F8F62F6" w14:textId="77777777" w:rsidTr="00564148">
        <w:trPr>
          <w:trHeight w:val="652"/>
        </w:trPr>
        <w:tc>
          <w:tcPr>
            <w:tcW w:w="7065" w:type="dxa"/>
            <w:shd w:val="clear" w:color="auto" w:fill="auto"/>
            <w:hideMark/>
          </w:tcPr>
          <w:p w14:paraId="6CD97CF9"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Невыполнение водителем транспортного средства требования о прохождении медицинского освидетельствования на состояние опьянения (ст. 12.26 КоАП РФ)</w:t>
            </w:r>
          </w:p>
        </w:tc>
        <w:tc>
          <w:tcPr>
            <w:tcW w:w="850" w:type="dxa"/>
            <w:shd w:val="clear" w:color="auto" w:fill="auto"/>
            <w:noWrap/>
            <w:vAlign w:val="bottom"/>
            <w:hideMark/>
          </w:tcPr>
          <w:p w14:paraId="6E9C5564"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3,1</w:t>
            </w:r>
          </w:p>
        </w:tc>
        <w:tc>
          <w:tcPr>
            <w:tcW w:w="851" w:type="dxa"/>
            <w:shd w:val="clear" w:color="auto" w:fill="auto"/>
            <w:noWrap/>
            <w:vAlign w:val="bottom"/>
            <w:hideMark/>
          </w:tcPr>
          <w:p w14:paraId="7E84BDC2"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6,6</w:t>
            </w:r>
          </w:p>
        </w:tc>
        <w:tc>
          <w:tcPr>
            <w:tcW w:w="851" w:type="dxa"/>
            <w:shd w:val="clear" w:color="auto" w:fill="auto"/>
            <w:noWrap/>
            <w:vAlign w:val="bottom"/>
            <w:hideMark/>
          </w:tcPr>
          <w:p w14:paraId="4570B2FD"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3,7</w:t>
            </w:r>
          </w:p>
        </w:tc>
      </w:tr>
      <w:tr w:rsidR="009A3C90" w:rsidRPr="009A3C90" w14:paraId="38B7ED3A" w14:textId="77777777" w:rsidTr="00564148">
        <w:trPr>
          <w:trHeight w:val="856"/>
        </w:trPr>
        <w:tc>
          <w:tcPr>
            <w:tcW w:w="7065" w:type="dxa"/>
            <w:shd w:val="clear" w:color="auto" w:fill="auto"/>
            <w:hideMark/>
          </w:tcPr>
          <w:p w14:paraId="0AD4430C"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lastRenderedPageBreak/>
              <w:t>Несоблюдение требований по обеспечению безопасности дорожного движения при строительстве, реконструкции, ремонте и содержании дорог, железнодорожных переездов или других дорожных сооружений (ст. 12.34 КоАП РФ)</w:t>
            </w:r>
          </w:p>
        </w:tc>
        <w:tc>
          <w:tcPr>
            <w:tcW w:w="850" w:type="dxa"/>
            <w:shd w:val="clear" w:color="auto" w:fill="auto"/>
            <w:noWrap/>
            <w:vAlign w:val="bottom"/>
            <w:hideMark/>
          </w:tcPr>
          <w:p w14:paraId="0C1CE85F"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6,0</w:t>
            </w:r>
          </w:p>
        </w:tc>
        <w:tc>
          <w:tcPr>
            <w:tcW w:w="851" w:type="dxa"/>
            <w:shd w:val="clear" w:color="auto" w:fill="auto"/>
            <w:noWrap/>
            <w:vAlign w:val="bottom"/>
            <w:hideMark/>
          </w:tcPr>
          <w:p w14:paraId="4C0B4327"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0,3</w:t>
            </w:r>
          </w:p>
        </w:tc>
        <w:tc>
          <w:tcPr>
            <w:tcW w:w="851" w:type="dxa"/>
            <w:shd w:val="clear" w:color="auto" w:fill="auto"/>
            <w:noWrap/>
            <w:vAlign w:val="bottom"/>
            <w:hideMark/>
          </w:tcPr>
          <w:p w14:paraId="671C034F"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2,0</w:t>
            </w:r>
          </w:p>
        </w:tc>
      </w:tr>
      <w:tr w:rsidR="00273041" w:rsidRPr="009A3C90" w14:paraId="4434F613" w14:textId="77777777" w:rsidTr="00564148">
        <w:trPr>
          <w:trHeight w:val="367"/>
        </w:trPr>
        <w:tc>
          <w:tcPr>
            <w:tcW w:w="7065" w:type="dxa"/>
            <w:shd w:val="clear" w:color="auto" w:fill="auto"/>
            <w:hideMark/>
          </w:tcPr>
          <w:p w14:paraId="0314A9C2"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Несоблюдение требований об обязательном страховании гражданской ответственности владельцев транспортных средств (ст. 12.37 РФ)</w:t>
            </w:r>
          </w:p>
        </w:tc>
        <w:tc>
          <w:tcPr>
            <w:tcW w:w="850" w:type="dxa"/>
            <w:shd w:val="clear" w:color="auto" w:fill="auto"/>
            <w:noWrap/>
            <w:vAlign w:val="bottom"/>
            <w:hideMark/>
          </w:tcPr>
          <w:p w14:paraId="4AC1293B"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10,1</w:t>
            </w:r>
          </w:p>
        </w:tc>
        <w:tc>
          <w:tcPr>
            <w:tcW w:w="851" w:type="dxa"/>
            <w:shd w:val="clear" w:color="auto" w:fill="auto"/>
            <w:noWrap/>
            <w:vAlign w:val="bottom"/>
            <w:hideMark/>
          </w:tcPr>
          <w:p w14:paraId="6F578749"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3,1</w:t>
            </w:r>
          </w:p>
        </w:tc>
        <w:tc>
          <w:tcPr>
            <w:tcW w:w="851" w:type="dxa"/>
            <w:shd w:val="clear" w:color="auto" w:fill="auto"/>
            <w:noWrap/>
            <w:vAlign w:val="bottom"/>
            <w:hideMark/>
          </w:tcPr>
          <w:p w14:paraId="0BEDFDF9"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3,5</w:t>
            </w:r>
          </w:p>
        </w:tc>
      </w:tr>
    </w:tbl>
    <w:p w14:paraId="3ED10EB8" w14:textId="77777777" w:rsidR="00273041" w:rsidRPr="009A3C90" w:rsidRDefault="00273041" w:rsidP="00564148">
      <w:pPr>
        <w:pStyle w:val="1a"/>
        <w:widowControl/>
        <w:spacing w:before="0" w:after="0" w:line="240" w:lineRule="auto"/>
        <w:ind w:firstLine="720"/>
        <w:rPr>
          <w:sz w:val="28"/>
          <w:szCs w:val="28"/>
        </w:rPr>
      </w:pPr>
    </w:p>
    <w:p w14:paraId="752E7E2F" w14:textId="77777777" w:rsidR="00273041" w:rsidRPr="009A3C90" w:rsidRDefault="00273041" w:rsidP="00564148">
      <w:pPr>
        <w:pStyle w:val="1a"/>
        <w:widowControl/>
        <w:spacing w:before="0" w:after="0" w:line="240" w:lineRule="auto"/>
        <w:ind w:firstLine="720"/>
        <w:rPr>
          <w:sz w:val="28"/>
          <w:szCs w:val="28"/>
        </w:rPr>
      </w:pPr>
      <w:r w:rsidRPr="009A3C90">
        <w:rPr>
          <w:sz w:val="28"/>
          <w:szCs w:val="28"/>
        </w:rPr>
        <w:t>Значительную долю в общей сумме поступивших за отчетный период штрафов в области дорожного движения занимают штрафы за превышение установленной скорости движения (51,9 %).</w:t>
      </w:r>
    </w:p>
    <w:p w14:paraId="13ABCD02" w14:textId="77777777" w:rsidR="00273041" w:rsidRPr="009A3C90" w:rsidRDefault="00273041" w:rsidP="00BE6CAE">
      <w:pPr>
        <w:pStyle w:val="1a"/>
        <w:widowControl/>
        <w:spacing w:before="0" w:after="0" w:line="240" w:lineRule="auto"/>
        <w:ind w:firstLine="720"/>
        <w:rPr>
          <w:sz w:val="28"/>
          <w:szCs w:val="28"/>
        </w:rPr>
      </w:pPr>
      <w:r w:rsidRPr="009A3C90">
        <w:rPr>
          <w:sz w:val="28"/>
          <w:szCs w:val="28"/>
        </w:rPr>
        <w:t>Прогнозные показатели поступления штрафов определены органами, обладающими полномочиями по наложению административных взысканий, при этом указанные виды поступления штрафов, санкций, возмещений ущерба носят несистемный характер и зависят от количества вынесенных постановлений, а также установленных случаев нарушения условий государственных контрактов.</w:t>
      </w:r>
    </w:p>
    <w:p w14:paraId="484DBE7A" w14:textId="02F4C518" w:rsidR="00F81480" w:rsidRPr="009A3C90" w:rsidRDefault="00F81480" w:rsidP="00F81480">
      <w:pPr>
        <w:pStyle w:val="1a"/>
        <w:widowControl/>
        <w:spacing w:before="0" w:after="0" w:line="240" w:lineRule="auto"/>
        <w:ind w:firstLine="709"/>
        <w:rPr>
          <w:sz w:val="28"/>
          <w:szCs w:val="28"/>
        </w:rPr>
      </w:pPr>
      <w:r w:rsidRPr="009A3C90">
        <w:rPr>
          <w:i/>
          <w:sz w:val="28"/>
          <w:szCs w:val="28"/>
        </w:rPr>
        <w:t>Справочно</w:t>
      </w:r>
      <w:r w:rsidRPr="009A3C90">
        <w:rPr>
          <w:sz w:val="28"/>
          <w:szCs w:val="28"/>
        </w:rPr>
        <w:t>: по состоянию на 09.12.2024 штрафы, санкции, возмещение ущерба поступили в сумме 990,6 млн.руб., что составляет 111,4 % к утвержденным годовым показателям, из них: административные штрафы, установленные КоАП РФ – в сумме 405,0 млн.руб. или 87,5 %.</w:t>
      </w:r>
    </w:p>
    <w:p w14:paraId="0E2D413C" w14:textId="77777777" w:rsidR="006B34E1" w:rsidRPr="009A3C90" w:rsidRDefault="006B34E1" w:rsidP="00BE6CAE">
      <w:pPr>
        <w:pStyle w:val="1a"/>
        <w:widowControl/>
        <w:spacing w:before="0" w:after="0" w:line="240" w:lineRule="auto"/>
        <w:ind w:firstLine="720"/>
        <w:rPr>
          <w:sz w:val="28"/>
          <w:szCs w:val="28"/>
        </w:rPr>
      </w:pPr>
    </w:p>
    <w:p w14:paraId="40E489FD" w14:textId="54BE9C0D" w:rsidR="00273041" w:rsidRPr="009A3C90" w:rsidRDefault="00273041" w:rsidP="00BE6CAE">
      <w:pPr>
        <w:pStyle w:val="1a"/>
        <w:widowControl/>
        <w:spacing w:before="0" w:after="0" w:line="240" w:lineRule="auto"/>
        <w:ind w:firstLine="720"/>
        <w:rPr>
          <w:sz w:val="28"/>
          <w:szCs w:val="28"/>
        </w:rPr>
      </w:pPr>
      <w:bookmarkStart w:id="12" w:name="_Toc51059090"/>
      <w:bookmarkStart w:id="13" w:name="_Toc82015079"/>
      <w:bookmarkStart w:id="14" w:name="_Toc114058608"/>
      <w:r w:rsidRPr="009A3C90">
        <w:rPr>
          <w:sz w:val="28"/>
          <w:szCs w:val="28"/>
        </w:rPr>
        <w:t>В целом поступление налоговых и неналоговых доходов в отчетном периоде 2024 года по сравнению с аналогичным периодом предыдущего года показывает положительную динамику (+3 203,</w:t>
      </w:r>
      <w:r w:rsidR="00BE6CAE" w:rsidRPr="009A3C90">
        <w:rPr>
          <w:sz w:val="28"/>
          <w:szCs w:val="28"/>
        </w:rPr>
        <w:t>8</w:t>
      </w:r>
      <w:r w:rsidRPr="009A3C90">
        <w:rPr>
          <w:sz w:val="28"/>
          <w:szCs w:val="28"/>
        </w:rPr>
        <w:t xml:space="preserve"> млн.руб. или 4,9</w:t>
      </w:r>
      <w:r w:rsidR="00BE6CAE" w:rsidRPr="009A3C90">
        <w:rPr>
          <w:sz w:val="28"/>
          <w:szCs w:val="28"/>
        </w:rPr>
        <w:t xml:space="preserve"> </w:t>
      </w:r>
      <w:r w:rsidRPr="009A3C90">
        <w:rPr>
          <w:sz w:val="28"/>
          <w:szCs w:val="28"/>
        </w:rPr>
        <w:t>%), на что повлияло увеличение поступления почти по всем значимым доходным источникам, за исключением налога на прибыль организаций; налогов, сборов и регулярных платежей за по</w:t>
      </w:r>
      <w:r w:rsidR="00BE6CAE" w:rsidRPr="009A3C90">
        <w:rPr>
          <w:sz w:val="28"/>
          <w:szCs w:val="28"/>
        </w:rPr>
        <w:t>льзование природными ресурсами.</w:t>
      </w:r>
    </w:p>
    <w:p w14:paraId="1A8E7499" w14:textId="77777777" w:rsidR="00273041" w:rsidRPr="009A3C90" w:rsidRDefault="00273041" w:rsidP="00BE6CAE">
      <w:pPr>
        <w:pStyle w:val="1a"/>
        <w:widowControl/>
        <w:spacing w:before="0" w:after="0" w:line="240" w:lineRule="auto"/>
        <w:ind w:firstLine="720"/>
        <w:rPr>
          <w:sz w:val="28"/>
          <w:szCs w:val="28"/>
        </w:rPr>
      </w:pPr>
    </w:p>
    <w:p w14:paraId="661BC235" w14:textId="3B7233AA" w:rsidR="00273041" w:rsidRPr="009A3C90" w:rsidRDefault="00273041" w:rsidP="00BE6CAE">
      <w:pPr>
        <w:pStyle w:val="1a"/>
        <w:widowControl/>
        <w:spacing w:before="0" w:after="0" w:line="240" w:lineRule="auto"/>
        <w:ind w:firstLine="720"/>
        <w:rPr>
          <w:sz w:val="28"/>
          <w:szCs w:val="28"/>
        </w:rPr>
      </w:pPr>
      <w:r w:rsidRPr="009A3C90">
        <w:rPr>
          <w:sz w:val="28"/>
          <w:szCs w:val="28"/>
        </w:rPr>
        <w:t xml:space="preserve">В соответствии с требованиями пп. 4 п. 7 Порядка осуществления органами государственной власти Архангельской области и иными государственными органами Архангельской области бюджетных полномочий главных администраторов налоговых и неналоговых доходов, поступающих в областной бюджет и бюджеты муниципальных образований, утвержденного постановлением Правительства Архангельской области от 02.06.2021 </w:t>
      </w:r>
      <w:r w:rsidRPr="009A3C90">
        <w:rPr>
          <w:sz w:val="28"/>
          <w:szCs w:val="28"/>
        </w:rPr>
        <w:br/>
        <w:t>№ 273-пп администраторы неналоговых доходов областного бюджета ежеквартально предоставляют в министерство финансов Архангельской области:</w:t>
      </w:r>
    </w:p>
    <w:p w14:paraId="51F66709" w14:textId="77777777" w:rsidR="00273041" w:rsidRPr="009A3C90" w:rsidRDefault="00273041" w:rsidP="00BE6CAE">
      <w:pPr>
        <w:pStyle w:val="1a"/>
        <w:numPr>
          <w:ilvl w:val="0"/>
          <w:numId w:val="8"/>
        </w:numPr>
        <w:spacing w:before="0" w:after="0" w:line="240" w:lineRule="auto"/>
        <w:ind w:left="0" w:firstLine="687"/>
        <w:rPr>
          <w:sz w:val="28"/>
          <w:szCs w:val="28"/>
        </w:rPr>
      </w:pPr>
      <w:r w:rsidRPr="009A3C90">
        <w:rPr>
          <w:sz w:val="28"/>
          <w:szCs w:val="28"/>
        </w:rPr>
        <w:t>обобщенную информацию по администрируемым поступлениям, по которым производится начисление, нарастающим итогом с начала года;</w:t>
      </w:r>
    </w:p>
    <w:p w14:paraId="74DBA0CE" w14:textId="77777777" w:rsidR="00273041" w:rsidRPr="009A3C90" w:rsidRDefault="00273041" w:rsidP="00BE6CAE">
      <w:pPr>
        <w:pStyle w:val="1a"/>
        <w:numPr>
          <w:ilvl w:val="0"/>
          <w:numId w:val="8"/>
        </w:numPr>
        <w:spacing w:before="0" w:after="0" w:line="240" w:lineRule="auto"/>
        <w:ind w:left="0" w:firstLine="687"/>
        <w:rPr>
          <w:sz w:val="28"/>
          <w:szCs w:val="28"/>
        </w:rPr>
      </w:pPr>
      <w:r w:rsidRPr="009A3C90">
        <w:rPr>
          <w:sz w:val="28"/>
          <w:szCs w:val="28"/>
        </w:rPr>
        <w:t>анализ состава и структуры просроченной дебиторской задолженности, в том числе меры, принимаемые администратором по взысканию задолженности по платежам.</w:t>
      </w:r>
    </w:p>
    <w:p w14:paraId="28B4E531" w14:textId="047EEED6" w:rsidR="00273041" w:rsidRPr="009A3C90" w:rsidRDefault="00273041" w:rsidP="00C1313A">
      <w:pPr>
        <w:pStyle w:val="1a"/>
        <w:widowControl/>
        <w:spacing w:before="0" w:after="0" w:line="240" w:lineRule="auto"/>
        <w:ind w:firstLine="720"/>
        <w:rPr>
          <w:sz w:val="28"/>
          <w:szCs w:val="28"/>
        </w:rPr>
      </w:pPr>
      <w:r w:rsidRPr="009A3C90">
        <w:rPr>
          <w:sz w:val="28"/>
          <w:szCs w:val="28"/>
        </w:rPr>
        <w:lastRenderedPageBreak/>
        <w:t>По состоянию на 01.10.2024 указанная отчетность администраторами неналоговых доходов (главные распорядители средств областного бюджета), предоставлена в электронном виде посредством программного комплекса формирования консолидированной бюджетной и произвольной отчетности «Свод-Смарт» (далее – Информация).</w:t>
      </w:r>
    </w:p>
    <w:p w14:paraId="3EC94113" w14:textId="541DC0ED" w:rsidR="00273041" w:rsidRPr="009A3C90" w:rsidRDefault="00273041" w:rsidP="00273041">
      <w:pPr>
        <w:pStyle w:val="1a"/>
        <w:widowControl/>
        <w:spacing w:before="0" w:after="0" w:line="240" w:lineRule="auto"/>
        <w:ind w:firstLine="720"/>
        <w:rPr>
          <w:sz w:val="28"/>
          <w:szCs w:val="28"/>
        </w:rPr>
      </w:pPr>
      <w:r w:rsidRPr="009A3C90">
        <w:rPr>
          <w:sz w:val="28"/>
          <w:szCs w:val="28"/>
        </w:rPr>
        <w:t>Сводная информация о просроченной дебиторской задолженности по состоянию на 01.01.2024 и на 01.10.2024 представлена в таблице</w:t>
      </w:r>
      <w:r w:rsidR="00C1313A" w:rsidRPr="009A3C90">
        <w:rPr>
          <w:sz w:val="28"/>
          <w:szCs w:val="28"/>
        </w:rPr>
        <w:t xml:space="preserve"> </w:t>
      </w:r>
      <w:r w:rsidR="00210149" w:rsidRPr="009A3C90">
        <w:rPr>
          <w:sz w:val="28"/>
          <w:szCs w:val="28"/>
        </w:rPr>
        <w:t>14</w:t>
      </w:r>
      <w:r w:rsidR="00C1313A" w:rsidRPr="009A3C90">
        <w:rPr>
          <w:sz w:val="28"/>
          <w:szCs w:val="28"/>
        </w:rPr>
        <w:t>.</w:t>
      </w:r>
    </w:p>
    <w:p w14:paraId="49D23930" w14:textId="77777777" w:rsidR="00273041" w:rsidRPr="009A3C90" w:rsidRDefault="00273041" w:rsidP="00C1313A">
      <w:pPr>
        <w:pStyle w:val="aff0"/>
        <w:spacing w:after="0" w:line="240" w:lineRule="auto"/>
        <w:rPr>
          <w:b w:val="0"/>
          <w:sz w:val="24"/>
          <w:szCs w:val="24"/>
        </w:rPr>
      </w:pPr>
    </w:p>
    <w:p w14:paraId="20E8C4A0" w14:textId="489C19B1" w:rsidR="00273041" w:rsidRPr="009A3C90" w:rsidRDefault="00273041" w:rsidP="00273041">
      <w:pPr>
        <w:pStyle w:val="aff0"/>
        <w:spacing w:after="0" w:line="240" w:lineRule="auto"/>
        <w:rPr>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10149" w:rsidRPr="009A3C90">
        <w:rPr>
          <w:rFonts w:ascii="Times New Roman" w:hAnsi="Times New Roman"/>
          <w:b w:val="0"/>
          <w:noProof/>
          <w:sz w:val="24"/>
          <w:szCs w:val="24"/>
        </w:rPr>
        <w:t>14</w:t>
      </w:r>
      <w:r w:rsidRPr="009A3C90">
        <w:rPr>
          <w:rFonts w:ascii="Times New Roman" w:hAnsi="Times New Roman"/>
          <w:b w:val="0"/>
          <w:sz w:val="24"/>
          <w:szCs w:val="24"/>
        </w:rPr>
        <w:fldChar w:fldCharType="end"/>
      </w:r>
      <w:r w:rsidR="00E85B1E" w:rsidRPr="009A3C90">
        <w:rPr>
          <w:rFonts w:ascii="Times New Roman" w:hAnsi="Times New Roman"/>
          <w:b w:val="0"/>
          <w:sz w:val="24"/>
          <w:szCs w:val="24"/>
        </w:rPr>
        <w:t>.</w:t>
      </w:r>
      <w:r w:rsidRPr="009A3C90">
        <w:rPr>
          <w:rFonts w:ascii="Times New Roman" w:hAnsi="Times New Roman"/>
          <w:b w:val="0"/>
          <w:sz w:val="24"/>
          <w:szCs w:val="24"/>
        </w:rPr>
        <w:t xml:space="preserve"> Сводная информация о просроченной дебиторской задолженности на 01.01.2024 и на 01.10.2024, млн.руб.</w:t>
      </w:r>
    </w:p>
    <w:tbl>
      <w:tblPr>
        <w:tblStyle w:val="a7"/>
        <w:tblW w:w="962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4521"/>
        <w:gridCol w:w="1276"/>
        <w:gridCol w:w="1275"/>
        <w:gridCol w:w="1276"/>
        <w:gridCol w:w="1275"/>
      </w:tblGrid>
      <w:tr w:rsidR="009A3C90" w:rsidRPr="009A3C90" w14:paraId="7886A510" w14:textId="77777777" w:rsidTr="00C1313A">
        <w:trPr>
          <w:tblHeader/>
        </w:trPr>
        <w:tc>
          <w:tcPr>
            <w:tcW w:w="4521" w:type="dxa"/>
            <w:vMerge w:val="restart"/>
            <w:vAlign w:val="center"/>
          </w:tcPr>
          <w:p w14:paraId="1CCBEDF7" w14:textId="77777777" w:rsidR="00273041" w:rsidRPr="009A3C90" w:rsidRDefault="00273041" w:rsidP="00273041">
            <w:pPr>
              <w:pStyle w:val="1a"/>
              <w:widowControl/>
              <w:shd w:val="clear" w:color="auto" w:fill="auto"/>
              <w:spacing w:before="0" w:after="0" w:line="240" w:lineRule="auto"/>
              <w:jc w:val="center"/>
              <w:rPr>
                <w:rStyle w:val="aff3"/>
                <w:sz w:val="22"/>
                <w:szCs w:val="22"/>
              </w:rPr>
            </w:pPr>
            <w:r w:rsidRPr="009A3C90">
              <w:rPr>
                <w:rStyle w:val="aff3"/>
                <w:sz w:val="22"/>
                <w:szCs w:val="22"/>
              </w:rPr>
              <w:t>Показатель</w:t>
            </w:r>
          </w:p>
        </w:tc>
        <w:tc>
          <w:tcPr>
            <w:tcW w:w="2551" w:type="dxa"/>
            <w:gridSpan w:val="2"/>
            <w:vAlign w:val="center"/>
          </w:tcPr>
          <w:p w14:paraId="5674ED47" w14:textId="77777777" w:rsidR="00273041" w:rsidRPr="009A3C90" w:rsidRDefault="00273041" w:rsidP="00273041">
            <w:pPr>
              <w:pStyle w:val="1a"/>
              <w:widowControl/>
              <w:shd w:val="clear" w:color="auto" w:fill="auto"/>
              <w:spacing w:before="0" w:after="0" w:line="240" w:lineRule="auto"/>
              <w:ind w:left="-108" w:right="-108"/>
              <w:jc w:val="center"/>
              <w:rPr>
                <w:rStyle w:val="aff3"/>
                <w:sz w:val="22"/>
                <w:szCs w:val="22"/>
              </w:rPr>
            </w:pPr>
            <w:r w:rsidRPr="009A3C90">
              <w:rPr>
                <w:rStyle w:val="aff3"/>
                <w:sz w:val="22"/>
                <w:szCs w:val="22"/>
              </w:rPr>
              <w:t>Просроченная дебиторская задолженность</w:t>
            </w:r>
          </w:p>
        </w:tc>
        <w:tc>
          <w:tcPr>
            <w:tcW w:w="2551" w:type="dxa"/>
            <w:gridSpan w:val="2"/>
            <w:vAlign w:val="center"/>
          </w:tcPr>
          <w:p w14:paraId="5EBFA0BF" w14:textId="0F2AA585" w:rsidR="00273041" w:rsidRPr="009A3C90" w:rsidRDefault="00E85B1E" w:rsidP="00273041">
            <w:pPr>
              <w:pStyle w:val="1a"/>
              <w:widowControl/>
              <w:shd w:val="clear" w:color="auto" w:fill="auto"/>
              <w:spacing w:before="0" w:after="0" w:line="240" w:lineRule="auto"/>
              <w:jc w:val="center"/>
              <w:rPr>
                <w:rStyle w:val="aff3"/>
                <w:sz w:val="22"/>
                <w:szCs w:val="22"/>
              </w:rPr>
            </w:pPr>
            <w:r w:rsidRPr="009A3C90">
              <w:rPr>
                <w:rStyle w:val="aff3"/>
                <w:sz w:val="22"/>
                <w:szCs w:val="22"/>
              </w:rPr>
              <w:t>Динамика показателей дебиторской задолженности</w:t>
            </w:r>
          </w:p>
        </w:tc>
      </w:tr>
      <w:tr w:rsidR="009A3C90" w:rsidRPr="009A3C90" w14:paraId="1767B751" w14:textId="77777777" w:rsidTr="00C1313A">
        <w:trPr>
          <w:tblHeader/>
        </w:trPr>
        <w:tc>
          <w:tcPr>
            <w:tcW w:w="4521" w:type="dxa"/>
            <w:vMerge/>
            <w:vAlign w:val="center"/>
          </w:tcPr>
          <w:p w14:paraId="6077434F" w14:textId="77777777" w:rsidR="00273041" w:rsidRPr="009A3C90" w:rsidRDefault="00273041" w:rsidP="00273041">
            <w:pPr>
              <w:pStyle w:val="1a"/>
              <w:widowControl/>
              <w:shd w:val="clear" w:color="auto" w:fill="auto"/>
              <w:spacing w:before="0" w:after="0" w:line="240" w:lineRule="auto"/>
              <w:jc w:val="center"/>
              <w:rPr>
                <w:rStyle w:val="aff3"/>
                <w:sz w:val="22"/>
                <w:szCs w:val="22"/>
              </w:rPr>
            </w:pPr>
          </w:p>
        </w:tc>
        <w:tc>
          <w:tcPr>
            <w:tcW w:w="1276" w:type="dxa"/>
            <w:vAlign w:val="center"/>
          </w:tcPr>
          <w:p w14:paraId="5A5E0823" w14:textId="77777777" w:rsidR="00273041" w:rsidRPr="009A3C90" w:rsidRDefault="00273041" w:rsidP="00273041">
            <w:pPr>
              <w:pStyle w:val="1a"/>
              <w:widowControl/>
              <w:shd w:val="clear" w:color="auto" w:fill="auto"/>
              <w:spacing w:before="0" w:after="0" w:line="240" w:lineRule="auto"/>
              <w:ind w:hanging="39"/>
              <w:jc w:val="center"/>
              <w:rPr>
                <w:rStyle w:val="aff3"/>
                <w:sz w:val="22"/>
                <w:szCs w:val="22"/>
              </w:rPr>
            </w:pPr>
            <w:r w:rsidRPr="009A3C90">
              <w:rPr>
                <w:rStyle w:val="aff3"/>
                <w:sz w:val="22"/>
                <w:szCs w:val="22"/>
              </w:rPr>
              <w:t>01.01.2024</w:t>
            </w:r>
          </w:p>
        </w:tc>
        <w:tc>
          <w:tcPr>
            <w:tcW w:w="1275" w:type="dxa"/>
            <w:vAlign w:val="center"/>
          </w:tcPr>
          <w:p w14:paraId="646B09C5" w14:textId="77777777" w:rsidR="00273041" w:rsidRPr="009A3C90" w:rsidRDefault="00273041" w:rsidP="00273041">
            <w:pPr>
              <w:pStyle w:val="1a"/>
              <w:widowControl/>
              <w:shd w:val="clear" w:color="auto" w:fill="auto"/>
              <w:spacing w:before="0" w:after="0" w:line="240" w:lineRule="auto"/>
              <w:jc w:val="center"/>
              <w:rPr>
                <w:rStyle w:val="aff3"/>
                <w:sz w:val="22"/>
                <w:szCs w:val="22"/>
              </w:rPr>
            </w:pPr>
            <w:r w:rsidRPr="009A3C90">
              <w:rPr>
                <w:rStyle w:val="aff3"/>
                <w:sz w:val="22"/>
                <w:szCs w:val="22"/>
              </w:rPr>
              <w:t>01.10.2024</w:t>
            </w:r>
          </w:p>
        </w:tc>
        <w:tc>
          <w:tcPr>
            <w:tcW w:w="1276" w:type="dxa"/>
            <w:vAlign w:val="center"/>
          </w:tcPr>
          <w:p w14:paraId="7962A959" w14:textId="77777777" w:rsidR="00273041" w:rsidRPr="009A3C90" w:rsidRDefault="00273041" w:rsidP="00273041">
            <w:pPr>
              <w:pStyle w:val="1a"/>
              <w:widowControl/>
              <w:shd w:val="clear" w:color="auto" w:fill="auto"/>
              <w:spacing w:before="0" w:after="0" w:line="240" w:lineRule="auto"/>
              <w:jc w:val="center"/>
              <w:rPr>
                <w:rStyle w:val="aff3"/>
                <w:sz w:val="22"/>
                <w:szCs w:val="22"/>
              </w:rPr>
            </w:pPr>
            <w:r w:rsidRPr="009A3C90">
              <w:rPr>
                <w:rStyle w:val="aff3"/>
                <w:sz w:val="22"/>
                <w:szCs w:val="22"/>
              </w:rPr>
              <w:t>млн.руб.</w:t>
            </w:r>
          </w:p>
        </w:tc>
        <w:tc>
          <w:tcPr>
            <w:tcW w:w="1275" w:type="dxa"/>
            <w:vAlign w:val="center"/>
          </w:tcPr>
          <w:p w14:paraId="5907B2EB" w14:textId="77777777" w:rsidR="00273041" w:rsidRPr="009A3C90" w:rsidRDefault="00273041" w:rsidP="00273041">
            <w:pPr>
              <w:pStyle w:val="1a"/>
              <w:widowControl/>
              <w:shd w:val="clear" w:color="auto" w:fill="auto"/>
              <w:spacing w:before="0" w:after="0" w:line="240" w:lineRule="auto"/>
              <w:jc w:val="center"/>
              <w:rPr>
                <w:rStyle w:val="aff3"/>
                <w:sz w:val="22"/>
                <w:szCs w:val="22"/>
              </w:rPr>
            </w:pPr>
            <w:r w:rsidRPr="009A3C90">
              <w:rPr>
                <w:rStyle w:val="aff3"/>
                <w:sz w:val="22"/>
                <w:szCs w:val="22"/>
              </w:rPr>
              <w:t>%</w:t>
            </w:r>
          </w:p>
        </w:tc>
      </w:tr>
      <w:tr w:rsidR="009A3C90" w:rsidRPr="009A3C90" w14:paraId="2723F683" w14:textId="77777777" w:rsidTr="00C1313A">
        <w:trPr>
          <w:tblHeader/>
        </w:trPr>
        <w:tc>
          <w:tcPr>
            <w:tcW w:w="4521" w:type="dxa"/>
            <w:vAlign w:val="center"/>
          </w:tcPr>
          <w:p w14:paraId="00F05F05" w14:textId="77777777" w:rsidR="00273041" w:rsidRPr="009A3C90" w:rsidRDefault="00273041" w:rsidP="00273041">
            <w:pPr>
              <w:pStyle w:val="1a"/>
              <w:widowControl/>
              <w:shd w:val="clear" w:color="auto" w:fill="auto"/>
              <w:spacing w:before="0" w:after="0" w:line="240" w:lineRule="auto"/>
              <w:jc w:val="center"/>
              <w:rPr>
                <w:rStyle w:val="aff3"/>
                <w:sz w:val="22"/>
                <w:szCs w:val="22"/>
              </w:rPr>
            </w:pPr>
            <w:r w:rsidRPr="009A3C90">
              <w:rPr>
                <w:rStyle w:val="aff3"/>
                <w:sz w:val="22"/>
                <w:szCs w:val="22"/>
              </w:rPr>
              <w:t>А</w:t>
            </w:r>
          </w:p>
        </w:tc>
        <w:tc>
          <w:tcPr>
            <w:tcW w:w="1276" w:type="dxa"/>
            <w:vAlign w:val="center"/>
          </w:tcPr>
          <w:p w14:paraId="2079E5F6" w14:textId="77777777" w:rsidR="00273041" w:rsidRPr="009A3C90" w:rsidRDefault="00273041" w:rsidP="00273041">
            <w:pPr>
              <w:pStyle w:val="1a"/>
              <w:widowControl/>
              <w:shd w:val="clear" w:color="auto" w:fill="auto"/>
              <w:spacing w:before="0" w:after="0" w:line="240" w:lineRule="auto"/>
              <w:ind w:hanging="39"/>
              <w:jc w:val="center"/>
              <w:rPr>
                <w:rStyle w:val="aff3"/>
                <w:sz w:val="22"/>
                <w:szCs w:val="22"/>
              </w:rPr>
            </w:pPr>
            <w:r w:rsidRPr="009A3C90">
              <w:rPr>
                <w:rStyle w:val="aff3"/>
                <w:sz w:val="22"/>
                <w:szCs w:val="22"/>
              </w:rPr>
              <w:t>1</w:t>
            </w:r>
          </w:p>
        </w:tc>
        <w:tc>
          <w:tcPr>
            <w:tcW w:w="1275" w:type="dxa"/>
            <w:vAlign w:val="center"/>
          </w:tcPr>
          <w:p w14:paraId="7F77C91C" w14:textId="77777777" w:rsidR="00273041" w:rsidRPr="009A3C90" w:rsidRDefault="00273041" w:rsidP="00273041">
            <w:pPr>
              <w:pStyle w:val="1a"/>
              <w:widowControl/>
              <w:shd w:val="clear" w:color="auto" w:fill="auto"/>
              <w:spacing w:before="0" w:after="0" w:line="240" w:lineRule="auto"/>
              <w:jc w:val="center"/>
              <w:rPr>
                <w:rStyle w:val="aff3"/>
                <w:sz w:val="22"/>
                <w:szCs w:val="22"/>
              </w:rPr>
            </w:pPr>
            <w:r w:rsidRPr="009A3C90">
              <w:rPr>
                <w:rStyle w:val="aff3"/>
                <w:sz w:val="22"/>
                <w:szCs w:val="22"/>
              </w:rPr>
              <w:t>2</w:t>
            </w:r>
          </w:p>
        </w:tc>
        <w:tc>
          <w:tcPr>
            <w:tcW w:w="1276" w:type="dxa"/>
            <w:vAlign w:val="center"/>
          </w:tcPr>
          <w:p w14:paraId="316B2C19" w14:textId="77777777" w:rsidR="00273041" w:rsidRPr="009A3C90" w:rsidRDefault="00273041" w:rsidP="00273041">
            <w:pPr>
              <w:pStyle w:val="1a"/>
              <w:widowControl/>
              <w:shd w:val="clear" w:color="auto" w:fill="auto"/>
              <w:spacing w:before="0" w:after="0" w:line="240" w:lineRule="auto"/>
              <w:jc w:val="center"/>
              <w:rPr>
                <w:rStyle w:val="aff3"/>
                <w:sz w:val="22"/>
                <w:szCs w:val="22"/>
              </w:rPr>
            </w:pPr>
            <w:r w:rsidRPr="009A3C90">
              <w:rPr>
                <w:rStyle w:val="aff3"/>
                <w:sz w:val="22"/>
                <w:szCs w:val="22"/>
              </w:rPr>
              <w:t>3=2-1</w:t>
            </w:r>
          </w:p>
        </w:tc>
        <w:tc>
          <w:tcPr>
            <w:tcW w:w="1275" w:type="dxa"/>
            <w:vAlign w:val="center"/>
          </w:tcPr>
          <w:p w14:paraId="7787931F" w14:textId="77777777" w:rsidR="00273041" w:rsidRPr="009A3C90" w:rsidRDefault="00273041" w:rsidP="00273041">
            <w:pPr>
              <w:pStyle w:val="1a"/>
              <w:widowControl/>
              <w:shd w:val="clear" w:color="auto" w:fill="auto"/>
              <w:spacing w:before="0" w:after="0" w:line="240" w:lineRule="auto"/>
              <w:jc w:val="center"/>
              <w:rPr>
                <w:rStyle w:val="aff3"/>
                <w:sz w:val="22"/>
                <w:szCs w:val="22"/>
              </w:rPr>
            </w:pPr>
            <w:r w:rsidRPr="009A3C90">
              <w:rPr>
                <w:rStyle w:val="aff3"/>
                <w:sz w:val="22"/>
                <w:szCs w:val="22"/>
              </w:rPr>
              <w:t>4=2/1*100</w:t>
            </w:r>
          </w:p>
        </w:tc>
      </w:tr>
      <w:tr w:rsidR="009A3C90" w:rsidRPr="009A3C90" w14:paraId="48588880" w14:textId="77777777" w:rsidTr="00C1313A">
        <w:tc>
          <w:tcPr>
            <w:tcW w:w="4521" w:type="dxa"/>
          </w:tcPr>
          <w:p w14:paraId="29B4C8F2" w14:textId="77777777" w:rsidR="00273041" w:rsidRPr="009A3C90" w:rsidRDefault="00273041" w:rsidP="00C1313A">
            <w:pPr>
              <w:pStyle w:val="1a"/>
              <w:widowControl/>
              <w:shd w:val="clear" w:color="auto" w:fill="auto"/>
              <w:spacing w:before="0" w:after="0" w:line="240" w:lineRule="auto"/>
              <w:jc w:val="left"/>
              <w:rPr>
                <w:rStyle w:val="aff3"/>
                <w:sz w:val="22"/>
                <w:szCs w:val="22"/>
              </w:rPr>
            </w:pPr>
            <w:r w:rsidRPr="009A3C90">
              <w:rPr>
                <w:rStyle w:val="aff3"/>
                <w:sz w:val="22"/>
                <w:szCs w:val="22"/>
              </w:rPr>
              <w:t>Доходы от использования имущества, находящегося в гос. и муниципальной собственности</w:t>
            </w:r>
          </w:p>
        </w:tc>
        <w:tc>
          <w:tcPr>
            <w:tcW w:w="1276" w:type="dxa"/>
          </w:tcPr>
          <w:p w14:paraId="178DBF16"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4,1</w:t>
            </w:r>
          </w:p>
        </w:tc>
        <w:tc>
          <w:tcPr>
            <w:tcW w:w="1275" w:type="dxa"/>
          </w:tcPr>
          <w:p w14:paraId="33E87A4C"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38,5</w:t>
            </w:r>
          </w:p>
        </w:tc>
        <w:tc>
          <w:tcPr>
            <w:tcW w:w="1276" w:type="dxa"/>
          </w:tcPr>
          <w:p w14:paraId="78A87E23"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34,4</w:t>
            </w:r>
          </w:p>
        </w:tc>
        <w:tc>
          <w:tcPr>
            <w:tcW w:w="1275" w:type="dxa"/>
          </w:tcPr>
          <w:p w14:paraId="72FBFE52"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в 9,4 раза</w:t>
            </w:r>
          </w:p>
        </w:tc>
      </w:tr>
      <w:tr w:rsidR="009A3C90" w:rsidRPr="009A3C90" w14:paraId="1CB8AB83" w14:textId="77777777" w:rsidTr="00C1313A">
        <w:tc>
          <w:tcPr>
            <w:tcW w:w="4521" w:type="dxa"/>
          </w:tcPr>
          <w:p w14:paraId="077961F5" w14:textId="77777777" w:rsidR="00273041" w:rsidRPr="009A3C90" w:rsidRDefault="00273041" w:rsidP="00C1313A">
            <w:pPr>
              <w:pStyle w:val="1a"/>
              <w:widowControl/>
              <w:shd w:val="clear" w:color="auto" w:fill="auto"/>
              <w:spacing w:before="0" w:after="0" w:line="240" w:lineRule="auto"/>
              <w:jc w:val="left"/>
              <w:rPr>
                <w:rStyle w:val="aff3"/>
                <w:sz w:val="22"/>
                <w:szCs w:val="22"/>
              </w:rPr>
            </w:pPr>
            <w:r w:rsidRPr="009A3C90">
              <w:rPr>
                <w:rStyle w:val="aff3"/>
                <w:sz w:val="22"/>
                <w:szCs w:val="22"/>
              </w:rPr>
              <w:t>Платежи при пользовании природными ресурсами</w:t>
            </w:r>
          </w:p>
        </w:tc>
        <w:tc>
          <w:tcPr>
            <w:tcW w:w="1276" w:type="dxa"/>
          </w:tcPr>
          <w:p w14:paraId="56AFA41B" w14:textId="2D991C25" w:rsidR="00273041" w:rsidRPr="009A3C90" w:rsidRDefault="00273041" w:rsidP="002246F3">
            <w:pPr>
              <w:pStyle w:val="1a"/>
              <w:widowControl/>
              <w:shd w:val="clear" w:color="auto" w:fill="auto"/>
              <w:spacing w:before="0" w:after="0" w:line="240" w:lineRule="auto"/>
              <w:jc w:val="right"/>
              <w:rPr>
                <w:rStyle w:val="aff3"/>
                <w:sz w:val="22"/>
                <w:szCs w:val="22"/>
              </w:rPr>
            </w:pPr>
            <w:r w:rsidRPr="009A3C90">
              <w:rPr>
                <w:rStyle w:val="aff3"/>
                <w:sz w:val="22"/>
                <w:szCs w:val="22"/>
              </w:rPr>
              <w:t>72</w:t>
            </w:r>
            <w:r w:rsidR="002246F3" w:rsidRPr="009A3C90">
              <w:rPr>
                <w:rStyle w:val="aff3"/>
                <w:sz w:val="22"/>
                <w:szCs w:val="22"/>
              </w:rPr>
              <w:t>,6</w:t>
            </w:r>
          </w:p>
        </w:tc>
        <w:tc>
          <w:tcPr>
            <w:tcW w:w="1275" w:type="dxa"/>
          </w:tcPr>
          <w:p w14:paraId="2B37912D"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64,3</w:t>
            </w:r>
          </w:p>
        </w:tc>
        <w:tc>
          <w:tcPr>
            <w:tcW w:w="1276" w:type="dxa"/>
          </w:tcPr>
          <w:p w14:paraId="0DC93E5F"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-8,4</w:t>
            </w:r>
          </w:p>
        </w:tc>
        <w:tc>
          <w:tcPr>
            <w:tcW w:w="1275" w:type="dxa"/>
          </w:tcPr>
          <w:p w14:paraId="7C6A7FE0"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88,5</w:t>
            </w:r>
          </w:p>
        </w:tc>
      </w:tr>
      <w:tr w:rsidR="009A3C90" w:rsidRPr="009A3C90" w14:paraId="380F3E3B" w14:textId="77777777" w:rsidTr="00C1313A">
        <w:tc>
          <w:tcPr>
            <w:tcW w:w="4521" w:type="dxa"/>
          </w:tcPr>
          <w:p w14:paraId="7398933C" w14:textId="77777777" w:rsidR="00273041" w:rsidRPr="009A3C90" w:rsidRDefault="00273041" w:rsidP="00C1313A">
            <w:pPr>
              <w:pStyle w:val="1a"/>
              <w:widowControl/>
              <w:shd w:val="clear" w:color="auto" w:fill="auto"/>
              <w:spacing w:before="0" w:after="0" w:line="240" w:lineRule="auto"/>
              <w:jc w:val="left"/>
              <w:rPr>
                <w:rStyle w:val="aff3"/>
                <w:sz w:val="22"/>
                <w:szCs w:val="22"/>
              </w:rPr>
            </w:pPr>
            <w:r w:rsidRPr="009A3C90">
              <w:rPr>
                <w:rStyle w:val="aff3"/>
                <w:sz w:val="22"/>
                <w:szCs w:val="22"/>
              </w:rPr>
              <w:t>Доходы от оказания платных услуг и компенсации затрат государства</w:t>
            </w:r>
          </w:p>
        </w:tc>
        <w:tc>
          <w:tcPr>
            <w:tcW w:w="1276" w:type="dxa"/>
          </w:tcPr>
          <w:p w14:paraId="3F554C0C"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258,8</w:t>
            </w:r>
          </w:p>
        </w:tc>
        <w:tc>
          <w:tcPr>
            <w:tcW w:w="1275" w:type="dxa"/>
          </w:tcPr>
          <w:p w14:paraId="46534DE3"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267,1</w:t>
            </w:r>
          </w:p>
        </w:tc>
        <w:tc>
          <w:tcPr>
            <w:tcW w:w="1276" w:type="dxa"/>
          </w:tcPr>
          <w:p w14:paraId="04DFDC07"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8,3</w:t>
            </w:r>
          </w:p>
        </w:tc>
        <w:tc>
          <w:tcPr>
            <w:tcW w:w="1275" w:type="dxa"/>
          </w:tcPr>
          <w:p w14:paraId="1B08B4DD"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103,2</w:t>
            </w:r>
          </w:p>
        </w:tc>
      </w:tr>
      <w:tr w:rsidR="009A3C90" w:rsidRPr="009A3C90" w14:paraId="277589BE" w14:textId="77777777" w:rsidTr="00C1313A">
        <w:tc>
          <w:tcPr>
            <w:tcW w:w="4521" w:type="dxa"/>
          </w:tcPr>
          <w:p w14:paraId="3BD31CE6" w14:textId="77777777" w:rsidR="00273041" w:rsidRPr="009A3C90" w:rsidRDefault="00273041" w:rsidP="00C1313A">
            <w:pPr>
              <w:pStyle w:val="1a"/>
              <w:widowControl/>
              <w:shd w:val="clear" w:color="auto" w:fill="auto"/>
              <w:spacing w:before="0" w:after="0" w:line="240" w:lineRule="auto"/>
              <w:jc w:val="left"/>
              <w:rPr>
                <w:rStyle w:val="aff3"/>
                <w:sz w:val="22"/>
                <w:szCs w:val="22"/>
              </w:rPr>
            </w:pPr>
            <w:r w:rsidRPr="009A3C90">
              <w:rPr>
                <w:rStyle w:val="aff3"/>
                <w:sz w:val="22"/>
                <w:szCs w:val="22"/>
              </w:rPr>
              <w:t>Штрафы, санкциям, возмещению ущерба</w:t>
            </w:r>
          </w:p>
        </w:tc>
        <w:tc>
          <w:tcPr>
            <w:tcW w:w="1276" w:type="dxa"/>
          </w:tcPr>
          <w:p w14:paraId="2D0877A0"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92,8</w:t>
            </w:r>
          </w:p>
        </w:tc>
        <w:tc>
          <w:tcPr>
            <w:tcW w:w="1275" w:type="dxa"/>
          </w:tcPr>
          <w:p w14:paraId="38E20752"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346,4</w:t>
            </w:r>
          </w:p>
        </w:tc>
        <w:tc>
          <w:tcPr>
            <w:tcW w:w="1276" w:type="dxa"/>
          </w:tcPr>
          <w:p w14:paraId="523FB898"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253,6</w:t>
            </w:r>
          </w:p>
        </w:tc>
        <w:tc>
          <w:tcPr>
            <w:tcW w:w="1275" w:type="dxa"/>
          </w:tcPr>
          <w:p w14:paraId="719976F5"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в 3,7 раза</w:t>
            </w:r>
          </w:p>
        </w:tc>
      </w:tr>
      <w:tr w:rsidR="00273041" w:rsidRPr="009A3C90" w14:paraId="517858AD" w14:textId="77777777" w:rsidTr="00C1313A">
        <w:tc>
          <w:tcPr>
            <w:tcW w:w="4521" w:type="dxa"/>
          </w:tcPr>
          <w:p w14:paraId="633217DC" w14:textId="77777777" w:rsidR="00273041" w:rsidRPr="009A3C90" w:rsidRDefault="00273041" w:rsidP="00C1313A">
            <w:pPr>
              <w:pStyle w:val="1a"/>
              <w:widowControl/>
              <w:shd w:val="clear" w:color="auto" w:fill="auto"/>
              <w:spacing w:before="0" w:after="0" w:line="240" w:lineRule="auto"/>
              <w:jc w:val="left"/>
              <w:rPr>
                <w:rStyle w:val="aff3"/>
                <w:sz w:val="22"/>
                <w:szCs w:val="22"/>
              </w:rPr>
            </w:pPr>
            <w:r w:rsidRPr="009A3C90">
              <w:rPr>
                <w:rStyle w:val="aff3"/>
                <w:sz w:val="22"/>
                <w:szCs w:val="22"/>
              </w:rPr>
              <w:t>Итого</w:t>
            </w:r>
          </w:p>
        </w:tc>
        <w:tc>
          <w:tcPr>
            <w:tcW w:w="1276" w:type="dxa"/>
          </w:tcPr>
          <w:p w14:paraId="13CA4AF6"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428,4</w:t>
            </w:r>
          </w:p>
        </w:tc>
        <w:tc>
          <w:tcPr>
            <w:tcW w:w="1275" w:type="dxa"/>
          </w:tcPr>
          <w:p w14:paraId="52AA7264"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716,4</w:t>
            </w:r>
          </w:p>
        </w:tc>
        <w:tc>
          <w:tcPr>
            <w:tcW w:w="1276" w:type="dxa"/>
          </w:tcPr>
          <w:p w14:paraId="6FF35AEA"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288,0</w:t>
            </w:r>
          </w:p>
        </w:tc>
        <w:tc>
          <w:tcPr>
            <w:tcW w:w="1275" w:type="dxa"/>
          </w:tcPr>
          <w:p w14:paraId="65F3B51F" w14:textId="77777777" w:rsidR="00273041" w:rsidRPr="009A3C90" w:rsidRDefault="00273041" w:rsidP="00C1313A">
            <w:pPr>
              <w:pStyle w:val="1a"/>
              <w:widowControl/>
              <w:shd w:val="clear" w:color="auto" w:fill="auto"/>
              <w:spacing w:before="0" w:after="0" w:line="240" w:lineRule="auto"/>
              <w:jc w:val="right"/>
              <w:rPr>
                <w:rStyle w:val="aff3"/>
                <w:sz w:val="22"/>
                <w:szCs w:val="22"/>
              </w:rPr>
            </w:pPr>
            <w:r w:rsidRPr="009A3C90">
              <w:rPr>
                <w:rStyle w:val="aff3"/>
                <w:sz w:val="22"/>
                <w:szCs w:val="22"/>
              </w:rPr>
              <w:t>в 1,6 раза</w:t>
            </w:r>
          </w:p>
        </w:tc>
      </w:tr>
    </w:tbl>
    <w:p w14:paraId="10EECCB4" w14:textId="77777777" w:rsidR="00273041" w:rsidRPr="009A3C90" w:rsidRDefault="00273041" w:rsidP="00F959B1">
      <w:pPr>
        <w:pStyle w:val="1a"/>
        <w:widowControl/>
        <w:spacing w:before="0" w:after="0" w:line="240" w:lineRule="auto"/>
        <w:ind w:firstLine="720"/>
      </w:pPr>
    </w:p>
    <w:p w14:paraId="342FBF6D" w14:textId="7B877F8F" w:rsidR="00273041" w:rsidRPr="009A3C90" w:rsidRDefault="00273041" w:rsidP="00273041">
      <w:pPr>
        <w:pStyle w:val="1a"/>
        <w:widowControl/>
        <w:spacing w:before="0" w:after="0" w:line="240" w:lineRule="auto"/>
        <w:ind w:firstLine="720"/>
        <w:rPr>
          <w:sz w:val="28"/>
          <w:szCs w:val="28"/>
        </w:rPr>
      </w:pPr>
      <w:r w:rsidRPr="009A3C90">
        <w:rPr>
          <w:sz w:val="28"/>
          <w:szCs w:val="28"/>
        </w:rPr>
        <w:t>Согласно представленной информации на 01.10.2024 значительную долю в общей сумме просроченной дебиторской задолженности составляет дебиторская задолженность по штрафам, санкциям, возмещению ущерба или 48,4% (346,4 млн.руб.), что на 26,7 п</w:t>
      </w:r>
      <w:r w:rsidR="00210149" w:rsidRPr="009A3C90">
        <w:rPr>
          <w:sz w:val="28"/>
          <w:szCs w:val="28"/>
        </w:rPr>
        <w:t xml:space="preserve">роцентных </w:t>
      </w:r>
      <w:r w:rsidRPr="009A3C90">
        <w:rPr>
          <w:sz w:val="28"/>
          <w:szCs w:val="28"/>
        </w:rPr>
        <w:t>п</w:t>
      </w:r>
      <w:r w:rsidR="00210149" w:rsidRPr="009A3C90">
        <w:rPr>
          <w:sz w:val="28"/>
          <w:szCs w:val="28"/>
        </w:rPr>
        <w:t>ункта</w:t>
      </w:r>
      <w:r w:rsidRPr="009A3C90">
        <w:rPr>
          <w:sz w:val="28"/>
          <w:szCs w:val="28"/>
        </w:rPr>
        <w:t xml:space="preserve"> превышает долю просроченной дебиторской задолженности по штрафам, санкциям, возмещению ущерба в общей сумме просроченной дебиторской задолженности по состоянию на 01.01.2024 (21,7</w:t>
      </w:r>
      <w:r w:rsidR="00424045" w:rsidRPr="009A3C90">
        <w:rPr>
          <w:sz w:val="28"/>
          <w:szCs w:val="28"/>
        </w:rPr>
        <w:t xml:space="preserve"> </w:t>
      </w:r>
      <w:r w:rsidRPr="009A3C90">
        <w:rPr>
          <w:sz w:val="28"/>
          <w:szCs w:val="28"/>
        </w:rPr>
        <w:t>%). Также существенную долю в общей сумме просроченной дебиторской задолженности на 01.10.2024 составляет дебиторская задолженность по доходам от оказания платных услуг и компенсации затрат государства – 37,3 % (267,1 млн.руб.), что на 23,1 п</w:t>
      </w:r>
      <w:r w:rsidR="00210149" w:rsidRPr="009A3C90">
        <w:rPr>
          <w:sz w:val="28"/>
          <w:szCs w:val="28"/>
        </w:rPr>
        <w:t xml:space="preserve">роцентных </w:t>
      </w:r>
      <w:r w:rsidRPr="009A3C90">
        <w:rPr>
          <w:sz w:val="28"/>
          <w:szCs w:val="28"/>
        </w:rPr>
        <w:t>п</w:t>
      </w:r>
      <w:r w:rsidR="00210149" w:rsidRPr="009A3C90">
        <w:rPr>
          <w:sz w:val="28"/>
          <w:szCs w:val="28"/>
        </w:rPr>
        <w:t>ункта</w:t>
      </w:r>
      <w:r w:rsidRPr="009A3C90">
        <w:rPr>
          <w:sz w:val="28"/>
          <w:szCs w:val="28"/>
        </w:rPr>
        <w:t xml:space="preserve"> меньше доли просроченной дебиторской задолженности по доходам от оказания платных услуг и компенсации затрат государства по состоянию на 01.01.2024 (60,4</w:t>
      </w:r>
      <w:r w:rsidR="00424045" w:rsidRPr="009A3C90">
        <w:rPr>
          <w:sz w:val="28"/>
          <w:szCs w:val="28"/>
        </w:rPr>
        <w:t xml:space="preserve"> %).</w:t>
      </w:r>
    </w:p>
    <w:p w14:paraId="26CF8E9E" w14:textId="6BBC7E69" w:rsidR="00273041" w:rsidRPr="009A3C90" w:rsidRDefault="00273041" w:rsidP="00273041">
      <w:pPr>
        <w:pStyle w:val="1a"/>
        <w:widowControl/>
        <w:spacing w:before="0" w:after="0" w:line="240" w:lineRule="auto"/>
        <w:ind w:firstLine="720"/>
        <w:rPr>
          <w:sz w:val="28"/>
          <w:szCs w:val="28"/>
        </w:rPr>
      </w:pPr>
      <w:r w:rsidRPr="009A3C90">
        <w:rPr>
          <w:sz w:val="28"/>
          <w:szCs w:val="28"/>
        </w:rPr>
        <w:t xml:space="preserve">В разрезе главных администраторов и кодов доходов просроченная задолженность на начало года (без учета переплат) и на конец отчетного периода (без учета переплат) с указанием мер, принимаемых главными администраторами доходов по взысканию задолженности представлена в приложении № </w:t>
      </w:r>
      <w:r w:rsidR="005911AC" w:rsidRPr="009A3C90">
        <w:rPr>
          <w:sz w:val="28"/>
          <w:szCs w:val="28"/>
        </w:rPr>
        <w:t>2</w:t>
      </w:r>
      <w:r w:rsidRPr="009A3C90">
        <w:rPr>
          <w:sz w:val="28"/>
          <w:szCs w:val="28"/>
        </w:rPr>
        <w:t xml:space="preserve"> к настоящему заключению.</w:t>
      </w:r>
    </w:p>
    <w:p w14:paraId="1A2F2346" w14:textId="77777777" w:rsidR="0014307B" w:rsidRPr="009A3C90" w:rsidRDefault="0014307B" w:rsidP="0014307B">
      <w:pPr>
        <w:pStyle w:val="1a"/>
        <w:widowControl/>
        <w:spacing w:before="0" w:after="0" w:line="240" w:lineRule="auto"/>
        <w:ind w:firstLine="720"/>
        <w:rPr>
          <w:sz w:val="28"/>
          <w:szCs w:val="28"/>
        </w:rPr>
      </w:pPr>
      <w:r w:rsidRPr="009A3C90">
        <w:rPr>
          <w:sz w:val="28"/>
          <w:szCs w:val="28"/>
        </w:rPr>
        <w:t>Согласно представленной Информации по состоянию на 01.10.2024 просроченная дебиторская задолженность составила 716,4 млн.руб., которая с начала 2024 года увеличилась в 1,6 раза или на 288,0 млн.руб., наибольшие суммы сложились у следующих администраторов:</w:t>
      </w:r>
    </w:p>
    <w:p w14:paraId="07741E64" w14:textId="77777777" w:rsidR="00273041" w:rsidRPr="009A3C90" w:rsidRDefault="00273041" w:rsidP="00C03E12">
      <w:pPr>
        <w:pStyle w:val="1a"/>
        <w:widowControl/>
        <w:numPr>
          <w:ilvl w:val="0"/>
          <w:numId w:val="8"/>
        </w:numPr>
        <w:spacing w:before="0" w:after="0" w:line="240" w:lineRule="auto"/>
        <w:ind w:left="0" w:firstLine="686"/>
        <w:rPr>
          <w:sz w:val="28"/>
          <w:szCs w:val="28"/>
        </w:rPr>
      </w:pPr>
      <w:r w:rsidRPr="009A3C90">
        <w:rPr>
          <w:sz w:val="28"/>
          <w:szCs w:val="28"/>
        </w:rPr>
        <w:lastRenderedPageBreak/>
        <w:t>министерство строительства и архитектуры Архангельской области – 433,6 млн.руб. или 60,5 % от общей суммы задолженности, которая увеличилась к показателям на 01.01.2024 на 211,9 млн.руб. или в 1,9 раза;</w:t>
      </w:r>
    </w:p>
    <w:p w14:paraId="0CBE9D73" w14:textId="77777777" w:rsidR="00273041" w:rsidRPr="009A3C90" w:rsidRDefault="00273041" w:rsidP="00C03E12">
      <w:pPr>
        <w:pStyle w:val="1a"/>
        <w:widowControl/>
        <w:numPr>
          <w:ilvl w:val="0"/>
          <w:numId w:val="8"/>
        </w:numPr>
        <w:spacing w:before="0" w:after="0" w:line="240" w:lineRule="auto"/>
        <w:ind w:left="0" w:firstLine="686"/>
        <w:rPr>
          <w:sz w:val="28"/>
          <w:szCs w:val="28"/>
        </w:rPr>
      </w:pPr>
      <w:r w:rsidRPr="009A3C90">
        <w:rPr>
          <w:sz w:val="28"/>
          <w:szCs w:val="28"/>
        </w:rPr>
        <w:t>министерство природных ресурсов и лесопромышленного комплекса Архангельской области – 113,5 млн.руб. или 15,8 % от общей суммы дебиторской задолженности, с ростом к показателям задолженности на 01.01.2024 на 36,9 млн.руб. или в 1,4 раза;</w:t>
      </w:r>
    </w:p>
    <w:p w14:paraId="07AB0452" w14:textId="107AF7AB" w:rsidR="00273041" w:rsidRPr="009A3C90" w:rsidRDefault="00273041" w:rsidP="00C03E12">
      <w:pPr>
        <w:pStyle w:val="1a"/>
        <w:widowControl/>
        <w:numPr>
          <w:ilvl w:val="0"/>
          <w:numId w:val="8"/>
        </w:numPr>
        <w:spacing w:before="0" w:after="0" w:line="240" w:lineRule="auto"/>
        <w:ind w:left="0" w:firstLine="686"/>
        <w:rPr>
          <w:sz w:val="28"/>
          <w:szCs w:val="28"/>
        </w:rPr>
      </w:pPr>
      <w:r w:rsidRPr="009A3C90">
        <w:rPr>
          <w:sz w:val="28"/>
          <w:szCs w:val="28"/>
        </w:rPr>
        <w:t>агентство по организационному обеспечению деятельности мировых судей Архангельской области – 70,5 млн.руб. или 9,8 % от общей суммы задолженности, которая увеличилась к показателям на 01.01.2024 на 1,8 млн.руб. или на 2,6</w:t>
      </w:r>
      <w:r w:rsidR="00C03E12" w:rsidRPr="009A3C90">
        <w:rPr>
          <w:sz w:val="28"/>
          <w:szCs w:val="28"/>
        </w:rPr>
        <w:t xml:space="preserve"> </w:t>
      </w:r>
      <w:r w:rsidRPr="009A3C90">
        <w:rPr>
          <w:sz w:val="28"/>
          <w:szCs w:val="28"/>
        </w:rPr>
        <w:t>%.</w:t>
      </w:r>
    </w:p>
    <w:p w14:paraId="46D17277" w14:textId="2E0706A2" w:rsidR="00273041" w:rsidRPr="009A3C90" w:rsidRDefault="00273041" w:rsidP="00C03E12">
      <w:pPr>
        <w:pStyle w:val="1a"/>
        <w:widowControl/>
        <w:spacing w:before="0" w:after="0" w:line="240" w:lineRule="auto"/>
        <w:ind w:firstLine="720"/>
        <w:rPr>
          <w:sz w:val="28"/>
          <w:szCs w:val="28"/>
        </w:rPr>
      </w:pPr>
      <w:r w:rsidRPr="009A3C90">
        <w:rPr>
          <w:sz w:val="28"/>
          <w:szCs w:val="28"/>
        </w:rPr>
        <w:t>В совокупности просроченная дебиторская задолженность указанных выше органов государственной власти Архангельской области составляет 617,6 млн.руб. или 8</w:t>
      </w:r>
      <w:r w:rsidR="002246F3" w:rsidRPr="009A3C90">
        <w:rPr>
          <w:sz w:val="28"/>
          <w:szCs w:val="28"/>
        </w:rPr>
        <w:t>6,2</w:t>
      </w:r>
      <w:r w:rsidRPr="009A3C90">
        <w:rPr>
          <w:sz w:val="28"/>
          <w:szCs w:val="28"/>
        </w:rPr>
        <w:t> % от общей суммы просроченной задолженности в областной бюджет.</w:t>
      </w:r>
    </w:p>
    <w:p w14:paraId="6C210D4E" w14:textId="77777777" w:rsidR="00273041" w:rsidRPr="009A3C90" w:rsidRDefault="00273041" w:rsidP="00C03E12">
      <w:pPr>
        <w:pStyle w:val="1a"/>
        <w:widowControl/>
        <w:spacing w:before="0" w:after="0" w:line="240" w:lineRule="auto"/>
        <w:ind w:firstLine="720"/>
        <w:rPr>
          <w:sz w:val="28"/>
          <w:szCs w:val="28"/>
        </w:rPr>
      </w:pPr>
      <w:r w:rsidRPr="009A3C90">
        <w:rPr>
          <w:sz w:val="28"/>
          <w:szCs w:val="28"/>
        </w:rPr>
        <w:t>В части министерства строительства и архитектуры следует отметить значительные суммы дебиторской задолженности:</w:t>
      </w:r>
    </w:p>
    <w:p w14:paraId="4B084D84" w14:textId="3D8C64F3" w:rsidR="00273041" w:rsidRPr="009A3C90" w:rsidRDefault="00273041" w:rsidP="00C03E12">
      <w:pPr>
        <w:pStyle w:val="1a"/>
        <w:widowControl/>
        <w:numPr>
          <w:ilvl w:val="0"/>
          <w:numId w:val="8"/>
        </w:numPr>
        <w:spacing w:before="0" w:after="0" w:line="240" w:lineRule="auto"/>
        <w:ind w:left="0" w:firstLine="686"/>
        <w:rPr>
          <w:sz w:val="28"/>
          <w:szCs w:val="28"/>
        </w:rPr>
      </w:pPr>
      <w:r w:rsidRPr="009A3C90">
        <w:rPr>
          <w:sz w:val="28"/>
          <w:szCs w:val="28"/>
        </w:rPr>
        <w:t>ООО «Белый дом» в общей сумме 95,5 млн.руб., из них: 56,7 млн.руб. по строительству здания участковой больницы на 40 посещений и стационаром на 10 коек в поселке Соловецкий и 38,8 млн.руб. по исковому заявлению ГКУ АО «ГУКС» о взыскании неотработанного аванса подрядчиком;</w:t>
      </w:r>
    </w:p>
    <w:p w14:paraId="18929540" w14:textId="15713CF1" w:rsidR="00273041" w:rsidRPr="009A3C90" w:rsidRDefault="00273041" w:rsidP="0045091F">
      <w:pPr>
        <w:pStyle w:val="1a"/>
        <w:widowControl/>
        <w:numPr>
          <w:ilvl w:val="0"/>
          <w:numId w:val="8"/>
        </w:numPr>
        <w:spacing w:before="0" w:after="0" w:line="240" w:lineRule="auto"/>
        <w:ind w:left="0" w:firstLine="686"/>
        <w:rPr>
          <w:sz w:val="28"/>
          <w:szCs w:val="28"/>
        </w:rPr>
      </w:pPr>
      <w:r w:rsidRPr="009A3C90">
        <w:rPr>
          <w:sz w:val="28"/>
          <w:szCs w:val="28"/>
        </w:rPr>
        <w:t>АКБ «Енисей» (ПАО) в сумме 114,5 млн.руб. в соответствии с определением Арбитражного суда Красноярского края от 19.02.2019 по делу № А33-4262-74/2017 задолженность в части выданной банковской гарантии предприятию ООО «Спецфундаментстрой» по объекту «Укрепление правового берега реки Северная Двина в Соломбальском территориальном округе г. Архангельска на участке от ул. Маяковского до ул. Кедрова» включена в третью очередь реестра требований кредиторов должника. В</w:t>
      </w:r>
      <w:r w:rsidR="001C6C7C" w:rsidRPr="009A3C90">
        <w:rPr>
          <w:sz w:val="28"/>
          <w:szCs w:val="28"/>
        </w:rPr>
        <w:t>ведено конкурсное производство.</w:t>
      </w:r>
    </w:p>
    <w:p w14:paraId="4A7478FD" w14:textId="77777777" w:rsidR="00273041" w:rsidRPr="009A3C90" w:rsidRDefault="00273041" w:rsidP="0045091F">
      <w:pPr>
        <w:pStyle w:val="1a"/>
        <w:widowControl/>
        <w:spacing w:before="0" w:after="0" w:line="240" w:lineRule="auto"/>
        <w:ind w:firstLine="720"/>
        <w:rPr>
          <w:sz w:val="28"/>
          <w:szCs w:val="28"/>
        </w:rPr>
      </w:pPr>
      <w:r w:rsidRPr="009A3C90">
        <w:rPr>
          <w:sz w:val="28"/>
          <w:szCs w:val="28"/>
        </w:rPr>
        <w:t>Также по объекту «Укрепление правового берега реки Северная Двина в Соломбальском территориальном округе г. Архангельска на участке от ул. Маяковского до ул. Кедрова» сложилась дебиторская задолженность у ООО «Спецфундаментстрой» в сумме 23,7 млн.руб., которая включена в реестр требований кредиторов на основании определения суда от 13.12.2018 дело № А05-14307/2017, определения суда от 23.01.2019 дело № А05-14307/2017, определения суда от 11.05.2021 дело № А05-14307/2017. Привлечь СРО к субсидиарной ответственности невозможно, так как норма права введена с 01.07.2017.</w:t>
      </w:r>
    </w:p>
    <w:p w14:paraId="71525959" w14:textId="77777777" w:rsidR="00273041" w:rsidRPr="009A3C90" w:rsidRDefault="00273041" w:rsidP="0045091F">
      <w:pPr>
        <w:pStyle w:val="1a"/>
        <w:widowControl/>
        <w:spacing w:before="0" w:after="0" w:line="240" w:lineRule="auto"/>
        <w:ind w:firstLine="720"/>
        <w:rPr>
          <w:sz w:val="28"/>
          <w:szCs w:val="28"/>
        </w:rPr>
      </w:pPr>
      <w:r w:rsidRPr="009A3C90">
        <w:rPr>
          <w:sz w:val="28"/>
          <w:szCs w:val="28"/>
        </w:rPr>
        <w:t>В части министерства природных ресурсов и лесопромышленного комплекса следует обозначить значительные суммы просроченной дебиторской задолженности на 01.10.2024:</w:t>
      </w:r>
    </w:p>
    <w:p w14:paraId="7F3AAA8F" w14:textId="4680B2C8" w:rsidR="00273041" w:rsidRPr="009A3C90" w:rsidRDefault="00273041" w:rsidP="001C6C7C">
      <w:pPr>
        <w:pStyle w:val="1a"/>
        <w:widowControl/>
        <w:numPr>
          <w:ilvl w:val="0"/>
          <w:numId w:val="8"/>
        </w:numPr>
        <w:spacing w:before="0" w:after="0" w:line="240" w:lineRule="auto"/>
        <w:ind w:left="0" w:firstLine="686"/>
        <w:rPr>
          <w:sz w:val="28"/>
          <w:szCs w:val="28"/>
        </w:rPr>
      </w:pPr>
      <w:r w:rsidRPr="009A3C90">
        <w:rPr>
          <w:sz w:val="28"/>
          <w:szCs w:val="28"/>
        </w:rPr>
        <w:t xml:space="preserve">задолженность </w:t>
      </w:r>
      <w:r w:rsidR="001C6C7C" w:rsidRPr="009A3C90">
        <w:rPr>
          <w:sz w:val="28"/>
          <w:szCs w:val="28"/>
        </w:rPr>
        <w:t xml:space="preserve">в части </w:t>
      </w:r>
      <w:r w:rsidRPr="009A3C90">
        <w:rPr>
          <w:sz w:val="28"/>
          <w:szCs w:val="28"/>
        </w:rPr>
        <w:t xml:space="preserve">платы за использование лесов сложилась у </w:t>
      </w:r>
      <w:r w:rsidR="001C6C7C" w:rsidRPr="009A3C90">
        <w:rPr>
          <w:sz w:val="28"/>
          <w:szCs w:val="28"/>
        </w:rPr>
        <w:t>следующих организаций</w:t>
      </w:r>
      <w:r w:rsidRPr="009A3C90">
        <w:rPr>
          <w:sz w:val="28"/>
          <w:szCs w:val="28"/>
        </w:rPr>
        <w:t xml:space="preserve">: ООО «Комиимпэкс» – 16,6 млн.руб., ООО Поморский </w:t>
      </w:r>
      <w:r w:rsidRPr="009A3C90">
        <w:rPr>
          <w:sz w:val="28"/>
          <w:szCs w:val="28"/>
        </w:rPr>
        <w:lastRenderedPageBreak/>
        <w:t>лесной технопарк» – 15,2 млн.руб., ООО «Группа компаний УЛК» – 11,4 млн.руб., ООО «СВ Плюс» – 6,8 млн.руб.;</w:t>
      </w:r>
    </w:p>
    <w:p w14:paraId="08AE1A47" w14:textId="4447B17E" w:rsidR="00273041" w:rsidRPr="009A3C90" w:rsidRDefault="00273041" w:rsidP="001C6C7C">
      <w:pPr>
        <w:pStyle w:val="1a"/>
        <w:widowControl/>
        <w:numPr>
          <w:ilvl w:val="0"/>
          <w:numId w:val="8"/>
        </w:numPr>
        <w:spacing w:before="0" w:after="0" w:line="240" w:lineRule="auto"/>
        <w:ind w:left="0" w:firstLine="686"/>
        <w:rPr>
          <w:sz w:val="28"/>
          <w:szCs w:val="28"/>
        </w:rPr>
      </w:pPr>
      <w:r w:rsidRPr="009A3C90">
        <w:rPr>
          <w:sz w:val="28"/>
          <w:szCs w:val="28"/>
        </w:rPr>
        <w:t>в части штрафов, санкций, возмещения ущерба сложился у ООО «Экоинтегратор» – 6,3 млн.руб., «Группа компаний УЛК» – 1,7 млн.руб., физических лиц – свыше 34 млн.руб.</w:t>
      </w:r>
    </w:p>
    <w:p w14:paraId="1A32BFAE" w14:textId="20A27FE7" w:rsidR="00273041" w:rsidRPr="009A3C90" w:rsidRDefault="00273041" w:rsidP="001C6C7C">
      <w:pPr>
        <w:pStyle w:val="1a"/>
        <w:widowControl/>
        <w:spacing w:before="0" w:after="0" w:line="240" w:lineRule="auto"/>
        <w:ind w:firstLine="720"/>
        <w:rPr>
          <w:sz w:val="28"/>
          <w:szCs w:val="28"/>
        </w:rPr>
      </w:pPr>
      <w:r w:rsidRPr="009A3C90">
        <w:rPr>
          <w:sz w:val="28"/>
          <w:szCs w:val="28"/>
        </w:rPr>
        <w:t xml:space="preserve">В таблице </w:t>
      </w:r>
      <w:r w:rsidR="000A4D07" w:rsidRPr="009A3C90">
        <w:rPr>
          <w:sz w:val="28"/>
          <w:szCs w:val="28"/>
        </w:rPr>
        <w:t>15</w:t>
      </w:r>
      <w:r w:rsidRPr="009A3C90">
        <w:rPr>
          <w:sz w:val="28"/>
          <w:szCs w:val="28"/>
        </w:rPr>
        <w:t xml:space="preserve"> представлена дебиторская задолженность агентства по организационному обеспечению деятельности мировых судей Архангельской области по видам административных штрафов, установленным Кодексом РФ об административных правонарушениях.</w:t>
      </w:r>
    </w:p>
    <w:p w14:paraId="27F03E4B" w14:textId="77777777" w:rsidR="00273041" w:rsidRPr="009A3C90" w:rsidRDefault="00273041" w:rsidP="00482D41">
      <w:pPr>
        <w:pStyle w:val="aff0"/>
        <w:spacing w:after="0" w:line="240" w:lineRule="auto"/>
        <w:rPr>
          <w:rFonts w:ascii="Times New Roman" w:hAnsi="Times New Roman"/>
          <w:b w:val="0"/>
          <w:sz w:val="24"/>
          <w:szCs w:val="24"/>
        </w:rPr>
      </w:pPr>
    </w:p>
    <w:p w14:paraId="4692930B"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0A4D07" w:rsidRPr="009A3C90">
        <w:rPr>
          <w:rFonts w:ascii="Times New Roman" w:hAnsi="Times New Roman"/>
          <w:b w:val="0"/>
          <w:noProof/>
          <w:sz w:val="24"/>
          <w:szCs w:val="24"/>
        </w:rPr>
        <w:t>15</w:t>
      </w:r>
      <w:r w:rsidRPr="009A3C90">
        <w:rPr>
          <w:rFonts w:ascii="Times New Roman" w:hAnsi="Times New Roman"/>
          <w:b w:val="0"/>
          <w:sz w:val="24"/>
          <w:szCs w:val="24"/>
        </w:rPr>
        <w:fldChar w:fldCharType="end"/>
      </w:r>
      <w:r w:rsidRPr="009A3C90">
        <w:rPr>
          <w:rFonts w:ascii="Times New Roman" w:hAnsi="Times New Roman"/>
          <w:b w:val="0"/>
          <w:sz w:val="24"/>
          <w:szCs w:val="24"/>
        </w:rPr>
        <w:t>. Сводная информация о показателях просроченной дебиторской задолженности на 01.01.2024 и на 01.10.2024 по административным штрафам, установленным Кодексом РФ об административных правонарушениях, млн.руб.</w:t>
      </w:r>
    </w:p>
    <w:tbl>
      <w:tblPr>
        <w:tblW w:w="9640" w:type="dxa"/>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6521"/>
        <w:gridCol w:w="953"/>
        <w:gridCol w:w="1032"/>
        <w:gridCol w:w="1134"/>
      </w:tblGrid>
      <w:tr w:rsidR="009A3C90" w:rsidRPr="009A3C90" w14:paraId="1C2715B5" w14:textId="77777777" w:rsidTr="00482D41">
        <w:trPr>
          <w:trHeight w:val="330"/>
          <w:tblHeader/>
        </w:trPr>
        <w:tc>
          <w:tcPr>
            <w:tcW w:w="6521" w:type="dxa"/>
            <w:shd w:val="clear" w:color="auto" w:fill="auto"/>
            <w:vAlign w:val="center"/>
            <w:hideMark/>
          </w:tcPr>
          <w:p w14:paraId="001FF7FF" w14:textId="77777777" w:rsidR="00273041" w:rsidRPr="009A3C90" w:rsidRDefault="00273041" w:rsidP="00273041">
            <w:pPr>
              <w:spacing w:after="0" w:line="240" w:lineRule="auto"/>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Наименование</w:t>
            </w:r>
          </w:p>
        </w:tc>
        <w:tc>
          <w:tcPr>
            <w:tcW w:w="953" w:type="dxa"/>
            <w:shd w:val="clear" w:color="auto" w:fill="auto"/>
            <w:vAlign w:val="center"/>
            <w:hideMark/>
          </w:tcPr>
          <w:p w14:paraId="6579B3CC" w14:textId="77777777" w:rsidR="00273041" w:rsidRPr="009A3C90" w:rsidRDefault="00273041" w:rsidP="00273041">
            <w:pPr>
              <w:spacing w:after="0" w:line="240" w:lineRule="auto"/>
              <w:ind w:left="-108" w:right="-6"/>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На 01.01.24, млн.руб.</w:t>
            </w:r>
          </w:p>
        </w:tc>
        <w:tc>
          <w:tcPr>
            <w:tcW w:w="1032" w:type="dxa"/>
            <w:shd w:val="clear" w:color="auto" w:fill="auto"/>
            <w:vAlign w:val="center"/>
            <w:hideMark/>
          </w:tcPr>
          <w:p w14:paraId="08F381DD" w14:textId="77777777" w:rsidR="00273041" w:rsidRPr="009A3C90" w:rsidRDefault="00273041" w:rsidP="00273041">
            <w:pPr>
              <w:spacing w:after="0" w:line="240" w:lineRule="auto"/>
              <w:ind w:left="-108" w:right="-6"/>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На 01.10.24, млн.руб.</w:t>
            </w:r>
          </w:p>
        </w:tc>
        <w:tc>
          <w:tcPr>
            <w:tcW w:w="1134" w:type="dxa"/>
            <w:shd w:val="clear" w:color="auto" w:fill="auto"/>
            <w:vAlign w:val="center"/>
            <w:hideMark/>
          </w:tcPr>
          <w:p w14:paraId="00C9BA9B" w14:textId="77777777" w:rsidR="00273041" w:rsidRPr="009A3C90" w:rsidRDefault="00273041" w:rsidP="00273041">
            <w:pPr>
              <w:spacing w:after="0" w:line="240" w:lineRule="auto"/>
              <w:ind w:left="-108" w:right="-158"/>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к задолжен.</w:t>
            </w:r>
          </w:p>
          <w:p w14:paraId="56086C14" w14:textId="77777777" w:rsidR="00273041" w:rsidRPr="009A3C90" w:rsidRDefault="00273041" w:rsidP="00273041">
            <w:pPr>
              <w:spacing w:after="0" w:line="240" w:lineRule="auto"/>
              <w:ind w:left="-108" w:right="-6"/>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на 01.01.24, млн.руб.</w:t>
            </w:r>
          </w:p>
        </w:tc>
      </w:tr>
      <w:tr w:rsidR="009A3C90" w:rsidRPr="009A3C90" w14:paraId="0DB721B6" w14:textId="77777777" w:rsidTr="00482D41">
        <w:trPr>
          <w:trHeight w:val="59"/>
        </w:trPr>
        <w:tc>
          <w:tcPr>
            <w:tcW w:w="6521" w:type="dxa"/>
            <w:shd w:val="clear" w:color="auto" w:fill="auto"/>
            <w:vAlign w:val="center"/>
          </w:tcPr>
          <w:p w14:paraId="227888E9" w14:textId="77777777" w:rsidR="00273041" w:rsidRPr="009A3C90" w:rsidRDefault="00273041" w:rsidP="00273041">
            <w:pPr>
              <w:spacing w:after="0" w:line="240" w:lineRule="auto"/>
              <w:jc w:val="center"/>
              <w:rPr>
                <w:rFonts w:ascii="Times New Roman" w:eastAsia="Times New Roman" w:hAnsi="Times New Roman"/>
                <w:b/>
                <w:bCs/>
                <w:sz w:val="21"/>
                <w:szCs w:val="21"/>
                <w:lang w:eastAsia="ru-RU"/>
              </w:rPr>
            </w:pPr>
            <w:r w:rsidRPr="009A3C90">
              <w:rPr>
                <w:rFonts w:ascii="Times New Roman" w:eastAsia="Times New Roman" w:hAnsi="Times New Roman"/>
                <w:b/>
                <w:bCs/>
                <w:sz w:val="21"/>
                <w:szCs w:val="21"/>
                <w:lang w:eastAsia="ru-RU"/>
              </w:rPr>
              <w:t>Итого, из них:</w:t>
            </w:r>
          </w:p>
        </w:tc>
        <w:tc>
          <w:tcPr>
            <w:tcW w:w="953" w:type="dxa"/>
            <w:shd w:val="clear" w:color="auto" w:fill="auto"/>
            <w:vAlign w:val="bottom"/>
          </w:tcPr>
          <w:p w14:paraId="0529296A" w14:textId="77777777" w:rsidR="00273041" w:rsidRPr="009A3C90" w:rsidRDefault="00273041" w:rsidP="00482D41">
            <w:pPr>
              <w:spacing w:after="0" w:line="240" w:lineRule="auto"/>
              <w:jc w:val="right"/>
              <w:rPr>
                <w:rFonts w:ascii="Times New Roman" w:eastAsia="Times New Roman" w:hAnsi="Times New Roman"/>
                <w:b/>
                <w:bCs/>
                <w:sz w:val="21"/>
                <w:szCs w:val="21"/>
                <w:lang w:eastAsia="ru-RU"/>
              </w:rPr>
            </w:pPr>
            <w:r w:rsidRPr="009A3C90">
              <w:rPr>
                <w:rFonts w:ascii="Times New Roman" w:eastAsia="Times New Roman" w:hAnsi="Times New Roman"/>
                <w:b/>
                <w:bCs/>
                <w:sz w:val="21"/>
                <w:szCs w:val="21"/>
                <w:lang w:eastAsia="ru-RU"/>
              </w:rPr>
              <w:t xml:space="preserve">68,70 </w:t>
            </w:r>
          </w:p>
        </w:tc>
        <w:tc>
          <w:tcPr>
            <w:tcW w:w="1032" w:type="dxa"/>
            <w:shd w:val="clear" w:color="auto" w:fill="auto"/>
            <w:vAlign w:val="bottom"/>
          </w:tcPr>
          <w:p w14:paraId="17268806" w14:textId="77777777" w:rsidR="00273041" w:rsidRPr="009A3C90" w:rsidRDefault="00273041" w:rsidP="00482D41">
            <w:pPr>
              <w:spacing w:after="0" w:line="240" w:lineRule="auto"/>
              <w:jc w:val="right"/>
              <w:rPr>
                <w:rFonts w:ascii="Times New Roman" w:eastAsia="Times New Roman" w:hAnsi="Times New Roman"/>
                <w:b/>
                <w:bCs/>
                <w:sz w:val="21"/>
                <w:szCs w:val="21"/>
                <w:lang w:eastAsia="ru-RU"/>
              </w:rPr>
            </w:pPr>
            <w:r w:rsidRPr="009A3C90">
              <w:rPr>
                <w:rFonts w:ascii="Times New Roman" w:eastAsia="Times New Roman" w:hAnsi="Times New Roman"/>
                <w:b/>
                <w:bCs/>
                <w:sz w:val="21"/>
                <w:szCs w:val="21"/>
                <w:lang w:eastAsia="ru-RU"/>
              </w:rPr>
              <w:t>70,52</w:t>
            </w:r>
          </w:p>
        </w:tc>
        <w:tc>
          <w:tcPr>
            <w:tcW w:w="1134" w:type="dxa"/>
            <w:shd w:val="clear" w:color="auto" w:fill="auto"/>
            <w:vAlign w:val="bottom"/>
          </w:tcPr>
          <w:p w14:paraId="3C3D10B7" w14:textId="77777777" w:rsidR="00273041" w:rsidRPr="009A3C90" w:rsidRDefault="00273041" w:rsidP="00482D41">
            <w:pPr>
              <w:spacing w:after="0" w:line="240" w:lineRule="auto"/>
              <w:jc w:val="right"/>
              <w:rPr>
                <w:rFonts w:ascii="Times New Roman" w:eastAsia="Times New Roman" w:hAnsi="Times New Roman"/>
                <w:b/>
                <w:bCs/>
                <w:sz w:val="21"/>
                <w:szCs w:val="21"/>
                <w:lang w:eastAsia="ru-RU"/>
              </w:rPr>
            </w:pPr>
            <w:r w:rsidRPr="009A3C90">
              <w:rPr>
                <w:rFonts w:ascii="Times New Roman" w:eastAsia="Times New Roman" w:hAnsi="Times New Roman"/>
                <w:b/>
                <w:sz w:val="21"/>
                <w:szCs w:val="21"/>
                <w:lang w:eastAsia="ru-RU"/>
              </w:rPr>
              <w:t xml:space="preserve">1,82 </w:t>
            </w:r>
          </w:p>
        </w:tc>
      </w:tr>
      <w:tr w:rsidR="009A3C90" w:rsidRPr="009A3C90" w14:paraId="7EB39C29" w14:textId="77777777" w:rsidTr="00482D41">
        <w:trPr>
          <w:trHeight w:val="472"/>
        </w:trPr>
        <w:tc>
          <w:tcPr>
            <w:tcW w:w="6521" w:type="dxa"/>
            <w:shd w:val="clear" w:color="auto" w:fill="auto"/>
            <w:vAlign w:val="center"/>
            <w:hideMark/>
          </w:tcPr>
          <w:p w14:paraId="459505CE"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5 КоАП РФ, за админ. правонарушения, посягающие на права граждан, налагаемые мировыми судьями, комиссиями по делам несовершеннолетних и защите их прав</w:t>
            </w:r>
          </w:p>
        </w:tc>
        <w:tc>
          <w:tcPr>
            <w:tcW w:w="953" w:type="dxa"/>
            <w:shd w:val="clear" w:color="auto" w:fill="auto"/>
            <w:vAlign w:val="bottom"/>
            <w:hideMark/>
          </w:tcPr>
          <w:p w14:paraId="010C7CA4"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2,00 </w:t>
            </w:r>
          </w:p>
        </w:tc>
        <w:tc>
          <w:tcPr>
            <w:tcW w:w="1032" w:type="dxa"/>
            <w:shd w:val="clear" w:color="auto" w:fill="auto"/>
            <w:vAlign w:val="bottom"/>
            <w:hideMark/>
          </w:tcPr>
          <w:p w14:paraId="57165A05"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1,75 </w:t>
            </w:r>
          </w:p>
        </w:tc>
        <w:tc>
          <w:tcPr>
            <w:tcW w:w="1134" w:type="dxa"/>
            <w:shd w:val="clear" w:color="auto" w:fill="auto"/>
            <w:vAlign w:val="bottom"/>
            <w:hideMark/>
          </w:tcPr>
          <w:p w14:paraId="0F8865BC"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-0,25 </w:t>
            </w:r>
          </w:p>
        </w:tc>
      </w:tr>
      <w:tr w:rsidR="009A3C90" w:rsidRPr="009A3C90" w14:paraId="37CEBE7F" w14:textId="77777777" w:rsidTr="00482D41">
        <w:trPr>
          <w:trHeight w:val="529"/>
        </w:trPr>
        <w:tc>
          <w:tcPr>
            <w:tcW w:w="6521" w:type="dxa"/>
            <w:shd w:val="clear" w:color="auto" w:fill="auto"/>
            <w:vAlign w:val="center"/>
            <w:hideMark/>
          </w:tcPr>
          <w:p w14:paraId="4B7AB9F2"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6 КоАП РФ, за админ. правонарушения, посягающие на здоровье, санитарно-эпидемиологическое благополучие населения и обществ. нравственность</w:t>
            </w:r>
          </w:p>
        </w:tc>
        <w:tc>
          <w:tcPr>
            <w:tcW w:w="953" w:type="dxa"/>
            <w:shd w:val="clear" w:color="auto" w:fill="auto"/>
            <w:vAlign w:val="bottom"/>
            <w:hideMark/>
          </w:tcPr>
          <w:p w14:paraId="3E3C45DE"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6,10 </w:t>
            </w:r>
          </w:p>
        </w:tc>
        <w:tc>
          <w:tcPr>
            <w:tcW w:w="1032" w:type="dxa"/>
            <w:shd w:val="clear" w:color="auto" w:fill="auto"/>
            <w:vAlign w:val="bottom"/>
            <w:hideMark/>
          </w:tcPr>
          <w:p w14:paraId="29511E08"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5,98 </w:t>
            </w:r>
          </w:p>
        </w:tc>
        <w:tc>
          <w:tcPr>
            <w:tcW w:w="1134" w:type="dxa"/>
            <w:shd w:val="clear" w:color="auto" w:fill="auto"/>
            <w:vAlign w:val="bottom"/>
            <w:hideMark/>
          </w:tcPr>
          <w:p w14:paraId="27F9DE37"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-0,12 </w:t>
            </w:r>
          </w:p>
        </w:tc>
      </w:tr>
      <w:tr w:rsidR="009A3C90" w:rsidRPr="009A3C90" w14:paraId="3D7C4294" w14:textId="77777777" w:rsidTr="00482D41">
        <w:trPr>
          <w:trHeight w:val="358"/>
        </w:trPr>
        <w:tc>
          <w:tcPr>
            <w:tcW w:w="6521" w:type="dxa"/>
            <w:shd w:val="clear" w:color="auto" w:fill="auto"/>
            <w:vAlign w:val="center"/>
            <w:hideMark/>
          </w:tcPr>
          <w:p w14:paraId="116ED1CD"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7 КоАП РФ, за административные правонарушения в области охраны собственности</w:t>
            </w:r>
          </w:p>
        </w:tc>
        <w:tc>
          <w:tcPr>
            <w:tcW w:w="953" w:type="dxa"/>
            <w:shd w:val="clear" w:color="auto" w:fill="auto"/>
            <w:vAlign w:val="bottom"/>
            <w:hideMark/>
          </w:tcPr>
          <w:p w14:paraId="637359C5"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13,90 </w:t>
            </w:r>
          </w:p>
        </w:tc>
        <w:tc>
          <w:tcPr>
            <w:tcW w:w="1032" w:type="dxa"/>
            <w:shd w:val="clear" w:color="auto" w:fill="auto"/>
            <w:vAlign w:val="bottom"/>
            <w:hideMark/>
          </w:tcPr>
          <w:p w14:paraId="5B47D286"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12,92 </w:t>
            </w:r>
          </w:p>
        </w:tc>
        <w:tc>
          <w:tcPr>
            <w:tcW w:w="1134" w:type="dxa"/>
            <w:shd w:val="clear" w:color="auto" w:fill="auto"/>
            <w:vAlign w:val="bottom"/>
            <w:hideMark/>
          </w:tcPr>
          <w:p w14:paraId="6D645776"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-0,98 </w:t>
            </w:r>
          </w:p>
        </w:tc>
      </w:tr>
      <w:tr w:rsidR="009A3C90" w:rsidRPr="009A3C90" w14:paraId="38BC7465" w14:textId="77777777" w:rsidTr="00482D41">
        <w:trPr>
          <w:trHeight w:val="638"/>
        </w:trPr>
        <w:tc>
          <w:tcPr>
            <w:tcW w:w="6521" w:type="dxa"/>
            <w:shd w:val="clear" w:color="auto" w:fill="auto"/>
            <w:vAlign w:val="center"/>
            <w:hideMark/>
          </w:tcPr>
          <w:p w14:paraId="6312F337"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8 КоАП РФ, за административные правонарушения в области охраны окружающей среды, природопользования и обращения с животными</w:t>
            </w:r>
          </w:p>
        </w:tc>
        <w:tc>
          <w:tcPr>
            <w:tcW w:w="953" w:type="dxa"/>
            <w:shd w:val="clear" w:color="auto" w:fill="auto"/>
            <w:vAlign w:val="bottom"/>
            <w:hideMark/>
          </w:tcPr>
          <w:p w14:paraId="690981CF"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4,30 </w:t>
            </w:r>
          </w:p>
        </w:tc>
        <w:tc>
          <w:tcPr>
            <w:tcW w:w="1032" w:type="dxa"/>
            <w:shd w:val="clear" w:color="auto" w:fill="auto"/>
            <w:vAlign w:val="bottom"/>
            <w:hideMark/>
          </w:tcPr>
          <w:p w14:paraId="2CC5D391"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3,10 </w:t>
            </w:r>
          </w:p>
        </w:tc>
        <w:tc>
          <w:tcPr>
            <w:tcW w:w="1134" w:type="dxa"/>
            <w:shd w:val="clear" w:color="auto" w:fill="auto"/>
            <w:vAlign w:val="bottom"/>
            <w:hideMark/>
          </w:tcPr>
          <w:p w14:paraId="3C5234B2"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-1,20 </w:t>
            </w:r>
          </w:p>
        </w:tc>
      </w:tr>
      <w:tr w:rsidR="009A3C90" w:rsidRPr="009A3C90" w14:paraId="3B69CA15" w14:textId="77777777" w:rsidTr="00482D41">
        <w:trPr>
          <w:trHeight w:val="246"/>
        </w:trPr>
        <w:tc>
          <w:tcPr>
            <w:tcW w:w="6521" w:type="dxa"/>
            <w:shd w:val="clear" w:color="auto" w:fill="auto"/>
            <w:vAlign w:val="center"/>
            <w:hideMark/>
          </w:tcPr>
          <w:p w14:paraId="30CA1777"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9 КоАП РФ, за административные правонарушения в промышленности, строительстве и энергетике</w:t>
            </w:r>
          </w:p>
        </w:tc>
        <w:tc>
          <w:tcPr>
            <w:tcW w:w="953" w:type="dxa"/>
            <w:shd w:val="clear" w:color="auto" w:fill="auto"/>
            <w:vAlign w:val="bottom"/>
            <w:hideMark/>
          </w:tcPr>
          <w:p w14:paraId="53F302BA"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0,10 </w:t>
            </w:r>
          </w:p>
        </w:tc>
        <w:tc>
          <w:tcPr>
            <w:tcW w:w="1032" w:type="dxa"/>
            <w:shd w:val="clear" w:color="auto" w:fill="auto"/>
            <w:vAlign w:val="bottom"/>
            <w:hideMark/>
          </w:tcPr>
          <w:p w14:paraId="2CBC72E3"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0,15 </w:t>
            </w:r>
          </w:p>
        </w:tc>
        <w:tc>
          <w:tcPr>
            <w:tcW w:w="1134" w:type="dxa"/>
            <w:shd w:val="clear" w:color="auto" w:fill="auto"/>
            <w:vAlign w:val="bottom"/>
            <w:hideMark/>
          </w:tcPr>
          <w:p w14:paraId="549035B9"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0,05 </w:t>
            </w:r>
          </w:p>
        </w:tc>
      </w:tr>
      <w:tr w:rsidR="009A3C90" w:rsidRPr="009A3C90" w14:paraId="2515518F" w14:textId="77777777" w:rsidTr="00482D41">
        <w:trPr>
          <w:trHeight w:val="352"/>
        </w:trPr>
        <w:tc>
          <w:tcPr>
            <w:tcW w:w="6521" w:type="dxa"/>
            <w:shd w:val="clear" w:color="auto" w:fill="auto"/>
            <w:vAlign w:val="center"/>
            <w:hideMark/>
          </w:tcPr>
          <w:p w14:paraId="647A533B"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12 КоАП РФ, за административные правонарушения в области дорожного движения</w:t>
            </w:r>
          </w:p>
        </w:tc>
        <w:tc>
          <w:tcPr>
            <w:tcW w:w="953" w:type="dxa"/>
            <w:shd w:val="clear" w:color="auto" w:fill="auto"/>
            <w:vAlign w:val="bottom"/>
            <w:hideMark/>
          </w:tcPr>
          <w:p w14:paraId="43D7E2D6"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0,10 </w:t>
            </w:r>
          </w:p>
        </w:tc>
        <w:tc>
          <w:tcPr>
            <w:tcW w:w="1032" w:type="dxa"/>
            <w:shd w:val="clear" w:color="auto" w:fill="auto"/>
            <w:vAlign w:val="bottom"/>
            <w:hideMark/>
          </w:tcPr>
          <w:p w14:paraId="4C2614DE"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0,65 </w:t>
            </w:r>
          </w:p>
        </w:tc>
        <w:tc>
          <w:tcPr>
            <w:tcW w:w="1134" w:type="dxa"/>
            <w:shd w:val="clear" w:color="auto" w:fill="auto"/>
            <w:vAlign w:val="bottom"/>
            <w:hideMark/>
          </w:tcPr>
          <w:p w14:paraId="6BFB5C6A"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0,55 </w:t>
            </w:r>
          </w:p>
        </w:tc>
      </w:tr>
      <w:tr w:rsidR="009A3C90" w:rsidRPr="009A3C90" w14:paraId="5366414F" w14:textId="77777777" w:rsidTr="00482D41">
        <w:trPr>
          <w:trHeight w:val="444"/>
        </w:trPr>
        <w:tc>
          <w:tcPr>
            <w:tcW w:w="6521" w:type="dxa"/>
            <w:shd w:val="clear" w:color="auto" w:fill="auto"/>
            <w:vAlign w:val="center"/>
            <w:hideMark/>
          </w:tcPr>
          <w:p w14:paraId="3DE6A8F3"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14 КоАП РФ, за административные правонарушения в области предпринимательской деятельности и деятельности саморегулируемых организаций</w:t>
            </w:r>
          </w:p>
        </w:tc>
        <w:tc>
          <w:tcPr>
            <w:tcW w:w="953" w:type="dxa"/>
            <w:shd w:val="clear" w:color="auto" w:fill="auto"/>
            <w:vAlign w:val="bottom"/>
            <w:hideMark/>
          </w:tcPr>
          <w:p w14:paraId="54EC4F7D"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4,50 </w:t>
            </w:r>
          </w:p>
        </w:tc>
        <w:tc>
          <w:tcPr>
            <w:tcW w:w="1032" w:type="dxa"/>
            <w:shd w:val="clear" w:color="auto" w:fill="auto"/>
            <w:vAlign w:val="bottom"/>
          </w:tcPr>
          <w:p w14:paraId="08B246C1"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2,90 </w:t>
            </w:r>
          </w:p>
        </w:tc>
        <w:tc>
          <w:tcPr>
            <w:tcW w:w="1134" w:type="dxa"/>
            <w:shd w:val="clear" w:color="auto" w:fill="auto"/>
            <w:vAlign w:val="bottom"/>
          </w:tcPr>
          <w:p w14:paraId="3A511382"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-1,60 </w:t>
            </w:r>
          </w:p>
        </w:tc>
      </w:tr>
      <w:tr w:rsidR="009A3C90" w:rsidRPr="009A3C90" w14:paraId="17A25832" w14:textId="77777777" w:rsidTr="00482D41">
        <w:trPr>
          <w:trHeight w:val="444"/>
        </w:trPr>
        <w:tc>
          <w:tcPr>
            <w:tcW w:w="6521" w:type="dxa"/>
            <w:shd w:val="clear" w:color="auto" w:fill="auto"/>
            <w:vAlign w:val="center"/>
          </w:tcPr>
          <w:p w14:paraId="14E460CC"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15 КоАП РФ, за административные правонарушения в области финансов, налогов и сборов, страхования, рынка ценных бумаг, добычи, производства, использования и обращения драгоценных металлов и драгоценных камней (за исключением штрафов, указанных в п. 6 ст. 46 БК РФ)</w:t>
            </w:r>
          </w:p>
        </w:tc>
        <w:tc>
          <w:tcPr>
            <w:tcW w:w="953" w:type="dxa"/>
            <w:shd w:val="clear" w:color="auto" w:fill="auto"/>
            <w:vAlign w:val="bottom"/>
          </w:tcPr>
          <w:p w14:paraId="18623792"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0,70</w:t>
            </w:r>
          </w:p>
        </w:tc>
        <w:tc>
          <w:tcPr>
            <w:tcW w:w="1032" w:type="dxa"/>
            <w:shd w:val="clear" w:color="auto" w:fill="auto"/>
            <w:vAlign w:val="bottom"/>
          </w:tcPr>
          <w:p w14:paraId="0AFA9E21" w14:textId="77777777" w:rsidR="00273041" w:rsidRPr="009A3C90" w:rsidRDefault="00273041" w:rsidP="00273041">
            <w:pPr>
              <w:spacing w:after="0" w:line="240" w:lineRule="auto"/>
              <w:jc w:val="right"/>
              <w:rPr>
                <w:rFonts w:ascii="Times New Roman" w:hAnsi="Times New Roman"/>
                <w:sz w:val="21"/>
                <w:szCs w:val="21"/>
              </w:rPr>
            </w:pPr>
            <w:r w:rsidRPr="009A3C90">
              <w:rPr>
                <w:rFonts w:ascii="Times New Roman" w:hAnsi="Times New Roman"/>
                <w:sz w:val="21"/>
                <w:szCs w:val="21"/>
              </w:rPr>
              <w:t>0,27</w:t>
            </w:r>
          </w:p>
        </w:tc>
        <w:tc>
          <w:tcPr>
            <w:tcW w:w="1134" w:type="dxa"/>
            <w:shd w:val="clear" w:color="auto" w:fill="auto"/>
            <w:vAlign w:val="bottom"/>
          </w:tcPr>
          <w:p w14:paraId="4B911368" w14:textId="77777777" w:rsidR="00273041" w:rsidRPr="009A3C90" w:rsidRDefault="00273041" w:rsidP="00273041">
            <w:pPr>
              <w:spacing w:after="0" w:line="240" w:lineRule="auto"/>
              <w:jc w:val="right"/>
              <w:rPr>
                <w:rFonts w:ascii="Times New Roman" w:hAnsi="Times New Roman"/>
                <w:sz w:val="21"/>
                <w:szCs w:val="21"/>
              </w:rPr>
            </w:pPr>
            <w:r w:rsidRPr="009A3C90">
              <w:rPr>
                <w:rFonts w:ascii="Times New Roman" w:hAnsi="Times New Roman"/>
                <w:sz w:val="21"/>
                <w:szCs w:val="21"/>
              </w:rPr>
              <w:t>-0,43</w:t>
            </w:r>
          </w:p>
        </w:tc>
      </w:tr>
      <w:tr w:rsidR="009A3C90" w:rsidRPr="009A3C90" w14:paraId="25B8673E" w14:textId="77777777" w:rsidTr="00482D41">
        <w:trPr>
          <w:trHeight w:val="333"/>
        </w:trPr>
        <w:tc>
          <w:tcPr>
            <w:tcW w:w="6521" w:type="dxa"/>
            <w:shd w:val="clear" w:color="auto" w:fill="auto"/>
            <w:vAlign w:val="center"/>
            <w:hideMark/>
          </w:tcPr>
          <w:p w14:paraId="4A1E40B8"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17 КоАП РФ, за административные правонарушения, посягающие на институты гос. власти</w:t>
            </w:r>
          </w:p>
        </w:tc>
        <w:tc>
          <w:tcPr>
            <w:tcW w:w="953" w:type="dxa"/>
            <w:shd w:val="clear" w:color="auto" w:fill="auto"/>
            <w:vAlign w:val="bottom"/>
            <w:hideMark/>
          </w:tcPr>
          <w:p w14:paraId="05A5A26C"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1,00 </w:t>
            </w:r>
          </w:p>
        </w:tc>
        <w:tc>
          <w:tcPr>
            <w:tcW w:w="1032" w:type="dxa"/>
            <w:shd w:val="clear" w:color="auto" w:fill="auto"/>
            <w:vAlign w:val="bottom"/>
          </w:tcPr>
          <w:p w14:paraId="3E54B8F7"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1,35 </w:t>
            </w:r>
          </w:p>
        </w:tc>
        <w:tc>
          <w:tcPr>
            <w:tcW w:w="1134" w:type="dxa"/>
            <w:shd w:val="clear" w:color="auto" w:fill="auto"/>
            <w:vAlign w:val="bottom"/>
          </w:tcPr>
          <w:p w14:paraId="5348AA41"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hAnsi="Times New Roman"/>
                <w:sz w:val="21"/>
                <w:szCs w:val="21"/>
              </w:rPr>
              <w:t xml:space="preserve">0,35 </w:t>
            </w:r>
          </w:p>
        </w:tc>
      </w:tr>
      <w:tr w:rsidR="009A3C90" w:rsidRPr="009A3C90" w14:paraId="75100C2D" w14:textId="77777777" w:rsidTr="00482D41">
        <w:trPr>
          <w:trHeight w:val="59"/>
        </w:trPr>
        <w:tc>
          <w:tcPr>
            <w:tcW w:w="6521" w:type="dxa"/>
            <w:shd w:val="clear" w:color="auto" w:fill="auto"/>
            <w:vAlign w:val="center"/>
            <w:hideMark/>
          </w:tcPr>
          <w:p w14:paraId="2E5D7105"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19 КоАП РФ, за административные правонарушения против порядка управления</w:t>
            </w:r>
          </w:p>
        </w:tc>
        <w:tc>
          <w:tcPr>
            <w:tcW w:w="953" w:type="dxa"/>
            <w:shd w:val="clear" w:color="auto" w:fill="auto"/>
            <w:vAlign w:val="bottom"/>
            <w:hideMark/>
          </w:tcPr>
          <w:p w14:paraId="51C588D5"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3,70 </w:t>
            </w:r>
          </w:p>
        </w:tc>
        <w:tc>
          <w:tcPr>
            <w:tcW w:w="1032" w:type="dxa"/>
            <w:shd w:val="clear" w:color="auto" w:fill="auto"/>
            <w:vAlign w:val="bottom"/>
          </w:tcPr>
          <w:p w14:paraId="221F402D"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14,00</w:t>
            </w:r>
          </w:p>
        </w:tc>
        <w:tc>
          <w:tcPr>
            <w:tcW w:w="1134" w:type="dxa"/>
            <w:shd w:val="clear" w:color="auto" w:fill="auto"/>
            <w:vAlign w:val="bottom"/>
          </w:tcPr>
          <w:p w14:paraId="23EDCE4C"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10,30</w:t>
            </w:r>
          </w:p>
        </w:tc>
      </w:tr>
      <w:tr w:rsidR="009A3C90" w:rsidRPr="009A3C90" w14:paraId="0B3D60C0" w14:textId="77777777" w:rsidTr="00482D41">
        <w:trPr>
          <w:trHeight w:val="59"/>
        </w:trPr>
        <w:tc>
          <w:tcPr>
            <w:tcW w:w="6521" w:type="dxa"/>
            <w:shd w:val="clear" w:color="auto" w:fill="auto"/>
            <w:vAlign w:val="center"/>
            <w:hideMark/>
          </w:tcPr>
          <w:p w14:paraId="03B020FF" w14:textId="77777777" w:rsidR="00273041" w:rsidRPr="009A3C90" w:rsidRDefault="00273041" w:rsidP="00273041">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Установленные главой 20 КоАП РФ, за административные правонарушения, посягающие на общественный порядок и общественную безопасность</w:t>
            </w:r>
          </w:p>
        </w:tc>
        <w:tc>
          <w:tcPr>
            <w:tcW w:w="953" w:type="dxa"/>
            <w:shd w:val="clear" w:color="auto" w:fill="auto"/>
            <w:vAlign w:val="bottom"/>
            <w:hideMark/>
          </w:tcPr>
          <w:p w14:paraId="16EE99DA"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32,30 </w:t>
            </w:r>
          </w:p>
        </w:tc>
        <w:tc>
          <w:tcPr>
            <w:tcW w:w="1032" w:type="dxa"/>
            <w:shd w:val="clear" w:color="auto" w:fill="auto"/>
            <w:vAlign w:val="bottom"/>
          </w:tcPr>
          <w:p w14:paraId="5A90F10C"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27,35</w:t>
            </w:r>
          </w:p>
        </w:tc>
        <w:tc>
          <w:tcPr>
            <w:tcW w:w="1134" w:type="dxa"/>
            <w:shd w:val="clear" w:color="auto" w:fill="auto"/>
            <w:vAlign w:val="bottom"/>
          </w:tcPr>
          <w:p w14:paraId="057C43B0" w14:textId="77777777" w:rsidR="00273041" w:rsidRPr="009A3C90" w:rsidRDefault="00273041" w:rsidP="00273041">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-4,95</w:t>
            </w:r>
          </w:p>
        </w:tc>
      </w:tr>
    </w:tbl>
    <w:p w14:paraId="4CB566DD" w14:textId="77777777" w:rsidR="00273041" w:rsidRPr="009A3C90" w:rsidRDefault="00273041" w:rsidP="00482D41">
      <w:pPr>
        <w:pStyle w:val="1a"/>
        <w:widowControl/>
        <w:spacing w:before="0" w:after="0" w:line="240" w:lineRule="auto"/>
        <w:ind w:firstLine="720"/>
        <w:rPr>
          <w:sz w:val="28"/>
          <w:szCs w:val="28"/>
        </w:rPr>
      </w:pPr>
    </w:p>
    <w:p w14:paraId="66380034" w14:textId="77777777" w:rsidR="00273041" w:rsidRPr="009A3C90" w:rsidRDefault="00273041" w:rsidP="00482D41">
      <w:pPr>
        <w:pStyle w:val="1a"/>
        <w:widowControl/>
        <w:spacing w:before="0" w:after="0" w:line="240" w:lineRule="auto"/>
        <w:ind w:firstLine="720"/>
        <w:rPr>
          <w:sz w:val="28"/>
          <w:szCs w:val="28"/>
        </w:rPr>
      </w:pPr>
      <w:r w:rsidRPr="009A3C90">
        <w:rPr>
          <w:sz w:val="28"/>
          <w:szCs w:val="28"/>
        </w:rPr>
        <w:t>По всей сумме просроченной дебиторской задолженности, образовавшейся на 01.10.2024 дела переданы в службу судебных приставов.</w:t>
      </w:r>
    </w:p>
    <w:p w14:paraId="0D6CB584" w14:textId="77777777" w:rsidR="00273041" w:rsidRPr="009A3C90" w:rsidRDefault="00273041" w:rsidP="00273041">
      <w:pPr>
        <w:pStyle w:val="2"/>
        <w:spacing w:before="120" w:after="0" w:line="240" w:lineRule="auto"/>
        <w:jc w:val="center"/>
        <w:rPr>
          <w:rFonts w:ascii="Times New Roman" w:hAnsi="Times New Roman"/>
          <w:lang w:val="ru-RU"/>
        </w:rPr>
      </w:pPr>
      <w:bookmarkStart w:id="15" w:name="_Toc177192022"/>
      <w:bookmarkStart w:id="16" w:name="_Toc184827145"/>
      <w:r w:rsidRPr="009A3C90">
        <w:rPr>
          <w:rFonts w:ascii="Times New Roman" w:hAnsi="Times New Roman"/>
          <w:lang w:val="ru-RU"/>
        </w:rPr>
        <w:lastRenderedPageBreak/>
        <w:t>1.2. Безвозмездные поступления</w:t>
      </w:r>
      <w:bookmarkEnd w:id="5"/>
      <w:bookmarkEnd w:id="12"/>
      <w:bookmarkEnd w:id="13"/>
      <w:bookmarkEnd w:id="14"/>
      <w:bookmarkEnd w:id="15"/>
      <w:bookmarkEnd w:id="16"/>
    </w:p>
    <w:p w14:paraId="1E7C4EA4" w14:textId="252393F3"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Согласно представленному отчету, безвозмездные поступления в областной бюджет за январь</w:t>
      </w:r>
      <w:r w:rsidR="00B20A41" w:rsidRPr="009A3C90">
        <w:rPr>
          <w:rFonts w:ascii="Times New Roman" w:hAnsi="Times New Roman"/>
          <w:sz w:val="28"/>
          <w:szCs w:val="28"/>
        </w:rPr>
        <w:t xml:space="preserve"> – </w:t>
      </w:r>
      <w:r w:rsidRPr="009A3C90">
        <w:rPr>
          <w:rFonts w:ascii="Times New Roman" w:hAnsi="Times New Roman"/>
          <w:sz w:val="28"/>
          <w:szCs w:val="28"/>
        </w:rPr>
        <w:t>сентябрь 2024 года составили 28 538,5 млн.руб. или 29,5 % всех поступивших доходов областного бюджета. Годовой кассовый план безвозмездных поступлений выполнен на 75,6 %, а кассовый план девяти месяцев – на 95,1 %.</w:t>
      </w:r>
    </w:p>
    <w:p w14:paraId="21E19A35" w14:textId="484B4798"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Всего за январь</w:t>
      </w:r>
      <w:r w:rsidR="0012772D" w:rsidRPr="009A3C90">
        <w:rPr>
          <w:rFonts w:ascii="Times New Roman" w:hAnsi="Times New Roman"/>
          <w:sz w:val="28"/>
          <w:szCs w:val="28"/>
        </w:rPr>
        <w:t xml:space="preserve"> – </w:t>
      </w:r>
      <w:r w:rsidRPr="009A3C90">
        <w:rPr>
          <w:rFonts w:ascii="Times New Roman" w:hAnsi="Times New Roman"/>
          <w:sz w:val="28"/>
          <w:szCs w:val="28"/>
        </w:rPr>
        <w:t>сентябрь 2024 года из федерального</w:t>
      </w:r>
      <w:r w:rsidR="0012772D" w:rsidRPr="009A3C90">
        <w:rPr>
          <w:rFonts w:ascii="Times New Roman" w:hAnsi="Times New Roman"/>
          <w:sz w:val="28"/>
          <w:szCs w:val="28"/>
        </w:rPr>
        <w:t xml:space="preserve"> бюджета</w:t>
      </w:r>
      <w:r w:rsidRPr="009A3C90">
        <w:rPr>
          <w:rFonts w:ascii="Times New Roman" w:hAnsi="Times New Roman"/>
          <w:sz w:val="28"/>
          <w:szCs w:val="28"/>
        </w:rPr>
        <w:t xml:space="preserve"> поступило 26 377,5 млн.руб., что меньше на 1 628,3 млн.руб. или на 5,8 % по сравнению с аналогичным периодом 2023 года и представлено в таблице </w:t>
      </w:r>
      <w:r w:rsidR="000A4D07" w:rsidRPr="009A3C90">
        <w:rPr>
          <w:rFonts w:ascii="Times New Roman" w:hAnsi="Times New Roman"/>
          <w:sz w:val="28"/>
          <w:szCs w:val="28"/>
        </w:rPr>
        <w:t>16</w:t>
      </w:r>
      <w:r w:rsidRPr="009A3C90">
        <w:rPr>
          <w:rFonts w:ascii="Times New Roman" w:hAnsi="Times New Roman"/>
          <w:sz w:val="28"/>
          <w:szCs w:val="28"/>
        </w:rPr>
        <w:t xml:space="preserve"> и на рисунке </w:t>
      </w:r>
      <w:r w:rsidR="000A4D07" w:rsidRPr="009A3C90">
        <w:rPr>
          <w:rFonts w:ascii="Times New Roman" w:hAnsi="Times New Roman"/>
          <w:sz w:val="28"/>
          <w:szCs w:val="28"/>
        </w:rPr>
        <w:t>5</w:t>
      </w:r>
      <w:r w:rsidR="00B20A41" w:rsidRPr="009A3C90">
        <w:rPr>
          <w:rFonts w:ascii="Times New Roman" w:hAnsi="Times New Roman"/>
          <w:sz w:val="28"/>
          <w:szCs w:val="28"/>
        </w:rPr>
        <w:t>.</w:t>
      </w:r>
    </w:p>
    <w:p w14:paraId="66E5B8AC" w14:textId="77777777" w:rsidR="00273041" w:rsidRPr="009A3C90" w:rsidRDefault="00273041" w:rsidP="00273041">
      <w:pPr>
        <w:pStyle w:val="ad"/>
        <w:ind w:firstLine="851"/>
        <w:jc w:val="both"/>
        <w:rPr>
          <w:rFonts w:ascii="Times New Roman" w:hAnsi="Times New Roman"/>
          <w:sz w:val="24"/>
          <w:szCs w:val="24"/>
        </w:rPr>
      </w:pPr>
    </w:p>
    <w:p w14:paraId="15EA7B06" w14:textId="326C5C41"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0A4D07" w:rsidRPr="009A3C90">
        <w:rPr>
          <w:rFonts w:ascii="Times New Roman" w:hAnsi="Times New Roman"/>
          <w:b w:val="0"/>
          <w:noProof/>
          <w:sz w:val="24"/>
          <w:szCs w:val="24"/>
        </w:rPr>
        <w:t>16</w:t>
      </w:r>
      <w:r w:rsidRPr="009A3C90">
        <w:rPr>
          <w:rFonts w:ascii="Times New Roman" w:hAnsi="Times New Roman"/>
          <w:b w:val="0"/>
          <w:sz w:val="24"/>
          <w:szCs w:val="24"/>
        </w:rPr>
        <w:fldChar w:fldCharType="end"/>
      </w:r>
      <w:r w:rsidRPr="009A3C90">
        <w:rPr>
          <w:rFonts w:ascii="Times New Roman" w:hAnsi="Times New Roman"/>
          <w:b w:val="0"/>
          <w:sz w:val="24"/>
          <w:szCs w:val="24"/>
        </w:rPr>
        <w:t>. Безвозмездные поступления от других бюджетов бюджетной системы Российской Федерации за январь</w:t>
      </w:r>
      <w:r w:rsidR="0012772D" w:rsidRPr="009A3C90">
        <w:rPr>
          <w:rFonts w:ascii="Times New Roman" w:hAnsi="Times New Roman"/>
          <w:b w:val="0"/>
          <w:sz w:val="24"/>
          <w:szCs w:val="24"/>
        </w:rPr>
        <w:t xml:space="preserve"> – </w:t>
      </w:r>
      <w:r w:rsidRPr="009A3C90">
        <w:rPr>
          <w:rFonts w:ascii="Times New Roman" w:hAnsi="Times New Roman"/>
          <w:b w:val="0"/>
          <w:sz w:val="24"/>
          <w:szCs w:val="24"/>
        </w:rPr>
        <w:t>сентябрь 2023 и 2024 годов, млн.руб.</w:t>
      </w:r>
    </w:p>
    <w:tbl>
      <w:tblPr>
        <w:tblW w:w="9460"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4A0" w:firstRow="1" w:lastRow="0" w:firstColumn="1" w:lastColumn="0" w:noHBand="0" w:noVBand="1"/>
      </w:tblPr>
      <w:tblGrid>
        <w:gridCol w:w="1278"/>
        <w:gridCol w:w="990"/>
        <w:gridCol w:w="686"/>
        <w:gridCol w:w="992"/>
        <w:gridCol w:w="902"/>
        <w:gridCol w:w="643"/>
        <w:gridCol w:w="1025"/>
        <w:gridCol w:w="818"/>
        <w:gridCol w:w="1025"/>
        <w:gridCol w:w="1101"/>
      </w:tblGrid>
      <w:tr w:rsidR="009A3C90" w:rsidRPr="009A3C90" w14:paraId="1358B32F" w14:textId="77777777" w:rsidTr="000A4D07">
        <w:trPr>
          <w:trHeight w:val="688"/>
          <w:tblHeader/>
        </w:trPr>
        <w:tc>
          <w:tcPr>
            <w:tcW w:w="1278" w:type="dxa"/>
            <w:shd w:val="clear" w:color="auto" w:fill="auto"/>
            <w:vAlign w:val="center"/>
            <w:hideMark/>
          </w:tcPr>
          <w:p w14:paraId="77373F7E" w14:textId="77777777" w:rsidR="00E85B1E" w:rsidRPr="009A3C90" w:rsidRDefault="00E85B1E" w:rsidP="0045310C">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Показатель </w:t>
            </w:r>
          </w:p>
        </w:tc>
        <w:tc>
          <w:tcPr>
            <w:tcW w:w="990" w:type="dxa"/>
            <w:shd w:val="clear" w:color="auto" w:fill="auto"/>
            <w:vAlign w:val="center"/>
            <w:hideMark/>
          </w:tcPr>
          <w:p w14:paraId="1D8BC14F" w14:textId="77777777" w:rsidR="00E85B1E" w:rsidRPr="009A3C90" w:rsidRDefault="00E85B1E" w:rsidP="0045310C">
            <w:pPr>
              <w:spacing w:after="0" w:line="240" w:lineRule="auto"/>
              <w:ind w:left="-133" w:right="-85"/>
              <w:jc w:val="center"/>
              <w:rPr>
                <w:rFonts w:ascii="Times New Roman" w:eastAsia="Times New Roman" w:hAnsi="Times New Roman"/>
                <w:lang w:eastAsia="ru-RU"/>
              </w:rPr>
            </w:pPr>
            <w:r w:rsidRPr="009A3C90">
              <w:rPr>
                <w:rFonts w:ascii="Times New Roman" w:eastAsia="Times New Roman" w:hAnsi="Times New Roman"/>
                <w:lang w:eastAsia="ru-RU"/>
              </w:rPr>
              <w:t>Факт 9 мес. 2023</w:t>
            </w:r>
          </w:p>
        </w:tc>
        <w:tc>
          <w:tcPr>
            <w:tcW w:w="686" w:type="dxa"/>
            <w:shd w:val="clear" w:color="auto" w:fill="auto"/>
            <w:vAlign w:val="center"/>
            <w:hideMark/>
          </w:tcPr>
          <w:p w14:paraId="1583A2FB" w14:textId="77777777" w:rsidR="00E85B1E" w:rsidRPr="009A3C90" w:rsidRDefault="00E85B1E" w:rsidP="0045310C">
            <w:pPr>
              <w:spacing w:after="0" w:line="240" w:lineRule="auto"/>
              <w:ind w:left="-131" w:right="-108"/>
              <w:jc w:val="center"/>
              <w:rPr>
                <w:rFonts w:ascii="Times New Roman" w:eastAsia="Times New Roman" w:hAnsi="Times New Roman"/>
                <w:lang w:eastAsia="ru-RU"/>
              </w:rPr>
            </w:pPr>
            <w:r w:rsidRPr="009A3C90">
              <w:rPr>
                <w:rFonts w:ascii="Times New Roman" w:eastAsia="Times New Roman" w:hAnsi="Times New Roman"/>
                <w:lang w:eastAsia="ru-RU"/>
              </w:rPr>
              <w:t>% к итогу</w:t>
            </w:r>
          </w:p>
        </w:tc>
        <w:tc>
          <w:tcPr>
            <w:tcW w:w="992" w:type="dxa"/>
            <w:shd w:val="clear" w:color="auto" w:fill="auto"/>
            <w:vAlign w:val="center"/>
            <w:hideMark/>
          </w:tcPr>
          <w:p w14:paraId="76104242" w14:textId="77777777" w:rsidR="00E85B1E" w:rsidRPr="009A3C90" w:rsidRDefault="00E85B1E" w:rsidP="0045310C">
            <w:pPr>
              <w:spacing w:after="0" w:line="240" w:lineRule="auto"/>
              <w:ind w:left="-108" w:right="-94"/>
              <w:jc w:val="center"/>
              <w:rPr>
                <w:rFonts w:ascii="Times New Roman" w:eastAsia="Times New Roman" w:hAnsi="Times New Roman"/>
                <w:lang w:eastAsia="ru-RU"/>
              </w:rPr>
            </w:pPr>
            <w:r w:rsidRPr="009A3C90">
              <w:rPr>
                <w:rFonts w:ascii="Times New Roman" w:eastAsia="Times New Roman" w:hAnsi="Times New Roman"/>
                <w:lang w:eastAsia="ru-RU"/>
              </w:rPr>
              <w:t xml:space="preserve">КП </w:t>
            </w:r>
          </w:p>
          <w:p w14:paraId="68CADE54" w14:textId="77777777" w:rsidR="00E85B1E" w:rsidRPr="009A3C90" w:rsidRDefault="00E85B1E" w:rsidP="0045310C">
            <w:pPr>
              <w:spacing w:after="0" w:line="240" w:lineRule="auto"/>
              <w:ind w:left="-108" w:right="-94"/>
              <w:jc w:val="center"/>
              <w:rPr>
                <w:rFonts w:ascii="Times New Roman" w:eastAsia="Times New Roman" w:hAnsi="Times New Roman"/>
                <w:lang w:eastAsia="ru-RU"/>
              </w:rPr>
            </w:pPr>
            <w:r w:rsidRPr="009A3C90">
              <w:rPr>
                <w:rFonts w:ascii="Times New Roman" w:eastAsia="Times New Roman" w:hAnsi="Times New Roman"/>
                <w:lang w:eastAsia="ru-RU"/>
              </w:rPr>
              <w:t>2024</w:t>
            </w:r>
          </w:p>
          <w:p w14:paraId="49C01C33" w14:textId="77777777" w:rsidR="00E85B1E" w:rsidRPr="009A3C90" w:rsidRDefault="00E85B1E" w:rsidP="0045310C">
            <w:pPr>
              <w:spacing w:after="0" w:line="240" w:lineRule="auto"/>
              <w:ind w:left="-108" w:right="-94"/>
              <w:jc w:val="center"/>
              <w:rPr>
                <w:rFonts w:ascii="Times New Roman" w:eastAsia="Times New Roman" w:hAnsi="Times New Roman"/>
                <w:lang w:eastAsia="ru-RU"/>
              </w:rPr>
            </w:pPr>
            <w:r w:rsidRPr="009A3C90">
              <w:rPr>
                <w:rFonts w:ascii="Times New Roman" w:eastAsia="Times New Roman" w:hAnsi="Times New Roman"/>
                <w:lang w:eastAsia="ru-RU"/>
              </w:rPr>
              <w:t>(9 мес.)</w:t>
            </w:r>
          </w:p>
        </w:tc>
        <w:tc>
          <w:tcPr>
            <w:tcW w:w="902" w:type="dxa"/>
            <w:shd w:val="clear" w:color="auto" w:fill="auto"/>
            <w:vAlign w:val="center"/>
            <w:hideMark/>
          </w:tcPr>
          <w:p w14:paraId="6A06A8A4" w14:textId="77777777" w:rsidR="00E85B1E" w:rsidRPr="009A3C90" w:rsidRDefault="00E85B1E" w:rsidP="0045310C">
            <w:pPr>
              <w:spacing w:after="0" w:line="240" w:lineRule="auto"/>
              <w:ind w:left="-122" w:right="-184"/>
              <w:jc w:val="center"/>
              <w:rPr>
                <w:rFonts w:ascii="Times New Roman" w:eastAsia="Times New Roman" w:hAnsi="Times New Roman"/>
                <w:lang w:eastAsia="ru-RU"/>
              </w:rPr>
            </w:pPr>
            <w:r w:rsidRPr="009A3C90">
              <w:rPr>
                <w:rFonts w:ascii="Times New Roman" w:eastAsia="Times New Roman" w:hAnsi="Times New Roman"/>
                <w:lang w:eastAsia="ru-RU"/>
              </w:rPr>
              <w:t>Факт 2024</w:t>
            </w:r>
          </w:p>
          <w:p w14:paraId="1C808CCC" w14:textId="77777777" w:rsidR="00E85B1E" w:rsidRPr="009A3C90" w:rsidRDefault="00E85B1E" w:rsidP="0045310C">
            <w:pPr>
              <w:spacing w:after="0" w:line="240" w:lineRule="auto"/>
              <w:ind w:left="-122"/>
              <w:jc w:val="center"/>
              <w:rPr>
                <w:rFonts w:ascii="Times New Roman" w:eastAsia="Times New Roman" w:hAnsi="Times New Roman"/>
                <w:lang w:eastAsia="ru-RU"/>
              </w:rPr>
            </w:pPr>
            <w:r w:rsidRPr="009A3C90">
              <w:rPr>
                <w:rFonts w:ascii="Times New Roman" w:eastAsia="Times New Roman" w:hAnsi="Times New Roman"/>
                <w:lang w:eastAsia="ru-RU"/>
              </w:rPr>
              <w:t>(9 мес.)</w:t>
            </w:r>
          </w:p>
        </w:tc>
        <w:tc>
          <w:tcPr>
            <w:tcW w:w="643" w:type="dxa"/>
            <w:shd w:val="clear" w:color="auto" w:fill="auto"/>
            <w:vAlign w:val="center"/>
            <w:hideMark/>
          </w:tcPr>
          <w:p w14:paraId="0AA63332" w14:textId="77777777" w:rsidR="00E85B1E" w:rsidRPr="009A3C90" w:rsidRDefault="00E85B1E" w:rsidP="0045310C">
            <w:pPr>
              <w:spacing w:after="0" w:line="240" w:lineRule="auto"/>
              <w:ind w:left="-32" w:right="-106"/>
              <w:jc w:val="center"/>
              <w:rPr>
                <w:rFonts w:ascii="Times New Roman" w:eastAsia="Times New Roman" w:hAnsi="Times New Roman"/>
                <w:lang w:eastAsia="ru-RU"/>
              </w:rPr>
            </w:pPr>
            <w:r w:rsidRPr="009A3C90">
              <w:rPr>
                <w:rFonts w:ascii="Times New Roman" w:eastAsia="Times New Roman" w:hAnsi="Times New Roman"/>
                <w:lang w:eastAsia="ru-RU"/>
              </w:rPr>
              <w:t>% к итогу</w:t>
            </w:r>
          </w:p>
        </w:tc>
        <w:tc>
          <w:tcPr>
            <w:tcW w:w="1843" w:type="dxa"/>
            <w:gridSpan w:val="2"/>
            <w:shd w:val="clear" w:color="auto" w:fill="auto"/>
            <w:vAlign w:val="center"/>
            <w:hideMark/>
          </w:tcPr>
          <w:p w14:paraId="2506CAC6" w14:textId="77777777" w:rsidR="00E85B1E" w:rsidRPr="009A3C90" w:rsidRDefault="00E85B1E" w:rsidP="0045310C">
            <w:pPr>
              <w:spacing w:after="0" w:line="240" w:lineRule="auto"/>
              <w:ind w:right="-108"/>
              <w:jc w:val="center"/>
              <w:rPr>
                <w:rFonts w:ascii="Times New Roman" w:eastAsia="Times New Roman" w:hAnsi="Times New Roman"/>
                <w:lang w:eastAsia="ru-RU"/>
              </w:rPr>
            </w:pPr>
            <w:r w:rsidRPr="009A3C90">
              <w:rPr>
                <w:rFonts w:ascii="Times New Roman" w:eastAsia="Times New Roman" w:hAnsi="Times New Roman"/>
                <w:lang w:eastAsia="ru-RU"/>
              </w:rPr>
              <w:t xml:space="preserve">Исполнение к КП 2024 (9 мес.) </w:t>
            </w:r>
          </w:p>
        </w:tc>
        <w:tc>
          <w:tcPr>
            <w:tcW w:w="2126" w:type="dxa"/>
            <w:gridSpan w:val="2"/>
            <w:shd w:val="clear" w:color="auto" w:fill="auto"/>
            <w:vAlign w:val="center"/>
            <w:hideMark/>
          </w:tcPr>
          <w:p w14:paraId="109DDDF5" w14:textId="77777777" w:rsidR="00E85B1E" w:rsidRPr="009A3C90" w:rsidRDefault="00E85B1E" w:rsidP="0045310C">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Отклонение 2024/2023 (9 мес.) (+ / -)</w:t>
            </w:r>
          </w:p>
        </w:tc>
      </w:tr>
      <w:tr w:rsidR="009A3C90" w:rsidRPr="009A3C90" w14:paraId="2B5F2F29" w14:textId="77777777" w:rsidTr="000A4D07">
        <w:trPr>
          <w:trHeight w:val="493"/>
          <w:tblHeader/>
        </w:trPr>
        <w:tc>
          <w:tcPr>
            <w:tcW w:w="1278" w:type="dxa"/>
            <w:shd w:val="clear" w:color="auto" w:fill="auto"/>
            <w:vAlign w:val="center"/>
            <w:hideMark/>
          </w:tcPr>
          <w:p w14:paraId="4CDEC7DF" w14:textId="77777777" w:rsidR="00E85B1E" w:rsidRPr="009A3C90" w:rsidRDefault="00E85B1E" w:rsidP="0045310C">
            <w:pPr>
              <w:spacing w:after="0" w:line="240" w:lineRule="auto"/>
              <w:ind w:left="-131"/>
              <w:jc w:val="center"/>
              <w:rPr>
                <w:rFonts w:ascii="Times New Roman" w:eastAsia="Times New Roman" w:hAnsi="Times New Roman"/>
                <w:lang w:eastAsia="ru-RU"/>
              </w:rPr>
            </w:pPr>
            <w:r w:rsidRPr="009A3C90">
              <w:rPr>
                <w:rFonts w:ascii="Times New Roman" w:eastAsia="Times New Roman" w:hAnsi="Times New Roman"/>
                <w:lang w:eastAsia="ru-RU"/>
              </w:rPr>
              <w:t>А</w:t>
            </w:r>
          </w:p>
        </w:tc>
        <w:tc>
          <w:tcPr>
            <w:tcW w:w="990" w:type="dxa"/>
            <w:shd w:val="clear" w:color="auto" w:fill="auto"/>
            <w:vAlign w:val="center"/>
            <w:hideMark/>
          </w:tcPr>
          <w:p w14:paraId="19A69FE3" w14:textId="77777777" w:rsidR="00E85B1E" w:rsidRPr="009A3C90" w:rsidRDefault="00E85B1E" w:rsidP="0045310C">
            <w:pPr>
              <w:spacing w:after="0" w:line="240" w:lineRule="auto"/>
              <w:ind w:left="-131"/>
              <w:jc w:val="center"/>
              <w:rPr>
                <w:rFonts w:ascii="Times New Roman" w:eastAsia="Times New Roman" w:hAnsi="Times New Roman"/>
                <w:lang w:eastAsia="ru-RU"/>
              </w:rPr>
            </w:pPr>
            <w:r w:rsidRPr="009A3C90">
              <w:rPr>
                <w:rFonts w:ascii="Times New Roman" w:eastAsia="Times New Roman" w:hAnsi="Times New Roman"/>
                <w:lang w:eastAsia="ru-RU"/>
              </w:rPr>
              <w:t>1</w:t>
            </w:r>
          </w:p>
        </w:tc>
        <w:tc>
          <w:tcPr>
            <w:tcW w:w="686" w:type="dxa"/>
            <w:shd w:val="clear" w:color="auto" w:fill="auto"/>
            <w:vAlign w:val="center"/>
            <w:hideMark/>
          </w:tcPr>
          <w:p w14:paraId="28509431" w14:textId="77777777" w:rsidR="00E85B1E" w:rsidRPr="009A3C90" w:rsidRDefault="00E85B1E" w:rsidP="0045310C">
            <w:pPr>
              <w:spacing w:after="0" w:line="240" w:lineRule="auto"/>
              <w:ind w:left="-131"/>
              <w:jc w:val="center"/>
              <w:rPr>
                <w:rFonts w:ascii="Times New Roman" w:eastAsia="Times New Roman" w:hAnsi="Times New Roman"/>
                <w:lang w:eastAsia="ru-RU"/>
              </w:rPr>
            </w:pPr>
            <w:r w:rsidRPr="009A3C90">
              <w:rPr>
                <w:rFonts w:ascii="Times New Roman" w:eastAsia="Times New Roman" w:hAnsi="Times New Roman"/>
                <w:lang w:eastAsia="ru-RU"/>
              </w:rPr>
              <w:t>2</w:t>
            </w:r>
          </w:p>
        </w:tc>
        <w:tc>
          <w:tcPr>
            <w:tcW w:w="992" w:type="dxa"/>
            <w:shd w:val="clear" w:color="auto" w:fill="auto"/>
            <w:vAlign w:val="center"/>
            <w:hideMark/>
          </w:tcPr>
          <w:p w14:paraId="3651F5A4" w14:textId="77777777" w:rsidR="00E85B1E" w:rsidRPr="009A3C90" w:rsidRDefault="00E85B1E" w:rsidP="0045310C">
            <w:pPr>
              <w:spacing w:after="0" w:line="240" w:lineRule="auto"/>
              <w:ind w:left="-131" w:right="-94"/>
              <w:jc w:val="center"/>
              <w:rPr>
                <w:rFonts w:ascii="Times New Roman" w:eastAsia="Times New Roman" w:hAnsi="Times New Roman"/>
                <w:lang w:eastAsia="ru-RU"/>
              </w:rPr>
            </w:pPr>
            <w:r w:rsidRPr="009A3C90">
              <w:rPr>
                <w:rFonts w:ascii="Times New Roman" w:eastAsia="Times New Roman" w:hAnsi="Times New Roman"/>
                <w:lang w:eastAsia="ru-RU"/>
              </w:rPr>
              <w:t>3</w:t>
            </w:r>
          </w:p>
        </w:tc>
        <w:tc>
          <w:tcPr>
            <w:tcW w:w="902" w:type="dxa"/>
            <w:shd w:val="clear" w:color="auto" w:fill="auto"/>
            <w:vAlign w:val="center"/>
            <w:hideMark/>
          </w:tcPr>
          <w:p w14:paraId="01496641" w14:textId="77777777" w:rsidR="00E85B1E" w:rsidRPr="009A3C90" w:rsidRDefault="00E85B1E" w:rsidP="0045310C">
            <w:pPr>
              <w:spacing w:after="0" w:line="240" w:lineRule="auto"/>
              <w:ind w:left="-131"/>
              <w:jc w:val="center"/>
              <w:rPr>
                <w:rFonts w:ascii="Times New Roman" w:eastAsia="Times New Roman" w:hAnsi="Times New Roman"/>
                <w:lang w:eastAsia="ru-RU"/>
              </w:rPr>
            </w:pPr>
            <w:r w:rsidRPr="009A3C90">
              <w:rPr>
                <w:rFonts w:ascii="Times New Roman" w:eastAsia="Times New Roman" w:hAnsi="Times New Roman"/>
                <w:lang w:eastAsia="ru-RU"/>
              </w:rPr>
              <w:t>4</w:t>
            </w:r>
          </w:p>
        </w:tc>
        <w:tc>
          <w:tcPr>
            <w:tcW w:w="643" w:type="dxa"/>
            <w:shd w:val="clear" w:color="auto" w:fill="auto"/>
            <w:vAlign w:val="center"/>
            <w:hideMark/>
          </w:tcPr>
          <w:p w14:paraId="77E47EA3" w14:textId="77777777" w:rsidR="00E85B1E" w:rsidRPr="009A3C90" w:rsidRDefault="00E85B1E" w:rsidP="0045310C">
            <w:pPr>
              <w:spacing w:after="0" w:line="240" w:lineRule="auto"/>
              <w:ind w:left="-131"/>
              <w:jc w:val="center"/>
              <w:rPr>
                <w:rFonts w:ascii="Times New Roman" w:eastAsia="Times New Roman" w:hAnsi="Times New Roman"/>
                <w:lang w:eastAsia="ru-RU"/>
              </w:rPr>
            </w:pPr>
            <w:r w:rsidRPr="009A3C90">
              <w:rPr>
                <w:rFonts w:ascii="Times New Roman" w:eastAsia="Times New Roman" w:hAnsi="Times New Roman"/>
                <w:lang w:eastAsia="ru-RU"/>
              </w:rPr>
              <w:t>5</w:t>
            </w:r>
          </w:p>
        </w:tc>
        <w:tc>
          <w:tcPr>
            <w:tcW w:w="1025" w:type="dxa"/>
            <w:shd w:val="clear" w:color="auto" w:fill="auto"/>
            <w:vAlign w:val="center"/>
            <w:hideMark/>
          </w:tcPr>
          <w:p w14:paraId="13DB27CF" w14:textId="77777777" w:rsidR="00E85B1E" w:rsidRPr="009A3C90" w:rsidRDefault="00E85B1E" w:rsidP="0045310C">
            <w:pPr>
              <w:spacing w:after="0" w:line="240" w:lineRule="auto"/>
              <w:ind w:left="-131"/>
              <w:jc w:val="center"/>
              <w:rPr>
                <w:rFonts w:ascii="Times New Roman" w:eastAsia="Times New Roman" w:hAnsi="Times New Roman"/>
                <w:lang w:eastAsia="ru-RU"/>
              </w:rPr>
            </w:pPr>
            <w:r w:rsidRPr="009A3C90">
              <w:rPr>
                <w:rFonts w:ascii="Times New Roman" w:eastAsia="Times New Roman" w:hAnsi="Times New Roman"/>
                <w:lang w:eastAsia="ru-RU"/>
              </w:rPr>
              <w:t>6=4-3, млн.руб.</w:t>
            </w:r>
          </w:p>
        </w:tc>
        <w:tc>
          <w:tcPr>
            <w:tcW w:w="818" w:type="dxa"/>
            <w:shd w:val="clear" w:color="auto" w:fill="auto"/>
            <w:vAlign w:val="center"/>
            <w:hideMark/>
          </w:tcPr>
          <w:p w14:paraId="5992E120" w14:textId="77777777" w:rsidR="00E85B1E" w:rsidRPr="009A3C90" w:rsidRDefault="00E85B1E" w:rsidP="0045310C">
            <w:pPr>
              <w:spacing w:after="0" w:line="240" w:lineRule="auto"/>
              <w:ind w:left="-131" w:right="-108"/>
              <w:jc w:val="center"/>
              <w:rPr>
                <w:rFonts w:ascii="Times New Roman" w:eastAsia="Times New Roman" w:hAnsi="Times New Roman"/>
                <w:lang w:eastAsia="ru-RU"/>
              </w:rPr>
            </w:pPr>
            <w:r w:rsidRPr="009A3C90">
              <w:rPr>
                <w:rFonts w:ascii="Times New Roman" w:eastAsia="Times New Roman" w:hAnsi="Times New Roman"/>
                <w:lang w:eastAsia="ru-RU"/>
              </w:rPr>
              <w:t>7=4/3*100,%</w:t>
            </w:r>
          </w:p>
        </w:tc>
        <w:tc>
          <w:tcPr>
            <w:tcW w:w="1025" w:type="dxa"/>
            <w:shd w:val="clear" w:color="auto" w:fill="auto"/>
            <w:vAlign w:val="center"/>
            <w:hideMark/>
          </w:tcPr>
          <w:p w14:paraId="72D379EA" w14:textId="77777777" w:rsidR="00E85B1E" w:rsidRPr="009A3C90" w:rsidRDefault="00E85B1E" w:rsidP="0045310C">
            <w:pPr>
              <w:spacing w:after="0" w:line="240" w:lineRule="auto"/>
              <w:ind w:left="-131" w:right="-75"/>
              <w:jc w:val="center"/>
              <w:rPr>
                <w:rFonts w:ascii="Times New Roman" w:eastAsia="Times New Roman" w:hAnsi="Times New Roman"/>
                <w:lang w:eastAsia="ru-RU"/>
              </w:rPr>
            </w:pPr>
            <w:r w:rsidRPr="009A3C90">
              <w:rPr>
                <w:rFonts w:ascii="Times New Roman" w:eastAsia="Times New Roman" w:hAnsi="Times New Roman"/>
                <w:lang w:eastAsia="ru-RU"/>
              </w:rPr>
              <w:t>8=4-1, млн.руб.</w:t>
            </w:r>
          </w:p>
        </w:tc>
        <w:tc>
          <w:tcPr>
            <w:tcW w:w="1101" w:type="dxa"/>
            <w:shd w:val="clear" w:color="auto" w:fill="auto"/>
            <w:vAlign w:val="center"/>
            <w:hideMark/>
          </w:tcPr>
          <w:p w14:paraId="35F8F86D" w14:textId="77777777" w:rsidR="00E85B1E" w:rsidRPr="009A3C90" w:rsidRDefault="00E85B1E" w:rsidP="0045310C">
            <w:pPr>
              <w:spacing w:after="0" w:line="240" w:lineRule="auto"/>
              <w:ind w:right="-108"/>
              <w:jc w:val="center"/>
              <w:rPr>
                <w:rFonts w:ascii="Times New Roman" w:eastAsia="Times New Roman" w:hAnsi="Times New Roman"/>
                <w:lang w:eastAsia="ru-RU"/>
              </w:rPr>
            </w:pPr>
            <w:r w:rsidRPr="009A3C90">
              <w:rPr>
                <w:rFonts w:ascii="Times New Roman" w:eastAsia="Times New Roman" w:hAnsi="Times New Roman"/>
                <w:lang w:eastAsia="ru-RU"/>
              </w:rPr>
              <w:t>9=4/1*100-100,%</w:t>
            </w:r>
          </w:p>
        </w:tc>
      </w:tr>
      <w:tr w:rsidR="009A3C90" w:rsidRPr="009A3C90" w14:paraId="2F7D0B82" w14:textId="77777777" w:rsidTr="000A4D07">
        <w:trPr>
          <w:trHeight w:hRule="exact" w:val="255"/>
        </w:trPr>
        <w:tc>
          <w:tcPr>
            <w:tcW w:w="1278" w:type="dxa"/>
            <w:shd w:val="clear" w:color="auto" w:fill="auto"/>
            <w:vAlign w:val="center"/>
            <w:hideMark/>
          </w:tcPr>
          <w:p w14:paraId="7DA10F42" w14:textId="77777777" w:rsidR="00E85B1E" w:rsidRPr="009A3C90" w:rsidRDefault="00E85B1E" w:rsidP="0045310C">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Дотации</w:t>
            </w:r>
          </w:p>
        </w:tc>
        <w:tc>
          <w:tcPr>
            <w:tcW w:w="990" w:type="dxa"/>
            <w:shd w:val="clear" w:color="auto" w:fill="auto"/>
            <w:vAlign w:val="center"/>
            <w:hideMark/>
          </w:tcPr>
          <w:p w14:paraId="26D34F3D"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9 724,8</w:t>
            </w:r>
          </w:p>
        </w:tc>
        <w:tc>
          <w:tcPr>
            <w:tcW w:w="686" w:type="dxa"/>
            <w:shd w:val="clear" w:color="auto" w:fill="auto"/>
            <w:vAlign w:val="center"/>
            <w:hideMark/>
          </w:tcPr>
          <w:p w14:paraId="13939F2B"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34,7</w:t>
            </w:r>
          </w:p>
        </w:tc>
        <w:tc>
          <w:tcPr>
            <w:tcW w:w="992" w:type="dxa"/>
            <w:shd w:val="clear" w:color="auto" w:fill="auto"/>
            <w:vAlign w:val="center"/>
            <w:hideMark/>
          </w:tcPr>
          <w:p w14:paraId="214DFD74" w14:textId="77777777" w:rsidR="00E85B1E" w:rsidRPr="009A3C90" w:rsidRDefault="00E85B1E" w:rsidP="0045310C">
            <w:pPr>
              <w:spacing w:after="0" w:line="240" w:lineRule="auto"/>
              <w:ind w:left="-108" w:right="-85"/>
              <w:jc w:val="right"/>
              <w:rPr>
                <w:rFonts w:ascii="Times New Roman" w:eastAsia="Times New Roman" w:hAnsi="Times New Roman"/>
                <w:lang w:eastAsia="ru-RU"/>
              </w:rPr>
            </w:pPr>
            <w:r w:rsidRPr="009A3C90">
              <w:rPr>
                <w:rFonts w:ascii="Times New Roman" w:eastAsia="Times New Roman" w:hAnsi="Times New Roman"/>
                <w:lang w:eastAsia="ru-RU"/>
              </w:rPr>
              <w:t>9 070,5</w:t>
            </w:r>
          </w:p>
        </w:tc>
        <w:tc>
          <w:tcPr>
            <w:tcW w:w="902" w:type="dxa"/>
            <w:shd w:val="clear" w:color="auto" w:fill="auto"/>
            <w:vAlign w:val="center"/>
            <w:hideMark/>
          </w:tcPr>
          <w:p w14:paraId="480113E5"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8 914,2</w:t>
            </w:r>
          </w:p>
        </w:tc>
        <w:tc>
          <w:tcPr>
            <w:tcW w:w="643" w:type="dxa"/>
            <w:shd w:val="clear" w:color="auto" w:fill="auto"/>
            <w:vAlign w:val="center"/>
            <w:hideMark/>
          </w:tcPr>
          <w:p w14:paraId="6C652057"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33,8</w:t>
            </w:r>
          </w:p>
        </w:tc>
        <w:tc>
          <w:tcPr>
            <w:tcW w:w="1025" w:type="dxa"/>
            <w:shd w:val="clear" w:color="auto" w:fill="auto"/>
            <w:vAlign w:val="center"/>
            <w:hideMark/>
          </w:tcPr>
          <w:p w14:paraId="7E9695E0"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-156,3 </w:t>
            </w:r>
          </w:p>
        </w:tc>
        <w:tc>
          <w:tcPr>
            <w:tcW w:w="818" w:type="dxa"/>
            <w:shd w:val="clear" w:color="auto" w:fill="auto"/>
            <w:vAlign w:val="center"/>
            <w:hideMark/>
          </w:tcPr>
          <w:p w14:paraId="72009E58"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98,3 </w:t>
            </w:r>
          </w:p>
        </w:tc>
        <w:tc>
          <w:tcPr>
            <w:tcW w:w="1025" w:type="dxa"/>
            <w:shd w:val="clear" w:color="auto" w:fill="auto"/>
            <w:vAlign w:val="center"/>
            <w:hideMark/>
          </w:tcPr>
          <w:p w14:paraId="1CC78C6F"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-810,6 </w:t>
            </w:r>
          </w:p>
        </w:tc>
        <w:tc>
          <w:tcPr>
            <w:tcW w:w="1101" w:type="dxa"/>
            <w:shd w:val="clear" w:color="auto" w:fill="auto"/>
            <w:vAlign w:val="center"/>
            <w:hideMark/>
          </w:tcPr>
          <w:p w14:paraId="2E63388B"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-8,3 </w:t>
            </w:r>
          </w:p>
        </w:tc>
      </w:tr>
      <w:tr w:rsidR="009A3C90" w:rsidRPr="009A3C90" w14:paraId="2ABFFC8D" w14:textId="77777777" w:rsidTr="000A4D07">
        <w:trPr>
          <w:trHeight w:hRule="exact" w:val="255"/>
        </w:trPr>
        <w:tc>
          <w:tcPr>
            <w:tcW w:w="1278" w:type="dxa"/>
            <w:shd w:val="clear" w:color="auto" w:fill="auto"/>
            <w:vAlign w:val="center"/>
            <w:hideMark/>
          </w:tcPr>
          <w:p w14:paraId="6B2F39FD" w14:textId="77777777" w:rsidR="00E85B1E" w:rsidRPr="009A3C90" w:rsidRDefault="00E85B1E" w:rsidP="0045310C">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Субсидии</w:t>
            </w:r>
          </w:p>
        </w:tc>
        <w:tc>
          <w:tcPr>
            <w:tcW w:w="990" w:type="dxa"/>
            <w:shd w:val="clear" w:color="auto" w:fill="auto"/>
            <w:vAlign w:val="center"/>
            <w:hideMark/>
          </w:tcPr>
          <w:p w14:paraId="0DD08EDB"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11 753,7</w:t>
            </w:r>
          </w:p>
        </w:tc>
        <w:tc>
          <w:tcPr>
            <w:tcW w:w="686" w:type="dxa"/>
            <w:shd w:val="clear" w:color="auto" w:fill="auto"/>
            <w:vAlign w:val="center"/>
            <w:hideMark/>
          </w:tcPr>
          <w:p w14:paraId="1505296C"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42,0</w:t>
            </w:r>
          </w:p>
        </w:tc>
        <w:tc>
          <w:tcPr>
            <w:tcW w:w="992" w:type="dxa"/>
            <w:shd w:val="clear" w:color="auto" w:fill="auto"/>
            <w:vAlign w:val="center"/>
            <w:hideMark/>
          </w:tcPr>
          <w:p w14:paraId="0212E11D" w14:textId="77777777" w:rsidR="00E85B1E" w:rsidRPr="009A3C90" w:rsidRDefault="00E85B1E" w:rsidP="0045310C">
            <w:pPr>
              <w:spacing w:after="0" w:line="240" w:lineRule="auto"/>
              <w:ind w:left="-108" w:right="-85"/>
              <w:jc w:val="right"/>
              <w:rPr>
                <w:rFonts w:ascii="Times New Roman" w:eastAsia="Times New Roman" w:hAnsi="Times New Roman"/>
                <w:lang w:eastAsia="ru-RU"/>
              </w:rPr>
            </w:pPr>
            <w:r w:rsidRPr="009A3C90">
              <w:rPr>
                <w:rFonts w:ascii="Times New Roman" w:eastAsia="Times New Roman" w:hAnsi="Times New Roman"/>
                <w:lang w:eastAsia="ru-RU"/>
              </w:rPr>
              <w:t>14 773,2</w:t>
            </w:r>
          </w:p>
        </w:tc>
        <w:tc>
          <w:tcPr>
            <w:tcW w:w="902" w:type="dxa"/>
            <w:shd w:val="clear" w:color="auto" w:fill="auto"/>
            <w:vAlign w:val="center"/>
            <w:hideMark/>
          </w:tcPr>
          <w:p w14:paraId="2952D6F3"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13 328,7</w:t>
            </w:r>
          </w:p>
        </w:tc>
        <w:tc>
          <w:tcPr>
            <w:tcW w:w="643" w:type="dxa"/>
            <w:shd w:val="clear" w:color="auto" w:fill="auto"/>
            <w:vAlign w:val="center"/>
            <w:hideMark/>
          </w:tcPr>
          <w:p w14:paraId="6A0CF1B5"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50,5</w:t>
            </w:r>
          </w:p>
        </w:tc>
        <w:tc>
          <w:tcPr>
            <w:tcW w:w="1025" w:type="dxa"/>
            <w:shd w:val="clear" w:color="auto" w:fill="auto"/>
            <w:vAlign w:val="center"/>
            <w:hideMark/>
          </w:tcPr>
          <w:p w14:paraId="0DA19DE6"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-1 444,5 </w:t>
            </w:r>
          </w:p>
        </w:tc>
        <w:tc>
          <w:tcPr>
            <w:tcW w:w="818" w:type="dxa"/>
            <w:shd w:val="clear" w:color="auto" w:fill="auto"/>
            <w:vAlign w:val="center"/>
            <w:hideMark/>
          </w:tcPr>
          <w:p w14:paraId="0C333EAC"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90,2 </w:t>
            </w:r>
          </w:p>
        </w:tc>
        <w:tc>
          <w:tcPr>
            <w:tcW w:w="1025" w:type="dxa"/>
            <w:shd w:val="clear" w:color="auto" w:fill="auto"/>
            <w:vAlign w:val="center"/>
            <w:hideMark/>
          </w:tcPr>
          <w:p w14:paraId="24F81637"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1 575,0 </w:t>
            </w:r>
          </w:p>
        </w:tc>
        <w:tc>
          <w:tcPr>
            <w:tcW w:w="1101" w:type="dxa"/>
            <w:shd w:val="clear" w:color="auto" w:fill="auto"/>
            <w:vAlign w:val="center"/>
            <w:hideMark/>
          </w:tcPr>
          <w:p w14:paraId="5C790BA1"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13,4 </w:t>
            </w:r>
          </w:p>
        </w:tc>
      </w:tr>
      <w:tr w:rsidR="009A3C90" w:rsidRPr="009A3C90" w14:paraId="5E119169" w14:textId="77777777" w:rsidTr="000A4D07">
        <w:trPr>
          <w:trHeight w:hRule="exact" w:val="255"/>
        </w:trPr>
        <w:tc>
          <w:tcPr>
            <w:tcW w:w="1278" w:type="dxa"/>
            <w:shd w:val="clear" w:color="auto" w:fill="auto"/>
            <w:vAlign w:val="center"/>
            <w:hideMark/>
          </w:tcPr>
          <w:p w14:paraId="224877A1" w14:textId="77777777" w:rsidR="00E85B1E" w:rsidRPr="009A3C90" w:rsidRDefault="00E85B1E" w:rsidP="0045310C">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Субвенции</w:t>
            </w:r>
          </w:p>
        </w:tc>
        <w:tc>
          <w:tcPr>
            <w:tcW w:w="990" w:type="dxa"/>
            <w:shd w:val="clear" w:color="auto" w:fill="auto"/>
            <w:vAlign w:val="center"/>
            <w:hideMark/>
          </w:tcPr>
          <w:p w14:paraId="51221D20"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2 536,6</w:t>
            </w:r>
          </w:p>
        </w:tc>
        <w:tc>
          <w:tcPr>
            <w:tcW w:w="686" w:type="dxa"/>
            <w:shd w:val="clear" w:color="auto" w:fill="auto"/>
            <w:vAlign w:val="center"/>
            <w:hideMark/>
          </w:tcPr>
          <w:p w14:paraId="24C432F6"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9,0</w:t>
            </w:r>
          </w:p>
        </w:tc>
        <w:tc>
          <w:tcPr>
            <w:tcW w:w="992" w:type="dxa"/>
            <w:shd w:val="clear" w:color="auto" w:fill="auto"/>
            <w:vAlign w:val="center"/>
            <w:hideMark/>
          </w:tcPr>
          <w:p w14:paraId="15E3D525" w14:textId="77777777" w:rsidR="00E85B1E" w:rsidRPr="009A3C90" w:rsidRDefault="00E85B1E" w:rsidP="0045310C">
            <w:pPr>
              <w:spacing w:after="0" w:line="240" w:lineRule="auto"/>
              <w:ind w:left="-108" w:right="-85"/>
              <w:jc w:val="right"/>
              <w:rPr>
                <w:rFonts w:ascii="Times New Roman" w:eastAsia="Times New Roman" w:hAnsi="Times New Roman"/>
                <w:lang w:eastAsia="ru-RU"/>
              </w:rPr>
            </w:pPr>
            <w:r w:rsidRPr="009A3C90">
              <w:rPr>
                <w:rFonts w:ascii="Times New Roman" w:eastAsia="Times New Roman" w:hAnsi="Times New Roman"/>
                <w:lang w:eastAsia="ru-RU"/>
              </w:rPr>
              <w:t>2 848,2</w:t>
            </w:r>
          </w:p>
        </w:tc>
        <w:tc>
          <w:tcPr>
            <w:tcW w:w="902" w:type="dxa"/>
            <w:shd w:val="clear" w:color="auto" w:fill="auto"/>
            <w:vAlign w:val="center"/>
            <w:hideMark/>
          </w:tcPr>
          <w:p w14:paraId="6074B4BF"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2 742,8</w:t>
            </w:r>
          </w:p>
        </w:tc>
        <w:tc>
          <w:tcPr>
            <w:tcW w:w="643" w:type="dxa"/>
            <w:shd w:val="clear" w:color="auto" w:fill="auto"/>
            <w:vAlign w:val="center"/>
            <w:hideMark/>
          </w:tcPr>
          <w:p w14:paraId="7846E816"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10,4</w:t>
            </w:r>
          </w:p>
        </w:tc>
        <w:tc>
          <w:tcPr>
            <w:tcW w:w="1025" w:type="dxa"/>
            <w:shd w:val="clear" w:color="auto" w:fill="auto"/>
            <w:vAlign w:val="center"/>
            <w:hideMark/>
          </w:tcPr>
          <w:p w14:paraId="534298FD"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-105,4 </w:t>
            </w:r>
          </w:p>
        </w:tc>
        <w:tc>
          <w:tcPr>
            <w:tcW w:w="818" w:type="dxa"/>
            <w:shd w:val="clear" w:color="auto" w:fill="auto"/>
            <w:vAlign w:val="center"/>
            <w:hideMark/>
          </w:tcPr>
          <w:p w14:paraId="3CF40BA2"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96,3 </w:t>
            </w:r>
          </w:p>
        </w:tc>
        <w:tc>
          <w:tcPr>
            <w:tcW w:w="1025" w:type="dxa"/>
            <w:shd w:val="clear" w:color="auto" w:fill="auto"/>
            <w:vAlign w:val="center"/>
            <w:hideMark/>
          </w:tcPr>
          <w:p w14:paraId="796F2B00"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206,2 </w:t>
            </w:r>
          </w:p>
        </w:tc>
        <w:tc>
          <w:tcPr>
            <w:tcW w:w="1101" w:type="dxa"/>
            <w:shd w:val="clear" w:color="auto" w:fill="auto"/>
            <w:vAlign w:val="center"/>
            <w:hideMark/>
          </w:tcPr>
          <w:p w14:paraId="38D1A772"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8,1 </w:t>
            </w:r>
          </w:p>
        </w:tc>
      </w:tr>
      <w:tr w:rsidR="009A3C90" w:rsidRPr="009A3C90" w14:paraId="142C5034" w14:textId="77777777" w:rsidTr="000A4D07">
        <w:trPr>
          <w:trHeight w:hRule="exact" w:val="255"/>
        </w:trPr>
        <w:tc>
          <w:tcPr>
            <w:tcW w:w="1278" w:type="dxa"/>
            <w:shd w:val="clear" w:color="auto" w:fill="auto"/>
            <w:vAlign w:val="center"/>
            <w:hideMark/>
          </w:tcPr>
          <w:p w14:paraId="6304508B" w14:textId="77777777" w:rsidR="00E85B1E" w:rsidRPr="009A3C90" w:rsidRDefault="00E85B1E" w:rsidP="0045310C">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Иные МБТ</w:t>
            </w:r>
          </w:p>
        </w:tc>
        <w:tc>
          <w:tcPr>
            <w:tcW w:w="990" w:type="dxa"/>
            <w:shd w:val="clear" w:color="auto" w:fill="auto"/>
            <w:vAlign w:val="center"/>
            <w:hideMark/>
          </w:tcPr>
          <w:p w14:paraId="3792D7D0"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3 990,7</w:t>
            </w:r>
          </w:p>
        </w:tc>
        <w:tc>
          <w:tcPr>
            <w:tcW w:w="686" w:type="dxa"/>
            <w:shd w:val="clear" w:color="auto" w:fill="auto"/>
            <w:vAlign w:val="center"/>
            <w:hideMark/>
          </w:tcPr>
          <w:p w14:paraId="176E0EF2"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14,2</w:t>
            </w:r>
          </w:p>
        </w:tc>
        <w:tc>
          <w:tcPr>
            <w:tcW w:w="992" w:type="dxa"/>
            <w:shd w:val="clear" w:color="auto" w:fill="auto"/>
            <w:vAlign w:val="center"/>
            <w:hideMark/>
          </w:tcPr>
          <w:p w14:paraId="74401F38" w14:textId="77777777" w:rsidR="00E85B1E" w:rsidRPr="009A3C90" w:rsidRDefault="00E85B1E" w:rsidP="0045310C">
            <w:pPr>
              <w:spacing w:after="0" w:line="240" w:lineRule="auto"/>
              <w:ind w:left="-108" w:right="-85"/>
              <w:jc w:val="right"/>
              <w:rPr>
                <w:rFonts w:ascii="Times New Roman" w:eastAsia="Times New Roman" w:hAnsi="Times New Roman"/>
                <w:lang w:eastAsia="ru-RU"/>
              </w:rPr>
            </w:pPr>
            <w:r w:rsidRPr="009A3C90">
              <w:rPr>
                <w:rFonts w:ascii="Times New Roman" w:eastAsia="Times New Roman" w:hAnsi="Times New Roman"/>
                <w:lang w:eastAsia="ru-RU"/>
              </w:rPr>
              <w:t>1 409,6</w:t>
            </w:r>
          </w:p>
        </w:tc>
        <w:tc>
          <w:tcPr>
            <w:tcW w:w="902" w:type="dxa"/>
            <w:shd w:val="clear" w:color="auto" w:fill="auto"/>
            <w:vAlign w:val="center"/>
            <w:hideMark/>
          </w:tcPr>
          <w:p w14:paraId="5AFAA838"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1 391,8</w:t>
            </w:r>
          </w:p>
        </w:tc>
        <w:tc>
          <w:tcPr>
            <w:tcW w:w="643" w:type="dxa"/>
            <w:shd w:val="clear" w:color="auto" w:fill="auto"/>
            <w:vAlign w:val="center"/>
            <w:hideMark/>
          </w:tcPr>
          <w:p w14:paraId="5D14565E"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5,3</w:t>
            </w:r>
          </w:p>
        </w:tc>
        <w:tc>
          <w:tcPr>
            <w:tcW w:w="1025" w:type="dxa"/>
            <w:shd w:val="clear" w:color="auto" w:fill="auto"/>
            <w:vAlign w:val="center"/>
            <w:hideMark/>
          </w:tcPr>
          <w:p w14:paraId="70422ECF"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-17,8 </w:t>
            </w:r>
          </w:p>
        </w:tc>
        <w:tc>
          <w:tcPr>
            <w:tcW w:w="818" w:type="dxa"/>
            <w:shd w:val="clear" w:color="auto" w:fill="auto"/>
            <w:vAlign w:val="center"/>
            <w:hideMark/>
          </w:tcPr>
          <w:p w14:paraId="360AB329"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98,7 </w:t>
            </w:r>
          </w:p>
        </w:tc>
        <w:tc>
          <w:tcPr>
            <w:tcW w:w="1025" w:type="dxa"/>
            <w:shd w:val="clear" w:color="auto" w:fill="auto"/>
            <w:vAlign w:val="center"/>
            <w:hideMark/>
          </w:tcPr>
          <w:p w14:paraId="5387FE64"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-2 598,9 </w:t>
            </w:r>
          </w:p>
        </w:tc>
        <w:tc>
          <w:tcPr>
            <w:tcW w:w="1101" w:type="dxa"/>
            <w:shd w:val="clear" w:color="auto" w:fill="auto"/>
            <w:vAlign w:val="center"/>
            <w:hideMark/>
          </w:tcPr>
          <w:p w14:paraId="23371BA5"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eastAsia="Times New Roman" w:hAnsi="Times New Roman"/>
                <w:lang w:eastAsia="ru-RU"/>
              </w:rPr>
              <w:t xml:space="preserve">-65,1 </w:t>
            </w:r>
          </w:p>
        </w:tc>
      </w:tr>
      <w:tr w:rsidR="00E85B1E" w:rsidRPr="009A3C90" w14:paraId="6222083A" w14:textId="77777777" w:rsidTr="000A4D07">
        <w:trPr>
          <w:trHeight w:hRule="exact" w:val="255"/>
        </w:trPr>
        <w:tc>
          <w:tcPr>
            <w:tcW w:w="1278" w:type="dxa"/>
            <w:shd w:val="clear" w:color="auto" w:fill="auto"/>
            <w:vAlign w:val="center"/>
          </w:tcPr>
          <w:p w14:paraId="030D8468" w14:textId="77777777" w:rsidR="00E85B1E" w:rsidRPr="009A3C90" w:rsidRDefault="00E85B1E" w:rsidP="0045310C">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Итого</w:t>
            </w:r>
          </w:p>
        </w:tc>
        <w:tc>
          <w:tcPr>
            <w:tcW w:w="990" w:type="dxa"/>
            <w:shd w:val="clear" w:color="auto" w:fill="auto"/>
            <w:vAlign w:val="center"/>
          </w:tcPr>
          <w:p w14:paraId="389D2F05"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hAnsi="Times New Roman"/>
              </w:rPr>
              <w:t>28 005,8</w:t>
            </w:r>
          </w:p>
        </w:tc>
        <w:tc>
          <w:tcPr>
            <w:tcW w:w="686" w:type="dxa"/>
            <w:shd w:val="clear" w:color="auto" w:fill="auto"/>
            <w:vAlign w:val="center"/>
          </w:tcPr>
          <w:p w14:paraId="0121B73A"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hAnsi="Times New Roman"/>
              </w:rPr>
              <w:t>100,0</w:t>
            </w:r>
          </w:p>
        </w:tc>
        <w:tc>
          <w:tcPr>
            <w:tcW w:w="992" w:type="dxa"/>
            <w:shd w:val="clear" w:color="auto" w:fill="auto"/>
            <w:vAlign w:val="center"/>
          </w:tcPr>
          <w:p w14:paraId="057EDF7A" w14:textId="77777777" w:rsidR="00E85B1E" w:rsidRPr="009A3C90" w:rsidRDefault="00E85B1E" w:rsidP="0045310C">
            <w:pPr>
              <w:spacing w:after="0" w:line="240" w:lineRule="auto"/>
              <w:ind w:left="-108" w:right="-85"/>
              <w:jc w:val="right"/>
              <w:rPr>
                <w:rFonts w:ascii="Times New Roman" w:eastAsia="Times New Roman" w:hAnsi="Times New Roman"/>
                <w:lang w:eastAsia="ru-RU"/>
              </w:rPr>
            </w:pPr>
            <w:r w:rsidRPr="009A3C90">
              <w:rPr>
                <w:rFonts w:ascii="Times New Roman" w:hAnsi="Times New Roman"/>
              </w:rPr>
              <w:t>28 101,5</w:t>
            </w:r>
          </w:p>
        </w:tc>
        <w:tc>
          <w:tcPr>
            <w:tcW w:w="902" w:type="dxa"/>
            <w:shd w:val="clear" w:color="auto" w:fill="auto"/>
            <w:vAlign w:val="center"/>
          </w:tcPr>
          <w:p w14:paraId="6F4FEFA9"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hAnsi="Times New Roman"/>
              </w:rPr>
              <w:t>26 377,5</w:t>
            </w:r>
          </w:p>
        </w:tc>
        <w:tc>
          <w:tcPr>
            <w:tcW w:w="643" w:type="dxa"/>
            <w:shd w:val="clear" w:color="auto" w:fill="auto"/>
            <w:vAlign w:val="center"/>
          </w:tcPr>
          <w:p w14:paraId="68AA0F66"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hAnsi="Times New Roman"/>
              </w:rPr>
              <w:t>100,0</w:t>
            </w:r>
          </w:p>
        </w:tc>
        <w:tc>
          <w:tcPr>
            <w:tcW w:w="1025" w:type="dxa"/>
            <w:shd w:val="clear" w:color="auto" w:fill="auto"/>
            <w:vAlign w:val="center"/>
          </w:tcPr>
          <w:p w14:paraId="5F1DB74F"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hAnsi="Times New Roman"/>
              </w:rPr>
              <w:t xml:space="preserve">-1 724,0 </w:t>
            </w:r>
          </w:p>
        </w:tc>
        <w:tc>
          <w:tcPr>
            <w:tcW w:w="818" w:type="dxa"/>
            <w:shd w:val="clear" w:color="auto" w:fill="auto"/>
            <w:vAlign w:val="center"/>
          </w:tcPr>
          <w:p w14:paraId="120E4A30"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hAnsi="Times New Roman"/>
              </w:rPr>
              <w:t xml:space="preserve">93,9 </w:t>
            </w:r>
          </w:p>
        </w:tc>
        <w:tc>
          <w:tcPr>
            <w:tcW w:w="1025" w:type="dxa"/>
            <w:shd w:val="clear" w:color="auto" w:fill="auto"/>
            <w:vAlign w:val="center"/>
          </w:tcPr>
          <w:p w14:paraId="4940C9E9"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hAnsi="Times New Roman"/>
              </w:rPr>
              <w:t xml:space="preserve">-1 628,3 </w:t>
            </w:r>
          </w:p>
        </w:tc>
        <w:tc>
          <w:tcPr>
            <w:tcW w:w="1101" w:type="dxa"/>
            <w:shd w:val="clear" w:color="auto" w:fill="auto"/>
            <w:vAlign w:val="center"/>
          </w:tcPr>
          <w:p w14:paraId="558ECB81" w14:textId="77777777" w:rsidR="00E85B1E" w:rsidRPr="009A3C90" w:rsidRDefault="00E85B1E" w:rsidP="0045310C">
            <w:pPr>
              <w:spacing w:after="0" w:line="240" w:lineRule="auto"/>
              <w:ind w:right="-85"/>
              <w:jc w:val="right"/>
              <w:rPr>
                <w:rFonts w:ascii="Times New Roman" w:eastAsia="Times New Roman" w:hAnsi="Times New Roman"/>
                <w:lang w:eastAsia="ru-RU"/>
              </w:rPr>
            </w:pPr>
            <w:r w:rsidRPr="009A3C90">
              <w:rPr>
                <w:rFonts w:ascii="Times New Roman" w:hAnsi="Times New Roman"/>
              </w:rPr>
              <w:t xml:space="preserve">-5,8 </w:t>
            </w:r>
          </w:p>
        </w:tc>
      </w:tr>
    </w:tbl>
    <w:p w14:paraId="4EA27648" w14:textId="77777777" w:rsidR="00E85B1E" w:rsidRPr="009A3C90" w:rsidRDefault="00E85B1E" w:rsidP="00E85B1E">
      <w:pPr>
        <w:pStyle w:val="aff0"/>
        <w:spacing w:after="0" w:line="240" w:lineRule="auto"/>
        <w:rPr>
          <w:rFonts w:ascii="Times New Roman" w:hAnsi="Times New Roman"/>
          <w:b w:val="0"/>
          <w:sz w:val="24"/>
          <w:szCs w:val="24"/>
        </w:rPr>
      </w:pPr>
    </w:p>
    <w:p w14:paraId="63F6B293" w14:textId="3017B36E" w:rsidR="0012772D" w:rsidRPr="009A3C90" w:rsidRDefault="0012772D" w:rsidP="0012772D">
      <w:pPr>
        <w:pStyle w:val="aff0"/>
        <w:spacing w:after="0" w:line="240" w:lineRule="auto"/>
        <w:jc w:val="center"/>
        <w:rPr>
          <w:rFonts w:ascii="Times New Roman" w:hAnsi="Times New Roman"/>
          <w:b w:val="0"/>
          <w:sz w:val="24"/>
          <w:szCs w:val="24"/>
        </w:rPr>
      </w:pPr>
      <w:r w:rsidRPr="009A3C90">
        <w:rPr>
          <w:rFonts w:ascii="Times New Roman" w:hAnsi="Times New Roman"/>
          <w:b w:val="0"/>
          <w:noProof/>
          <w:sz w:val="24"/>
          <w:szCs w:val="24"/>
          <w:lang w:eastAsia="ru-RU"/>
        </w:rPr>
        <w:drawing>
          <wp:inline distT="0" distB="0" distL="0" distR="0" wp14:anchorId="09DDC77C" wp14:editId="7664E61E">
            <wp:extent cx="5433505" cy="2309794"/>
            <wp:effectExtent l="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43391" cy="2313997"/>
                    </a:xfrm>
                    <a:prstGeom prst="rect">
                      <a:avLst/>
                    </a:prstGeom>
                    <a:noFill/>
                  </pic:spPr>
                </pic:pic>
              </a:graphicData>
            </a:graphic>
          </wp:inline>
        </w:drawing>
      </w:r>
    </w:p>
    <w:p w14:paraId="3F08FB21" w14:textId="409A5E65"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0A4D07" w:rsidRPr="009A3C90">
        <w:rPr>
          <w:rFonts w:ascii="Times New Roman" w:hAnsi="Times New Roman"/>
          <w:b w:val="0"/>
          <w:noProof/>
          <w:sz w:val="24"/>
          <w:szCs w:val="24"/>
        </w:rPr>
        <w:t>5</w:t>
      </w:r>
      <w:r w:rsidRPr="009A3C90">
        <w:rPr>
          <w:rFonts w:ascii="Times New Roman" w:hAnsi="Times New Roman"/>
          <w:b w:val="0"/>
          <w:sz w:val="24"/>
          <w:szCs w:val="24"/>
        </w:rPr>
        <w:fldChar w:fldCharType="end"/>
      </w:r>
      <w:r w:rsidRPr="009A3C90">
        <w:rPr>
          <w:rFonts w:ascii="Times New Roman" w:hAnsi="Times New Roman"/>
          <w:b w:val="0"/>
          <w:sz w:val="24"/>
          <w:szCs w:val="24"/>
        </w:rPr>
        <w:t>. Безвозмездные поступления от других бюджетов бюджетной системы Российской Федерации за январь</w:t>
      </w:r>
      <w:r w:rsidR="000C3C9F" w:rsidRPr="009A3C90">
        <w:rPr>
          <w:rFonts w:ascii="Times New Roman" w:hAnsi="Times New Roman"/>
          <w:b w:val="0"/>
          <w:sz w:val="24"/>
          <w:szCs w:val="24"/>
        </w:rPr>
        <w:t xml:space="preserve"> – </w:t>
      </w:r>
      <w:r w:rsidRPr="009A3C90">
        <w:rPr>
          <w:rFonts w:ascii="Times New Roman" w:hAnsi="Times New Roman"/>
          <w:b w:val="0"/>
          <w:sz w:val="24"/>
          <w:szCs w:val="24"/>
        </w:rPr>
        <w:t>сентябрь 2023 и 2024 годов, млн.руб.</w:t>
      </w:r>
    </w:p>
    <w:p w14:paraId="5696FFB2" w14:textId="77777777" w:rsidR="00273041" w:rsidRPr="009A3C90" w:rsidRDefault="00273041" w:rsidP="0012772D">
      <w:pPr>
        <w:pStyle w:val="aff0"/>
        <w:spacing w:after="0" w:line="240" w:lineRule="auto"/>
        <w:rPr>
          <w:rFonts w:ascii="Times New Roman" w:hAnsi="Times New Roman"/>
          <w:b w:val="0"/>
          <w:sz w:val="24"/>
          <w:szCs w:val="24"/>
        </w:rPr>
      </w:pPr>
    </w:p>
    <w:p w14:paraId="79DC4047" w14:textId="592296C0" w:rsidR="00273041" w:rsidRPr="009A3C90" w:rsidRDefault="00273041" w:rsidP="000C3C9F">
      <w:pPr>
        <w:pStyle w:val="ad"/>
        <w:ind w:firstLine="709"/>
        <w:jc w:val="both"/>
        <w:rPr>
          <w:rFonts w:ascii="Times New Roman" w:hAnsi="Times New Roman"/>
          <w:sz w:val="28"/>
          <w:szCs w:val="28"/>
        </w:rPr>
      </w:pPr>
      <w:r w:rsidRPr="009A3C90">
        <w:rPr>
          <w:rFonts w:ascii="Times New Roman" w:hAnsi="Times New Roman"/>
          <w:sz w:val="28"/>
          <w:szCs w:val="28"/>
        </w:rPr>
        <w:t>Динамика поступления в части видов дотаций за январь-сентябрь 2024 года по сравнению с аналогичным периодом 2023 года представлена в таблице</w:t>
      </w:r>
      <w:r w:rsidR="000A4D07" w:rsidRPr="009A3C90">
        <w:rPr>
          <w:rFonts w:ascii="Times New Roman" w:hAnsi="Times New Roman"/>
          <w:sz w:val="28"/>
          <w:szCs w:val="28"/>
        </w:rPr>
        <w:t> 17</w:t>
      </w:r>
      <w:r w:rsidRPr="009A3C90">
        <w:rPr>
          <w:rFonts w:ascii="Times New Roman" w:hAnsi="Times New Roman"/>
          <w:sz w:val="28"/>
          <w:szCs w:val="28"/>
        </w:rPr>
        <w:t>.</w:t>
      </w:r>
    </w:p>
    <w:p w14:paraId="119AE439" w14:textId="77777777" w:rsidR="00273041" w:rsidRPr="009A3C90" w:rsidRDefault="00273041" w:rsidP="000C3C9F">
      <w:pPr>
        <w:pStyle w:val="aff0"/>
        <w:spacing w:after="0" w:line="240" w:lineRule="auto"/>
        <w:rPr>
          <w:rFonts w:ascii="Times New Roman" w:hAnsi="Times New Roman"/>
          <w:b w:val="0"/>
          <w:sz w:val="24"/>
          <w:szCs w:val="24"/>
        </w:rPr>
      </w:pPr>
    </w:p>
    <w:p w14:paraId="7E321F11" w14:textId="710D7FB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0A4D07" w:rsidRPr="009A3C90">
        <w:rPr>
          <w:rFonts w:ascii="Times New Roman" w:hAnsi="Times New Roman"/>
          <w:b w:val="0"/>
          <w:noProof/>
          <w:sz w:val="24"/>
          <w:szCs w:val="24"/>
        </w:rPr>
        <w:t>17</w:t>
      </w:r>
      <w:r w:rsidRPr="009A3C90">
        <w:rPr>
          <w:rFonts w:ascii="Times New Roman" w:hAnsi="Times New Roman"/>
          <w:b w:val="0"/>
          <w:sz w:val="24"/>
          <w:szCs w:val="24"/>
        </w:rPr>
        <w:fldChar w:fldCharType="end"/>
      </w:r>
      <w:r w:rsidRPr="009A3C90">
        <w:rPr>
          <w:rFonts w:ascii="Times New Roman" w:hAnsi="Times New Roman"/>
          <w:b w:val="0"/>
          <w:sz w:val="24"/>
          <w:szCs w:val="24"/>
        </w:rPr>
        <w:t>. Поступление дотаций в областной бюджет за январь</w:t>
      </w:r>
      <w:r w:rsidR="000C3C9F" w:rsidRPr="009A3C90">
        <w:rPr>
          <w:rFonts w:ascii="Times New Roman" w:hAnsi="Times New Roman"/>
          <w:b w:val="0"/>
          <w:sz w:val="24"/>
          <w:szCs w:val="24"/>
        </w:rPr>
        <w:t xml:space="preserve"> – </w:t>
      </w:r>
      <w:r w:rsidRPr="009A3C90">
        <w:rPr>
          <w:rFonts w:ascii="Times New Roman" w:hAnsi="Times New Roman"/>
          <w:b w:val="0"/>
          <w:sz w:val="24"/>
          <w:szCs w:val="24"/>
        </w:rPr>
        <w:t>сентябрь 2024 года в сравнении с аналогичным периодом 2023 года, млн.руб.</w:t>
      </w:r>
    </w:p>
    <w:tbl>
      <w:tblPr>
        <w:tblStyle w:val="a7"/>
        <w:tblW w:w="9554"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8207"/>
        <w:gridCol w:w="1347"/>
      </w:tblGrid>
      <w:tr w:rsidR="009A3C90" w:rsidRPr="009A3C90" w14:paraId="5364F122" w14:textId="77777777" w:rsidTr="0025550D">
        <w:trPr>
          <w:tblHeader/>
        </w:trPr>
        <w:tc>
          <w:tcPr>
            <w:tcW w:w="8207" w:type="dxa"/>
            <w:shd w:val="clear" w:color="auto" w:fill="auto"/>
            <w:vAlign w:val="center"/>
          </w:tcPr>
          <w:p w14:paraId="63DED080" w14:textId="77777777" w:rsidR="00273041" w:rsidRPr="009A3C90" w:rsidRDefault="00273041" w:rsidP="00273041">
            <w:pPr>
              <w:pStyle w:val="ad"/>
              <w:jc w:val="center"/>
              <w:rPr>
                <w:rFonts w:ascii="Times New Roman" w:hAnsi="Times New Roman"/>
              </w:rPr>
            </w:pPr>
            <w:r w:rsidRPr="009A3C90">
              <w:rPr>
                <w:rFonts w:ascii="Times New Roman" w:hAnsi="Times New Roman"/>
              </w:rPr>
              <w:t>Виды дотаций</w:t>
            </w:r>
          </w:p>
        </w:tc>
        <w:tc>
          <w:tcPr>
            <w:tcW w:w="1347" w:type="dxa"/>
            <w:shd w:val="clear" w:color="auto" w:fill="auto"/>
            <w:vAlign w:val="center"/>
          </w:tcPr>
          <w:p w14:paraId="75F1AC1E" w14:textId="77777777" w:rsidR="00273041" w:rsidRPr="009A3C90" w:rsidRDefault="00273041" w:rsidP="00273041">
            <w:pPr>
              <w:pStyle w:val="ad"/>
              <w:jc w:val="center"/>
              <w:rPr>
                <w:rFonts w:ascii="Times New Roman" w:hAnsi="Times New Roman"/>
              </w:rPr>
            </w:pPr>
            <w:r w:rsidRPr="009A3C90">
              <w:rPr>
                <w:rFonts w:ascii="Times New Roman" w:hAnsi="Times New Roman"/>
              </w:rPr>
              <w:t>Отклонение (+,-)</w:t>
            </w:r>
          </w:p>
        </w:tc>
      </w:tr>
      <w:tr w:rsidR="009A3C90" w:rsidRPr="009A3C90" w14:paraId="2FA79BEC" w14:textId="77777777" w:rsidTr="0025550D">
        <w:trPr>
          <w:trHeight w:hRule="exact" w:val="255"/>
        </w:trPr>
        <w:tc>
          <w:tcPr>
            <w:tcW w:w="8207" w:type="dxa"/>
            <w:shd w:val="clear" w:color="auto" w:fill="auto"/>
            <w:vAlign w:val="bottom"/>
          </w:tcPr>
          <w:p w14:paraId="62839777" w14:textId="77777777" w:rsidR="00273041" w:rsidRPr="009A3C90" w:rsidRDefault="00273041" w:rsidP="00273041">
            <w:pPr>
              <w:pStyle w:val="ad"/>
              <w:rPr>
                <w:rFonts w:ascii="Times New Roman" w:hAnsi="Times New Roman"/>
              </w:rPr>
            </w:pPr>
            <w:r w:rsidRPr="009A3C90">
              <w:rPr>
                <w:rFonts w:ascii="Times New Roman" w:hAnsi="Times New Roman"/>
              </w:rPr>
              <w:t>На выравнивание бюджетной обеспеченности</w:t>
            </w:r>
          </w:p>
        </w:tc>
        <w:tc>
          <w:tcPr>
            <w:tcW w:w="1347" w:type="dxa"/>
            <w:shd w:val="clear" w:color="auto" w:fill="auto"/>
            <w:vAlign w:val="bottom"/>
          </w:tcPr>
          <w:p w14:paraId="6D56A292" w14:textId="77777777" w:rsidR="00273041" w:rsidRPr="009A3C90" w:rsidRDefault="00273041" w:rsidP="00273041">
            <w:pPr>
              <w:pStyle w:val="ad"/>
              <w:jc w:val="right"/>
              <w:rPr>
                <w:rFonts w:ascii="Times New Roman" w:hAnsi="Times New Roman"/>
              </w:rPr>
            </w:pPr>
            <w:r w:rsidRPr="009A3C90">
              <w:rPr>
                <w:rFonts w:ascii="Times New Roman" w:hAnsi="Times New Roman"/>
              </w:rPr>
              <w:t xml:space="preserve">-583,5 </w:t>
            </w:r>
          </w:p>
        </w:tc>
      </w:tr>
      <w:tr w:rsidR="009A3C90" w:rsidRPr="009A3C90" w14:paraId="1681C8F3" w14:textId="77777777" w:rsidTr="0025550D">
        <w:trPr>
          <w:trHeight w:val="326"/>
        </w:trPr>
        <w:tc>
          <w:tcPr>
            <w:tcW w:w="8207" w:type="dxa"/>
            <w:shd w:val="clear" w:color="auto" w:fill="auto"/>
            <w:vAlign w:val="bottom"/>
          </w:tcPr>
          <w:p w14:paraId="4C158154" w14:textId="77777777" w:rsidR="00273041" w:rsidRPr="009A3C90" w:rsidRDefault="00273041" w:rsidP="00273041">
            <w:pPr>
              <w:pStyle w:val="ad"/>
              <w:rPr>
                <w:rFonts w:ascii="Times New Roman" w:hAnsi="Times New Roman"/>
              </w:rPr>
            </w:pPr>
            <w:r w:rsidRPr="009A3C90">
              <w:rPr>
                <w:rFonts w:ascii="Times New Roman" w:hAnsi="Times New Roman"/>
              </w:rPr>
              <w:t>На частичную компенсацию дополнительных расходов на повышение оплаты труда работников бюджетной сферы</w:t>
            </w:r>
          </w:p>
        </w:tc>
        <w:tc>
          <w:tcPr>
            <w:tcW w:w="1347" w:type="dxa"/>
            <w:shd w:val="clear" w:color="auto" w:fill="auto"/>
            <w:vAlign w:val="bottom"/>
          </w:tcPr>
          <w:p w14:paraId="700F5020" w14:textId="77777777" w:rsidR="00273041" w:rsidRPr="009A3C90" w:rsidRDefault="00273041" w:rsidP="00273041">
            <w:pPr>
              <w:pStyle w:val="ad"/>
              <w:jc w:val="right"/>
              <w:rPr>
                <w:rFonts w:ascii="Times New Roman" w:hAnsi="Times New Roman"/>
              </w:rPr>
            </w:pPr>
            <w:r w:rsidRPr="009A3C90">
              <w:rPr>
                <w:rFonts w:ascii="Times New Roman" w:hAnsi="Times New Roman"/>
              </w:rPr>
              <w:t xml:space="preserve">-228,9 </w:t>
            </w:r>
          </w:p>
        </w:tc>
      </w:tr>
      <w:tr w:rsidR="009A3C90" w:rsidRPr="009A3C90" w14:paraId="09579D8A" w14:textId="77777777" w:rsidTr="0025550D">
        <w:tc>
          <w:tcPr>
            <w:tcW w:w="8207" w:type="dxa"/>
            <w:shd w:val="clear" w:color="auto" w:fill="auto"/>
            <w:vAlign w:val="bottom"/>
          </w:tcPr>
          <w:p w14:paraId="0C06C65B" w14:textId="77777777" w:rsidR="00273041" w:rsidRPr="009A3C90" w:rsidRDefault="00273041" w:rsidP="00273041">
            <w:pPr>
              <w:pStyle w:val="ad"/>
              <w:rPr>
                <w:rFonts w:ascii="Times New Roman" w:hAnsi="Times New Roman"/>
              </w:rPr>
            </w:pPr>
            <w:r w:rsidRPr="009A3C90">
              <w:rPr>
                <w:rFonts w:ascii="Times New Roman" w:hAnsi="Times New Roman"/>
              </w:rPr>
              <w:lastRenderedPageBreak/>
              <w:t>Связанная с особым режимом безопасного функционирования закрытых административно-территориальных образований</w:t>
            </w:r>
          </w:p>
        </w:tc>
        <w:tc>
          <w:tcPr>
            <w:tcW w:w="1347" w:type="dxa"/>
            <w:shd w:val="clear" w:color="auto" w:fill="auto"/>
            <w:vAlign w:val="bottom"/>
          </w:tcPr>
          <w:p w14:paraId="7AF44DBF" w14:textId="77777777" w:rsidR="00273041" w:rsidRPr="009A3C90" w:rsidRDefault="00273041" w:rsidP="00273041">
            <w:pPr>
              <w:pStyle w:val="ad"/>
              <w:jc w:val="right"/>
              <w:rPr>
                <w:rFonts w:ascii="Times New Roman" w:hAnsi="Times New Roman"/>
              </w:rPr>
            </w:pPr>
            <w:r w:rsidRPr="009A3C90">
              <w:rPr>
                <w:rFonts w:ascii="Times New Roman" w:hAnsi="Times New Roman"/>
              </w:rPr>
              <w:t xml:space="preserve">-10,2 </w:t>
            </w:r>
          </w:p>
        </w:tc>
      </w:tr>
      <w:tr w:rsidR="009A3C90" w:rsidRPr="009A3C90" w14:paraId="148145D4" w14:textId="77777777" w:rsidTr="0025550D">
        <w:trPr>
          <w:trHeight w:val="70"/>
        </w:trPr>
        <w:tc>
          <w:tcPr>
            <w:tcW w:w="8207" w:type="dxa"/>
            <w:shd w:val="clear" w:color="auto" w:fill="auto"/>
            <w:vAlign w:val="bottom"/>
          </w:tcPr>
          <w:p w14:paraId="01436212" w14:textId="6BE04523" w:rsidR="00273041" w:rsidRPr="009A3C90" w:rsidRDefault="00273041" w:rsidP="00273041">
            <w:pPr>
              <w:pStyle w:val="ad"/>
              <w:rPr>
                <w:rFonts w:ascii="Times New Roman" w:hAnsi="Times New Roman"/>
              </w:rPr>
            </w:pPr>
            <w:r w:rsidRPr="009A3C90">
              <w:rPr>
                <w:rFonts w:ascii="Times New Roman" w:hAnsi="Times New Roman"/>
              </w:rPr>
              <w:t>За достижение показателей деятельности органов ис</w:t>
            </w:r>
            <w:r w:rsidR="0025550D" w:rsidRPr="009A3C90">
              <w:rPr>
                <w:rFonts w:ascii="Times New Roman" w:hAnsi="Times New Roman"/>
              </w:rPr>
              <w:t>полнительной власти субъектов Российской Федерации</w:t>
            </w:r>
          </w:p>
        </w:tc>
        <w:tc>
          <w:tcPr>
            <w:tcW w:w="1347" w:type="dxa"/>
            <w:shd w:val="clear" w:color="auto" w:fill="auto"/>
            <w:vAlign w:val="bottom"/>
          </w:tcPr>
          <w:p w14:paraId="11160317" w14:textId="77777777" w:rsidR="00273041" w:rsidRPr="009A3C90" w:rsidRDefault="00273041" w:rsidP="00273041">
            <w:pPr>
              <w:pStyle w:val="ad"/>
              <w:jc w:val="right"/>
              <w:rPr>
                <w:rFonts w:ascii="Times New Roman" w:hAnsi="Times New Roman"/>
              </w:rPr>
            </w:pPr>
            <w:r w:rsidRPr="009A3C90">
              <w:rPr>
                <w:rFonts w:ascii="Times New Roman" w:hAnsi="Times New Roman"/>
              </w:rPr>
              <w:t xml:space="preserve">12,0 </w:t>
            </w:r>
          </w:p>
        </w:tc>
      </w:tr>
      <w:tr w:rsidR="00273041" w:rsidRPr="009A3C90" w14:paraId="7EC6EA58" w14:textId="77777777" w:rsidTr="0025550D">
        <w:tc>
          <w:tcPr>
            <w:tcW w:w="8207" w:type="dxa"/>
            <w:shd w:val="clear" w:color="auto" w:fill="auto"/>
          </w:tcPr>
          <w:p w14:paraId="3E608509" w14:textId="77777777" w:rsidR="00273041" w:rsidRPr="009A3C90" w:rsidRDefault="00273041" w:rsidP="00273041">
            <w:pPr>
              <w:pStyle w:val="ad"/>
              <w:jc w:val="both"/>
              <w:rPr>
                <w:rFonts w:ascii="Times New Roman" w:hAnsi="Times New Roman"/>
              </w:rPr>
            </w:pPr>
            <w:r w:rsidRPr="009A3C90">
              <w:rPr>
                <w:rFonts w:ascii="Times New Roman" w:hAnsi="Times New Roman"/>
              </w:rPr>
              <w:t>Итого</w:t>
            </w:r>
          </w:p>
        </w:tc>
        <w:tc>
          <w:tcPr>
            <w:tcW w:w="1347" w:type="dxa"/>
            <w:shd w:val="clear" w:color="auto" w:fill="auto"/>
            <w:vAlign w:val="bottom"/>
          </w:tcPr>
          <w:p w14:paraId="17DC7025" w14:textId="77777777" w:rsidR="00273041" w:rsidRPr="009A3C90" w:rsidRDefault="00273041" w:rsidP="00273041">
            <w:pPr>
              <w:pStyle w:val="ad"/>
              <w:jc w:val="right"/>
              <w:rPr>
                <w:rFonts w:ascii="Times New Roman" w:hAnsi="Times New Roman"/>
              </w:rPr>
            </w:pPr>
            <w:r w:rsidRPr="009A3C90">
              <w:rPr>
                <w:rFonts w:ascii="Times New Roman" w:hAnsi="Times New Roman"/>
              </w:rPr>
              <w:t xml:space="preserve">-810,6 </w:t>
            </w:r>
          </w:p>
        </w:tc>
      </w:tr>
    </w:tbl>
    <w:p w14:paraId="301926EF" w14:textId="77777777" w:rsidR="00273041" w:rsidRPr="009A3C90" w:rsidRDefault="00273041" w:rsidP="00273041">
      <w:pPr>
        <w:pStyle w:val="ad"/>
        <w:ind w:firstLine="709"/>
        <w:jc w:val="both"/>
        <w:rPr>
          <w:rFonts w:ascii="Times New Roman" w:hAnsi="Times New Roman"/>
          <w:sz w:val="28"/>
          <w:szCs w:val="28"/>
        </w:rPr>
      </w:pPr>
    </w:p>
    <w:p w14:paraId="4FF76721" w14:textId="79DDE709"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За январь</w:t>
      </w:r>
      <w:r w:rsidR="0025550D" w:rsidRPr="009A3C90">
        <w:rPr>
          <w:rFonts w:ascii="Times New Roman" w:hAnsi="Times New Roman"/>
          <w:sz w:val="28"/>
          <w:szCs w:val="28"/>
        </w:rPr>
        <w:t xml:space="preserve"> – </w:t>
      </w:r>
      <w:r w:rsidRPr="009A3C90">
        <w:rPr>
          <w:rFonts w:ascii="Times New Roman" w:hAnsi="Times New Roman"/>
          <w:sz w:val="28"/>
          <w:szCs w:val="28"/>
        </w:rPr>
        <w:t>сентябрь 2024 года по сравнению с январем</w:t>
      </w:r>
      <w:r w:rsidR="0025550D" w:rsidRPr="009A3C90">
        <w:rPr>
          <w:rFonts w:ascii="Times New Roman" w:hAnsi="Times New Roman"/>
          <w:sz w:val="28"/>
          <w:szCs w:val="28"/>
        </w:rPr>
        <w:t xml:space="preserve"> – </w:t>
      </w:r>
      <w:r w:rsidRPr="009A3C90">
        <w:rPr>
          <w:rFonts w:ascii="Times New Roman" w:hAnsi="Times New Roman"/>
          <w:sz w:val="28"/>
          <w:szCs w:val="28"/>
        </w:rPr>
        <w:t>сентябрем 2023 года доля дотаций бюджету Архангельской области в структуре безвозмездных поступлений от других бюджетов бюджетной системы РФ уменьшилась на 0,9 процентных пункта и составила 33,8 %.</w:t>
      </w:r>
    </w:p>
    <w:p w14:paraId="613C41B1" w14:textId="77777777" w:rsidR="00273041" w:rsidRPr="009A3C90" w:rsidRDefault="00273041" w:rsidP="00273041">
      <w:pPr>
        <w:pStyle w:val="ad"/>
        <w:ind w:firstLine="709"/>
        <w:jc w:val="both"/>
        <w:rPr>
          <w:rFonts w:ascii="Times New Roman" w:hAnsi="Times New Roman"/>
          <w:sz w:val="28"/>
          <w:szCs w:val="28"/>
        </w:rPr>
      </w:pPr>
    </w:p>
    <w:p w14:paraId="5FB101EF" w14:textId="55B33EE7"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Фактический объем субсидий за январь</w:t>
      </w:r>
      <w:r w:rsidR="0025550D" w:rsidRPr="009A3C90">
        <w:rPr>
          <w:rFonts w:ascii="Times New Roman" w:hAnsi="Times New Roman"/>
          <w:sz w:val="28"/>
          <w:szCs w:val="28"/>
        </w:rPr>
        <w:t xml:space="preserve"> – </w:t>
      </w:r>
      <w:r w:rsidRPr="009A3C90">
        <w:rPr>
          <w:rFonts w:ascii="Times New Roman" w:hAnsi="Times New Roman"/>
          <w:sz w:val="28"/>
          <w:szCs w:val="28"/>
        </w:rPr>
        <w:t xml:space="preserve">сентябрь 2024 года по сравнению с аналогичным периодом 2023 года сложился за счет увеличения поступления отдельных </w:t>
      </w:r>
      <w:r w:rsidR="00695373" w:rsidRPr="009A3C90">
        <w:rPr>
          <w:rFonts w:ascii="Times New Roman" w:hAnsi="Times New Roman"/>
          <w:sz w:val="28"/>
          <w:szCs w:val="28"/>
        </w:rPr>
        <w:t xml:space="preserve">их </w:t>
      </w:r>
      <w:r w:rsidRPr="009A3C90">
        <w:rPr>
          <w:rFonts w:ascii="Times New Roman" w:hAnsi="Times New Roman"/>
          <w:sz w:val="28"/>
          <w:szCs w:val="28"/>
        </w:rPr>
        <w:t>видов (+5 562,6 млн.руб), из них наибол</w:t>
      </w:r>
      <w:r w:rsidR="00C20A94" w:rsidRPr="009A3C90">
        <w:rPr>
          <w:rFonts w:ascii="Times New Roman" w:hAnsi="Times New Roman"/>
          <w:sz w:val="28"/>
          <w:szCs w:val="28"/>
        </w:rPr>
        <w:t>ьшие</w:t>
      </w:r>
      <w:r w:rsidRPr="009A3C90">
        <w:rPr>
          <w:rFonts w:ascii="Times New Roman" w:hAnsi="Times New Roman"/>
          <w:sz w:val="28"/>
          <w:szCs w:val="28"/>
        </w:rPr>
        <w:t xml:space="preserve"> суммы представлены в таблице </w:t>
      </w:r>
      <w:r w:rsidR="000538AA" w:rsidRPr="009A3C90">
        <w:rPr>
          <w:rFonts w:ascii="Times New Roman" w:hAnsi="Times New Roman"/>
          <w:sz w:val="28"/>
          <w:szCs w:val="28"/>
        </w:rPr>
        <w:t>18</w:t>
      </w:r>
      <w:r w:rsidRPr="009A3C90">
        <w:rPr>
          <w:rFonts w:ascii="Times New Roman" w:hAnsi="Times New Roman"/>
          <w:sz w:val="28"/>
          <w:szCs w:val="28"/>
        </w:rPr>
        <w:t>.</w:t>
      </w:r>
    </w:p>
    <w:p w14:paraId="24A4177A" w14:textId="77777777" w:rsidR="00273041" w:rsidRPr="009A3C90" w:rsidRDefault="00273041" w:rsidP="00695373">
      <w:pPr>
        <w:pStyle w:val="aff0"/>
        <w:spacing w:after="0" w:line="240" w:lineRule="auto"/>
        <w:rPr>
          <w:rFonts w:ascii="Times New Roman" w:hAnsi="Times New Roman"/>
          <w:b w:val="0"/>
          <w:sz w:val="24"/>
          <w:szCs w:val="24"/>
        </w:rPr>
      </w:pPr>
    </w:p>
    <w:p w14:paraId="46255B24"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0538AA" w:rsidRPr="009A3C90">
        <w:rPr>
          <w:rFonts w:ascii="Times New Roman" w:hAnsi="Times New Roman"/>
          <w:b w:val="0"/>
          <w:noProof/>
          <w:sz w:val="24"/>
          <w:szCs w:val="24"/>
        </w:rPr>
        <w:t>18</w:t>
      </w:r>
      <w:r w:rsidRPr="009A3C90">
        <w:rPr>
          <w:rFonts w:ascii="Times New Roman" w:hAnsi="Times New Roman"/>
          <w:b w:val="0"/>
          <w:sz w:val="24"/>
          <w:szCs w:val="24"/>
        </w:rPr>
        <w:fldChar w:fldCharType="end"/>
      </w:r>
      <w:r w:rsidRPr="009A3C90">
        <w:rPr>
          <w:rFonts w:ascii="Times New Roman" w:hAnsi="Times New Roman"/>
          <w:b w:val="0"/>
          <w:sz w:val="24"/>
          <w:szCs w:val="24"/>
        </w:rPr>
        <w:t>. Увеличение поступления отдельных видов субсидий и поступление новых видов субсидий за январь-сентябрь 2024 года в сравнении с аналогичным периодом 2023 года, млн.руб. (сумма увеличения – более 45,0 млн.руб.), млн.руб.</w:t>
      </w:r>
    </w:p>
    <w:tbl>
      <w:tblPr>
        <w:tblW w:w="9641" w:type="dxa"/>
        <w:tblLook w:val="04A0" w:firstRow="1" w:lastRow="0" w:firstColumn="1" w:lastColumn="0" w:noHBand="0" w:noVBand="1"/>
      </w:tblPr>
      <w:tblGrid>
        <w:gridCol w:w="8341"/>
        <w:gridCol w:w="1300"/>
      </w:tblGrid>
      <w:tr w:rsidR="009A3C90" w:rsidRPr="009A3C90" w14:paraId="3A257958" w14:textId="77777777" w:rsidTr="00695373">
        <w:trPr>
          <w:trHeight w:val="21"/>
          <w:tblHeader/>
        </w:trPr>
        <w:tc>
          <w:tcPr>
            <w:tcW w:w="834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2265A48"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sz w:val="20"/>
                <w:szCs w:val="20"/>
                <w:lang w:eastAsia="ru-RU"/>
              </w:rPr>
              <w:t>Цель предоставления субсидий</w:t>
            </w:r>
          </w:p>
        </w:tc>
        <w:tc>
          <w:tcPr>
            <w:tcW w:w="1300" w:type="dxa"/>
            <w:tcBorders>
              <w:top w:val="double" w:sz="6" w:space="0" w:color="auto"/>
              <w:left w:val="nil"/>
              <w:bottom w:val="single" w:sz="4" w:space="0" w:color="auto"/>
              <w:right w:val="double" w:sz="6" w:space="0" w:color="auto"/>
            </w:tcBorders>
            <w:shd w:val="clear" w:color="auto" w:fill="auto"/>
            <w:vAlign w:val="center"/>
            <w:hideMark/>
          </w:tcPr>
          <w:p w14:paraId="34624CB5" w14:textId="410F49DA" w:rsidR="00273041" w:rsidRPr="009A3C90" w:rsidRDefault="00273041" w:rsidP="0069537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Сумма</w:t>
            </w:r>
            <w:r w:rsidR="00695373" w:rsidRPr="009A3C90">
              <w:rPr>
                <w:rFonts w:ascii="Times New Roman" w:eastAsia="Times New Roman" w:hAnsi="Times New Roman"/>
                <w:lang w:eastAsia="ru-RU"/>
              </w:rPr>
              <w:t xml:space="preserve"> увеличения</w:t>
            </w:r>
          </w:p>
        </w:tc>
      </w:tr>
      <w:tr w:rsidR="009A3C90" w:rsidRPr="009A3C90" w14:paraId="66ADCB20" w14:textId="77777777" w:rsidTr="00695373">
        <w:trPr>
          <w:trHeight w:val="442"/>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4AAD0AA5"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 на реализацию программы комплексного развития молодежной политики в регионах Российской Федерации "Регион для молодых"</w:t>
            </w:r>
          </w:p>
        </w:tc>
        <w:tc>
          <w:tcPr>
            <w:tcW w:w="1300" w:type="dxa"/>
            <w:tcBorders>
              <w:top w:val="nil"/>
              <w:left w:val="single" w:sz="4" w:space="0" w:color="auto"/>
              <w:bottom w:val="single" w:sz="4" w:space="0" w:color="auto"/>
              <w:right w:val="double" w:sz="6" w:space="0" w:color="auto"/>
            </w:tcBorders>
            <w:shd w:val="clear" w:color="auto" w:fill="auto"/>
            <w:noWrap/>
            <w:hideMark/>
          </w:tcPr>
          <w:p w14:paraId="6B7E486F"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138,5 </w:t>
            </w:r>
          </w:p>
        </w:tc>
      </w:tr>
      <w:tr w:rsidR="009A3C90" w:rsidRPr="009A3C90" w14:paraId="67B993BF" w14:textId="77777777" w:rsidTr="00695373">
        <w:trPr>
          <w:trHeight w:val="633"/>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34566DC2"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1300" w:type="dxa"/>
            <w:tcBorders>
              <w:top w:val="nil"/>
              <w:left w:val="single" w:sz="4" w:space="0" w:color="auto"/>
              <w:bottom w:val="single" w:sz="4" w:space="0" w:color="auto"/>
              <w:right w:val="double" w:sz="6" w:space="0" w:color="auto"/>
            </w:tcBorders>
            <w:shd w:val="clear" w:color="auto" w:fill="auto"/>
            <w:noWrap/>
            <w:hideMark/>
          </w:tcPr>
          <w:p w14:paraId="72BD6ADD"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74,2 </w:t>
            </w:r>
          </w:p>
        </w:tc>
      </w:tr>
      <w:tr w:rsidR="009A3C90" w:rsidRPr="009A3C90" w14:paraId="42CF2D76" w14:textId="77777777" w:rsidTr="00695373">
        <w:trPr>
          <w:trHeight w:val="41"/>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55660324"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развитие транспортной инфраструктуры на сельских территориях</w:t>
            </w:r>
          </w:p>
        </w:tc>
        <w:tc>
          <w:tcPr>
            <w:tcW w:w="1300" w:type="dxa"/>
            <w:tcBorders>
              <w:top w:val="nil"/>
              <w:left w:val="single" w:sz="4" w:space="0" w:color="auto"/>
              <w:bottom w:val="single" w:sz="4" w:space="0" w:color="auto"/>
              <w:right w:val="double" w:sz="6" w:space="0" w:color="auto"/>
            </w:tcBorders>
            <w:shd w:val="clear" w:color="auto" w:fill="auto"/>
            <w:noWrap/>
            <w:hideMark/>
          </w:tcPr>
          <w:p w14:paraId="4593667A"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100,7 </w:t>
            </w:r>
          </w:p>
        </w:tc>
      </w:tr>
      <w:tr w:rsidR="009A3C90" w:rsidRPr="009A3C90" w14:paraId="28E8ED1A" w14:textId="77777777" w:rsidTr="00695373">
        <w:trPr>
          <w:trHeight w:val="266"/>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210FEB39" w14:textId="2C7B4C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 на софинансирование капитальных вложений в объекты государственной собст</w:t>
            </w:r>
            <w:r w:rsidR="00695373" w:rsidRPr="009A3C90">
              <w:rPr>
                <w:rFonts w:ascii="Times New Roman" w:eastAsia="Times New Roman" w:hAnsi="Times New Roman"/>
                <w:lang w:eastAsia="ru-RU"/>
              </w:rPr>
              <w:t>венности субъектов РФ</w:t>
            </w:r>
          </w:p>
        </w:tc>
        <w:tc>
          <w:tcPr>
            <w:tcW w:w="1300" w:type="dxa"/>
            <w:tcBorders>
              <w:top w:val="nil"/>
              <w:left w:val="single" w:sz="4" w:space="0" w:color="auto"/>
              <w:bottom w:val="single" w:sz="4" w:space="0" w:color="auto"/>
              <w:right w:val="double" w:sz="6" w:space="0" w:color="auto"/>
            </w:tcBorders>
            <w:shd w:val="clear" w:color="auto" w:fill="auto"/>
            <w:noWrap/>
            <w:hideMark/>
          </w:tcPr>
          <w:p w14:paraId="7ABFBE00"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127,7 </w:t>
            </w:r>
          </w:p>
        </w:tc>
      </w:tr>
      <w:tr w:rsidR="009A3C90" w:rsidRPr="009A3C90" w14:paraId="6B9206B0" w14:textId="77777777" w:rsidTr="00695373">
        <w:trPr>
          <w:trHeight w:val="598"/>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0ADCD5E4"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софинансирование капитальных вложений в объекты государственной (муниципальной) собственности в рамках обеспечения комплексного развития сельских территорий</w:t>
            </w:r>
          </w:p>
        </w:tc>
        <w:tc>
          <w:tcPr>
            <w:tcW w:w="1300" w:type="dxa"/>
            <w:tcBorders>
              <w:top w:val="nil"/>
              <w:left w:val="single" w:sz="4" w:space="0" w:color="auto"/>
              <w:bottom w:val="single" w:sz="4" w:space="0" w:color="auto"/>
              <w:right w:val="double" w:sz="6" w:space="0" w:color="auto"/>
            </w:tcBorders>
            <w:shd w:val="clear" w:color="auto" w:fill="auto"/>
            <w:noWrap/>
            <w:hideMark/>
          </w:tcPr>
          <w:p w14:paraId="55063E54"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364,0 </w:t>
            </w:r>
          </w:p>
        </w:tc>
      </w:tr>
      <w:tr w:rsidR="009A3C90" w:rsidRPr="009A3C90" w14:paraId="187B6F95" w14:textId="77777777" w:rsidTr="00695373">
        <w:trPr>
          <w:trHeight w:val="145"/>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5C177689" w14:textId="6F4443BE"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за счет средств резервного фонда Пр</w:t>
            </w:r>
            <w:r w:rsidR="00695373" w:rsidRPr="009A3C90">
              <w:rPr>
                <w:rFonts w:ascii="Times New Roman" w:eastAsia="Times New Roman" w:hAnsi="Times New Roman"/>
                <w:lang w:eastAsia="ru-RU"/>
              </w:rPr>
              <w:t>авительства РФ</w:t>
            </w:r>
          </w:p>
        </w:tc>
        <w:tc>
          <w:tcPr>
            <w:tcW w:w="1300" w:type="dxa"/>
            <w:tcBorders>
              <w:top w:val="nil"/>
              <w:left w:val="single" w:sz="4" w:space="0" w:color="auto"/>
              <w:bottom w:val="single" w:sz="4" w:space="0" w:color="auto"/>
              <w:right w:val="double" w:sz="6" w:space="0" w:color="auto"/>
            </w:tcBorders>
            <w:shd w:val="clear" w:color="auto" w:fill="auto"/>
            <w:noWrap/>
            <w:hideMark/>
          </w:tcPr>
          <w:p w14:paraId="0B2B557E"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51,8 </w:t>
            </w:r>
          </w:p>
        </w:tc>
      </w:tr>
      <w:tr w:rsidR="009A3C90" w:rsidRPr="009A3C90" w14:paraId="1630A8CF" w14:textId="77777777" w:rsidTr="00695373">
        <w:trPr>
          <w:trHeight w:val="231"/>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5274726E" w14:textId="2FE7B16C"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прочие субсидии бюджета</w:t>
            </w:r>
            <w:r w:rsidR="00695373" w:rsidRPr="009A3C90">
              <w:rPr>
                <w:rFonts w:ascii="Times New Roman" w:eastAsia="Times New Roman" w:hAnsi="Times New Roman"/>
                <w:lang w:eastAsia="ru-RU"/>
              </w:rPr>
              <w:t>м субъектов РФ</w:t>
            </w:r>
          </w:p>
        </w:tc>
        <w:tc>
          <w:tcPr>
            <w:tcW w:w="1300" w:type="dxa"/>
            <w:tcBorders>
              <w:top w:val="nil"/>
              <w:left w:val="single" w:sz="4" w:space="0" w:color="auto"/>
              <w:bottom w:val="single" w:sz="4" w:space="0" w:color="auto"/>
              <w:right w:val="double" w:sz="6" w:space="0" w:color="auto"/>
            </w:tcBorders>
            <w:shd w:val="clear" w:color="auto" w:fill="auto"/>
            <w:noWrap/>
            <w:hideMark/>
          </w:tcPr>
          <w:p w14:paraId="5856D4DB"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71,9 </w:t>
            </w:r>
          </w:p>
        </w:tc>
      </w:tr>
      <w:tr w:rsidR="009A3C90" w:rsidRPr="009A3C90" w14:paraId="04FEC6C1" w14:textId="77777777" w:rsidTr="00695373">
        <w:trPr>
          <w:trHeight w:val="391"/>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63C8B91B"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переоснащение медицинских организаций, оказывающих медицинскую помощь больным с онкологическими заболеваниями</w:t>
            </w:r>
          </w:p>
        </w:tc>
        <w:tc>
          <w:tcPr>
            <w:tcW w:w="1300" w:type="dxa"/>
            <w:tcBorders>
              <w:top w:val="nil"/>
              <w:left w:val="single" w:sz="4" w:space="0" w:color="auto"/>
              <w:bottom w:val="single" w:sz="4" w:space="0" w:color="auto"/>
              <w:right w:val="double" w:sz="6" w:space="0" w:color="auto"/>
            </w:tcBorders>
            <w:shd w:val="clear" w:color="auto" w:fill="auto"/>
            <w:noWrap/>
            <w:hideMark/>
          </w:tcPr>
          <w:p w14:paraId="26722B95"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48,9 </w:t>
            </w:r>
          </w:p>
        </w:tc>
      </w:tr>
      <w:tr w:rsidR="009A3C90" w:rsidRPr="009A3C90" w14:paraId="7DF2FB9C" w14:textId="77777777" w:rsidTr="00C20A94">
        <w:trPr>
          <w:trHeight w:val="657"/>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3D1B8280"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1300" w:type="dxa"/>
            <w:tcBorders>
              <w:top w:val="nil"/>
              <w:left w:val="single" w:sz="4" w:space="0" w:color="auto"/>
              <w:bottom w:val="single" w:sz="4" w:space="0" w:color="auto"/>
              <w:right w:val="double" w:sz="6" w:space="0" w:color="auto"/>
            </w:tcBorders>
            <w:shd w:val="clear" w:color="auto" w:fill="auto"/>
            <w:noWrap/>
            <w:hideMark/>
          </w:tcPr>
          <w:p w14:paraId="636A3EAA"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204,0 </w:t>
            </w:r>
          </w:p>
        </w:tc>
      </w:tr>
      <w:tr w:rsidR="009A3C90" w:rsidRPr="009A3C90" w14:paraId="645C3FB8" w14:textId="77777777" w:rsidTr="00695373">
        <w:trPr>
          <w:trHeight w:val="381"/>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6DAB998A"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поддержку приоритетных направлений агропромышленного комплекса и развитие малых форм хозяйствования</w:t>
            </w:r>
          </w:p>
        </w:tc>
        <w:tc>
          <w:tcPr>
            <w:tcW w:w="1300" w:type="dxa"/>
            <w:tcBorders>
              <w:top w:val="nil"/>
              <w:left w:val="single" w:sz="4" w:space="0" w:color="auto"/>
              <w:bottom w:val="single" w:sz="4" w:space="0" w:color="auto"/>
              <w:right w:val="double" w:sz="6" w:space="0" w:color="auto"/>
            </w:tcBorders>
            <w:shd w:val="clear" w:color="auto" w:fill="auto"/>
            <w:noWrap/>
            <w:hideMark/>
          </w:tcPr>
          <w:p w14:paraId="6B2E255D"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133,5 </w:t>
            </w:r>
          </w:p>
        </w:tc>
      </w:tr>
      <w:tr w:rsidR="009A3C90" w:rsidRPr="009A3C90" w14:paraId="7A331867" w14:textId="77777777" w:rsidTr="00695373">
        <w:trPr>
          <w:trHeight w:val="489"/>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42055514" w14:textId="5C05AB13" w:rsidR="00273041" w:rsidRPr="009A3C90" w:rsidRDefault="00273041" w:rsidP="00C20A94">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на реализацию мероприятий планов социального развития центров экономического роста субъектов </w:t>
            </w:r>
            <w:r w:rsidR="00C20A94" w:rsidRPr="009A3C90">
              <w:rPr>
                <w:rFonts w:ascii="Times New Roman" w:eastAsia="Times New Roman" w:hAnsi="Times New Roman"/>
                <w:lang w:eastAsia="ru-RU"/>
              </w:rPr>
              <w:t>РФ</w:t>
            </w:r>
            <w:r w:rsidRPr="009A3C90">
              <w:rPr>
                <w:rFonts w:ascii="Times New Roman" w:eastAsia="Times New Roman" w:hAnsi="Times New Roman"/>
                <w:lang w:eastAsia="ru-RU"/>
              </w:rPr>
              <w:t xml:space="preserve"> Аркти</w:t>
            </w:r>
            <w:r w:rsidR="00C20A94" w:rsidRPr="009A3C90">
              <w:rPr>
                <w:rFonts w:ascii="Times New Roman" w:eastAsia="Times New Roman" w:hAnsi="Times New Roman"/>
                <w:lang w:eastAsia="ru-RU"/>
              </w:rPr>
              <w:t>ческой зоны РФ</w:t>
            </w:r>
          </w:p>
        </w:tc>
        <w:tc>
          <w:tcPr>
            <w:tcW w:w="1300" w:type="dxa"/>
            <w:tcBorders>
              <w:top w:val="nil"/>
              <w:left w:val="single" w:sz="4" w:space="0" w:color="auto"/>
              <w:bottom w:val="single" w:sz="4" w:space="0" w:color="auto"/>
              <w:right w:val="double" w:sz="6" w:space="0" w:color="auto"/>
            </w:tcBorders>
            <w:shd w:val="clear" w:color="auto" w:fill="auto"/>
            <w:noWrap/>
            <w:hideMark/>
          </w:tcPr>
          <w:p w14:paraId="619DB4EF"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274,9 </w:t>
            </w:r>
          </w:p>
        </w:tc>
      </w:tr>
      <w:tr w:rsidR="009A3C90" w:rsidRPr="009A3C90" w14:paraId="57800F47" w14:textId="77777777" w:rsidTr="00C20A94">
        <w:trPr>
          <w:trHeight w:val="272"/>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153C109F"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w:t>
            </w:r>
          </w:p>
        </w:tc>
        <w:tc>
          <w:tcPr>
            <w:tcW w:w="1300" w:type="dxa"/>
            <w:tcBorders>
              <w:top w:val="nil"/>
              <w:left w:val="single" w:sz="4" w:space="0" w:color="auto"/>
              <w:bottom w:val="single" w:sz="4" w:space="0" w:color="auto"/>
              <w:right w:val="double" w:sz="6" w:space="0" w:color="auto"/>
            </w:tcBorders>
            <w:shd w:val="clear" w:color="auto" w:fill="auto"/>
            <w:noWrap/>
            <w:hideMark/>
          </w:tcPr>
          <w:p w14:paraId="3C565823"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74,1 </w:t>
            </w:r>
          </w:p>
        </w:tc>
      </w:tr>
      <w:tr w:rsidR="009A3C90" w:rsidRPr="009A3C90" w14:paraId="2D952AEE" w14:textId="77777777" w:rsidTr="00C20A94">
        <w:trPr>
          <w:trHeight w:val="221"/>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66D70B74" w14:textId="6898111A" w:rsidR="00273041" w:rsidRPr="009A3C90" w:rsidRDefault="00273041" w:rsidP="00C20A94">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на реализацию мероприятий по созданию в субъектах </w:t>
            </w:r>
            <w:r w:rsidR="00C20A94" w:rsidRPr="009A3C90">
              <w:rPr>
                <w:rFonts w:ascii="Times New Roman" w:eastAsia="Times New Roman" w:hAnsi="Times New Roman"/>
                <w:sz w:val="20"/>
                <w:szCs w:val="20"/>
                <w:lang w:eastAsia="ru-RU"/>
              </w:rPr>
              <w:t>РФ</w:t>
            </w:r>
            <w:r w:rsidRPr="009A3C90">
              <w:rPr>
                <w:rFonts w:ascii="Times New Roman" w:eastAsia="Times New Roman" w:hAnsi="Times New Roman"/>
                <w:sz w:val="20"/>
                <w:szCs w:val="20"/>
                <w:lang w:eastAsia="ru-RU"/>
              </w:rPr>
              <w:t xml:space="preserve"> новых мест в общеобразовательных организациях</w:t>
            </w:r>
          </w:p>
        </w:tc>
        <w:tc>
          <w:tcPr>
            <w:tcW w:w="1300" w:type="dxa"/>
            <w:tcBorders>
              <w:top w:val="nil"/>
              <w:left w:val="single" w:sz="4" w:space="0" w:color="auto"/>
              <w:bottom w:val="single" w:sz="4" w:space="0" w:color="auto"/>
              <w:right w:val="double" w:sz="6" w:space="0" w:color="auto"/>
            </w:tcBorders>
            <w:shd w:val="clear" w:color="auto" w:fill="auto"/>
            <w:noWrap/>
            <w:hideMark/>
          </w:tcPr>
          <w:p w14:paraId="62DF5A39"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433,5 </w:t>
            </w:r>
          </w:p>
        </w:tc>
      </w:tr>
      <w:tr w:rsidR="009A3C90" w:rsidRPr="009A3C90" w14:paraId="5A2D437C" w14:textId="77777777" w:rsidTr="00C20A94">
        <w:trPr>
          <w:trHeight w:val="185"/>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4E9CA75B"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обновление материально-технической базы образовательных организаций для внедрения цифровой образовательной среды и развития цифровых навыков обучающихся</w:t>
            </w:r>
          </w:p>
        </w:tc>
        <w:tc>
          <w:tcPr>
            <w:tcW w:w="1300" w:type="dxa"/>
            <w:tcBorders>
              <w:top w:val="nil"/>
              <w:left w:val="single" w:sz="4" w:space="0" w:color="auto"/>
              <w:bottom w:val="single" w:sz="4" w:space="0" w:color="auto"/>
              <w:right w:val="double" w:sz="6" w:space="0" w:color="auto"/>
            </w:tcBorders>
            <w:shd w:val="clear" w:color="auto" w:fill="auto"/>
            <w:noWrap/>
            <w:hideMark/>
          </w:tcPr>
          <w:p w14:paraId="6ACD1F0E"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49,2 </w:t>
            </w:r>
          </w:p>
        </w:tc>
      </w:tr>
      <w:tr w:rsidR="009A3C90" w:rsidRPr="009A3C90" w14:paraId="4E7C25EE" w14:textId="77777777" w:rsidTr="00C20A94">
        <w:trPr>
          <w:trHeight w:val="41"/>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1582DF5D"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создание системы долговременного ухода за гражданами пожилого возраста и инвалидами</w:t>
            </w:r>
          </w:p>
        </w:tc>
        <w:tc>
          <w:tcPr>
            <w:tcW w:w="1300" w:type="dxa"/>
            <w:tcBorders>
              <w:top w:val="nil"/>
              <w:left w:val="single" w:sz="4" w:space="0" w:color="auto"/>
              <w:bottom w:val="single" w:sz="4" w:space="0" w:color="auto"/>
              <w:right w:val="double" w:sz="6" w:space="0" w:color="auto"/>
            </w:tcBorders>
            <w:shd w:val="clear" w:color="auto" w:fill="auto"/>
            <w:noWrap/>
            <w:hideMark/>
          </w:tcPr>
          <w:p w14:paraId="58BFBB2A"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69,2 </w:t>
            </w:r>
          </w:p>
        </w:tc>
      </w:tr>
      <w:tr w:rsidR="009A3C90" w:rsidRPr="009A3C90" w14:paraId="1BDAB859" w14:textId="77777777" w:rsidTr="00695373">
        <w:trPr>
          <w:trHeight w:val="297"/>
        </w:trPr>
        <w:tc>
          <w:tcPr>
            <w:tcW w:w="8341" w:type="dxa"/>
            <w:tcBorders>
              <w:top w:val="nil"/>
              <w:left w:val="double" w:sz="6" w:space="0" w:color="auto"/>
              <w:bottom w:val="single" w:sz="4" w:space="0" w:color="auto"/>
              <w:right w:val="single" w:sz="4" w:space="0" w:color="auto"/>
            </w:tcBorders>
            <w:shd w:val="clear" w:color="auto" w:fill="auto"/>
            <w:vAlign w:val="center"/>
            <w:hideMark/>
          </w:tcPr>
          <w:p w14:paraId="0BC7F5FA"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на создание новых мест в общеобразовательных организациях в связи с ростом числа обучающихся, вызванным демографическим фактором</w:t>
            </w:r>
          </w:p>
        </w:tc>
        <w:tc>
          <w:tcPr>
            <w:tcW w:w="1300" w:type="dxa"/>
            <w:tcBorders>
              <w:top w:val="nil"/>
              <w:left w:val="single" w:sz="4" w:space="0" w:color="auto"/>
              <w:bottom w:val="single" w:sz="4" w:space="0" w:color="auto"/>
              <w:right w:val="double" w:sz="6" w:space="0" w:color="auto"/>
            </w:tcBorders>
            <w:shd w:val="clear" w:color="auto" w:fill="auto"/>
            <w:noWrap/>
            <w:hideMark/>
          </w:tcPr>
          <w:p w14:paraId="11343B7C"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664,8 </w:t>
            </w:r>
          </w:p>
        </w:tc>
      </w:tr>
      <w:tr w:rsidR="00273041" w:rsidRPr="009A3C90" w14:paraId="708CF372" w14:textId="77777777" w:rsidTr="00C20A94">
        <w:trPr>
          <w:trHeight w:val="41"/>
        </w:trPr>
        <w:tc>
          <w:tcPr>
            <w:tcW w:w="8341" w:type="dxa"/>
            <w:tcBorders>
              <w:top w:val="nil"/>
              <w:left w:val="double" w:sz="6" w:space="0" w:color="auto"/>
              <w:bottom w:val="double" w:sz="6" w:space="0" w:color="auto"/>
              <w:right w:val="single" w:sz="4" w:space="0" w:color="auto"/>
            </w:tcBorders>
            <w:shd w:val="clear" w:color="auto" w:fill="auto"/>
            <w:vAlign w:val="center"/>
            <w:hideMark/>
          </w:tcPr>
          <w:p w14:paraId="30DEFFEE"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на приведение в нормативное состояние автомобильных дорог и искусственных дорожных сооружений </w:t>
            </w:r>
          </w:p>
        </w:tc>
        <w:tc>
          <w:tcPr>
            <w:tcW w:w="1300" w:type="dxa"/>
            <w:tcBorders>
              <w:top w:val="nil"/>
              <w:left w:val="nil"/>
              <w:bottom w:val="double" w:sz="6" w:space="0" w:color="auto"/>
              <w:right w:val="double" w:sz="6" w:space="0" w:color="auto"/>
            </w:tcBorders>
            <w:shd w:val="clear" w:color="auto" w:fill="auto"/>
            <w:noWrap/>
            <w:hideMark/>
          </w:tcPr>
          <w:p w14:paraId="760D1FE1" w14:textId="77777777" w:rsidR="00273041" w:rsidRPr="009A3C90" w:rsidRDefault="00273041" w:rsidP="0069537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2 246,6 </w:t>
            </w:r>
          </w:p>
        </w:tc>
      </w:tr>
    </w:tbl>
    <w:p w14:paraId="406BD854" w14:textId="77777777" w:rsidR="00C20A94" w:rsidRPr="009A3C90" w:rsidRDefault="00C20A94" w:rsidP="00273041">
      <w:pPr>
        <w:pStyle w:val="ad"/>
        <w:ind w:firstLine="709"/>
        <w:jc w:val="both"/>
        <w:rPr>
          <w:rFonts w:ascii="Times New Roman" w:hAnsi="Times New Roman"/>
          <w:sz w:val="28"/>
          <w:szCs w:val="28"/>
        </w:rPr>
      </w:pPr>
    </w:p>
    <w:p w14:paraId="6A644E3A" w14:textId="08DDF516"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Вместе с тем имеет место снижение поступления отдельны видов субсидий всего на 3 987,6 млн.руб., из них наибол</w:t>
      </w:r>
      <w:r w:rsidR="00C20A94" w:rsidRPr="009A3C90">
        <w:rPr>
          <w:rFonts w:ascii="Times New Roman" w:hAnsi="Times New Roman"/>
          <w:sz w:val="28"/>
          <w:szCs w:val="28"/>
        </w:rPr>
        <w:t>ьшие</w:t>
      </w:r>
      <w:r w:rsidRPr="009A3C90">
        <w:rPr>
          <w:rFonts w:ascii="Times New Roman" w:hAnsi="Times New Roman"/>
          <w:sz w:val="28"/>
          <w:szCs w:val="28"/>
        </w:rPr>
        <w:t xml:space="preserve"> суммы представлены в таблице</w:t>
      </w:r>
      <w:r w:rsidR="00C20A94" w:rsidRPr="009A3C90">
        <w:rPr>
          <w:rFonts w:ascii="Times New Roman" w:hAnsi="Times New Roman"/>
          <w:sz w:val="28"/>
          <w:szCs w:val="28"/>
        </w:rPr>
        <w:t xml:space="preserve"> </w:t>
      </w:r>
      <w:r w:rsidR="000538AA" w:rsidRPr="009A3C90">
        <w:rPr>
          <w:rFonts w:ascii="Times New Roman" w:hAnsi="Times New Roman"/>
          <w:sz w:val="28"/>
          <w:szCs w:val="28"/>
        </w:rPr>
        <w:t>19</w:t>
      </w:r>
      <w:r w:rsidRPr="009A3C90">
        <w:rPr>
          <w:rFonts w:ascii="Times New Roman" w:hAnsi="Times New Roman"/>
          <w:sz w:val="28"/>
          <w:szCs w:val="28"/>
        </w:rPr>
        <w:t>.</w:t>
      </w:r>
    </w:p>
    <w:p w14:paraId="251A03FA" w14:textId="77777777" w:rsidR="00273041" w:rsidRPr="009A3C90" w:rsidRDefault="00273041" w:rsidP="00273041">
      <w:pPr>
        <w:pStyle w:val="aff0"/>
        <w:spacing w:after="0" w:line="240" w:lineRule="auto"/>
        <w:rPr>
          <w:rFonts w:ascii="Times New Roman" w:hAnsi="Times New Roman"/>
          <w:b w:val="0"/>
          <w:sz w:val="24"/>
          <w:szCs w:val="24"/>
        </w:rPr>
      </w:pPr>
    </w:p>
    <w:p w14:paraId="72175FCA" w14:textId="4658A889"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0538AA" w:rsidRPr="009A3C90">
        <w:rPr>
          <w:rFonts w:ascii="Times New Roman" w:hAnsi="Times New Roman"/>
          <w:b w:val="0"/>
          <w:noProof/>
          <w:sz w:val="24"/>
          <w:szCs w:val="24"/>
        </w:rPr>
        <w:t>19</w:t>
      </w:r>
      <w:r w:rsidRPr="009A3C90">
        <w:rPr>
          <w:rFonts w:ascii="Times New Roman" w:hAnsi="Times New Roman"/>
          <w:b w:val="0"/>
          <w:sz w:val="24"/>
          <w:szCs w:val="24"/>
        </w:rPr>
        <w:fldChar w:fldCharType="end"/>
      </w:r>
      <w:r w:rsidRPr="009A3C90">
        <w:rPr>
          <w:rFonts w:ascii="Times New Roman" w:hAnsi="Times New Roman"/>
          <w:b w:val="0"/>
          <w:sz w:val="24"/>
          <w:szCs w:val="24"/>
        </w:rPr>
        <w:t>. Уменьшение поступления отдельных видов субсидий за январь</w:t>
      </w:r>
      <w:r w:rsidR="00C20A94" w:rsidRPr="009A3C90">
        <w:rPr>
          <w:rFonts w:ascii="Times New Roman" w:hAnsi="Times New Roman"/>
          <w:b w:val="0"/>
          <w:sz w:val="24"/>
          <w:szCs w:val="24"/>
        </w:rPr>
        <w:t xml:space="preserve"> – </w:t>
      </w:r>
      <w:r w:rsidRPr="009A3C90">
        <w:rPr>
          <w:rFonts w:ascii="Times New Roman" w:hAnsi="Times New Roman"/>
          <w:b w:val="0"/>
          <w:sz w:val="24"/>
          <w:szCs w:val="24"/>
        </w:rPr>
        <w:t>сентябрь 2024 года в сравнении с аналогичным периодом 2023 года, млн.руб. (сумма уменьшения – свыше 50,0 млн.руб.), млн.руб.</w:t>
      </w:r>
    </w:p>
    <w:tbl>
      <w:tblPr>
        <w:tblW w:w="9592" w:type="dxa"/>
        <w:tblLook w:val="04A0" w:firstRow="1" w:lastRow="0" w:firstColumn="1" w:lastColumn="0" w:noHBand="0" w:noVBand="1"/>
      </w:tblPr>
      <w:tblGrid>
        <w:gridCol w:w="8057"/>
        <w:gridCol w:w="1535"/>
      </w:tblGrid>
      <w:tr w:rsidR="009A3C90" w:rsidRPr="009A3C90" w14:paraId="5B9F447B" w14:textId="77777777" w:rsidTr="004E68B6">
        <w:trPr>
          <w:trHeight w:val="238"/>
          <w:tblHeader/>
        </w:trPr>
        <w:tc>
          <w:tcPr>
            <w:tcW w:w="8057"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05C2BDA6" w14:textId="77777777" w:rsidR="00273041" w:rsidRPr="009A3C90" w:rsidRDefault="00273041" w:rsidP="00273041">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Цель предоставления субсидии </w:t>
            </w:r>
          </w:p>
        </w:tc>
        <w:tc>
          <w:tcPr>
            <w:tcW w:w="1535" w:type="dxa"/>
            <w:tcBorders>
              <w:top w:val="double" w:sz="6" w:space="0" w:color="auto"/>
              <w:left w:val="nil"/>
              <w:bottom w:val="single" w:sz="4" w:space="0" w:color="auto"/>
              <w:right w:val="double" w:sz="6" w:space="0" w:color="auto"/>
            </w:tcBorders>
            <w:shd w:val="clear" w:color="auto" w:fill="auto"/>
            <w:vAlign w:val="center"/>
            <w:hideMark/>
          </w:tcPr>
          <w:p w14:paraId="1AF24720" w14:textId="33958A0D" w:rsidR="00273041" w:rsidRPr="009A3C90" w:rsidRDefault="00273041" w:rsidP="004E68B6">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Сумма</w:t>
            </w:r>
            <w:r w:rsidR="004E68B6" w:rsidRPr="009A3C90">
              <w:rPr>
                <w:rFonts w:ascii="Times New Roman" w:eastAsia="Times New Roman" w:hAnsi="Times New Roman"/>
                <w:lang w:eastAsia="ru-RU"/>
              </w:rPr>
              <w:t xml:space="preserve"> уменьшения</w:t>
            </w:r>
          </w:p>
        </w:tc>
      </w:tr>
      <w:tr w:rsidR="009A3C90" w:rsidRPr="009A3C90" w14:paraId="66407EE6" w14:textId="77777777" w:rsidTr="004E68B6">
        <w:trPr>
          <w:trHeight w:val="337"/>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081302D2"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1535" w:type="dxa"/>
            <w:tcBorders>
              <w:top w:val="nil"/>
              <w:left w:val="single" w:sz="4" w:space="0" w:color="auto"/>
              <w:bottom w:val="single" w:sz="4" w:space="0" w:color="auto"/>
              <w:right w:val="double" w:sz="6" w:space="0" w:color="auto"/>
            </w:tcBorders>
            <w:shd w:val="clear" w:color="auto" w:fill="auto"/>
            <w:noWrap/>
            <w:hideMark/>
          </w:tcPr>
          <w:p w14:paraId="5C5FE77D"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-227,8 </w:t>
            </w:r>
          </w:p>
        </w:tc>
      </w:tr>
      <w:tr w:rsidR="009A3C90" w:rsidRPr="009A3C90" w14:paraId="33041934" w14:textId="77777777" w:rsidTr="004E68B6">
        <w:trPr>
          <w:trHeight w:val="16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53512B40"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ликвидацию несанкционированных свалок в границах городов и наиболее опасных объектов накопленного вреда окружающей среде</w:t>
            </w:r>
          </w:p>
        </w:tc>
        <w:tc>
          <w:tcPr>
            <w:tcW w:w="1535" w:type="dxa"/>
            <w:tcBorders>
              <w:top w:val="nil"/>
              <w:left w:val="single" w:sz="4" w:space="0" w:color="auto"/>
              <w:bottom w:val="single" w:sz="4" w:space="0" w:color="auto"/>
              <w:right w:val="double" w:sz="6" w:space="0" w:color="auto"/>
            </w:tcBorders>
            <w:shd w:val="clear" w:color="auto" w:fill="auto"/>
            <w:noWrap/>
            <w:hideMark/>
          </w:tcPr>
          <w:p w14:paraId="6BF50D17"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-266,8 </w:t>
            </w:r>
          </w:p>
        </w:tc>
      </w:tr>
      <w:tr w:rsidR="009A3C90" w:rsidRPr="009A3C90" w14:paraId="66AADF7F" w14:textId="77777777" w:rsidTr="004E68B6">
        <w:trPr>
          <w:trHeight w:val="237"/>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3F479E75"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строительство и реконструкцию (модернизацию) объектов питьевого водоснабжения</w:t>
            </w:r>
          </w:p>
        </w:tc>
        <w:tc>
          <w:tcPr>
            <w:tcW w:w="1535" w:type="dxa"/>
            <w:tcBorders>
              <w:top w:val="nil"/>
              <w:left w:val="single" w:sz="4" w:space="0" w:color="auto"/>
              <w:bottom w:val="single" w:sz="4" w:space="0" w:color="auto"/>
              <w:right w:val="double" w:sz="6" w:space="0" w:color="auto"/>
            </w:tcBorders>
            <w:shd w:val="clear" w:color="auto" w:fill="auto"/>
            <w:noWrap/>
            <w:hideMark/>
          </w:tcPr>
          <w:p w14:paraId="3996BBAE"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-227,4 </w:t>
            </w:r>
          </w:p>
        </w:tc>
      </w:tr>
      <w:tr w:rsidR="009A3C90" w:rsidRPr="009A3C90" w14:paraId="65DB192E" w14:textId="77777777" w:rsidTr="004E68B6">
        <w:trPr>
          <w:trHeight w:val="200"/>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444CEA72"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на осуществление ежемесячных выплат на детей в возрасте от трех до семи лет включительно</w:t>
            </w:r>
          </w:p>
        </w:tc>
        <w:tc>
          <w:tcPr>
            <w:tcW w:w="1535" w:type="dxa"/>
            <w:tcBorders>
              <w:top w:val="nil"/>
              <w:left w:val="single" w:sz="4" w:space="0" w:color="auto"/>
              <w:bottom w:val="single" w:sz="4" w:space="0" w:color="auto"/>
              <w:right w:val="double" w:sz="6" w:space="0" w:color="auto"/>
            </w:tcBorders>
            <w:shd w:val="clear" w:color="auto" w:fill="auto"/>
            <w:noWrap/>
            <w:hideMark/>
          </w:tcPr>
          <w:p w14:paraId="55CAF30D"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-1 184,2 </w:t>
            </w:r>
          </w:p>
        </w:tc>
      </w:tr>
      <w:tr w:rsidR="009A3C90" w:rsidRPr="009A3C90" w14:paraId="51C89C9F" w14:textId="77777777" w:rsidTr="004E68B6">
        <w:trPr>
          <w:trHeight w:val="465"/>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161E349"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обеспечение поддержки реализации общественных инициатив, направленных на развитие туристической инфраструктуры</w:t>
            </w:r>
          </w:p>
        </w:tc>
        <w:tc>
          <w:tcPr>
            <w:tcW w:w="1535" w:type="dxa"/>
            <w:tcBorders>
              <w:top w:val="nil"/>
              <w:left w:val="single" w:sz="4" w:space="0" w:color="auto"/>
              <w:bottom w:val="single" w:sz="4" w:space="0" w:color="auto"/>
              <w:right w:val="double" w:sz="6" w:space="0" w:color="auto"/>
            </w:tcBorders>
            <w:shd w:val="clear" w:color="auto" w:fill="auto"/>
            <w:noWrap/>
            <w:hideMark/>
          </w:tcPr>
          <w:p w14:paraId="43593EBC"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-50,7 </w:t>
            </w:r>
          </w:p>
        </w:tc>
      </w:tr>
      <w:tr w:rsidR="009A3C90" w:rsidRPr="009A3C90" w14:paraId="17013CE5" w14:textId="77777777" w:rsidTr="004E68B6">
        <w:trPr>
          <w:trHeight w:val="77"/>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182D4FF0"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реализацию региональных проектов модернизации первичного звена здравоохранения</w:t>
            </w:r>
          </w:p>
        </w:tc>
        <w:tc>
          <w:tcPr>
            <w:tcW w:w="1535" w:type="dxa"/>
            <w:tcBorders>
              <w:top w:val="nil"/>
              <w:left w:val="single" w:sz="4" w:space="0" w:color="auto"/>
              <w:bottom w:val="single" w:sz="4" w:space="0" w:color="auto"/>
              <w:right w:val="double" w:sz="6" w:space="0" w:color="auto"/>
            </w:tcBorders>
            <w:shd w:val="clear" w:color="auto" w:fill="auto"/>
            <w:noWrap/>
            <w:hideMark/>
          </w:tcPr>
          <w:p w14:paraId="1D606B4D"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-338,9 </w:t>
            </w:r>
          </w:p>
        </w:tc>
      </w:tr>
      <w:tr w:rsidR="009A3C90" w:rsidRPr="009A3C90" w14:paraId="124949A6" w14:textId="77777777" w:rsidTr="004E68B6">
        <w:trPr>
          <w:trHeight w:val="158"/>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589E174"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реновацию учреждений отрасли культуры</w:t>
            </w:r>
          </w:p>
        </w:tc>
        <w:tc>
          <w:tcPr>
            <w:tcW w:w="1535" w:type="dxa"/>
            <w:tcBorders>
              <w:top w:val="nil"/>
              <w:left w:val="single" w:sz="4" w:space="0" w:color="auto"/>
              <w:bottom w:val="single" w:sz="4" w:space="0" w:color="auto"/>
              <w:right w:val="double" w:sz="6" w:space="0" w:color="auto"/>
            </w:tcBorders>
            <w:shd w:val="clear" w:color="auto" w:fill="auto"/>
            <w:noWrap/>
            <w:hideMark/>
          </w:tcPr>
          <w:p w14:paraId="359AE4D3"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-71,1 </w:t>
            </w:r>
          </w:p>
        </w:tc>
      </w:tr>
      <w:tr w:rsidR="009A3C90" w:rsidRPr="009A3C90" w14:paraId="6BE4425B" w14:textId="77777777" w:rsidTr="004E68B6">
        <w:trPr>
          <w:trHeight w:val="361"/>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09B145D"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стимулирование развития приоритетных подотраслей агропромышленного комплекса и развитие малых форм хозяйствования</w:t>
            </w:r>
          </w:p>
        </w:tc>
        <w:tc>
          <w:tcPr>
            <w:tcW w:w="1535" w:type="dxa"/>
            <w:tcBorders>
              <w:top w:val="nil"/>
              <w:left w:val="single" w:sz="4" w:space="0" w:color="auto"/>
              <w:bottom w:val="single" w:sz="4" w:space="0" w:color="auto"/>
              <w:right w:val="double" w:sz="6" w:space="0" w:color="auto"/>
            </w:tcBorders>
            <w:shd w:val="clear" w:color="auto" w:fill="auto"/>
            <w:noWrap/>
            <w:hideMark/>
          </w:tcPr>
          <w:p w14:paraId="7868E9F5"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-109,5 </w:t>
            </w:r>
          </w:p>
        </w:tc>
      </w:tr>
      <w:tr w:rsidR="009A3C90" w:rsidRPr="009A3C90" w14:paraId="40130E55" w14:textId="77777777" w:rsidTr="004E68B6">
        <w:trPr>
          <w:trHeight w:val="409"/>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ED27BB2"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на поддержку сельскохозяйственного производства по отдельным подотраслям растениеводства и животноводства</w:t>
            </w:r>
          </w:p>
        </w:tc>
        <w:tc>
          <w:tcPr>
            <w:tcW w:w="1535" w:type="dxa"/>
            <w:tcBorders>
              <w:top w:val="nil"/>
              <w:left w:val="single" w:sz="4" w:space="0" w:color="auto"/>
              <w:bottom w:val="single" w:sz="4" w:space="0" w:color="auto"/>
              <w:right w:val="double" w:sz="6" w:space="0" w:color="auto"/>
            </w:tcBorders>
            <w:shd w:val="clear" w:color="auto" w:fill="auto"/>
            <w:noWrap/>
            <w:hideMark/>
          </w:tcPr>
          <w:p w14:paraId="5BE01F06"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-62,5 </w:t>
            </w:r>
          </w:p>
        </w:tc>
      </w:tr>
      <w:tr w:rsidR="009A3C90" w:rsidRPr="009A3C90" w14:paraId="1C0A8151" w14:textId="77777777" w:rsidTr="004E68B6">
        <w:trPr>
          <w:trHeight w:val="232"/>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3619B4F6"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поддержку отрасли культуры</w:t>
            </w:r>
          </w:p>
        </w:tc>
        <w:tc>
          <w:tcPr>
            <w:tcW w:w="1535" w:type="dxa"/>
            <w:tcBorders>
              <w:top w:val="nil"/>
              <w:left w:val="single" w:sz="4" w:space="0" w:color="auto"/>
              <w:bottom w:val="single" w:sz="4" w:space="0" w:color="auto"/>
              <w:right w:val="double" w:sz="6" w:space="0" w:color="auto"/>
            </w:tcBorders>
            <w:shd w:val="clear" w:color="auto" w:fill="auto"/>
            <w:noWrap/>
            <w:hideMark/>
          </w:tcPr>
          <w:p w14:paraId="1340124B"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-149,0 </w:t>
            </w:r>
          </w:p>
        </w:tc>
      </w:tr>
      <w:tr w:rsidR="009A3C90" w:rsidRPr="009A3C90" w14:paraId="06F8BB10" w14:textId="77777777" w:rsidTr="004E68B6">
        <w:trPr>
          <w:trHeight w:val="562"/>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5A0FD17F" w14:textId="6D6789DD" w:rsidR="00273041" w:rsidRPr="009A3C90" w:rsidRDefault="00273041" w:rsidP="004E68B6">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на государственную поддержку малого и среднего предпринимательства, а также физических лиц, применяющих специальный налоговый режим "Налог на профессиональный доход", в субъектах </w:t>
            </w:r>
            <w:r w:rsidR="004E68B6" w:rsidRPr="009A3C90">
              <w:rPr>
                <w:rFonts w:ascii="Times New Roman" w:eastAsia="Times New Roman" w:hAnsi="Times New Roman"/>
                <w:sz w:val="20"/>
                <w:szCs w:val="20"/>
                <w:lang w:eastAsia="ru-RU"/>
              </w:rPr>
              <w:t>РФ</w:t>
            </w:r>
          </w:p>
        </w:tc>
        <w:tc>
          <w:tcPr>
            <w:tcW w:w="1535" w:type="dxa"/>
            <w:tcBorders>
              <w:top w:val="nil"/>
              <w:left w:val="single" w:sz="4" w:space="0" w:color="auto"/>
              <w:bottom w:val="single" w:sz="4" w:space="0" w:color="auto"/>
              <w:right w:val="double" w:sz="6" w:space="0" w:color="auto"/>
            </w:tcBorders>
            <w:shd w:val="clear" w:color="auto" w:fill="auto"/>
            <w:noWrap/>
            <w:hideMark/>
          </w:tcPr>
          <w:p w14:paraId="2BE4E382"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-145,6 </w:t>
            </w:r>
          </w:p>
        </w:tc>
      </w:tr>
      <w:tr w:rsidR="009A3C90" w:rsidRPr="009A3C90" w14:paraId="69CE61E7" w14:textId="77777777" w:rsidTr="004E68B6">
        <w:trPr>
          <w:trHeight w:val="104"/>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0F2CF735"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обеспечение комплексного развития сельских территорий</w:t>
            </w:r>
          </w:p>
        </w:tc>
        <w:tc>
          <w:tcPr>
            <w:tcW w:w="1535" w:type="dxa"/>
            <w:tcBorders>
              <w:top w:val="nil"/>
              <w:left w:val="single" w:sz="4" w:space="0" w:color="auto"/>
              <w:bottom w:val="single" w:sz="4" w:space="0" w:color="auto"/>
              <w:right w:val="double" w:sz="6" w:space="0" w:color="auto"/>
            </w:tcBorders>
            <w:shd w:val="clear" w:color="auto" w:fill="auto"/>
            <w:noWrap/>
            <w:hideMark/>
          </w:tcPr>
          <w:p w14:paraId="4B146E0A"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-146,5 </w:t>
            </w:r>
          </w:p>
        </w:tc>
      </w:tr>
      <w:tr w:rsidR="009A3C90" w:rsidRPr="009A3C90" w14:paraId="6D5B62D7" w14:textId="77777777" w:rsidTr="004E68B6">
        <w:trPr>
          <w:trHeight w:val="377"/>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2D8EC6D1" w14:textId="6B3F770D" w:rsidR="00273041" w:rsidRPr="009A3C90" w:rsidRDefault="00273041" w:rsidP="004E68B6">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на обеспечение сокращения количества твердых коммунальных отходов, направленных на захоронение в субъектах </w:t>
            </w:r>
            <w:r w:rsidR="004E68B6" w:rsidRPr="009A3C90">
              <w:rPr>
                <w:rFonts w:ascii="Times New Roman" w:eastAsia="Times New Roman" w:hAnsi="Times New Roman"/>
                <w:sz w:val="20"/>
                <w:szCs w:val="20"/>
                <w:lang w:eastAsia="ru-RU"/>
              </w:rPr>
              <w:t>РФ</w:t>
            </w:r>
          </w:p>
        </w:tc>
        <w:tc>
          <w:tcPr>
            <w:tcW w:w="1535" w:type="dxa"/>
            <w:tcBorders>
              <w:top w:val="nil"/>
              <w:left w:val="single" w:sz="4" w:space="0" w:color="auto"/>
              <w:bottom w:val="single" w:sz="4" w:space="0" w:color="auto"/>
              <w:right w:val="double" w:sz="6" w:space="0" w:color="auto"/>
            </w:tcBorders>
            <w:shd w:val="clear" w:color="auto" w:fill="auto"/>
            <w:noWrap/>
            <w:hideMark/>
          </w:tcPr>
          <w:p w14:paraId="596E08FB"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-247,9 </w:t>
            </w:r>
          </w:p>
        </w:tc>
      </w:tr>
      <w:tr w:rsidR="009A3C90" w:rsidRPr="009A3C90" w14:paraId="1D5BA0EE" w14:textId="77777777" w:rsidTr="004E68B6">
        <w:trPr>
          <w:trHeight w:val="271"/>
        </w:trPr>
        <w:tc>
          <w:tcPr>
            <w:tcW w:w="8057" w:type="dxa"/>
            <w:tcBorders>
              <w:top w:val="nil"/>
              <w:left w:val="double" w:sz="6" w:space="0" w:color="auto"/>
              <w:bottom w:val="single" w:sz="4" w:space="0" w:color="auto"/>
              <w:right w:val="single" w:sz="4" w:space="0" w:color="auto"/>
            </w:tcBorders>
            <w:shd w:val="clear" w:color="auto" w:fill="auto"/>
            <w:vAlign w:val="center"/>
            <w:hideMark/>
          </w:tcPr>
          <w:p w14:paraId="65EBD441"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на софинансирование создания и (или) модернизации инфраструктуры в сфере культуры региональной (муниципальной) собственности</w:t>
            </w:r>
          </w:p>
        </w:tc>
        <w:tc>
          <w:tcPr>
            <w:tcW w:w="1535" w:type="dxa"/>
            <w:tcBorders>
              <w:top w:val="nil"/>
              <w:left w:val="single" w:sz="4" w:space="0" w:color="auto"/>
              <w:bottom w:val="single" w:sz="4" w:space="0" w:color="auto"/>
              <w:right w:val="double" w:sz="6" w:space="0" w:color="auto"/>
            </w:tcBorders>
            <w:shd w:val="clear" w:color="auto" w:fill="auto"/>
            <w:noWrap/>
            <w:hideMark/>
          </w:tcPr>
          <w:p w14:paraId="233AAF16"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-80,3 </w:t>
            </w:r>
          </w:p>
        </w:tc>
      </w:tr>
      <w:tr w:rsidR="00273041" w:rsidRPr="009A3C90" w14:paraId="48D54F14" w14:textId="77777777" w:rsidTr="004E68B6">
        <w:trPr>
          <w:trHeight w:val="525"/>
        </w:trPr>
        <w:tc>
          <w:tcPr>
            <w:tcW w:w="8057" w:type="dxa"/>
            <w:tcBorders>
              <w:top w:val="nil"/>
              <w:left w:val="double" w:sz="6" w:space="0" w:color="auto"/>
              <w:bottom w:val="double" w:sz="6" w:space="0" w:color="auto"/>
              <w:right w:val="single" w:sz="4" w:space="0" w:color="auto"/>
            </w:tcBorders>
            <w:shd w:val="clear" w:color="auto" w:fill="auto"/>
            <w:vAlign w:val="center"/>
            <w:hideMark/>
          </w:tcPr>
          <w:p w14:paraId="5F399E4E" w14:textId="77777777" w:rsidR="00273041" w:rsidRPr="009A3C90" w:rsidRDefault="00273041" w:rsidP="0027304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 реализацию мероприятий федеральной целевой программы "Развитие космодромов на период 2017 - 2025 годов в обеспечение космической деятельности Российской Федерации"</w:t>
            </w:r>
          </w:p>
        </w:tc>
        <w:tc>
          <w:tcPr>
            <w:tcW w:w="1535" w:type="dxa"/>
            <w:tcBorders>
              <w:top w:val="nil"/>
              <w:left w:val="nil"/>
              <w:bottom w:val="double" w:sz="6" w:space="0" w:color="auto"/>
              <w:right w:val="double" w:sz="6" w:space="0" w:color="auto"/>
            </w:tcBorders>
            <w:shd w:val="clear" w:color="auto" w:fill="auto"/>
            <w:noWrap/>
            <w:hideMark/>
          </w:tcPr>
          <w:p w14:paraId="407AF9FE" w14:textId="77777777" w:rsidR="00273041" w:rsidRPr="009A3C90" w:rsidRDefault="00273041" w:rsidP="004E68B6">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-289,7 </w:t>
            </w:r>
          </w:p>
        </w:tc>
      </w:tr>
    </w:tbl>
    <w:p w14:paraId="06CDC2EE" w14:textId="77777777" w:rsidR="004E68B6" w:rsidRPr="009A3C90" w:rsidRDefault="004E68B6" w:rsidP="00273041">
      <w:pPr>
        <w:pStyle w:val="ad"/>
        <w:ind w:firstLine="709"/>
        <w:jc w:val="both"/>
        <w:rPr>
          <w:rFonts w:ascii="Times New Roman" w:hAnsi="Times New Roman"/>
          <w:sz w:val="28"/>
          <w:szCs w:val="28"/>
        </w:rPr>
      </w:pPr>
    </w:p>
    <w:p w14:paraId="3A4788E2" w14:textId="77777777" w:rsidR="00273041" w:rsidRPr="009A3C90" w:rsidRDefault="00273041" w:rsidP="00273041">
      <w:pPr>
        <w:pStyle w:val="ad"/>
        <w:ind w:firstLine="709"/>
        <w:jc w:val="both"/>
        <w:rPr>
          <w:rFonts w:ascii="Times New Roman" w:hAnsi="Times New Roman"/>
          <w:sz w:val="28"/>
          <w:szCs w:val="28"/>
        </w:rPr>
      </w:pPr>
      <w:r w:rsidRPr="009A3C90">
        <w:rPr>
          <w:rFonts w:ascii="Times New Roman" w:hAnsi="Times New Roman"/>
          <w:sz w:val="28"/>
          <w:szCs w:val="28"/>
        </w:rPr>
        <w:t>В целом доля субсидий в структуре безвозмездных поступлений от других бюджетов бюджетной системы в отчетном периоде 2024 года к аналогичному периоду 2023 года увеличилась на 8,6 процентных пункта и составила 50,5 %.</w:t>
      </w:r>
    </w:p>
    <w:p w14:paraId="655B1F0A" w14:textId="77777777" w:rsidR="00273041" w:rsidRPr="009A3C90" w:rsidRDefault="00273041" w:rsidP="00273041">
      <w:pPr>
        <w:pStyle w:val="ad"/>
        <w:ind w:firstLine="709"/>
        <w:jc w:val="both"/>
        <w:rPr>
          <w:rFonts w:ascii="Times New Roman" w:hAnsi="Times New Roman"/>
          <w:sz w:val="28"/>
          <w:szCs w:val="28"/>
        </w:rPr>
      </w:pPr>
    </w:p>
    <w:p w14:paraId="73C2B3C6" w14:textId="2A7D0F94" w:rsidR="00273041" w:rsidRPr="009A3C90" w:rsidRDefault="00273041" w:rsidP="0020609B">
      <w:pPr>
        <w:pStyle w:val="ad"/>
        <w:ind w:firstLine="709"/>
        <w:jc w:val="both"/>
        <w:rPr>
          <w:rFonts w:ascii="Times New Roman" w:hAnsi="Times New Roman"/>
          <w:sz w:val="28"/>
          <w:szCs w:val="28"/>
        </w:rPr>
      </w:pPr>
      <w:r w:rsidRPr="009A3C90">
        <w:rPr>
          <w:rFonts w:ascii="Times New Roman" w:hAnsi="Times New Roman"/>
          <w:sz w:val="28"/>
          <w:szCs w:val="28"/>
        </w:rPr>
        <w:t>Объем поступления субвенций за январь</w:t>
      </w:r>
      <w:r w:rsidR="0020609B" w:rsidRPr="009A3C90">
        <w:rPr>
          <w:rFonts w:ascii="Times New Roman" w:hAnsi="Times New Roman"/>
          <w:sz w:val="28"/>
          <w:szCs w:val="28"/>
        </w:rPr>
        <w:t xml:space="preserve"> – </w:t>
      </w:r>
      <w:r w:rsidRPr="009A3C90">
        <w:rPr>
          <w:rFonts w:ascii="Times New Roman" w:hAnsi="Times New Roman"/>
          <w:sz w:val="28"/>
          <w:szCs w:val="28"/>
        </w:rPr>
        <w:t xml:space="preserve">сентябрь 2024 года по сравнению с аналогичным периодом 2023 года увеличился на 206,2 млн.руб. за счет увеличения поступления отдельных </w:t>
      </w:r>
      <w:r w:rsidR="008A740F" w:rsidRPr="009A3C90">
        <w:rPr>
          <w:rFonts w:ascii="Times New Roman" w:hAnsi="Times New Roman"/>
          <w:sz w:val="28"/>
          <w:szCs w:val="28"/>
        </w:rPr>
        <w:t xml:space="preserve">их </w:t>
      </w:r>
      <w:r w:rsidRPr="009A3C90">
        <w:rPr>
          <w:rFonts w:ascii="Times New Roman" w:hAnsi="Times New Roman"/>
          <w:sz w:val="28"/>
          <w:szCs w:val="28"/>
        </w:rPr>
        <w:t xml:space="preserve">видов (+299,5 млн.руб) и одновременного уменьшения поступления отдельных видов (–93,3 млн.руб), из них наиболее значительные суммы представлены в таблице </w:t>
      </w:r>
      <w:r w:rsidR="004C68AF" w:rsidRPr="009A3C90">
        <w:rPr>
          <w:rFonts w:ascii="Times New Roman" w:hAnsi="Times New Roman"/>
          <w:sz w:val="28"/>
          <w:szCs w:val="28"/>
        </w:rPr>
        <w:t>20</w:t>
      </w:r>
      <w:r w:rsidRPr="009A3C90">
        <w:rPr>
          <w:rFonts w:ascii="Times New Roman" w:hAnsi="Times New Roman"/>
          <w:sz w:val="28"/>
          <w:szCs w:val="28"/>
        </w:rPr>
        <w:t>.</w:t>
      </w:r>
    </w:p>
    <w:p w14:paraId="0F779769" w14:textId="77777777" w:rsidR="00273041" w:rsidRPr="009A3C90" w:rsidRDefault="00273041" w:rsidP="00EB72B9">
      <w:pPr>
        <w:pStyle w:val="aff0"/>
        <w:spacing w:after="0" w:line="240" w:lineRule="auto"/>
        <w:rPr>
          <w:rFonts w:ascii="Times New Roman" w:hAnsi="Times New Roman"/>
          <w:b w:val="0"/>
          <w:sz w:val="24"/>
          <w:szCs w:val="24"/>
        </w:rPr>
      </w:pPr>
    </w:p>
    <w:p w14:paraId="79F860F2" w14:textId="2887AD6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lastRenderedPageBreak/>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20</w:t>
      </w:r>
      <w:r w:rsidRPr="009A3C90">
        <w:rPr>
          <w:rFonts w:ascii="Times New Roman" w:hAnsi="Times New Roman"/>
          <w:b w:val="0"/>
          <w:sz w:val="24"/>
          <w:szCs w:val="24"/>
        </w:rPr>
        <w:fldChar w:fldCharType="end"/>
      </w:r>
      <w:r w:rsidRPr="009A3C90">
        <w:rPr>
          <w:rFonts w:ascii="Times New Roman" w:hAnsi="Times New Roman"/>
          <w:b w:val="0"/>
          <w:sz w:val="24"/>
          <w:szCs w:val="24"/>
        </w:rPr>
        <w:t>. Изменение поступления отдельных видов субвенций за январь</w:t>
      </w:r>
      <w:r w:rsidR="00EB72B9" w:rsidRPr="009A3C90">
        <w:rPr>
          <w:rFonts w:ascii="Times New Roman" w:hAnsi="Times New Roman"/>
          <w:b w:val="0"/>
          <w:sz w:val="24"/>
          <w:szCs w:val="24"/>
        </w:rPr>
        <w:t xml:space="preserve"> – </w:t>
      </w:r>
      <w:r w:rsidRPr="009A3C90">
        <w:rPr>
          <w:rFonts w:ascii="Times New Roman" w:hAnsi="Times New Roman"/>
          <w:b w:val="0"/>
          <w:sz w:val="24"/>
          <w:szCs w:val="24"/>
        </w:rPr>
        <w:t>сентябрь 2024 года в сравнении с аналогичным периодом 2023 года, млн.руб. (сумма уменьшения и увеличения свыше 11,0 млн.руб.), млн.руб.</w:t>
      </w:r>
    </w:p>
    <w:tbl>
      <w:tblPr>
        <w:tblW w:w="9551"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ook w:val="04A0" w:firstRow="1" w:lastRow="0" w:firstColumn="1" w:lastColumn="0" w:noHBand="0" w:noVBand="1"/>
      </w:tblPr>
      <w:tblGrid>
        <w:gridCol w:w="8341"/>
        <w:gridCol w:w="1210"/>
      </w:tblGrid>
      <w:tr w:rsidR="009A3C90" w:rsidRPr="009A3C90" w14:paraId="7E354520" w14:textId="77777777" w:rsidTr="008A740F">
        <w:trPr>
          <w:trHeight w:val="410"/>
          <w:tblHeader/>
        </w:trPr>
        <w:tc>
          <w:tcPr>
            <w:tcW w:w="8341" w:type="dxa"/>
            <w:shd w:val="clear" w:color="auto" w:fill="auto"/>
            <w:vAlign w:val="center"/>
            <w:hideMark/>
          </w:tcPr>
          <w:p w14:paraId="48AC20E5"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Назначение субвенции</w:t>
            </w:r>
          </w:p>
        </w:tc>
        <w:tc>
          <w:tcPr>
            <w:tcW w:w="1210" w:type="dxa"/>
            <w:shd w:val="clear" w:color="auto" w:fill="auto"/>
            <w:vAlign w:val="center"/>
            <w:hideMark/>
          </w:tcPr>
          <w:p w14:paraId="0E76CA22" w14:textId="0715C12A" w:rsidR="00273041" w:rsidRPr="009A3C90" w:rsidRDefault="00273041" w:rsidP="008A740F">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Сумма</w:t>
            </w:r>
            <w:r w:rsidR="008A740F" w:rsidRPr="009A3C90">
              <w:rPr>
                <w:rFonts w:ascii="Times New Roman" w:eastAsia="Times New Roman" w:hAnsi="Times New Roman"/>
                <w:lang w:eastAsia="ru-RU"/>
              </w:rPr>
              <w:t xml:space="preserve"> изменения</w:t>
            </w:r>
          </w:p>
        </w:tc>
      </w:tr>
      <w:tr w:rsidR="009A3C90" w:rsidRPr="009A3C90" w14:paraId="10790FAD" w14:textId="77777777" w:rsidTr="008A740F">
        <w:trPr>
          <w:trHeight w:val="495"/>
        </w:trPr>
        <w:tc>
          <w:tcPr>
            <w:tcW w:w="8341" w:type="dxa"/>
            <w:shd w:val="clear" w:color="auto" w:fill="auto"/>
            <w:vAlign w:val="bottom"/>
            <w:hideMark/>
          </w:tcPr>
          <w:p w14:paraId="5CA9E777"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приобретение беспилотных авиационных систем органами исполнительной власти субъектов Российской Федерации в области лесных отношений</w:t>
            </w:r>
          </w:p>
        </w:tc>
        <w:tc>
          <w:tcPr>
            <w:tcW w:w="1210" w:type="dxa"/>
            <w:shd w:val="clear" w:color="auto" w:fill="auto"/>
            <w:noWrap/>
            <w:vAlign w:val="bottom"/>
            <w:hideMark/>
          </w:tcPr>
          <w:p w14:paraId="7D21B065"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30,0 </w:t>
            </w:r>
          </w:p>
        </w:tc>
      </w:tr>
      <w:tr w:rsidR="009A3C90" w:rsidRPr="009A3C90" w14:paraId="003B095C" w14:textId="77777777" w:rsidTr="008A740F">
        <w:trPr>
          <w:trHeight w:val="77"/>
        </w:trPr>
        <w:tc>
          <w:tcPr>
            <w:tcW w:w="8341" w:type="dxa"/>
            <w:shd w:val="clear" w:color="auto" w:fill="auto"/>
            <w:vAlign w:val="bottom"/>
            <w:hideMark/>
          </w:tcPr>
          <w:p w14:paraId="0F5B126D"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осуществление отдельных полномочий в области лесных отношений</w:t>
            </w:r>
          </w:p>
        </w:tc>
        <w:tc>
          <w:tcPr>
            <w:tcW w:w="1210" w:type="dxa"/>
            <w:shd w:val="clear" w:color="auto" w:fill="auto"/>
            <w:noWrap/>
            <w:vAlign w:val="bottom"/>
            <w:hideMark/>
          </w:tcPr>
          <w:p w14:paraId="33DEAA61"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36,3 </w:t>
            </w:r>
          </w:p>
        </w:tc>
      </w:tr>
      <w:tr w:rsidR="009A3C90" w:rsidRPr="009A3C90" w14:paraId="477CB86E" w14:textId="77777777" w:rsidTr="008A740F">
        <w:trPr>
          <w:trHeight w:val="196"/>
        </w:trPr>
        <w:tc>
          <w:tcPr>
            <w:tcW w:w="8341" w:type="dxa"/>
            <w:shd w:val="clear" w:color="auto" w:fill="auto"/>
            <w:vAlign w:val="center"/>
            <w:hideMark/>
          </w:tcPr>
          <w:p w14:paraId="73E2B1C9"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осуществление мер пожарной безопасности и тушение лесных пожаров</w:t>
            </w:r>
          </w:p>
        </w:tc>
        <w:tc>
          <w:tcPr>
            <w:tcW w:w="1210" w:type="dxa"/>
            <w:shd w:val="clear" w:color="auto" w:fill="auto"/>
            <w:noWrap/>
            <w:vAlign w:val="bottom"/>
            <w:hideMark/>
          </w:tcPr>
          <w:p w14:paraId="5ACB6208"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14,8 </w:t>
            </w:r>
          </w:p>
        </w:tc>
      </w:tr>
      <w:tr w:rsidR="009A3C90" w:rsidRPr="009A3C90" w14:paraId="0BA8A530" w14:textId="77777777" w:rsidTr="008A740F">
        <w:trPr>
          <w:trHeight w:val="840"/>
        </w:trPr>
        <w:tc>
          <w:tcPr>
            <w:tcW w:w="8341" w:type="dxa"/>
            <w:shd w:val="clear" w:color="auto" w:fill="auto"/>
            <w:vAlign w:val="center"/>
            <w:hideMark/>
          </w:tcPr>
          <w:p w14:paraId="16BC208A"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1210" w:type="dxa"/>
            <w:shd w:val="clear" w:color="auto" w:fill="auto"/>
            <w:noWrap/>
            <w:vAlign w:val="bottom"/>
            <w:hideMark/>
          </w:tcPr>
          <w:p w14:paraId="4A391A09"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157,6 </w:t>
            </w:r>
          </w:p>
        </w:tc>
      </w:tr>
      <w:tr w:rsidR="009A3C90" w:rsidRPr="009A3C90" w14:paraId="3AD6A55A" w14:textId="77777777" w:rsidTr="008A740F">
        <w:trPr>
          <w:trHeight w:val="77"/>
        </w:trPr>
        <w:tc>
          <w:tcPr>
            <w:tcW w:w="8341" w:type="dxa"/>
            <w:shd w:val="clear" w:color="auto" w:fill="auto"/>
            <w:vAlign w:val="center"/>
            <w:hideMark/>
          </w:tcPr>
          <w:p w14:paraId="5FD5D4B6"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оплату жилищно-коммунальных услуг отдельным категориям граждан</w:t>
            </w:r>
          </w:p>
        </w:tc>
        <w:tc>
          <w:tcPr>
            <w:tcW w:w="1210" w:type="dxa"/>
            <w:shd w:val="clear" w:color="auto" w:fill="auto"/>
            <w:noWrap/>
            <w:vAlign w:val="bottom"/>
            <w:hideMark/>
          </w:tcPr>
          <w:p w14:paraId="294E45C0"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24,2 </w:t>
            </w:r>
          </w:p>
        </w:tc>
      </w:tr>
      <w:tr w:rsidR="009A3C90" w:rsidRPr="009A3C90" w14:paraId="6812A822" w14:textId="77777777" w:rsidTr="008A740F">
        <w:trPr>
          <w:trHeight w:val="432"/>
        </w:trPr>
        <w:tc>
          <w:tcPr>
            <w:tcW w:w="8341" w:type="dxa"/>
            <w:shd w:val="clear" w:color="auto" w:fill="auto"/>
            <w:vAlign w:val="center"/>
            <w:hideMark/>
          </w:tcPr>
          <w:p w14:paraId="579235ED"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оснащение специализированных учреждений органов государственной власти субъектов Российской Федерации лесопожарной техникой и оборудованием для проведения комплекса мероприятий по охране лесов от пожаров</w:t>
            </w:r>
          </w:p>
        </w:tc>
        <w:tc>
          <w:tcPr>
            <w:tcW w:w="1210" w:type="dxa"/>
            <w:shd w:val="clear" w:color="auto" w:fill="auto"/>
            <w:noWrap/>
            <w:vAlign w:val="bottom"/>
            <w:hideMark/>
          </w:tcPr>
          <w:p w14:paraId="1F2BA2D6"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11,7 </w:t>
            </w:r>
          </w:p>
        </w:tc>
      </w:tr>
      <w:tr w:rsidR="00273041" w:rsidRPr="009A3C90" w14:paraId="4E8F5FD3" w14:textId="77777777" w:rsidTr="00A4643A">
        <w:trPr>
          <w:trHeight w:val="308"/>
        </w:trPr>
        <w:tc>
          <w:tcPr>
            <w:tcW w:w="8341" w:type="dxa"/>
            <w:shd w:val="clear" w:color="auto" w:fill="auto"/>
            <w:vAlign w:val="center"/>
          </w:tcPr>
          <w:p w14:paraId="2EC909A1"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социальные выплаты безработным гражданам и иным категориям граждан в соответствии с законодательством о занятости населения</w:t>
            </w:r>
          </w:p>
        </w:tc>
        <w:tc>
          <w:tcPr>
            <w:tcW w:w="1210" w:type="dxa"/>
            <w:shd w:val="clear" w:color="auto" w:fill="auto"/>
            <w:noWrap/>
            <w:vAlign w:val="bottom"/>
          </w:tcPr>
          <w:p w14:paraId="718320D4"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-83,0</w:t>
            </w:r>
          </w:p>
        </w:tc>
      </w:tr>
    </w:tbl>
    <w:p w14:paraId="6D5BF066" w14:textId="77777777" w:rsidR="00273041" w:rsidRPr="009A3C90" w:rsidRDefault="00273041" w:rsidP="00A4643A">
      <w:pPr>
        <w:pStyle w:val="ad"/>
        <w:ind w:firstLine="709"/>
        <w:jc w:val="both"/>
        <w:rPr>
          <w:rFonts w:ascii="Times New Roman" w:hAnsi="Times New Roman"/>
          <w:sz w:val="28"/>
          <w:szCs w:val="28"/>
        </w:rPr>
      </w:pPr>
    </w:p>
    <w:p w14:paraId="7B227595" w14:textId="77777777" w:rsidR="00273041" w:rsidRPr="009A3C90" w:rsidRDefault="00273041" w:rsidP="00A4643A">
      <w:pPr>
        <w:pStyle w:val="ad"/>
        <w:ind w:firstLine="709"/>
        <w:jc w:val="both"/>
        <w:rPr>
          <w:rFonts w:ascii="Times New Roman" w:hAnsi="Times New Roman"/>
          <w:sz w:val="28"/>
          <w:szCs w:val="28"/>
        </w:rPr>
      </w:pPr>
      <w:r w:rsidRPr="009A3C90">
        <w:rPr>
          <w:rFonts w:ascii="Times New Roman" w:hAnsi="Times New Roman"/>
          <w:sz w:val="28"/>
          <w:szCs w:val="28"/>
        </w:rPr>
        <w:t>Доля субвенций в структуре безвозмездных поступлений от других бюджетов бюджетной системы в отчетном периоде 2024 года к аналогичному периоду 2023 года увеличилась на 1,3 процентных пункта и составила 10,4 %.</w:t>
      </w:r>
    </w:p>
    <w:p w14:paraId="7405D122" w14:textId="77777777" w:rsidR="00273041" w:rsidRPr="009A3C90" w:rsidRDefault="00273041" w:rsidP="00A4643A">
      <w:pPr>
        <w:pStyle w:val="ad"/>
        <w:ind w:firstLine="709"/>
        <w:jc w:val="both"/>
        <w:rPr>
          <w:rFonts w:ascii="Times New Roman" w:hAnsi="Times New Roman"/>
          <w:sz w:val="28"/>
          <w:szCs w:val="28"/>
        </w:rPr>
      </w:pPr>
    </w:p>
    <w:p w14:paraId="1E34F6DF" w14:textId="1D9A4E57" w:rsidR="00273041" w:rsidRPr="009A3C90" w:rsidRDefault="00273041" w:rsidP="00A4643A">
      <w:pPr>
        <w:pStyle w:val="ad"/>
        <w:ind w:firstLine="709"/>
        <w:jc w:val="both"/>
        <w:rPr>
          <w:rFonts w:ascii="Times New Roman" w:hAnsi="Times New Roman"/>
          <w:sz w:val="28"/>
          <w:szCs w:val="28"/>
        </w:rPr>
      </w:pPr>
      <w:r w:rsidRPr="009A3C90">
        <w:rPr>
          <w:rFonts w:ascii="Times New Roman" w:hAnsi="Times New Roman"/>
          <w:sz w:val="28"/>
          <w:szCs w:val="28"/>
        </w:rPr>
        <w:t>Объем поступления иных межбюджетных трансфертов за январь-сентябрь 2024 года по сравнению с аналогичным периодом 2023 года в целом уменьшился на 2 598,9 млн.руб. или на 65,1 % за счет увеличения на 491,3 млн.руб. и уменьшения на 3 090,2 млн.руб. поступления отдельных видов иных межбюджетных трансфертов, из них наибол</w:t>
      </w:r>
      <w:r w:rsidR="00A4643A" w:rsidRPr="009A3C90">
        <w:rPr>
          <w:rFonts w:ascii="Times New Roman" w:hAnsi="Times New Roman"/>
          <w:sz w:val="28"/>
          <w:szCs w:val="28"/>
        </w:rPr>
        <w:t>ьшие суммы</w:t>
      </w:r>
      <w:r w:rsidRPr="009A3C90">
        <w:rPr>
          <w:rFonts w:ascii="Times New Roman" w:hAnsi="Times New Roman"/>
          <w:sz w:val="28"/>
          <w:szCs w:val="28"/>
        </w:rPr>
        <w:t xml:space="preserve"> представлены в таблице</w:t>
      </w:r>
      <w:r w:rsidR="004C68AF" w:rsidRPr="009A3C90">
        <w:rPr>
          <w:rFonts w:ascii="Times New Roman" w:hAnsi="Times New Roman"/>
          <w:sz w:val="28"/>
          <w:szCs w:val="28"/>
        </w:rPr>
        <w:t> 21</w:t>
      </w:r>
      <w:r w:rsidRPr="009A3C90">
        <w:rPr>
          <w:rFonts w:ascii="Times New Roman" w:hAnsi="Times New Roman"/>
          <w:sz w:val="28"/>
          <w:szCs w:val="28"/>
        </w:rPr>
        <w:t>.</w:t>
      </w:r>
    </w:p>
    <w:p w14:paraId="70EF83AE" w14:textId="77777777" w:rsidR="00273041" w:rsidRPr="009A3C90" w:rsidRDefault="00273041" w:rsidP="00A4643A">
      <w:pPr>
        <w:pStyle w:val="aff0"/>
        <w:spacing w:after="0" w:line="240" w:lineRule="auto"/>
        <w:rPr>
          <w:rFonts w:ascii="Times New Roman" w:hAnsi="Times New Roman"/>
          <w:b w:val="0"/>
          <w:sz w:val="24"/>
          <w:szCs w:val="24"/>
        </w:rPr>
      </w:pPr>
    </w:p>
    <w:p w14:paraId="2F9B8CAB" w14:textId="77777777" w:rsidR="00273041" w:rsidRPr="009A3C90" w:rsidRDefault="00273041" w:rsidP="0027304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21</w:t>
      </w:r>
      <w:r w:rsidRPr="009A3C90">
        <w:rPr>
          <w:rFonts w:ascii="Times New Roman" w:hAnsi="Times New Roman"/>
          <w:b w:val="0"/>
          <w:sz w:val="24"/>
          <w:szCs w:val="24"/>
        </w:rPr>
        <w:fldChar w:fldCharType="end"/>
      </w:r>
      <w:r w:rsidRPr="009A3C90">
        <w:rPr>
          <w:rFonts w:ascii="Times New Roman" w:hAnsi="Times New Roman"/>
          <w:b w:val="0"/>
          <w:sz w:val="24"/>
          <w:szCs w:val="24"/>
        </w:rPr>
        <w:t>. Динамика поступления отдельных видов иных межбюджетных трансфертов за январь-сентябрь 2024 года в сравнении с аналогичным периодом 2023 года, млн.руб. (сумма увеличения – свыше 30,0 млн.руб.), млн.руб.</w:t>
      </w:r>
    </w:p>
    <w:tbl>
      <w:tblPr>
        <w:tblW w:w="9551" w:type="dxa"/>
        <w:tblLook w:val="04A0" w:firstRow="1" w:lastRow="0" w:firstColumn="1" w:lastColumn="0" w:noHBand="0" w:noVBand="1"/>
      </w:tblPr>
      <w:tblGrid>
        <w:gridCol w:w="8341"/>
        <w:gridCol w:w="1210"/>
      </w:tblGrid>
      <w:tr w:rsidR="009A3C90" w:rsidRPr="009A3C90" w14:paraId="0DECD31B" w14:textId="77777777" w:rsidTr="00A4643A">
        <w:trPr>
          <w:trHeight w:val="538"/>
          <w:tblHeader/>
        </w:trPr>
        <w:tc>
          <w:tcPr>
            <w:tcW w:w="834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D7049AB" w14:textId="77777777" w:rsidR="00273041" w:rsidRPr="009A3C90" w:rsidRDefault="00273041" w:rsidP="00273041">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Целевая направленность иных межбюджетных трансфертов </w:t>
            </w:r>
          </w:p>
        </w:tc>
        <w:tc>
          <w:tcPr>
            <w:tcW w:w="1210" w:type="dxa"/>
            <w:tcBorders>
              <w:top w:val="double" w:sz="6" w:space="0" w:color="auto"/>
              <w:left w:val="nil"/>
              <w:bottom w:val="single" w:sz="4" w:space="0" w:color="auto"/>
              <w:right w:val="double" w:sz="6" w:space="0" w:color="auto"/>
            </w:tcBorders>
            <w:shd w:val="clear" w:color="auto" w:fill="auto"/>
            <w:vAlign w:val="center"/>
            <w:hideMark/>
          </w:tcPr>
          <w:p w14:paraId="57C7253F" w14:textId="1B966F3C" w:rsidR="00273041" w:rsidRPr="009A3C90" w:rsidRDefault="00273041" w:rsidP="00A4643A">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Сумма</w:t>
            </w:r>
            <w:r w:rsidR="00A4643A" w:rsidRPr="009A3C90">
              <w:rPr>
                <w:rFonts w:ascii="Times New Roman" w:eastAsia="Times New Roman" w:hAnsi="Times New Roman"/>
                <w:lang w:eastAsia="ru-RU"/>
              </w:rPr>
              <w:t xml:space="preserve"> изменения</w:t>
            </w:r>
          </w:p>
        </w:tc>
      </w:tr>
      <w:tr w:rsidR="009A3C90" w:rsidRPr="009A3C90" w14:paraId="05C5F580" w14:textId="77777777" w:rsidTr="00A4643A">
        <w:trPr>
          <w:trHeight w:val="127"/>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516B77E4"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реализацию отдельных полномочий в области лекарственного обеспечения</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22E351CD"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55,4 </w:t>
            </w:r>
          </w:p>
        </w:tc>
      </w:tr>
      <w:tr w:rsidR="009A3C90" w:rsidRPr="009A3C90" w14:paraId="2164AD9A" w14:textId="77777777" w:rsidTr="00A4643A">
        <w:trPr>
          <w:trHeight w:val="1530"/>
        </w:trPr>
        <w:tc>
          <w:tcPr>
            <w:tcW w:w="8341" w:type="dxa"/>
            <w:tcBorders>
              <w:top w:val="nil"/>
              <w:left w:val="double" w:sz="6" w:space="0" w:color="auto"/>
              <w:bottom w:val="single" w:sz="4" w:space="0" w:color="auto"/>
              <w:right w:val="single" w:sz="4" w:space="0" w:color="auto"/>
            </w:tcBorders>
            <w:shd w:val="clear" w:color="auto" w:fill="auto"/>
            <w:hideMark/>
          </w:tcPr>
          <w:p w14:paraId="1667E2AE"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ежемесячное денежное вознаграждение за классное руководство (кураторство) педагогическим работникам государственных образовательных организаций субъектов РФ и г. Байконура, муниципальных образовательных организаций, реализующих образовательные программы среднего профессионального образования, в том числе программы профессионального обучения для лиц с ограниченными возможностями здоровья</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2A6FE303"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44,3 </w:t>
            </w:r>
          </w:p>
        </w:tc>
      </w:tr>
      <w:tr w:rsidR="009A3C90" w:rsidRPr="009A3C90" w14:paraId="048BA2D4" w14:textId="77777777" w:rsidTr="00A4643A">
        <w:trPr>
          <w:trHeight w:val="1032"/>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2E64B9AC"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6933D552"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386,9 </w:t>
            </w:r>
          </w:p>
        </w:tc>
      </w:tr>
      <w:tr w:rsidR="009A3C90" w:rsidRPr="009A3C90" w14:paraId="7A59DC75" w14:textId="77777777" w:rsidTr="00A4643A">
        <w:trPr>
          <w:trHeight w:val="455"/>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7BF2520A"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оснащение оборудованием региональных сосудистых центров и первичных сосудистых отделений</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1A423E39"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-62,0 </w:t>
            </w:r>
          </w:p>
        </w:tc>
      </w:tr>
      <w:tr w:rsidR="009A3C90" w:rsidRPr="009A3C90" w14:paraId="6E8B09F4" w14:textId="77777777" w:rsidTr="00A4643A">
        <w:trPr>
          <w:trHeight w:val="519"/>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646B66D8"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lastRenderedPageBreak/>
              <w:t>на реализацию дополнительных мероприятий, направленных на снижение напряженности на рынке труда субъектов РФ, по организации общественных работ</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07554D81"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-33,7 </w:t>
            </w:r>
          </w:p>
        </w:tc>
      </w:tr>
      <w:tr w:rsidR="009A3C90" w:rsidRPr="009A3C90" w14:paraId="41F0217D" w14:textId="77777777" w:rsidTr="00A4643A">
        <w:trPr>
          <w:trHeight w:val="130"/>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6709C967"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развитие инфраструктуры дорожного хозяйства</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7D8066AE"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-1 306,6 </w:t>
            </w:r>
          </w:p>
        </w:tc>
      </w:tr>
      <w:tr w:rsidR="009A3C90" w:rsidRPr="009A3C90" w14:paraId="3FA302E0" w14:textId="77777777" w:rsidTr="008B5C2E">
        <w:trPr>
          <w:trHeight w:val="536"/>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3441910D"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526674FE"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-175,0 </w:t>
            </w:r>
          </w:p>
        </w:tc>
      </w:tr>
      <w:tr w:rsidR="009A3C90" w:rsidRPr="009A3C90" w14:paraId="06932BD5" w14:textId="77777777" w:rsidTr="00A4643A">
        <w:trPr>
          <w:trHeight w:val="344"/>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6BB2139B"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 на реализацию мероприятий планов социального развития центров экономического роста субъектов РФ, входящих в состав Арктической зоны РФ</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29A6FF0C"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-684,5 </w:t>
            </w:r>
          </w:p>
        </w:tc>
      </w:tr>
      <w:tr w:rsidR="009A3C90" w:rsidRPr="009A3C90" w14:paraId="346BB21D" w14:textId="77777777" w:rsidTr="00A4643A">
        <w:trPr>
          <w:trHeight w:val="394"/>
        </w:trPr>
        <w:tc>
          <w:tcPr>
            <w:tcW w:w="8341" w:type="dxa"/>
            <w:tcBorders>
              <w:top w:val="nil"/>
              <w:left w:val="double" w:sz="6" w:space="0" w:color="auto"/>
              <w:bottom w:val="single" w:sz="4" w:space="0" w:color="auto"/>
              <w:right w:val="single" w:sz="4" w:space="0" w:color="auto"/>
            </w:tcBorders>
            <w:shd w:val="clear" w:color="auto" w:fill="auto"/>
            <w:vAlign w:val="bottom"/>
            <w:hideMark/>
          </w:tcPr>
          <w:p w14:paraId="57052DE5"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финансирование дорожной деятельности в отношении автомобильных дорог общего пользования регионального или межмуниципального, местного значения</w:t>
            </w:r>
          </w:p>
        </w:tc>
        <w:tc>
          <w:tcPr>
            <w:tcW w:w="1210" w:type="dxa"/>
            <w:tcBorders>
              <w:top w:val="nil"/>
              <w:left w:val="single" w:sz="4" w:space="0" w:color="auto"/>
              <w:bottom w:val="single" w:sz="4" w:space="0" w:color="auto"/>
              <w:right w:val="double" w:sz="6" w:space="0" w:color="auto"/>
            </w:tcBorders>
            <w:shd w:val="clear" w:color="auto" w:fill="auto"/>
            <w:noWrap/>
            <w:vAlign w:val="bottom"/>
            <w:hideMark/>
          </w:tcPr>
          <w:p w14:paraId="7CBE87C6"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-763,2 </w:t>
            </w:r>
          </w:p>
        </w:tc>
      </w:tr>
      <w:tr w:rsidR="00273041" w:rsidRPr="009A3C90" w14:paraId="2F6761AE" w14:textId="77777777" w:rsidTr="008B5C2E">
        <w:trPr>
          <w:trHeight w:val="136"/>
        </w:trPr>
        <w:tc>
          <w:tcPr>
            <w:tcW w:w="8341" w:type="dxa"/>
            <w:tcBorders>
              <w:top w:val="nil"/>
              <w:left w:val="double" w:sz="6" w:space="0" w:color="auto"/>
              <w:bottom w:val="double" w:sz="6" w:space="0" w:color="auto"/>
              <w:right w:val="single" w:sz="4" w:space="0" w:color="auto"/>
            </w:tcBorders>
            <w:shd w:val="clear" w:color="auto" w:fill="auto"/>
            <w:vAlign w:val="center"/>
            <w:hideMark/>
          </w:tcPr>
          <w:p w14:paraId="229CCDB1" w14:textId="77777777" w:rsidR="00273041" w:rsidRPr="009A3C90" w:rsidRDefault="00273041" w:rsidP="0027304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на создание модельных муниципальных библиотек</w:t>
            </w:r>
          </w:p>
        </w:tc>
        <w:tc>
          <w:tcPr>
            <w:tcW w:w="1210" w:type="dxa"/>
            <w:tcBorders>
              <w:top w:val="nil"/>
              <w:left w:val="nil"/>
              <w:bottom w:val="double" w:sz="6" w:space="0" w:color="auto"/>
              <w:right w:val="double" w:sz="6" w:space="0" w:color="auto"/>
            </w:tcBorders>
            <w:shd w:val="clear" w:color="auto" w:fill="auto"/>
            <w:noWrap/>
            <w:vAlign w:val="bottom"/>
            <w:hideMark/>
          </w:tcPr>
          <w:p w14:paraId="748BB9E4" w14:textId="77777777" w:rsidR="00273041" w:rsidRPr="009A3C90" w:rsidRDefault="00273041" w:rsidP="0027304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-34,8 </w:t>
            </w:r>
          </w:p>
        </w:tc>
      </w:tr>
    </w:tbl>
    <w:p w14:paraId="2C1B21CF" w14:textId="77777777" w:rsidR="00273041" w:rsidRPr="009A3C90" w:rsidRDefault="00273041" w:rsidP="008B5C2E">
      <w:pPr>
        <w:pStyle w:val="ad"/>
        <w:ind w:firstLine="709"/>
        <w:jc w:val="both"/>
        <w:rPr>
          <w:rFonts w:ascii="Times New Roman" w:hAnsi="Times New Roman"/>
          <w:sz w:val="28"/>
          <w:szCs w:val="28"/>
        </w:rPr>
      </w:pPr>
    </w:p>
    <w:p w14:paraId="27ECD49F" w14:textId="77777777" w:rsidR="00273041" w:rsidRPr="009A3C90" w:rsidRDefault="00273041" w:rsidP="008B5C2E">
      <w:pPr>
        <w:pStyle w:val="ad"/>
        <w:ind w:firstLine="709"/>
        <w:jc w:val="both"/>
        <w:rPr>
          <w:rFonts w:ascii="Times New Roman" w:hAnsi="Times New Roman"/>
          <w:sz w:val="28"/>
          <w:szCs w:val="28"/>
        </w:rPr>
      </w:pPr>
      <w:r w:rsidRPr="009A3C90">
        <w:rPr>
          <w:rFonts w:ascii="Times New Roman" w:hAnsi="Times New Roman"/>
          <w:sz w:val="28"/>
          <w:szCs w:val="28"/>
        </w:rPr>
        <w:t>Доля иных межбюджетных трансфертов в структуре безвозмездных поступлений от других бюджетов бюджетной системы в отчетном периоде 2024 года к аналогичному периоду 2023 года уменьшилась на 9,0 процентный пункта и составила 5,3 %.</w:t>
      </w:r>
    </w:p>
    <w:p w14:paraId="43A5AA1C" w14:textId="77777777" w:rsidR="00273041" w:rsidRPr="009A3C90" w:rsidRDefault="00273041" w:rsidP="008B5C2E">
      <w:pPr>
        <w:pStyle w:val="ad"/>
        <w:ind w:firstLine="709"/>
        <w:jc w:val="both"/>
        <w:rPr>
          <w:rFonts w:ascii="Times New Roman" w:hAnsi="Times New Roman"/>
          <w:sz w:val="28"/>
          <w:szCs w:val="28"/>
        </w:rPr>
      </w:pPr>
    </w:p>
    <w:p w14:paraId="457BBF8D" w14:textId="52AF10E1" w:rsidR="00273041" w:rsidRPr="009A3C90" w:rsidRDefault="00273041" w:rsidP="008B5C2E">
      <w:pPr>
        <w:pStyle w:val="ad"/>
        <w:ind w:firstLine="709"/>
        <w:jc w:val="both"/>
        <w:rPr>
          <w:rFonts w:ascii="Times New Roman" w:hAnsi="Times New Roman"/>
          <w:sz w:val="28"/>
          <w:szCs w:val="28"/>
        </w:rPr>
      </w:pPr>
      <w:r w:rsidRPr="009A3C90">
        <w:rPr>
          <w:rFonts w:ascii="Times New Roman" w:hAnsi="Times New Roman"/>
          <w:sz w:val="28"/>
          <w:szCs w:val="28"/>
        </w:rPr>
        <w:t>За отчетный период 2024 года безвозмездных поступлений в областной бюджет, за исключением поступлений из федерального бюджета, в целом получено 1 894,6 млн.руб., что в основном обесп</w:t>
      </w:r>
      <w:r w:rsidR="00FC14BF" w:rsidRPr="009A3C90">
        <w:rPr>
          <w:rFonts w:ascii="Times New Roman" w:hAnsi="Times New Roman"/>
          <w:sz w:val="28"/>
          <w:szCs w:val="28"/>
        </w:rPr>
        <w:t>ечено следующими поступлениями:</w:t>
      </w:r>
    </w:p>
    <w:p w14:paraId="377053B9" w14:textId="3FF32BF9" w:rsidR="00273041" w:rsidRPr="009A3C90" w:rsidRDefault="00273041" w:rsidP="007C54FD">
      <w:pPr>
        <w:pStyle w:val="1a"/>
        <w:widowControl/>
        <w:numPr>
          <w:ilvl w:val="0"/>
          <w:numId w:val="8"/>
        </w:numPr>
        <w:spacing w:before="0" w:after="0" w:line="240" w:lineRule="auto"/>
        <w:ind w:left="0" w:firstLine="686"/>
        <w:rPr>
          <w:sz w:val="28"/>
          <w:szCs w:val="28"/>
        </w:rPr>
      </w:pPr>
      <w:r w:rsidRPr="009A3C90">
        <w:rPr>
          <w:sz w:val="28"/>
          <w:szCs w:val="28"/>
        </w:rPr>
        <w:t>от ППК «Фонд развития территорий» в сумме 1 473,1 млн.руб., в том числе: 1 456,0 млн.руб. –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в сумме; 12,1 млн.руб. – на обеспечение мероприятий по капитальному ремонту многоквартирных домов; 5,0 млн.руб. – на обеспечение мероприятий по модернизации систем коммунальной инфраструктуры;</w:t>
      </w:r>
    </w:p>
    <w:p w14:paraId="6B48AF54" w14:textId="6E1DB191" w:rsidR="00273041" w:rsidRPr="009A3C90" w:rsidRDefault="00273041" w:rsidP="007C54FD">
      <w:pPr>
        <w:pStyle w:val="1a"/>
        <w:widowControl/>
        <w:numPr>
          <w:ilvl w:val="0"/>
          <w:numId w:val="8"/>
        </w:numPr>
        <w:spacing w:before="0" w:after="0" w:line="240" w:lineRule="auto"/>
        <w:ind w:left="0" w:firstLine="686"/>
        <w:rPr>
          <w:sz w:val="28"/>
          <w:szCs w:val="28"/>
        </w:rPr>
      </w:pPr>
      <w:r w:rsidRPr="009A3C90">
        <w:rPr>
          <w:sz w:val="28"/>
          <w:szCs w:val="28"/>
        </w:rPr>
        <w:t>от государственных бюджетных и автономных организаций в возмещение ущерба, причиненного при нецелевом использовании субсидий на выполнение государственного задания, по решениям контрольных органов в сумме 12,6 млн.руб., из них: 7,6 млн.руб. – от учреждений, подведомственных министерству труда, занятости и социального развития Архангельской области и 2,9 млн.руб. – подведомственных министерству здравоохранения Архангельской области;</w:t>
      </w:r>
    </w:p>
    <w:p w14:paraId="5E7B2286" w14:textId="3C9694D6" w:rsidR="00273041" w:rsidRPr="009A3C90" w:rsidRDefault="00273041" w:rsidP="00303423">
      <w:pPr>
        <w:pStyle w:val="1a"/>
        <w:widowControl/>
        <w:numPr>
          <w:ilvl w:val="0"/>
          <w:numId w:val="8"/>
        </w:numPr>
        <w:spacing w:before="0" w:after="0" w:line="240" w:lineRule="auto"/>
        <w:ind w:left="0" w:firstLine="686"/>
        <w:rPr>
          <w:sz w:val="28"/>
          <w:szCs w:val="28"/>
        </w:rPr>
      </w:pPr>
      <w:r w:rsidRPr="009A3C90">
        <w:rPr>
          <w:sz w:val="28"/>
          <w:szCs w:val="28"/>
        </w:rPr>
        <w:t>4,9 млн.руб. – грант от Фонда поддержки детей, находящихся в трудной жизненной ситуации, на реализацию проектов и мероприятий, по которым оказана поддержка детям и семьям с детьми, находящимся в трудной жизненной ситуации, обеспечивающих выполнение нормативных правовых актов в сфере социальной поддержки детей и семей с детьми (на создание семейных МФЦ);</w:t>
      </w:r>
    </w:p>
    <w:p w14:paraId="34E85602" w14:textId="6BC85C81" w:rsidR="00273041" w:rsidRPr="009A3C90" w:rsidRDefault="00273041" w:rsidP="00303423">
      <w:pPr>
        <w:pStyle w:val="1a"/>
        <w:widowControl/>
        <w:numPr>
          <w:ilvl w:val="0"/>
          <w:numId w:val="8"/>
        </w:numPr>
        <w:spacing w:before="0" w:after="0" w:line="240" w:lineRule="auto"/>
        <w:ind w:left="0" w:firstLine="686"/>
        <w:rPr>
          <w:sz w:val="28"/>
          <w:szCs w:val="28"/>
        </w:rPr>
      </w:pPr>
      <w:r w:rsidRPr="009A3C90">
        <w:rPr>
          <w:sz w:val="28"/>
          <w:szCs w:val="28"/>
        </w:rPr>
        <w:t xml:space="preserve">24,0 млн.руб. – для обеспечения мероприятий по предоставлению единовременных выплат на обзаведение имуществом и социальных выплат на приобретение жилых помещений на основании выдаваемых государственных жилищных сертификатов жителям города Херсона и части Херсонской области, </w:t>
      </w:r>
      <w:r w:rsidRPr="009A3C90">
        <w:rPr>
          <w:sz w:val="28"/>
          <w:szCs w:val="28"/>
        </w:rPr>
        <w:lastRenderedPageBreak/>
        <w:t xml:space="preserve">вынужденно покинувших место постоянного проживания от </w:t>
      </w:r>
      <w:r w:rsidR="00303423" w:rsidRPr="009A3C90">
        <w:rPr>
          <w:sz w:val="28"/>
          <w:szCs w:val="28"/>
        </w:rPr>
        <w:t>ППК «Фонд развития территорий»;</w:t>
      </w:r>
    </w:p>
    <w:p w14:paraId="503850B5" w14:textId="215929C4" w:rsidR="00273041" w:rsidRPr="009A3C90" w:rsidRDefault="00273041" w:rsidP="00FC14BF">
      <w:pPr>
        <w:pStyle w:val="1a"/>
        <w:widowControl/>
        <w:numPr>
          <w:ilvl w:val="0"/>
          <w:numId w:val="8"/>
        </w:numPr>
        <w:spacing w:before="0" w:after="0" w:line="240" w:lineRule="auto"/>
        <w:ind w:left="0" w:firstLine="686"/>
        <w:rPr>
          <w:sz w:val="28"/>
          <w:szCs w:val="28"/>
        </w:rPr>
      </w:pPr>
      <w:r w:rsidRPr="009A3C90">
        <w:rPr>
          <w:sz w:val="28"/>
          <w:szCs w:val="28"/>
        </w:rPr>
        <w:t>380,0 млн.руб. – в рамках соглашений о сотрудничестве между Правительством Архангельской области и организациями: ООО «УЛК» - 100,0 млн.руб. в сфере дорожной деятельности и ПАО «Газпром» в сфере строительства объектов социальной инфраструктуры Архангельской области – 280,0 млн.руб.</w:t>
      </w:r>
    </w:p>
    <w:p w14:paraId="4D06F056" w14:textId="77777777" w:rsidR="00FC14BF" w:rsidRPr="009A3C90" w:rsidRDefault="00FC14BF" w:rsidP="00FC14BF">
      <w:pPr>
        <w:pStyle w:val="ad"/>
        <w:ind w:firstLine="709"/>
        <w:jc w:val="both"/>
        <w:rPr>
          <w:rFonts w:ascii="Times New Roman" w:hAnsi="Times New Roman"/>
          <w:sz w:val="28"/>
          <w:szCs w:val="28"/>
        </w:rPr>
      </w:pPr>
    </w:p>
    <w:p w14:paraId="1B7D229F" w14:textId="77777777" w:rsidR="00273041" w:rsidRPr="009A3C90" w:rsidRDefault="00273041" w:rsidP="00FC14BF">
      <w:pPr>
        <w:pStyle w:val="ad"/>
        <w:ind w:firstLine="709"/>
        <w:jc w:val="both"/>
        <w:rPr>
          <w:rFonts w:ascii="Times New Roman" w:hAnsi="Times New Roman"/>
          <w:sz w:val="28"/>
          <w:szCs w:val="28"/>
        </w:rPr>
      </w:pPr>
      <w:r w:rsidRPr="009A3C90">
        <w:rPr>
          <w:rFonts w:ascii="Times New Roman" w:hAnsi="Times New Roman"/>
          <w:sz w:val="28"/>
          <w:szCs w:val="28"/>
        </w:rPr>
        <w:t>Доходы от возврата остатков субсидий, субвенций и иных межбюджетных трансфертов, имеющих целевое назначение, прошлых лет (475,7 млн.руб.) с учетом возврата остатков субсидий, субвенций и иных межбюджетных трансфертов, имеющих целевое назначение, прошлых лет (209,4 млн.руб.) составили 266,3 млн.руб.</w:t>
      </w:r>
    </w:p>
    <w:p w14:paraId="2AA5F2B3" w14:textId="1E3EFAA6" w:rsidR="00273041" w:rsidRPr="009A3C90" w:rsidRDefault="00273041" w:rsidP="00FC14BF">
      <w:pPr>
        <w:pStyle w:val="ad"/>
        <w:ind w:firstLine="709"/>
        <w:jc w:val="both"/>
        <w:rPr>
          <w:rFonts w:ascii="Times New Roman" w:hAnsi="Times New Roman"/>
          <w:sz w:val="28"/>
          <w:szCs w:val="28"/>
        </w:rPr>
      </w:pPr>
      <w:r w:rsidRPr="009A3C90">
        <w:rPr>
          <w:rFonts w:ascii="Times New Roman" w:hAnsi="Times New Roman"/>
          <w:sz w:val="28"/>
          <w:szCs w:val="28"/>
        </w:rPr>
        <w:t>Ввиду отсутствия фактической потребности в федеральный бюджет возвращены:</w:t>
      </w:r>
    </w:p>
    <w:p w14:paraId="3B5C74B3" w14:textId="041CA7D0" w:rsidR="00273041" w:rsidRPr="009A3C90" w:rsidRDefault="00273041" w:rsidP="00FC14BF">
      <w:pPr>
        <w:pStyle w:val="ad"/>
        <w:ind w:firstLine="709"/>
        <w:jc w:val="both"/>
        <w:rPr>
          <w:rFonts w:ascii="Times New Roman" w:hAnsi="Times New Roman"/>
          <w:sz w:val="28"/>
          <w:szCs w:val="28"/>
        </w:rPr>
      </w:pPr>
      <w:r w:rsidRPr="009A3C90">
        <w:rPr>
          <w:rFonts w:ascii="Times New Roman" w:hAnsi="Times New Roman"/>
          <w:sz w:val="28"/>
          <w:szCs w:val="28"/>
        </w:rPr>
        <w:t xml:space="preserve">1) субсидии </w:t>
      </w:r>
      <w:r w:rsidR="00FC14BF" w:rsidRPr="009A3C90">
        <w:rPr>
          <w:rFonts w:ascii="Times New Roman" w:hAnsi="Times New Roman"/>
          <w:sz w:val="28"/>
          <w:szCs w:val="28"/>
        </w:rPr>
        <w:t>в сумме 183,2 млн.руб., из них:</w:t>
      </w:r>
    </w:p>
    <w:p w14:paraId="6FCBD5DE" w14:textId="77777777" w:rsidR="00950650" w:rsidRPr="009A3C90" w:rsidRDefault="00950650" w:rsidP="00950650">
      <w:pPr>
        <w:pStyle w:val="1a"/>
        <w:widowControl/>
        <w:numPr>
          <w:ilvl w:val="0"/>
          <w:numId w:val="8"/>
        </w:numPr>
        <w:spacing w:before="0" w:after="0" w:line="240" w:lineRule="auto"/>
        <w:ind w:left="0" w:firstLine="686"/>
        <w:rPr>
          <w:sz w:val="28"/>
          <w:szCs w:val="28"/>
        </w:rPr>
      </w:pPr>
      <w:r w:rsidRPr="009A3C90">
        <w:rPr>
          <w:sz w:val="28"/>
          <w:szCs w:val="28"/>
        </w:rPr>
        <w:t>на стимулирование программ развития жилищного строительства субъектов Российской Федерации из бюджетов субъектов РФ – 114,5 млн.руб. (возврат средств федеральной субсидии в Минстрой РФ в связи с возвратом средств неизрасходованного аванса от МО «Город Котлас по объекту: автодорога по ул. Ушинского на участке от ул. Маяковского до ул. Посадская (протяжен. 1900 м) г. Котлас;</w:t>
      </w:r>
    </w:p>
    <w:p w14:paraId="451E4909" w14:textId="1814CDA6" w:rsidR="00273041" w:rsidRPr="009A3C90" w:rsidRDefault="00273041" w:rsidP="00317AE7">
      <w:pPr>
        <w:pStyle w:val="1a"/>
        <w:widowControl/>
        <w:numPr>
          <w:ilvl w:val="0"/>
          <w:numId w:val="8"/>
        </w:numPr>
        <w:spacing w:before="0" w:after="0" w:line="240" w:lineRule="auto"/>
        <w:ind w:left="0" w:firstLine="686"/>
        <w:rPr>
          <w:sz w:val="28"/>
          <w:szCs w:val="28"/>
        </w:rPr>
      </w:pPr>
      <w:r w:rsidRPr="009A3C90">
        <w:rPr>
          <w:sz w:val="28"/>
          <w:szCs w:val="28"/>
        </w:rPr>
        <w:t>на единовременные компенсационные выплаты медицинским работникам (врачам, фельдшерам, а также акушеркам и медицинским сестрам фельдшерских и фельдшерско-акушерских пунктов), прибывшим (переехавшим) на работу в сельские населенные пункты, либо рабочие поселки, либо поселки городского типа, либо города с населением до 50 тысяч человек, из бюджетов субъектов РФ – 10,7 млн.руб.;</w:t>
      </w:r>
    </w:p>
    <w:p w14:paraId="35E4C17A" w14:textId="3FF3F177" w:rsidR="00273041" w:rsidRPr="009A3C90" w:rsidRDefault="00273041" w:rsidP="002D3A8D">
      <w:pPr>
        <w:pStyle w:val="1a"/>
        <w:widowControl/>
        <w:numPr>
          <w:ilvl w:val="0"/>
          <w:numId w:val="8"/>
        </w:numPr>
        <w:spacing w:before="0" w:after="0" w:line="240" w:lineRule="auto"/>
        <w:ind w:left="0" w:firstLine="686"/>
        <w:rPr>
          <w:sz w:val="28"/>
          <w:szCs w:val="28"/>
        </w:rPr>
      </w:pPr>
      <w:r w:rsidRPr="009A3C90">
        <w:rPr>
          <w:sz w:val="28"/>
          <w:szCs w:val="28"/>
        </w:rPr>
        <w:t>на создание системы долговременного ухода за гражданами пожилого возраста и инвалидами из бюджетов субъектов РФ – 10,3 млн.руб. по причине экономии заработной платы помощникам, расходы на их обучение, приобретение технических ср</w:t>
      </w:r>
      <w:r w:rsidR="002D3A8D" w:rsidRPr="009A3C90">
        <w:rPr>
          <w:sz w:val="28"/>
          <w:szCs w:val="28"/>
        </w:rPr>
        <w:t>едств реабилитации для граждан;</w:t>
      </w:r>
    </w:p>
    <w:p w14:paraId="23DF2BAE" w14:textId="69F537FF" w:rsidR="00273041" w:rsidRPr="009A3C90" w:rsidRDefault="00273041" w:rsidP="002D3A8D">
      <w:pPr>
        <w:pStyle w:val="1a"/>
        <w:widowControl/>
        <w:numPr>
          <w:ilvl w:val="0"/>
          <w:numId w:val="8"/>
        </w:numPr>
        <w:spacing w:before="0" w:after="0" w:line="240" w:lineRule="auto"/>
        <w:ind w:left="0" w:firstLine="686"/>
        <w:rPr>
          <w:sz w:val="28"/>
          <w:szCs w:val="28"/>
        </w:rPr>
      </w:pPr>
      <w:r w:rsidRPr="009A3C90">
        <w:rPr>
          <w:sz w:val="28"/>
          <w:szCs w:val="28"/>
        </w:rPr>
        <w:t>на организацию бесплатного горячего питания обучающихся, получающих начальное общее образование в государственных и муниципальных образовательных организациях – 16,8 млн.руб. в виду отсутствия ф</w:t>
      </w:r>
      <w:r w:rsidR="002D3A8D" w:rsidRPr="009A3C90">
        <w:rPr>
          <w:sz w:val="28"/>
          <w:szCs w:val="28"/>
        </w:rPr>
        <w:t>актической потребности средств;</w:t>
      </w:r>
    </w:p>
    <w:p w14:paraId="2F0B20D6" w14:textId="77777777" w:rsidR="00950650" w:rsidRPr="009A3C90" w:rsidRDefault="00950650" w:rsidP="00950650">
      <w:pPr>
        <w:pStyle w:val="1a"/>
        <w:widowControl/>
        <w:numPr>
          <w:ilvl w:val="0"/>
          <w:numId w:val="8"/>
        </w:numPr>
        <w:spacing w:before="0" w:after="0" w:line="240" w:lineRule="auto"/>
        <w:ind w:left="0" w:firstLine="686"/>
        <w:rPr>
          <w:sz w:val="28"/>
          <w:szCs w:val="28"/>
        </w:rPr>
      </w:pPr>
      <w:r w:rsidRPr="009A3C90">
        <w:rPr>
          <w:sz w:val="28"/>
          <w:szCs w:val="28"/>
        </w:rPr>
        <w:t>на софинансирование расходных обязательств субъектов РФ, возникающих при реализации региональных проектов модернизации первичного звена здравоохранения, из бюджетов субъектов РФ – 11,8 млн.руб.</w:t>
      </w:r>
    </w:p>
    <w:p w14:paraId="3ED1DD7E" w14:textId="503B203C" w:rsidR="00273041" w:rsidRPr="009A3C90" w:rsidRDefault="00273041" w:rsidP="00B37C99">
      <w:pPr>
        <w:pStyle w:val="ad"/>
        <w:ind w:firstLine="709"/>
        <w:jc w:val="both"/>
        <w:rPr>
          <w:rFonts w:ascii="Times New Roman" w:hAnsi="Times New Roman"/>
          <w:sz w:val="28"/>
          <w:szCs w:val="28"/>
        </w:rPr>
      </w:pPr>
      <w:r w:rsidRPr="009A3C90">
        <w:rPr>
          <w:rFonts w:ascii="Times New Roman" w:hAnsi="Times New Roman"/>
          <w:sz w:val="28"/>
          <w:szCs w:val="28"/>
        </w:rPr>
        <w:t>2) субвенции в сумме 5,2 млн.руб., из них: на социальные выплаты безработным гражданам в соответствии с Законом Российской Федерации от 19</w:t>
      </w:r>
      <w:r w:rsidR="00B37C99" w:rsidRPr="009A3C90">
        <w:rPr>
          <w:rFonts w:ascii="Times New Roman" w:hAnsi="Times New Roman"/>
          <w:sz w:val="28"/>
          <w:szCs w:val="28"/>
        </w:rPr>
        <w:t>.04.</w:t>
      </w:r>
      <w:r w:rsidRPr="009A3C90">
        <w:rPr>
          <w:rFonts w:ascii="Times New Roman" w:hAnsi="Times New Roman"/>
          <w:sz w:val="28"/>
          <w:szCs w:val="28"/>
        </w:rPr>
        <w:t xml:space="preserve">1991 № 1032-I «О занятости населения в Российской Федерации» – 3,6 млн.руб.; на осуществление полномочий по обеспечению жильем отдельных </w:t>
      </w:r>
      <w:r w:rsidRPr="009A3C90">
        <w:rPr>
          <w:rFonts w:ascii="Times New Roman" w:hAnsi="Times New Roman"/>
          <w:sz w:val="28"/>
          <w:szCs w:val="28"/>
        </w:rPr>
        <w:lastRenderedPageBreak/>
        <w:t xml:space="preserve">категорий граждан, установленных Федеральным законом от 12.01.1995 </w:t>
      </w:r>
      <w:r w:rsidRPr="009A3C90">
        <w:rPr>
          <w:rFonts w:ascii="Times New Roman" w:hAnsi="Times New Roman"/>
          <w:sz w:val="28"/>
          <w:szCs w:val="28"/>
        </w:rPr>
        <w:br/>
        <w:t>№ 5-ФЗ «О ветеранах», из бюджетов субъектов РФ – 1,0 млн.руб.;</w:t>
      </w:r>
    </w:p>
    <w:p w14:paraId="1AC9564A" w14:textId="77777777" w:rsidR="00B37C99" w:rsidRPr="009A3C90" w:rsidRDefault="00273041" w:rsidP="00B37C99">
      <w:pPr>
        <w:pStyle w:val="ad"/>
        <w:ind w:firstLine="709"/>
        <w:jc w:val="both"/>
        <w:rPr>
          <w:rFonts w:ascii="Times New Roman" w:hAnsi="Times New Roman"/>
          <w:sz w:val="28"/>
          <w:szCs w:val="28"/>
        </w:rPr>
      </w:pPr>
      <w:r w:rsidRPr="009A3C90">
        <w:rPr>
          <w:rFonts w:ascii="Times New Roman" w:hAnsi="Times New Roman"/>
          <w:sz w:val="28"/>
          <w:szCs w:val="28"/>
        </w:rPr>
        <w:t>3) иные межбюджетные трансферты в сумме 19,7 млн.руб., из них:</w:t>
      </w:r>
    </w:p>
    <w:p w14:paraId="74D66F17" w14:textId="77777777" w:rsidR="00B37C99" w:rsidRPr="009A3C90" w:rsidRDefault="00273041" w:rsidP="00B37C99">
      <w:pPr>
        <w:pStyle w:val="1a"/>
        <w:widowControl/>
        <w:numPr>
          <w:ilvl w:val="0"/>
          <w:numId w:val="8"/>
        </w:numPr>
        <w:spacing w:before="0" w:after="0" w:line="240" w:lineRule="auto"/>
        <w:ind w:left="0" w:firstLine="686"/>
        <w:rPr>
          <w:sz w:val="28"/>
          <w:szCs w:val="28"/>
        </w:rPr>
      </w:pPr>
      <w:r w:rsidRPr="009A3C90">
        <w:rPr>
          <w:sz w:val="28"/>
          <w:szCs w:val="28"/>
        </w:rPr>
        <w:t>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3,0 млн.руб.;</w:t>
      </w:r>
    </w:p>
    <w:p w14:paraId="2A6A93F1" w14:textId="77777777" w:rsidR="00C34BC3" w:rsidRPr="009A3C90" w:rsidRDefault="00273041" w:rsidP="00B37C99">
      <w:pPr>
        <w:pStyle w:val="1a"/>
        <w:widowControl/>
        <w:numPr>
          <w:ilvl w:val="0"/>
          <w:numId w:val="8"/>
        </w:numPr>
        <w:spacing w:before="0" w:after="0" w:line="240" w:lineRule="auto"/>
        <w:ind w:left="0" w:firstLine="686"/>
        <w:rPr>
          <w:sz w:val="28"/>
          <w:szCs w:val="28"/>
        </w:rPr>
      </w:pPr>
      <w:r w:rsidRPr="009A3C90">
        <w:rPr>
          <w:sz w:val="28"/>
          <w:szCs w:val="28"/>
        </w:rPr>
        <w:t>на 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 – 6,1 млн.руб.;</w:t>
      </w:r>
    </w:p>
    <w:p w14:paraId="1966A591" w14:textId="77777777" w:rsidR="00C34BC3" w:rsidRPr="009A3C90" w:rsidRDefault="00273041" w:rsidP="00B37C99">
      <w:pPr>
        <w:pStyle w:val="1a"/>
        <w:widowControl/>
        <w:numPr>
          <w:ilvl w:val="0"/>
          <w:numId w:val="8"/>
        </w:numPr>
        <w:spacing w:before="0" w:after="0" w:line="240" w:lineRule="auto"/>
        <w:ind w:left="0" w:firstLine="686"/>
        <w:rPr>
          <w:sz w:val="28"/>
          <w:szCs w:val="28"/>
        </w:rPr>
      </w:pPr>
      <w:r w:rsidRPr="009A3C90">
        <w:rPr>
          <w:sz w:val="28"/>
          <w:szCs w:val="28"/>
        </w:rPr>
        <w:t>на реализацию мероприятий планов социального развития центров экономического роста субъектов РФ, входящих в состав Арктической зоны Российской Федерации, из бюджетов субъектов РФ – 4,6 млн.руб.</w:t>
      </w:r>
      <w:r w:rsidR="00C34BC3" w:rsidRPr="009A3C90">
        <w:rPr>
          <w:sz w:val="28"/>
          <w:szCs w:val="28"/>
        </w:rPr>
        <w:t>;</w:t>
      </w:r>
    </w:p>
    <w:p w14:paraId="142B0AAF" w14:textId="00621325" w:rsidR="00273041" w:rsidRPr="009A3C90" w:rsidRDefault="00273041" w:rsidP="00B37C99">
      <w:pPr>
        <w:pStyle w:val="1a"/>
        <w:widowControl/>
        <w:numPr>
          <w:ilvl w:val="0"/>
          <w:numId w:val="8"/>
        </w:numPr>
        <w:spacing w:before="0" w:after="0" w:line="240" w:lineRule="auto"/>
        <w:ind w:left="0" w:firstLine="686"/>
        <w:rPr>
          <w:sz w:val="28"/>
          <w:szCs w:val="28"/>
        </w:rPr>
      </w:pPr>
      <w:r w:rsidRPr="009A3C90">
        <w:rPr>
          <w:sz w:val="28"/>
          <w:szCs w:val="28"/>
        </w:rPr>
        <w:t>на создание дополнительных мест для детей в возрасте от 2 месяцев до 3 лет в образовательных организациях, осуществляющих образовательную деятельность по образовательным программам дошкольного образования, из бюдже</w:t>
      </w:r>
      <w:r w:rsidR="00C34BC3" w:rsidRPr="009A3C90">
        <w:rPr>
          <w:sz w:val="28"/>
          <w:szCs w:val="28"/>
        </w:rPr>
        <w:t>тов субъектов РФ – 2,2 млн.руб.</w:t>
      </w:r>
    </w:p>
    <w:p w14:paraId="5245A23B" w14:textId="305A7F83" w:rsidR="00273041" w:rsidRPr="009A3C90" w:rsidRDefault="00273041" w:rsidP="00C34BC3">
      <w:pPr>
        <w:pStyle w:val="ad"/>
        <w:ind w:firstLine="709"/>
        <w:jc w:val="both"/>
        <w:rPr>
          <w:rFonts w:ascii="Times New Roman" w:hAnsi="Times New Roman"/>
          <w:sz w:val="28"/>
          <w:szCs w:val="28"/>
        </w:rPr>
      </w:pPr>
      <w:r w:rsidRPr="009A3C90">
        <w:rPr>
          <w:rFonts w:ascii="Times New Roman" w:hAnsi="Times New Roman"/>
          <w:sz w:val="28"/>
          <w:szCs w:val="28"/>
        </w:rPr>
        <w:t>4) прочие остатки субсидий, субвенций и иных межбюджетных трансфертов, имеющих целевое назначение, прошлых лет из бюджетов субъектов РФ в об</w:t>
      </w:r>
      <w:r w:rsidR="00C34BC3" w:rsidRPr="009A3C90">
        <w:rPr>
          <w:rFonts w:ascii="Times New Roman" w:hAnsi="Times New Roman"/>
          <w:sz w:val="28"/>
          <w:szCs w:val="28"/>
        </w:rPr>
        <w:t>щей сумме 1,3 млн.руб., из них:</w:t>
      </w:r>
    </w:p>
    <w:p w14:paraId="546D9649" w14:textId="2734DC2C" w:rsidR="00273041" w:rsidRPr="009A3C90" w:rsidRDefault="00273041" w:rsidP="00C34BC3">
      <w:pPr>
        <w:pStyle w:val="1a"/>
        <w:widowControl/>
        <w:numPr>
          <w:ilvl w:val="0"/>
          <w:numId w:val="8"/>
        </w:numPr>
        <w:spacing w:before="0" w:after="0" w:line="240" w:lineRule="auto"/>
        <w:ind w:left="0" w:firstLine="686"/>
        <w:rPr>
          <w:sz w:val="28"/>
          <w:szCs w:val="28"/>
        </w:rPr>
      </w:pPr>
      <w:r w:rsidRPr="009A3C90">
        <w:rPr>
          <w:sz w:val="28"/>
          <w:szCs w:val="28"/>
        </w:rPr>
        <w:t>субсидии – 0,6 млн.руб. ввиду недостижения установленных показателей, из них: 0,3 млн.руб. – на государственную поддержку малого и среднего предпринимательства; на создание собственного бизнеса; на оплату первого лизингового платежа; 0,3 млн.руб. – на содействие достижению целевых показателей региональных программ развития агропромышленного комплекса (начинающие фермеры); на грантовую поддержку сельскохозяйственных потребительских кооперативов для развития МТБ, на</w:t>
      </w:r>
      <w:r w:rsidR="00C34BC3" w:rsidRPr="009A3C90">
        <w:rPr>
          <w:sz w:val="28"/>
          <w:szCs w:val="28"/>
        </w:rPr>
        <w:t xml:space="preserve"> поддержку начинающих фермеров;</w:t>
      </w:r>
    </w:p>
    <w:p w14:paraId="0B2B5B18" w14:textId="556A8859" w:rsidR="00273041" w:rsidRPr="009A3C90" w:rsidRDefault="00273041" w:rsidP="00C34BC3">
      <w:pPr>
        <w:pStyle w:val="1a"/>
        <w:widowControl/>
        <w:numPr>
          <w:ilvl w:val="0"/>
          <w:numId w:val="8"/>
        </w:numPr>
        <w:spacing w:before="0" w:after="0" w:line="240" w:lineRule="auto"/>
        <w:ind w:left="0" w:firstLine="686"/>
        <w:rPr>
          <w:sz w:val="28"/>
          <w:szCs w:val="28"/>
        </w:rPr>
      </w:pPr>
      <w:r w:rsidRPr="009A3C90">
        <w:rPr>
          <w:sz w:val="28"/>
          <w:szCs w:val="28"/>
        </w:rPr>
        <w:t xml:space="preserve">иные </w:t>
      </w:r>
      <w:r w:rsidR="00DE4E7B" w:rsidRPr="009A3C90">
        <w:rPr>
          <w:sz w:val="28"/>
          <w:szCs w:val="28"/>
        </w:rPr>
        <w:t>межбюджетные трансферты</w:t>
      </w:r>
      <w:r w:rsidRPr="009A3C90">
        <w:rPr>
          <w:sz w:val="28"/>
          <w:szCs w:val="28"/>
        </w:rPr>
        <w:t xml:space="preserve"> – 0,7 млн.руб. ввиду отсутствия потребности, в том числе: 0,2 млн.руб. – в целях софинансирования расходных обязательств субъектов РФ, возникающих при реализации дополнительных мероприятий, направленных на снижение напряженности на рынке труда и 0,5 млн.руб. – на выплату региональной доплаты к пенсии.</w:t>
      </w:r>
    </w:p>
    <w:p w14:paraId="3CFC7449" w14:textId="6559571A" w:rsidR="00CE13CC" w:rsidRPr="009A3C90" w:rsidRDefault="00CE13CC" w:rsidP="00CE13CC">
      <w:pPr>
        <w:pStyle w:val="10"/>
        <w:keepNext/>
        <w:keepLines/>
        <w:autoSpaceDE/>
        <w:autoSpaceDN/>
        <w:adjustRightInd/>
        <w:spacing w:before="240" w:after="120"/>
        <w:rPr>
          <w:rFonts w:ascii="Times New Roman" w:hAnsi="Times New Roman"/>
          <w:color w:val="auto"/>
          <w:sz w:val="28"/>
          <w:szCs w:val="28"/>
          <w:lang w:val="ru-RU" w:eastAsia="en-US"/>
        </w:rPr>
      </w:pPr>
      <w:bookmarkStart w:id="17" w:name="_Toc184827146"/>
      <w:r w:rsidRPr="009A3C90">
        <w:rPr>
          <w:rFonts w:ascii="Times New Roman" w:hAnsi="Times New Roman"/>
          <w:color w:val="auto"/>
          <w:sz w:val="28"/>
          <w:szCs w:val="28"/>
          <w:lang w:val="ru-RU" w:eastAsia="en-US"/>
        </w:rPr>
        <w:t xml:space="preserve">3. Расходы областного бюджета за </w:t>
      </w:r>
      <w:r w:rsidR="00027B22" w:rsidRPr="009A3C90">
        <w:rPr>
          <w:rFonts w:ascii="Times New Roman" w:hAnsi="Times New Roman"/>
          <w:color w:val="auto"/>
          <w:sz w:val="28"/>
          <w:szCs w:val="28"/>
          <w:lang w:val="ru-RU" w:eastAsia="en-US"/>
        </w:rPr>
        <w:t>9</w:t>
      </w:r>
      <w:r w:rsidRPr="009A3C90">
        <w:rPr>
          <w:rFonts w:ascii="Times New Roman" w:hAnsi="Times New Roman"/>
          <w:color w:val="auto"/>
          <w:sz w:val="28"/>
          <w:szCs w:val="28"/>
          <w:lang w:val="ru-RU" w:eastAsia="en-US"/>
        </w:rPr>
        <w:t xml:space="preserve"> месяцев 2024 года</w:t>
      </w:r>
      <w:bookmarkEnd w:id="17"/>
    </w:p>
    <w:p w14:paraId="1F771274" w14:textId="77777777" w:rsidR="007476C9" w:rsidRPr="009A3C90" w:rsidRDefault="007476C9" w:rsidP="005C0E2E">
      <w:pPr>
        <w:spacing w:after="0" w:line="240" w:lineRule="auto"/>
        <w:ind w:firstLine="709"/>
        <w:jc w:val="both"/>
        <w:rPr>
          <w:rFonts w:ascii="Times New Roman" w:hAnsi="Times New Roman"/>
          <w:sz w:val="28"/>
          <w:szCs w:val="28"/>
        </w:rPr>
      </w:pPr>
      <w:bookmarkStart w:id="18" w:name="_3.2._Общая_характеристика"/>
      <w:bookmarkStart w:id="19" w:name="_Toc19793928"/>
      <w:bookmarkStart w:id="20" w:name="_Toc26445464"/>
      <w:bookmarkStart w:id="21" w:name="_Toc51059092"/>
      <w:bookmarkEnd w:id="18"/>
      <w:r w:rsidRPr="009A3C90">
        <w:rPr>
          <w:rFonts w:ascii="Times New Roman" w:hAnsi="Times New Roman"/>
          <w:sz w:val="28"/>
          <w:szCs w:val="28"/>
        </w:rPr>
        <w:t>Сводная бюджетная роспись расходов областного бюджета на 2024 год (на 30.09.2024) утверждена в сумме 151 737,9 млн.руб., что на 1 852,8 млн.руб. больше чем утверждено Законом «Об областном бюджете на 2024 год…» в ред. от 26.09.2024 № 126-10-ОЗ (149 885,0 млн.руб.), который действовал по состоянию на конец отчётного периода.</w:t>
      </w:r>
    </w:p>
    <w:p w14:paraId="360BAF6D" w14:textId="5F7868D2" w:rsidR="007476C9" w:rsidRPr="009A3C90" w:rsidRDefault="007476C9" w:rsidP="00502AF7">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из областного бюджета за отчетный период произведены на общую сумму 109 423,5 млн.руб. или на 72,1 % к утвержденным показателям сводной</w:t>
      </w:r>
      <w:r w:rsidR="00502AF7" w:rsidRPr="009A3C90">
        <w:rPr>
          <w:rFonts w:ascii="Times New Roman" w:hAnsi="Times New Roman"/>
          <w:sz w:val="28"/>
          <w:szCs w:val="28"/>
        </w:rPr>
        <w:t xml:space="preserve"> бюджетной росписи на 2024 год.</w:t>
      </w:r>
    </w:p>
    <w:p w14:paraId="7955C6C8" w14:textId="77777777" w:rsidR="007476C9" w:rsidRPr="009A3C90" w:rsidRDefault="007476C9" w:rsidP="00502AF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состоянию на 01.10.2024 основные расходы приходятся на социальную сферу (образование, культура, здравоохранение, социальная политика, </w:t>
      </w:r>
      <w:r w:rsidRPr="009A3C90">
        <w:rPr>
          <w:rFonts w:ascii="Times New Roman" w:hAnsi="Times New Roman"/>
          <w:sz w:val="28"/>
          <w:szCs w:val="28"/>
        </w:rPr>
        <w:lastRenderedPageBreak/>
        <w:t>физическая культура и спорт), сумма которых составила 63 595,9 млн.руб. или 58,1 % всех расходов областного бюджета. Расходы в сфере национальной экономики и жилищно-коммунального хозяйства произведены в сумме 29 876,6 млн.руб. или 27,3 % от общего объема расходов за отчетный период. В совокупности указанные расходы составляют 85,4 % всех произведенных расходов за 9 месяцев 2024 года.</w:t>
      </w:r>
    </w:p>
    <w:p w14:paraId="6AB7CCDB" w14:textId="3542AC3E" w:rsidR="007476C9" w:rsidRPr="009A3C90" w:rsidRDefault="007476C9" w:rsidP="000F708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Структуры ежеквартальных расходов областного бюджета за 9 месяцев 2024 года (без нарастающего итога) приведена в таблице </w:t>
      </w:r>
      <w:r w:rsidR="004C68AF" w:rsidRPr="009A3C90">
        <w:rPr>
          <w:rFonts w:ascii="Times New Roman" w:hAnsi="Times New Roman"/>
          <w:sz w:val="28"/>
          <w:szCs w:val="28"/>
        </w:rPr>
        <w:t>6</w:t>
      </w:r>
      <w:r w:rsidRPr="009A3C90">
        <w:rPr>
          <w:rFonts w:ascii="Times New Roman" w:hAnsi="Times New Roman"/>
          <w:sz w:val="28"/>
          <w:szCs w:val="28"/>
        </w:rPr>
        <w:t>.</w:t>
      </w:r>
    </w:p>
    <w:p w14:paraId="283AE479" w14:textId="77777777" w:rsidR="007476C9" w:rsidRPr="009A3C90" w:rsidRDefault="007476C9" w:rsidP="00AD2FF3">
      <w:pPr>
        <w:spacing w:after="0" w:line="240" w:lineRule="auto"/>
      </w:pPr>
      <w:r w:rsidRPr="009A3C90">
        <w:rPr>
          <w:noProof/>
          <w:lang w:eastAsia="ru-RU"/>
        </w:rPr>
        <w:drawing>
          <wp:inline distT="0" distB="0" distL="0" distR="0" wp14:anchorId="184DBCC7" wp14:editId="794FD25D">
            <wp:extent cx="6193401" cy="179959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99849" cy="1801464"/>
                    </a:xfrm>
                    <a:prstGeom prst="rect">
                      <a:avLst/>
                    </a:prstGeom>
                    <a:noFill/>
                  </pic:spPr>
                </pic:pic>
              </a:graphicData>
            </a:graphic>
          </wp:inline>
        </w:drawing>
      </w:r>
    </w:p>
    <w:p w14:paraId="765BB38C" w14:textId="77777777" w:rsidR="007476C9" w:rsidRPr="009A3C90" w:rsidRDefault="007476C9" w:rsidP="000F708E">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6</w:t>
      </w:r>
      <w:r w:rsidRPr="009A3C90">
        <w:rPr>
          <w:rFonts w:ascii="Times New Roman" w:hAnsi="Times New Roman"/>
          <w:b w:val="0"/>
          <w:sz w:val="24"/>
          <w:szCs w:val="24"/>
        </w:rPr>
        <w:fldChar w:fldCharType="end"/>
      </w:r>
      <w:r w:rsidRPr="009A3C90">
        <w:rPr>
          <w:rFonts w:ascii="Times New Roman" w:hAnsi="Times New Roman"/>
          <w:b w:val="0"/>
          <w:sz w:val="24"/>
          <w:szCs w:val="24"/>
        </w:rPr>
        <w:t>. Структура ежеквартальных расходов областного бюджета (без нарастающего итога) за 9 месяцев 2024 года, млн.руб.</w:t>
      </w:r>
    </w:p>
    <w:p w14:paraId="3703E78A" w14:textId="77777777" w:rsidR="007476C9" w:rsidRPr="009A3C90" w:rsidRDefault="007476C9" w:rsidP="000F708E">
      <w:pPr>
        <w:spacing w:after="0" w:line="240" w:lineRule="auto"/>
        <w:ind w:firstLine="709"/>
        <w:jc w:val="both"/>
        <w:rPr>
          <w:rFonts w:ascii="Times New Roman" w:hAnsi="Times New Roman"/>
          <w:sz w:val="28"/>
          <w:szCs w:val="28"/>
        </w:rPr>
      </w:pPr>
    </w:p>
    <w:p w14:paraId="2BD65F58" w14:textId="77777777" w:rsidR="007476C9" w:rsidRPr="009A3C90" w:rsidRDefault="007476C9" w:rsidP="000F708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сравнению с 9 месяцами 2023 года расходы за отчетный период увеличились на 1 424,5 млн.руб. или на 1,3 %.</w:t>
      </w:r>
    </w:p>
    <w:p w14:paraId="5A146E03" w14:textId="6DB26837" w:rsidR="007476C9" w:rsidRPr="009A3C90" w:rsidRDefault="007476C9" w:rsidP="000F708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Группировка основных расходов областного бюджета за 9 месяцев 2023 и 2024 годов представлена на рисунке </w:t>
      </w:r>
      <w:r w:rsidR="004C68AF" w:rsidRPr="009A3C90">
        <w:rPr>
          <w:rFonts w:ascii="Times New Roman" w:hAnsi="Times New Roman"/>
          <w:sz w:val="28"/>
          <w:szCs w:val="28"/>
        </w:rPr>
        <w:t>7</w:t>
      </w:r>
      <w:r w:rsidRPr="009A3C90">
        <w:rPr>
          <w:rFonts w:ascii="Times New Roman" w:hAnsi="Times New Roman"/>
          <w:sz w:val="28"/>
          <w:szCs w:val="28"/>
        </w:rPr>
        <w:t>.</w:t>
      </w:r>
    </w:p>
    <w:p w14:paraId="5CCD4806" w14:textId="77777777" w:rsidR="007476C9" w:rsidRPr="009A3C90" w:rsidRDefault="007476C9" w:rsidP="00AD2FF3">
      <w:pPr>
        <w:spacing w:after="0" w:line="240" w:lineRule="auto"/>
      </w:pPr>
      <w:r w:rsidRPr="009A3C90">
        <w:rPr>
          <w:noProof/>
          <w:lang w:eastAsia="ru-RU"/>
        </w:rPr>
        <w:drawing>
          <wp:inline distT="0" distB="0" distL="0" distR="0" wp14:anchorId="06464335" wp14:editId="508D00D3">
            <wp:extent cx="6174237" cy="1799590"/>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80534" cy="1801425"/>
                    </a:xfrm>
                    <a:prstGeom prst="rect">
                      <a:avLst/>
                    </a:prstGeom>
                    <a:noFill/>
                  </pic:spPr>
                </pic:pic>
              </a:graphicData>
            </a:graphic>
          </wp:inline>
        </w:drawing>
      </w:r>
    </w:p>
    <w:p w14:paraId="4A50ED57" w14:textId="77777777" w:rsidR="007476C9" w:rsidRPr="009A3C90" w:rsidRDefault="007476C9" w:rsidP="00AD2FF3">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7</w:t>
      </w:r>
      <w:r w:rsidRPr="009A3C90">
        <w:rPr>
          <w:rFonts w:ascii="Times New Roman" w:hAnsi="Times New Roman"/>
          <w:b w:val="0"/>
          <w:sz w:val="24"/>
          <w:szCs w:val="24"/>
        </w:rPr>
        <w:fldChar w:fldCharType="end"/>
      </w:r>
      <w:r w:rsidRPr="009A3C90">
        <w:rPr>
          <w:rFonts w:ascii="Times New Roman" w:hAnsi="Times New Roman"/>
          <w:b w:val="0"/>
          <w:sz w:val="24"/>
          <w:szCs w:val="24"/>
        </w:rPr>
        <w:t>. Группировка расходов областного бюджета за 9 месяцев 2023 и 2024 годов, млн.руб.</w:t>
      </w:r>
    </w:p>
    <w:p w14:paraId="1DADF04F" w14:textId="77777777" w:rsidR="007476C9" w:rsidRPr="009A3C90" w:rsidRDefault="007476C9" w:rsidP="00AD2FF3">
      <w:pPr>
        <w:spacing w:after="0" w:line="240" w:lineRule="auto"/>
        <w:ind w:firstLine="709"/>
        <w:jc w:val="both"/>
        <w:rPr>
          <w:rFonts w:ascii="Times New Roman" w:hAnsi="Times New Roman"/>
          <w:sz w:val="28"/>
          <w:szCs w:val="28"/>
        </w:rPr>
      </w:pPr>
    </w:p>
    <w:p w14:paraId="34E8C80A" w14:textId="77777777" w:rsidR="007476C9" w:rsidRPr="009A3C90" w:rsidRDefault="007476C9" w:rsidP="00AD2FF3">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Сведения о расходах областного бюджета за январь – сентябрь 2024 года и сравнение с расходами за соответствующий период 2023 года представлены в приложении № 1 к настоящему заключению.</w:t>
      </w:r>
    </w:p>
    <w:p w14:paraId="614EEA18" w14:textId="50481451" w:rsidR="007476C9" w:rsidRPr="009A3C90" w:rsidRDefault="007476C9" w:rsidP="00AD2FF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наибольших изменениях расходов бюджета в разрезе подразделов бюджетной классификации за 9 месяцев текущего года и сравнение с расходами аналогичного периода 2023 года представлены в таблице </w:t>
      </w:r>
      <w:r w:rsidR="004C68AF" w:rsidRPr="009A3C90">
        <w:rPr>
          <w:rFonts w:ascii="Times New Roman" w:hAnsi="Times New Roman"/>
          <w:sz w:val="28"/>
          <w:szCs w:val="28"/>
        </w:rPr>
        <w:t>22</w:t>
      </w:r>
      <w:r w:rsidRPr="009A3C90">
        <w:rPr>
          <w:rFonts w:ascii="Times New Roman" w:hAnsi="Times New Roman"/>
          <w:sz w:val="28"/>
          <w:szCs w:val="28"/>
        </w:rPr>
        <w:t>.</w:t>
      </w:r>
    </w:p>
    <w:p w14:paraId="2B7778FB" w14:textId="77777777" w:rsidR="007476C9" w:rsidRPr="009A3C90" w:rsidRDefault="007476C9" w:rsidP="00B73FDF">
      <w:pPr>
        <w:pStyle w:val="aff0"/>
        <w:spacing w:after="0" w:line="240" w:lineRule="auto"/>
        <w:rPr>
          <w:rFonts w:ascii="Times New Roman" w:hAnsi="Times New Roman"/>
          <w:b w:val="0"/>
          <w:sz w:val="24"/>
          <w:szCs w:val="24"/>
        </w:rPr>
      </w:pPr>
    </w:p>
    <w:p w14:paraId="5992374F" w14:textId="77777777" w:rsidR="009A3C90" w:rsidRDefault="009A3C90" w:rsidP="00B73FDF">
      <w:pPr>
        <w:pStyle w:val="aff0"/>
        <w:spacing w:after="0" w:line="240" w:lineRule="auto"/>
        <w:rPr>
          <w:rFonts w:ascii="Times New Roman" w:hAnsi="Times New Roman"/>
          <w:b w:val="0"/>
          <w:sz w:val="24"/>
          <w:szCs w:val="24"/>
        </w:rPr>
      </w:pPr>
    </w:p>
    <w:p w14:paraId="5960B115" w14:textId="77777777" w:rsidR="009A3C90" w:rsidRDefault="009A3C90" w:rsidP="00B73FDF">
      <w:pPr>
        <w:pStyle w:val="aff0"/>
        <w:spacing w:after="0" w:line="240" w:lineRule="auto"/>
        <w:rPr>
          <w:rFonts w:ascii="Times New Roman" w:hAnsi="Times New Roman"/>
          <w:b w:val="0"/>
          <w:sz w:val="24"/>
          <w:szCs w:val="24"/>
        </w:rPr>
      </w:pPr>
    </w:p>
    <w:p w14:paraId="2168FBFE" w14:textId="77777777" w:rsidR="007476C9" w:rsidRPr="009A3C90" w:rsidRDefault="007476C9" w:rsidP="00B73FDF">
      <w:pPr>
        <w:pStyle w:val="aff0"/>
        <w:spacing w:after="0" w:line="240" w:lineRule="auto"/>
        <w:rPr>
          <w:rFonts w:ascii="Times New Roman" w:hAnsi="Times New Roman"/>
          <w:b w:val="0"/>
          <w:sz w:val="24"/>
          <w:szCs w:val="24"/>
        </w:rPr>
      </w:pPr>
      <w:r w:rsidRPr="009A3C90">
        <w:rPr>
          <w:rFonts w:ascii="Times New Roman" w:hAnsi="Times New Roman"/>
          <w:b w:val="0"/>
          <w:sz w:val="24"/>
          <w:szCs w:val="24"/>
        </w:rPr>
        <w:lastRenderedPageBreak/>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22</w:t>
      </w:r>
      <w:r w:rsidRPr="009A3C90">
        <w:rPr>
          <w:rFonts w:ascii="Times New Roman" w:hAnsi="Times New Roman"/>
          <w:b w:val="0"/>
          <w:sz w:val="24"/>
          <w:szCs w:val="24"/>
        </w:rPr>
        <w:fldChar w:fldCharType="end"/>
      </w:r>
      <w:r w:rsidRPr="009A3C90">
        <w:rPr>
          <w:rFonts w:ascii="Times New Roman" w:hAnsi="Times New Roman"/>
          <w:b w:val="0"/>
          <w:sz w:val="24"/>
          <w:szCs w:val="24"/>
        </w:rPr>
        <w:t>. Изменение отдельных расходов областного бюджета по отдельным подразделам бюджетной классификации за 9 месяцев 2024 года, млн.руб.</w:t>
      </w:r>
    </w:p>
    <w:tbl>
      <w:tblPr>
        <w:tblW w:w="9724" w:type="dxa"/>
        <w:tblLayout w:type="fixed"/>
        <w:tblLook w:val="04A0" w:firstRow="1" w:lastRow="0" w:firstColumn="1" w:lastColumn="0" w:noHBand="0" w:noVBand="1"/>
      </w:tblPr>
      <w:tblGrid>
        <w:gridCol w:w="5897"/>
        <w:gridCol w:w="992"/>
        <w:gridCol w:w="992"/>
        <w:gridCol w:w="993"/>
        <w:gridCol w:w="850"/>
      </w:tblGrid>
      <w:tr w:rsidR="009A3C90" w:rsidRPr="009A3C90" w14:paraId="0C4F4CE0" w14:textId="77777777" w:rsidTr="007476C9">
        <w:trPr>
          <w:trHeight w:val="35"/>
          <w:tblHeader/>
        </w:trPr>
        <w:tc>
          <w:tcPr>
            <w:tcW w:w="589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3980BB3" w14:textId="77777777" w:rsidR="007476C9" w:rsidRPr="009A3C90" w:rsidRDefault="007476C9" w:rsidP="00B73FD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 мероприятия (направления расходов)</w:t>
            </w:r>
          </w:p>
        </w:tc>
        <w:tc>
          <w:tcPr>
            <w:tcW w:w="1984" w:type="dxa"/>
            <w:gridSpan w:val="2"/>
            <w:tcBorders>
              <w:top w:val="double" w:sz="6" w:space="0" w:color="auto"/>
              <w:left w:val="nil"/>
              <w:bottom w:val="single" w:sz="4" w:space="0" w:color="auto"/>
              <w:right w:val="single" w:sz="4" w:space="0" w:color="auto"/>
            </w:tcBorders>
            <w:shd w:val="clear" w:color="auto" w:fill="auto"/>
            <w:vAlign w:val="center"/>
            <w:hideMark/>
          </w:tcPr>
          <w:p w14:paraId="0B05B65C" w14:textId="77777777" w:rsidR="007476C9" w:rsidRPr="009A3C90" w:rsidRDefault="007476C9" w:rsidP="00B73FD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Исполнение</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7531A336" w14:textId="77777777" w:rsidR="007476C9" w:rsidRPr="009A3C90" w:rsidRDefault="007476C9" w:rsidP="00B73FD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Изменения (+,-)</w:t>
            </w:r>
          </w:p>
        </w:tc>
      </w:tr>
      <w:tr w:rsidR="009A3C90" w:rsidRPr="009A3C90" w14:paraId="6306D962" w14:textId="77777777" w:rsidTr="007476C9">
        <w:trPr>
          <w:trHeight w:val="35"/>
          <w:tblHeader/>
        </w:trPr>
        <w:tc>
          <w:tcPr>
            <w:tcW w:w="5897" w:type="dxa"/>
            <w:vMerge/>
            <w:tcBorders>
              <w:top w:val="double" w:sz="6" w:space="0" w:color="auto"/>
              <w:left w:val="double" w:sz="6" w:space="0" w:color="auto"/>
              <w:bottom w:val="single" w:sz="4" w:space="0" w:color="auto"/>
              <w:right w:val="single" w:sz="4" w:space="0" w:color="auto"/>
            </w:tcBorders>
            <w:vAlign w:val="center"/>
            <w:hideMark/>
          </w:tcPr>
          <w:p w14:paraId="5944E366" w14:textId="77777777" w:rsidR="007476C9" w:rsidRPr="009A3C90" w:rsidRDefault="007476C9" w:rsidP="00B73FDF">
            <w:pPr>
              <w:spacing w:after="0" w:line="240" w:lineRule="auto"/>
              <w:jc w:val="center"/>
              <w:rPr>
                <w:rFonts w:ascii="Times New Roman" w:hAnsi="Times New Roman"/>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2D49878" w14:textId="77777777" w:rsidR="007476C9" w:rsidRPr="009A3C90" w:rsidRDefault="007476C9" w:rsidP="00B73FD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92" w:type="dxa"/>
            <w:tcBorders>
              <w:top w:val="nil"/>
              <w:left w:val="nil"/>
              <w:bottom w:val="single" w:sz="4" w:space="0" w:color="auto"/>
              <w:right w:val="single" w:sz="4" w:space="0" w:color="auto"/>
            </w:tcBorders>
            <w:shd w:val="clear" w:color="auto" w:fill="auto"/>
            <w:vAlign w:val="center"/>
            <w:hideMark/>
          </w:tcPr>
          <w:p w14:paraId="70EA1A51" w14:textId="77777777" w:rsidR="007476C9" w:rsidRPr="009A3C90" w:rsidRDefault="007476C9" w:rsidP="00B73FD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993" w:type="dxa"/>
            <w:tcBorders>
              <w:top w:val="nil"/>
              <w:left w:val="nil"/>
              <w:bottom w:val="single" w:sz="4" w:space="0" w:color="auto"/>
              <w:right w:val="single" w:sz="4" w:space="0" w:color="auto"/>
            </w:tcBorders>
            <w:shd w:val="clear" w:color="auto" w:fill="auto"/>
            <w:vAlign w:val="center"/>
            <w:hideMark/>
          </w:tcPr>
          <w:p w14:paraId="600096C0" w14:textId="77777777" w:rsidR="007476C9" w:rsidRPr="009A3C90" w:rsidRDefault="007476C9" w:rsidP="00B73FD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11A43160" w14:textId="77777777" w:rsidR="007476C9" w:rsidRPr="009A3C90" w:rsidRDefault="007476C9" w:rsidP="00B73FD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5432877E"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18CE7692"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0402 "Топливно-энергетический комплекс",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43A77D1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71,2 </w:t>
            </w:r>
          </w:p>
        </w:tc>
        <w:tc>
          <w:tcPr>
            <w:tcW w:w="992" w:type="dxa"/>
            <w:tcBorders>
              <w:top w:val="nil"/>
              <w:left w:val="nil"/>
              <w:bottom w:val="single" w:sz="4" w:space="0" w:color="auto"/>
              <w:right w:val="single" w:sz="4" w:space="0" w:color="auto"/>
            </w:tcBorders>
            <w:shd w:val="clear" w:color="000000" w:fill="E1F7FF"/>
            <w:vAlign w:val="center"/>
            <w:hideMark/>
          </w:tcPr>
          <w:p w14:paraId="0B765165"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4 043,4 </w:t>
            </w:r>
          </w:p>
        </w:tc>
        <w:tc>
          <w:tcPr>
            <w:tcW w:w="993" w:type="dxa"/>
            <w:tcBorders>
              <w:top w:val="nil"/>
              <w:left w:val="nil"/>
              <w:bottom w:val="single" w:sz="4" w:space="0" w:color="auto"/>
              <w:right w:val="single" w:sz="4" w:space="0" w:color="auto"/>
            </w:tcBorders>
            <w:shd w:val="clear" w:color="000000" w:fill="E1F7FF"/>
            <w:vAlign w:val="center"/>
            <w:hideMark/>
          </w:tcPr>
          <w:p w14:paraId="551D3D1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3 972,2 </w:t>
            </w:r>
          </w:p>
        </w:tc>
        <w:tc>
          <w:tcPr>
            <w:tcW w:w="850" w:type="dxa"/>
            <w:tcBorders>
              <w:top w:val="nil"/>
              <w:left w:val="nil"/>
              <w:bottom w:val="single" w:sz="4" w:space="0" w:color="auto"/>
              <w:right w:val="double" w:sz="6" w:space="0" w:color="auto"/>
            </w:tcBorders>
            <w:shd w:val="clear" w:color="000000" w:fill="E1F7FF"/>
            <w:vAlign w:val="center"/>
            <w:hideMark/>
          </w:tcPr>
          <w:p w14:paraId="5DBDC4C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56,8 раза</w:t>
            </w:r>
          </w:p>
        </w:tc>
      </w:tr>
      <w:tr w:rsidR="009A3C90" w:rsidRPr="009A3C90" w14:paraId="7FAC94EA"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3184C304"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субсидии ресурсоснабжающим организациям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w:t>
            </w:r>
          </w:p>
        </w:tc>
        <w:tc>
          <w:tcPr>
            <w:tcW w:w="992" w:type="dxa"/>
            <w:tcBorders>
              <w:top w:val="nil"/>
              <w:left w:val="nil"/>
              <w:bottom w:val="single" w:sz="4" w:space="0" w:color="auto"/>
              <w:right w:val="single" w:sz="4" w:space="0" w:color="auto"/>
            </w:tcBorders>
            <w:shd w:val="clear" w:color="auto" w:fill="auto"/>
            <w:vAlign w:val="center"/>
            <w:hideMark/>
          </w:tcPr>
          <w:p w14:paraId="4D3A4CE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50A58C6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3 972,3 </w:t>
            </w:r>
          </w:p>
        </w:tc>
        <w:tc>
          <w:tcPr>
            <w:tcW w:w="993" w:type="dxa"/>
            <w:tcBorders>
              <w:top w:val="nil"/>
              <w:left w:val="nil"/>
              <w:bottom w:val="single" w:sz="4" w:space="0" w:color="auto"/>
              <w:right w:val="single" w:sz="4" w:space="0" w:color="auto"/>
            </w:tcBorders>
            <w:shd w:val="clear" w:color="auto" w:fill="auto"/>
            <w:vAlign w:val="center"/>
            <w:hideMark/>
          </w:tcPr>
          <w:p w14:paraId="7A07BAEE"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3 972,3 </w:t>
            </w:r>
          </w:p>
        </w:tc>
        <w:tc>
          <w:tcPr>
            <w:tcW w:w="850" w:type="dxa"/>
            <w:tcBorders>
              <w:top w:val="nil"/>
              <w:left w:val="nil"/>
              <w:bottom w:val="single" w:sz="4" w:space="0" w:color="auto"/>
              <w:right w:val="double" w:sz="6" w:space="0" w:color="auto"/>
            </w:tcBorders>
            <w:shd w:val="clear" w:color="auto" w:fill="auto"/>
            <w:vAlign w:val="center"/>
            <w:hideMark/>
          </w:tcPr>
          <w:p w14:paraId="159B3E2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7BF48EB4"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1AD9D609"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0409 "Дорожное хозяйство (дорожные фонды),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31F4E90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12 293,1 </w:t>
            </w:r>
          </w:p>
        </w:tc>
        <w:tc>
          <w:tcPr>
            <w:tcW w:w="992" w:type="dxa"/>
            <w:tcBorders>
              <w:top w:val="nil"/>
              <w:left w:val="nil"/>
              <w:bottom w:val="single" w:sz="4" w:space="0" w:color="auto"/>
              <w:right w:val="single" w:sz="4" w:space="0" w:color="auto"/>
            </w:tcBorders>
            <w:shd w:val="clear" w:color="000000" w:fill="E1F7FF"/>
            <w:vAlign w:val="center"/>
            <w:hideMark/>
          </w:tcPr>
          <w:p w14:paraId="1B9C1ED0"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8 793,6 </w:t>
            </w:r>
          </w:p>
        </w:tc>
        <w:tc>
          <w:tcPr>
            <w:tcW w:w="993" w:type="dxa"/>
            <w:tcBorders>
              <w:top w:val="nil"/>
              <w:left w:val="nil"/>
              <w:bottom w:val="single" w:sz="4" w:space="0" w:color="auto"/>
              <w:right w:val="single" w:sz="4" w:space="0" w:color="auto"/>
            </w:tcBorders>
            <w:shd w:val="clear" w:color="000000" w:fill="E1F7FF"/>
            <w:vAlign w:val="center"/>
            <w:hideMark/>
          </w:tcPr>
          <w:p w14:paraId="4F56DBA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-3 499,5 </w:t>
            </w:r>
          </w:p>
        </w:tc>
        <w:tc>
          <w:tcPr>
            <w:tcW w:w="850" w:type="dxa"/>
            <w:tcBorders>
              <w:top w:val="nil"/>
              <w:left w:val="nil"/>
              <w:bottom w:val="single" w:sz="4" w:space="0" w:color="auto"/>
              <w:right w:val="double" w:sz="6" w:space="0" w:color="auto"/>
            </w:tcBorders>
            <w:shd w:val="clear" w:color="000000" w:fill="E1F7FF"/>
            <w:vAlign w:val="center"/>
            <w:hideMark/>
          </w:tcPr>
          <w:p w14:paraId="5235FB3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-28,5 </w:t>
            </w:r>
          </w:p>
        </w:tc>
      </w:tr>
      <w:tr w:rsidR="009A3C90" w:rsidRPr="009A3C90" w14:paraId="0E7C359A"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0138207"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развитие инфраструктуры дорожного хозяйства</w:t>
            </w:r>
          </w:p>
        </w:tc>
        <w:tc>
          <w:tcPr>
            <w:tcW w:w="992" w:type="dxa"/>
            <w:tcBorders>
              <w:top w:val="nil"/>
              <w:left w:val="nil"/>
              <w:bottom w:val="single" w:sz="4" w:space="0" w:color="auto"/>
              <w:right w:val="single" w:sz="4" w:space="0" w:color="auto"/>
            </w:tcBorders>
            <w:shd w:val="clear" w:color="auto" w:fill="auto"/>
            <w:vAlign w:val="center"/>
            <w:hideMark/>
          </w:tcPr>
          <w:p w14:paraId="37704373"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1 306,6 </w:t>
            </w:r>
          </w:p>
        </w:tc>
        <w:tc>
          <w:tcPr>
            <w:tcW w:w="992" w:type="dxa"/>
            <w:tcBorders>
              <w:top w:val="nil"/>
              <w:left w:val="nil"/>
              <w:bottom w:val="single" w:sz="4" w:space="0" w:color="auto"/>
              <w:right w:val="single" w:sz="4" w:space="0" w:color="auto"/>
            </w:tcBorders>
            <w:shd w:val="clear" w:color="auto" w:fill="auto"/>
            <w:vAlign w:val="center"/>
            <w:hideMark/>
          </w:tcPr>
          <w:p w14:paraId="68D864D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50A0C885"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-1 306,6 </w:t>
            </w:r>
          </w:p>
        </w:tc>
        <w:tc>
          <w:tcPr>
            <w:tcW w:w="850" w:type="dxa"/>
            <w:tcBorders>
              <w:top w:val="nil"/>
              <w:left w:val="nil"/>
              <w:bottom w:val="single" w:sz="4" w:space="0" w:color="auto"/>
              <w:right w:val="double" w:sz="6" w:space="0" w:color="auto"/>
            </w:tcBorders>
            <w:shd w:val="clear" w:color="auto" w:fill="auto"/>
            <w:vAlign w:val="center"/>
            <w:hideMark/>
          </w:tcPr>
          <w:p w14:paraId="4339764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1E481C62"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E210F50"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приведение в нормативное состояние автомобильных дорог и искусственных дорожных сооружений, с учетом средств бюджетного кредита</w:t>
            </w:r>
          </w:p>
        </w:tc>
        <w:tc>
          <w:tcPr>
            <w:tcW w:w="992" w:type="dxa"/>
            <w:tcBorders>
              <w:top w:val="nil"/>
              <w:left w:val="nil"/>
              <w:bottom w:val="single" w:sz="4" w:space="0" w:color="auto"/>
              <w:right w:val="single" w:sz="4" w:space="0" w:color="auto"/>
            </w:tcBorders>
            <w:shd w:val="clear" w:color="auto" w:fill="auto"/>
            <w:vAlign w:val="center"/>
            <w:hideMark/>
          </w:tcPr>
          <w:p w14:paraId="65555D0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3 506,3 </w:t>
            </w:r>
          </w:p>
        </w:tc>
        <w:tc>
          <w:tcPr>
            <w:tcW w:w="992" w:type="dxa"/>
            <w:tcBorders>
              <w:top w:val="nil"/>
              <w:left w:val="nil"/>
              <w:bottom w:val="single" w:sz="4" w:space="0" w:color="auto"/>
              <w:right w:val="single" w:sz="4" w:space="0" w:color="auto"/>
            </w:tcBorders>
            <w:shd w:val="clear" w:color="auto" w:fill="auto"/>
            <w:vAlign w:val="center"/>
            <w:hideMark/>
          </w:tcPr>
          <w:p w14:paraId="16DDF39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1 789,3 </w:t>
            </w:r>
          </w:p>
        </w:tc>
        <w:tc>
          <w:tcPr>
            <w:tcW w:w="993" w:type="dxa"/>
            <w:tcBorders>
              <w:top w:val="nil"/>
              <w:left w:val="nil"/>
              <w:bottom w:val="single" w:sz="4" w:space="0" w:color="auto"/>
              <w:right w:val="single" w:sz="4" w:space="0" w:color="auto"/>
            </w:tcBorders>
            <w:shd w:val="clear" w:color="auto" w:fill="auto"/>
            <w:vAlign w:val="center"/>
            <w:hideMark/>
          </w:tcPr>
          <w:p w14:paraId="5BD7985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-1 717,0 </w:t>
            </w:r>
          </w:p>
        </w:tc>
        <w:tc>
          <w:tcPr>
            <w:tcW w:w="850" w:type="dxa"/>
            <w:tcBorders>
              <w:top w:val="nil"/>
              <w:left w:val="nil"/>
              <w:bottom w:val="single" w:sz="4" w:space="0" w:color="auto"/>
              <w:right w:val="double" w:sz="6" w:space="0" w:color="auto"/>
            </w:tcBorders>
            <w:shd w:val="clear" w:color="auto" w:fill="auto"/>
            <w:vAlign w:val="center"/>
            <w:hideMark/>
          </w:tcPr>
          <w:p w14:paraId="78FD08D0"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-49,0 </w:t>
            </w:r>
          </w:p>
        </w:tc>
      </w:tr>
      <w:tr w:rsidR="009A3C90" w:rsidRPr="009A3C90" w14:paraId="6F2577DA"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F75A927"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реализация инфраструктурных проектов, источником финансового обеспечения которых являются бюджетные кредиты</w:t>
            </w:r>
          </w:p>
        </w:tc>
        <w:tc>
          <w:tcPr>
            <w:tcW w:w="992" w:type="dxa"/>
            <w:tcBorders>
              <w:top w:val="nil"/>
              <w:left w:val="nil"/>
              <w:bottom w:val="single" w:sz="4" w:space="0" w:color="auto"/>
              <w:right w:val="single" w:sz="4" w:space="0" w:color="auto"/>
            </w:tcBorders>
            <w:shd w:val="clear" w:color="auto" w:fill="auto"/>
            <w:vAlign w:val="center"/>
            <w:hideMark/>
          </w:tcPr>
          <w:p w14:paraId="6FE716EE"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1 479,2 </w:t>
            </w:r>
          </w:p>
        </w:tc>
        <w:tc>
          <w:tcPr>
            <w:tcW w:w="992" w:type="dxa"/>
            <w:tcBorders>
              <w:top w:val="nil"/>
              <w:left w:val="nil"/>
              <w:bottom w:val="single" w:sz="4" w:space="0" w:color="auto"/>
              <w:right w:val="single" w:sz="4" w:space="0" w:color="auto"/>
            </w:tcBorders>
            <w:shd w:val="clear" w:color="auto" w:fill="auto"/>
            <w:vAlign w:val="center"/>
            <w:hideMark/>
          </w:tcPr>
          <w:p w14:paraId="0F67998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742,2 </w:t>
            </w:r>
          </w:p>
        </w:tc>
        <w:tc>
          <w:tcPr>
            <w:tcW w:w="993" w:type="dxa"/>
            <w:tcBorders>
              <w:top w:val="nil"/>
              <w:left w:val="nil"/>
              <w:bottom w:val="single" w:sz="4" w:space="0" w:color="auto"/>
              <w:right w:val="single" w:sz="4" w:space="0" w:color="auto"/>
            </w:tcBorders>
            <w:shd w:val="clear" w:color="auto" w:fill="auto"/>
            <w:vAlign w:val="center"/>
            <w:hideMark/>
          </w:tcPr>
          <w:p w14:paraId="1479ADA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-737,1 </w:t>
            </w:r>
          </w:p>
        </w:tc>
        <w:tc>
          <w:tcPr>
            <w:tcW w:w="850" w:type="dxa"/>
            <w:tcBorders>
              <w:top w:val="nil"/>
              <w:left w:val="nil"/>
              <w:bottom w:val="single" w:sz="4" w:space="0" w:color="auto"/>
              <w:right w:val="double" w:sz="6" w:space="0" w:color="auto"/>
            </w:tcBorders>
            <w:shd w:val="clear" w:color="auto" w:fill="auto"/>
            <w:vAlign w:val="center"/>
            <w:hideMark/>
          </w:tcPr>
          <w:p w14:paraId="1B06CE4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-49,8 </w:t>
            </w:r>
          </w:p>
        </w:tc>
      </w:tr>
      <w:tr w:rsidR="009A3C90" w:rsidRPr="009A3C90" w14:paraId="0F6AAFF9"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0B73C728"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0501 "Жилищное хозяйство",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73ABFEC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6 734,1 </w:t>
            </w:r>
          </w:p>
        </w:tc>
        <w:tc>
          <w:tcPr>
            <w:tcW w:w="992" w:type="dxa"/>
            <w:tcBorders>
              <w:top w:val="nil"/>
              <w:left w:val="nil"/>
              <w:bottom w:val="single" w:sz="4" w:space="0" w:color="auto"/>
              <w:right w:val="single" w:sz="4" w:space="0" w:color="auto"/>
            </w:tcBorders>
            <w:shd w:val="clear" w:color="000000" w:fill="E1F7FF"/>
            <w:vAlign w:val="center"/>
            <w:hideMark/>
          </w:tcPr>
          <w:p w14:paraId="285B044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3 232,2 </w:t>
            </w:r>
          </w:p>
        </w:tc>
        <w:tc>
          <w:tcPr>
            <w:tcW w:w="993" w:type="dxa"/>
            <w:tcBorders>
              <w:top w:val="nil"/>
              <w:left w:val="nil"/>
              <w:bottom w:val="single" w:sz="4" w:space="0" w:color="auto"/>
              <w:right w:val="single" w:sz="4" w:space="0" w:color="auto"/>
            </w:tcBorders>
            <w:shd w:val="clear" w:color="000000" w:fill="E1F7FF"/>
            <w:vAlign w:val="center"/>
            <w:hideMark/>
          </w:tcPr>
          <w:p w14:paraId="46C09AF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-3 501,9 </w:t>
            </w:r>
          </w:p>
        </w:tc>
        <w:tc>
          <w:tcPr>
            <w:tcW w:w="850" w:type="dxa"/>
            <w:tcBorders>
              <w:top w:val="nil"/>
              <w:left w:val="nil"/>
              <w:bottom w:val="single" w:sz="4" w:space="0" w:color="auto"/>
              <w:right w:val="double" w:sz="6" w:space="0" w:color="auto"/>
            </w:tcBorders>
            <w:shd w:val="clear" w:color="000000" w:fill="E1F7FF"/>
            <w:vAlign w:val="center"/>
            <w:hideMark/>
          </w:tcPr>
          <w:p w14:paraId="6606013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-52,0 </w:t>
            </w:r>
          </w:p>
        </w:tc>
      </w:tr>
      <w:tr w:rsidR="009A3C90" w:rsidRPr="009A3C90" w14:paraId="14111A67"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AED8E05"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обеспечение мероприятий по переселению граждан из аварийного жилищного фонда</w:t>
            </w:r>
          </w:p>
        </w:tc>
        <w:tc>
          <w:tcPr>
            <w:tcW w:w="992" w:type="dxa"/>
            <w:tcBorders>
              <w:top w:val="nil"/>
              <w:left w:val="nil"/>
              <w:bottom w:val="single" w:sz="4" w:space="0" w:color="auto"/>
              <w:right w:val="single" w:sz="4" w:space="0" w:color="auto"/>
            </w:tcBorders>
            <w:shd w:val="clear" w:color="auto" w:fill="auto"/>
            <w:vAlign w:val="center"/>
            <w:hideMark/>
          </w:tcPr>
          <w:p w14:paraId="566E0FE3"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6 100,2 </w:t>
            </w:r>
          </w:p>
        </w:tc>
        <w:tc>
          <w:tcPr>
            <w:tcW w:w="992" w:type="dxa"/>
            <w:tcBorders>
              <w:top w:val="nil"/>
              <w:left w:val="nil"/>
              <w:bottom w:val="single" w:sz="4" w:space="0" w:color="auto"/>
              <w:right w:val="single" w:sz="4" w:space="0" w:color="auto"/>
            </w:tcBorders>
            <w:shd w:val="clear" w:color="auto" w:fill="auto"/>
            <w:vAlign w:val="center"/>
            <w:hideMark/>
          </w:tcPr>
          <w:p w14:paraId="5764488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2 854,7 </w:t>
            </w:r>
          </w:p>
        </w:tc>
        <w:tc>
          <w:tcPr>
            <w:tcW w:w="993" w:type="dxa"/>
            <w:tcBorders>
              <w:top w:val="nil"/>
              <w:left w:val="nil"/>
              <w:bottom w:val="single" w:sz="4" w:space="0" w:color="auto"/>
              <w:right w:val="single" w:sz="4" w:space="0" w:color="auto"/>
            </w:tcBorders>
            <w:shd w:val="clear" w:color="auto" w:fill="auto"/>
            <w:vAlign w:val="center"/>
            <w:hideMark/>
          </w:tcPr>
          <w:p w14:paraId="3D3F9E2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-3 245,5 </w:t>
            </w:r>
          </w:p>
        </w:tc>
        <w:tc>
          <w:tcPr>
            <w:tcW w:w="850" w:type="dxa"/>
            <w:tcBorders>
              <w:top w:val="nil"/>
              <w:left w:val="nil"/>
              <w:bottom w:val="single" w:sz="4" w:space="0" w:color="auto"/>
              <w:right w:val="double" w:sz="6" w:space="0" w:color="auto"/>
            </w:tcBorders>
            <w:shd w:val="clear" w:color="auto" w:fill="auto"/>
            <w:vAlign w:val="center"/>
            <w:hideMark/>
          </w:tcPr>
          <w:p w14:paraId="4CA293E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-53,2 </w:t>
            </w:r>
          </w:p>
        </w:tc>
      </w:tr>
      <w:tr w:rsidR="009A3C90" w:rsidRPr="009A3C90" w14:paraId="4F589E3B"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6F2EA334"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0502 "Коммунальное хозяйство",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6B37EE2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8 501,5 </w:t>
            </w:r>
          </w:p>
        </w:tc>
        <w:tc>
          <w:tcPr>
            <w:tcW w:w="992" w:type="dxa"/>
            <w:tcBorders>
              <w:top w:val="nil"/>
              <w:left w:val="nil"/>
              <w:bottom w:val="single" w:sz="4" w:space="0" w:color="auto"/>
              <w:right w:val="single" w:sz="4" w:space="0" w:color="auto"/>
            </w:tcBorders>
            <w:shd w:val="clear" w:color="000000" w:fill="E1F7FF"/>
            <w:vAlign w:val="center"/>
            <w:hideMark/>
          </w:tcPr>
          <w:p w14:paraId="5BB886D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5 424,6 </w:t>
            </w:r>
          </w:p>
        </w:tc>
        <w:tc>
          <w:tcPr>
            <w:tcW w:w="993" w:type="dxa"/>
            <w:tcBorders>
              <w:top w:val="nil"/>
              <w:left w:val="nil"/>
              <w:bottom w:val="single" w:sz="4" w:space="0" w:color="auto"/>
              <w:right w:val="single" w:sz="4" w:space="0" w:color="auto"/>
            </w:tcBorders>
            <w:shd w:val="clear" w:color="000000" w:fill="E1F7FF"/>
            <w:vAlign w:val="center"/>
            <w:hideMark/>
          </w:tcPr>
          <w:p w14:paraId="511AC2B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-3 076,9 </w:t>
            </w:r>
          </w:p>
        </w:tc>
        <w:tc>
          <w:tcPr>
            <w:tcW w:w="850" w:type="dxa"/>
            <w:tcBorders>
              <w:top w:val="nil"/>
              <w:left w:val="nil"/>
              <w:bottom w:val="single" w:sz="4" w:space="0" w:color="auto"/>
              <w:right w:val="double" w:sz="6" w:space="0" w:color="auto"/>
            </w:tcBorders>
            <w:shd w:val="clear" w:color="000000" w:fill="E1F7FF"/>
            <w:vAlign w:val="center"/>
            <w:hideMark/>
          </w:tcPr>
          <w:p w14:paraId="0AADF9E6"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-36,2 </w:t>
            </w:r>
          </w:p>
        </w:tc>
      </w:tr>
      <w:tr w:rsidR="009A3C90" w:rsidRPr="009A3C90" w14:paraId="67B72551"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15BB27AF"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субсидии региональным операторам по обращению с твердыми коммунальными отходами на возмещение недополученных доходов, возникающих в результате государственного регулирования тарифов в сфере обращения с твердыми коммунальными отходами</w:t>
            </w:r>
          </w:p>
        </w:tc>
        <w:tc>
          <w:tcPr>
            <w:tcW w:w="992" w:type="dxa"/>
            <w:tcBorders>
              <w:top w:val="nil"/>
              <w:left w:val="nil"/>
              <w:bottom w:val="single" w:sz="4" w:space="0" w:color="auto"/>
              <w:right w:val="single" w:sz="4" w:space="0" w:color="auto"/>
            </w:tcBorders>
            <w:shd w:val="clear" w:color="auto" w:fill="auto"/>
            <w:vAlign w:val="center"/>
            <w:hideMark/>
          </w:tcPr>
          <w:p w14:paraId="47EE2DC7"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929,9 </w:t>
            </w:r>
          </w:p>
        </w:tc>
        <w:tc>
          <w:tcPr>
            <w:tcW w:w="992" w:type="dxa"/>
            <w:tcBorders>
              <w:top w:val="nil"/>
              <w:left w:val="nil"/>
              <w:bottom w:val="single" w:sz="4" w:space="0" w:color="auto"/>
              <w:right w:val="single" w:sz="4" w:space="0" w:color="auto"/>
            </w:tcBorders>
            <w:shd w:val="clear" w:color="auto" w:fill="auto"/>
            <w:vAlign w:val="center"/>
            <w:hideMark/>
          </w:tcPr>
          <w:p w14:paraId="175F16E5"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870,3 </w:t>
            </w:r>
          </w:p>
        </w:tc>
        <w:tc>
          <w:tcPr>
            <w:tcW w:w="993" w:type="dxa"/>
            <w:tcBorders>
              <w:top w:val="nil"/>
              <w:left w:val="nil"/>
              <w:bottom w:val="single" w:sz="4" w:space="0" w:color="auto"/>
              <w:right w:val="single" w:sz="4" w:space="0" w:color="auto"/>
            </w:tcBorders>
            <w:shd w:val="clear" w:color="auto" w:fill="auto"/>
            <w:vAlign w:val="center"/>
            <w:hideMark/>
          </w:tcPr>
          <w:p w14:paraId="35FDFC60"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-59,5 </w:t>
            </w:r>
          </w:p>
        </w:tc>
        <w:tc>
          <w:tcPr>
            <w:tcW w:w="850" w:type="dxa"/>
            <w:tcBorders>
              <w:top w:val="nil"/>
              <w:left w:val="nil"/>
              <w:bottom w:val="single" w:sz="4" w:space="0" w:color="auto"/>
              <w:right w:val="double" w:sz="6" w:space="0" w:color="auto"/>
            </w:tcBorders>
            <w:shd w:val="clear" w:color="auto" w:fill="auto"/>
            <w:vAlign w:val="center"/>
            <w:hideMark/>
          </w:tcPr>
          <w:p w14:paraId="6BC7B6A7"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-6,4 </w:t>
            </w:r>
          </w:p>
        </w:tc>
      </w:tr>
      <w:tr w:rsidR="009A3C90" w:rsidRPr="009A3C90" w14:paraId="0FAEFFC0"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81F8FFB"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w:t>
            </w:r>
          </w:p>
        </w:tc>
        <w:tc>
          <w:tcPr>
            <w:tcW w:w="992" w:type="dxa"/>
            <w:tcBorders>
              <w:top w:val="nil"/>
              <w:left w:val="nil"/>
              <w:bottom w:val="single" w:sz="4" w:space="0" w:color="auto"/>
              <w:right w:val="single" w:sz="4" w:space="0" w:color="auto"/>
            </w:tcBorders>
            <w:shd w:val="clear" w:color="auto" w:fill="auto"/>
            <w:vAlign w:val="center"/>
            <w:hideMark/>
          </w:tcPr>
          <w:p w14:paraId="6DE37E2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3 509,7 </w:t>
            </w:r>
          </w:p>
        </w:tc>
        <w:tc>
          <w:tcPr>
            <w:tcW w:w="992" w:type="dxa"/>
            <w:tcBorders>
              <w:top w:val="nil"/>
              <w:left w:val="nil"/>
              <w:bottom w:val="single" w:sz="4" w:space="0" w:color="auto"/>
              <w:right w:val="single" w:sz="4" w:space="0" w:color="auto"/>
            </w:tcBorders>
            <w:shd w:val="clear" w:color="auto" w:fill="auto"/>
            <w:vAlign w:val="center"/>
            <w:hideMark/>
          </w:tcPr>
          <w:p w14:paraId="4B6C7710"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117,5 </w:t>
            </w:r>
          </w:p>
        </w:tc>
        <w:tc>
          <w:tcPr>
            <w:tcW w:w="993" w:type="dxa"/>
            <w:tcBorders>
              <w:top w:val="nil"/>
              <w:left w:val="nil"/>
              <w:bottom w:val="single" w:sz="4" w:space="0" w:color="auto"/>
              <w:right w:val="single" w:sz="4" w:space="0" w:color="auto"/>
            </w:tcBorders>
            <w:shd w:val="clear" w:color="auto" w:fill="auto"/>
            <w:vAlign w:val="center"/>
            <w:hideMark/>
          </w:tcPr>
          <w:p w14:paraId="1B207E40"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-3 392,2 </w:t>
            </w:r>
          </w:p>
        </w:tc>
        <w:tc>
          <w:tcPr>
            <w:tcW w:w="850" w:type="dxa"/>
            <w:tcBorders>
              <w:top w:val="nil"/>
              <w:left w:val="nil"/>
              <w:bottom w:val="single" w:sz="4" w:space="0" w:color="auto"/>
              <w:right w:val="double" w:sz="6" w:space="0" w:color="auto"/>
            </w:tcBorders>
            <w:shd w:val="clear" w:color="auto" w:fill="auto"/>
            <w:vAlign w:val="center"/>
            <w:hideMark/>
          </w:tcPr>
          <w:p w14:paraId="4898242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-96,7 </w:t>
            </w:r>
          </w:p>
        </w:tc>
      </w:tr>
      <w:tr w:rsidR="009A3C90" w:rsidRPr="009A3C90" w14:paraId="536EE5BF"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7962298"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возмещение недополученных доходов, возникающих в результате государственного регулирования тарифов на горячую воду в закрытой системе, питьевую воду и (или) услуги водоотведения для населения и потребителей, приравненных к населению</w:t>
            </w:r>
          </w:p>
        </w:tc>
        <w:tc>
          <w:tcPr>
            <w:tcW w:w="992" w:type="dxa"/>
            <w:tcBorders>
              <w:top w:val="nil"/>
              <w:left w:val="nil"/>
              <w:bottom w:val="single" w:sz="4" w:space="0" w:color="auto"/>
              <w:right w:val="single" w:sz="4" w:space="0" w:color="auto"/>
            </w:tcBorders>
            <w:shd w:val="clear" w:color="auto" w:fill="auto"/>
            <w:vAlign w:val="center"/>
            <w:hideMark/>
          </w:tcPr>
          <w:p w14:paraId="65BA03B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1 365,2 </w:t>
            </w:r>
          </w:p>
        </w:tc>
        <w:tc>
          <w:tcPr>
            <w:tcW w:w="992" w:type="dxa"/>
            <w:tcBorders>
              <w:top w:val="nil"/>
              <w:left w:val="nil"/>
              <w:bottom w:val="single" w:sz="4" w:space="0" w:color="auto"/>
              <w:right w:val="single" w:sz="4" w:space="0" w:color="auto"/>
            </w:tcBorders>
            <w:shd w:val="clear" w:color="auto" w:fill="auto"/>
            <w:vAlign w:val="center"/>
            <w:hideMark/>
          </w:tcPr>
          <w:p w14:paraId="2C2EB11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1 163,4 </w:t>
            </w:r>
          </w:p>
        </w:tc>
        <w:tc>
          <w:tcPr>
            <w:tcW w:w="993" w:type="dxa"/>
            <w:tcBorders>
              <w:top w:val="nil"/>
              <w:left w:val="nil"/>
              <w:bottom w:val="single" w:sz="4" w:space="0" w:color="auto"/>
              <w:right w:val="single" w:sz="4" w:space="0" w:color="auto"/>
            </w:tcBorders>
            <w:shd w:val="clear" w:color="auto" w:fill="auto"/>
            <w:vAlign w:val="center"/>
            <w:hideMark/>
          </w:tcPr>
          <w:p w14:paraId="164DB9F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-201,9 </w:t>
            </w:r>
          </w:p>
        </w:tc>
        <w:tc>
          <w:tcPr>
            <w:tcW w:w="850" w:type="dxa"/>
            <w:tcBorders>
              <w:top w:val="nil"/>
              <w:left w:val="nil"/>
              <w:bottom w:val="single" w:sz="4" w:space="0" w:color="auto"/>
              <w:right w:val="double" w:sz="6" w:space="0" w:color="auto"/>
            </w:tcBorders>
            <w:shd w:val="clear" w:color="auto" w:fill="auto"/>
            <w:vAlign w:val="center"/>
            <w:hideMark/>
          </w:tcPr>
          <w:p w14:paraId="3EE4326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-14,8 </w:t>
            </w:r>
          </w:p>
        </w:tc>
      </w:tr>
      <w:tr w:rsidR="009A3C90" w:rsidRPr="009A3C90" w14:paraId="2C66D5DA"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6070B709"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возмещение недополученных доходов,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5F2ACEA0"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1 639,1 </w:t>
            </w:r>
          </w:p>
        </w:tc>
        <w:tc>
          <w:tcPr>
            <w:tcW w:w="992" w:type="dxa"/>
            <w:tcBorders>
              <w:top w:val="nil"/>
              <w:left w:val="nil"/>
              <w:bottom w:val="single" w:sz="4" w:space="0" w:color="auto"/>
              <w:right w:val="single" w:sz="4" w:space="0" w:color="auto"/>
            </w:tcBorders>
            <w:shd w:val="clear" w:color="auto" w:fill="auto"/>
            <w:vAlign w:val="center"/>
            <w:hideMark/>
          </w:tcPr>
          <w:p w14:paraId="0845C1B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1 335,0 </w:t>
            </w:r>
          </w:p>
        </w:tc>
        <w:tc>
          <w:tcPr>
            <w:tcW w:w="993" w:type="dxa"/>
            <w:tcBorders>
              <w:top w:val="nil"/>
              <w:left w:val="nil"/>
              <w:bottom w:val="single" w:sz="4" w:space="0" w:color="auto"/>
              <w:right w:val="single" w:sz="4" w:space="0" w:color="auto"/>
            </w:tcBorders>
            <w:shd w:val="clear" w:color="auto" w:fill="auto"/>
            <w:vAlign w:val="center"/>
            <w:hideMark/>
          </w:tcPr>
          <w:p w14:paraId="77257167"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-304,1 </w:t>
            </w:r>
          </w:p>
        </w:tc>
        <w:tc>
          <w:tcPr>
            <w:tcW w:w="850" w:type="dxa"/>
            <w:tcBorders>
              <w:top w:val="nil"/>
              <w:left w:val="nil"/>
              <w:bottom w:val="single" w:sz="4" w:space="0" w:color="auto"/>
              <w:right w:val="double" w:sz="6" w:space="0" w:color="auto"/>
            </w:tcBorders>
            <w:shd w:val="clear" w:color="auto" w:fill="auto"/>
            <w:vAlign w:val="center"/>
            <w:hideMark/>
          </w:tcPr>
          <w:p w14:paraId="727C7A25"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-18,6 </w:t>
            </w:r>
          </w:p>
        </w:tc>
      </w:tr>
      <w:tr w:rsidR="009A3C90" w:rsidRPr="009A3C90" w14:paraId="23BBC51A"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026E224"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модернизацию (строительство) котельных на твердом биотопливе, источником финансового обеспечения которых является специальный казначейский кредит</w:t>
            </w:r>
          </w:p>
        </w:tc>
        <w:tc>
          <w:tcPr>
            <w:tcW w:w="992" w:type="dxa"/>
            <w:tcBorders>
              <w:top w:val="nil"/>
              <w:left w:val="nil"/>
              <w:bottom w:val="single" w:sz="4" w:space="0" w:color="auto"/>
              <w:right w:val="single" w:sz="4" w:space="0" w:color="auto"/>
            </w:tcBorders>
            <w:shd w:val="clear" w:color="auto" w:fill="auto"/>
            <w:vAlign w:val="center"/>
            <w:hideMark/>
          </w:tcPr>
          <w:p w14:paraId="6EBE3FA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39D4CA1"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909,1 </w:t>
            </w:r>
          </w:p>
        </w:tc>
        <w:tc>
          <w:tcPr>
            <w:tcW w:w="993" w:type="dxa"/>
            <w:tcBorders>
              <w:top w:val="nil"/>
              <w:left w:val="nil"/>
              <w:bottom w:val="single" w:sz="4" w:space="0" w:color="auto"/>
              <w:right w:val="single" w:sz="4" w:space="0" w:color="auto"/>
            </w:tcBorders>
            <w:shd w:val="clear" w:color="auto" w:fill="auto"/>
            <w:vAlign w:val="center"/>
            <w:hideMark/>
          </w:tcPr>
          <w:p w14:paraId="149185B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909,1 </w:t>
            </w:r>
          </w:p>
        </w:tc>
        <w:tc>
          <w:tcPr>
            <w:tcW w:w="850" w:type="dxa"/>
            <w:tcBorders>
              <w:top w:val="nil"/>
              <w:left w:val="nil"/>
              <w:bottom w:val="single" w:sz="4" w:space="0" w:color="auto"/>
              <w:right w:val="double" w:sz="6" w:space="0" w:color="auto"/>
            </w:tcBorders>
            <w:shd w:val="clear" w:color="auto" w:fill="auto"/>
            <w:vAlign w:val="center"/>
            <w:hideMark/>
          </w:tcPr>
          <w:p w14:paraId="2DC2C2E6"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6623857"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75853E39"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0702 "Общее образование",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13B1115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18 365,3 </w:t>
            </w:r>
          </w:p>
        </w:tc>
        <w:tc>
          <w:tcPr>
            <w:tcW w:w="992" w:type="dxa"/>
            <w:tcBorders>
              <w:top w:val="nil"/>
              <w:left w:val="nil"/>
              <w:bottom w:val="single" w:sz="4" w:space="0" w:color="auto"/>
              <w:right w:val="single" w:sz="4" w:space="0" w:color="auto"/>
            </w:tcBorders>
            <w:shd w:val="clear" w:color="000000" w:fill="E1F7FF"/>
            <w:vAlign w:val="center"/>
            <w:hideMark/>
          </w:tcPr>
          <w:p w14:paraId="0AF3CB9E"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21 344,5 </w:t>
            </w:r>
          </w:p>
        </w:tc>
        <w:tc>
          <w:tcPr>
            <w:tcW w:w="993" w:type="dxa"/>
            <w:tcBorders>
              <w:top w:val="nil"/>
              <w:left w:val="nil"/>
              <w:bottom w:val="single" w:sz="4" w:space="0" w:color="auto"/>
              <w:right w:val="single" w:sz="4" w:space="0" w:color="auto"/>
            </w:tcBorders>
            <w:shd w:val="clear" w:color="000000" w:fill="E1F7FF"/>
            <w:vAlign w:val="center"/>
            <w:hideMark/>
          </w:tcPr>
          <w:p w14:paraId="45D7340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2 979,2 </w:t>
            </w:r>
          </w:p>
        </w:tc>
        <w:tc>
          <w:tcPr>
            <w:tcW w:w="850" w:type="dxa"/>
            <w:tcBorders>
              <w:top w:val="nil"/>
              <w:left w:val="nil"/>
              <w:bottom w:val="single" w:sz="4" w:space="0" w:color="auto"/>
              <w:right w:val="double" w:sz="6" w:space="0" w:color="auto"/>
            </w:tcBorders>
            <w:shd w:val="clear" w:color="000000" w:fill="E1F7FF"/>
            <w:vAlign w:val="center"/>
            <w:hideMark/>
          </w:tcPr>
          <w:p w14:paraId="6BF3E341"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16,2 </w:t>
            </w:r>
          </w:p>
        </w:tc>
      </w:tr>
      <w:tr w:rsidR="009A3C90" w:rsidRPr="009A3C90" w14:paraId="5BBEBBE1"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11821AC"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субвенции бюджетам на реализацию образовательных программ</w:t>
            </w:r>
          </w:p>
        </w:tc>
        <w:tc>
          <w:tcPr>
            <w:tcW w:w="992" w:type="dxa"/>
            <w:tcBorders>
              <w:top w:val="nil"/>
              <w:left w:val="nil"/>
              <w:bottom w:val="single" w:sz="4" w:space="0" w:color="auto"/>
              <w:right w:val="single" w:sz="4" w:space="0" w:color="auto"/>
            </w:tcBorders>
            <w:shd w:val="clear" w:color="auto" w:fill="auto"/>
            <w:vAlign w:val="center"/>
            <w:hideMark/>
          </w:tcPr>
          <w:p w14:paraId="15D0829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14 215,4 </w:t>
            </w:r>
          </w:p>
        </w:tc>
        <w:tc>
          <w:tcPr>
            <w:tcW w:w="992" w:type="dxa"/>
            <w:tcBorders>
              <w:top w:val="nil"/>
              <w:left w:val="nil"/>
              <w:bottom w:val="single" w:sz="4" w:space="0" w:color="auto"/>
              <w:right w:val="single" w:sz="4" w:space="0" w:color="auto"/>
            </w:tcBorders>
            <w:shd w:val="clear" w:color="auto" w:fill="auto"/>
            <w:vAlign w:val="center"/>
            <w:hideMark/>
          </w:tcPr>
          <w:p w14:paraId="7B2E18FE"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15 538,6 </w:t>
            </w:r>
          </w:p>
        </w:tc>
        <w:tc>
          <w:tcPr>
            <w:tcW w:w="993" w:type="dxa"/>
            <w:tcBorders>
              <w:top w:val="nil"/>
              <w:left w:val="nil"/>
              <w:bottom w:val="single" w:sz="4" w:space="0" w:color="auto"/>
              <w:right w:val="single" w:sz="4" w:space="0" w:color="auto"/>
            </w:tcBorders>
            <w:shd w:val="clear" w:color="auto" w:fill="auto"/>
            <w:vAlign w:val="center"/>
            <w:hideMark/>
          </w:tcPr>
          <w:p w14:paraId="3281BA9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1 323,2 </w:t>
            </w:r>
          </w:p>
        </w:tc>
        <w:tc>
          <w:tcPr>
            <w:tcW w:w="850" w:type="dxa"/>
            <w:tcBorders>
              <w:top w:val="nil"/>
              <w:left w:val="nil"/>
              <w:bottom w:val="single" w:sz="4" w:space="0" w:color="auto"/>
              <w:right w:val="double" w:sz="6" w:space="0" w:color="auto"/>
            </w:tcBorders>
            <w:shd w:val="clear" w:color="auto" w:fill="auto"/>
            <w:vAlign w:val="center"/>
            <w:hideMark/>
          </w:tcPr>
          <w:p w14:paraId="35DF8A05"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9,3 </w:t>
            </w:r>
          </w:p>
        </w:tc>
      </w:tr>
      <w:tr w:rsidR="009A3C90" w:rsidRPr="009A3C90" w14:paraId="69721C1D"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3F3A8D51"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создание новых мест в общеобразовательных организациях</w:t>
            </w:r>
          </w:p>
        </w:tc>
        <w:tc>
          <w:tcPr>
            <w:tcW w:w="992" w:type="dxa"/>
            <w:tcBorders>
              <w:top w:val="nil"/>
              <w:left w:val="nil"/>
              <w:bottom w:val="single" w:sz="4" w:space="0" w:color="auto"/>
              <w:right w:val="single" w:sz="4" w:space="0" w:color="auto"/>
            </w:tcBorders>
            <w:shd w:val="clear" w:color="auto" w:fill="auto"/>
            <w:vAlign w:val="center"/>
            <w:hideMark/>
          </w:tcPr>
          <w:p w14:paraId="444C297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541,2 </w:t>
            </w:r>
          </w:p>
        </w:tc>
        <w:tc>
          <w:tcPr>
            <w:tcW w:w="992" w:type="dxa"/>
            <w:tcBorders>
              <w:top w:val="nil"/>
              <w:left w:val="nil"/>
              <w:bottom w:val="single" w:sz="4" w:space="0" w:color="auto"/>
              <w:right w:val="single" w:sz="4" w:space="0" w:color="auto"/>
            </w:tcBorders>
            <w:shd w:val="clear" w:color="auto" w:fill="auto"/>
            <w:vAlign w:val="center"/>
            <w:hideMark/>
          </w:tcPr>
          <w:p w14:paraId="38DF167E"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2 037,6 </w:t>
            </w:r>
          </w:p>
        </w:tc>
        <w:tc>
          <w:tcPr>
            <w:tcW w:w="993" w:type="dxa"/>
            <w:tcBorders>
              <w:top w:val="nil"/>
              <w:left w:val="nil"/>
              <w:bottom w:val="single" w:sz="4" w:space="0" w:color="auto"/>
              <w:right w:val="single" w:sz="4" w:space="0" w:color="auto"/>
            </w:tcBorders>
            <w:shd w:val="clear" w:color="auto" w:fill="auto"/>
            <w:vAlign w:val="center"/>
            <w:hideMark/>
          </w:tcPr>
          <w:p w14:paraId="616EA0F6"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1 496,4 </w:t>
            </w:r>
          </w:p>
        </w:tc>
        <w:tc>
          <w:tcPr>
            <w:tcW w:w="850" w:type="dxa"/>
            <w:tcBorders>
              <w:top w:val="nil"/>
              <w:left w:val="nil"/>
              <w:bottom w:val="single" w:sz="4" w:space="0" w:color="auto"/>
              <w:right w:val="double" w:sz="6" w:space="0" w:color="auto"/>
            </w:tcBorders>
            <w:shd w:val="clear" w:color="auto" w:fill="auto"/>
            <w:vAlign w:val="center"/>
            <w:hideMark/>
          </w:tcPr>
          <w:p w14:paraId="6C21D841"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3,8 раза</w:t>
            </w:r>
          </w:p>
        </w:tc>
      </w:tr>
      <w:tr w:rsidR="009A3C90" w:rsidRPr="009A3C90" w14:paraId="4AC20E91"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59AD70F5"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0902 "Амбулаторная помощь",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6DD33A7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3 055,6 </w:t>
            </w:r>
          </w:p>
        </w:tc>
        <w:tc>
          <w:tcPr>
            <w:tcW w:w="992" w:type="dxa"/>
            <w:tcBorders>
              <w:top w:val="nil"/>
              <w:left w:val="nil"/>
              <w:bottom w:val="single" w:sz="4" w:space="0" w:color="auto"/>
              <w:right w:val="single" w:sz="4" w:space="0" w:color="auto"/>
            </w:tcBorders>
            <w:shd w:val="clear" w:color="000000" w:fill="E1F7FF"/>
            <w:vAlign w:val="center"/>
            <w:hideMark/>
          </w:tcPr>
          <w:p w14:paraId="5B771B2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4 197,6 </w:t>
            </w:r>
          </w:p>
        </w:tc>
        <w:tc>
          <w:tcPr>
            <w:tcW w:w="993" w:type="dxa"/>
            <w:tcBorders>
              <w:top w:val="nil"/>
              <w:left w:val="nil"/>
              <w:bottom w:val="single" w:sz="4" w:space="0" w:color="auto"/>
              <w:right w:val="single" w:sz="4" w:space="0" w:color="auto"/>
            </w:tcBorders>
            <w:shd w:val="clear" w:color="000000" w:fill="E1F7FF"/>
            <w:vAlign w:val="center"/>
            <w:hideMark/>
          </w:tcPr>
          <w:p w14:paraId="0358C5D7"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1 142,0 </w:t>
            </w:r>
          </w:p>
        </w:tc>
        <w:tc>
          <w:tcPr>
            <w:tcW w:w="850" w:type="dxa"/>
            <w:tcBorders>
              <w:top w:val="nil"/>
              <w:left w:val="nil"/>
              <w:bottom w:val="single" w:sz="4" w:space="0" w:color="auto"/>
              <w:right w:val="double" w:sz="6" w:space="0" w:color="auto"/>
            </w:tcBorders>
            <w:shd w:val="clear" w:color="000000" w:fill="E1F7FF"/>
            <w:vAlign w:val="center"/>
            <w:hideMark/>
          </w:tcPr>
          <w:p w14:paraId="7FAA7E73"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37,4 </w:t>
            </w:r>
          </w:p>
        </w:tc>
      </w:tr>
      <w:tr w:rsidR="009A3C90" w:rsidRPr="009A3C90" w14:paraId="373EFEE9"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11B5B635"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92" w:type="dxa"/>
            <w:tcBorders>
              <w:top w:val="nil"/>
              <w:left w:val="nil"/>
              <w:bottom w:val="single" w:sz="4" w:space="0" w:color="auto"/>
              <w:right w:val="single" w:sz="4" w:space="0" w:color="auto"/>
            </w:tcBorders>
            <w:shd w:val="clear" w:color="auto" w:fill="auto"/>
            <w:vAlign w:val="center"/>
            <w:hideMark/>
          </w:tcPr>
          <w:p w14:paraId="031BC77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344,5 </w:t>
            </w:r>
          </w:p>
        </w:tc>
        <w:tc>
          <w:tcPr>
            <w:tcW w:w="992" w:type="dxa"/>
            <w:tcBorders>
              <w:top w:val="nil"/>
              <w:left w:val="nil"/>
              <w:bottom w:val="single" w:sz="4" w:space="0" w:color="auto"/>
              <w:right w:val="single" w:sz="4" w:space="0" w:color="auto"/>
            </w:tcBorders>
            <w:shd w:val="clear" w:color="auto" w:fill="auto"/>
            <w:vAlign w:val="center"/>
            <w:hideMark/>
          </w:tcPr>
          <w:p w14:paraId="5BBF6975"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502,1 </w:t>
            </w:r>
          </w:p>
        </w:tc>
        <w:tc>
          <w:tcPr>
            <w:tcW w:w="993" w:type="dxa"/>
            <w:tcBorders>
              <w:top w:val="nil"/>
              <w:left w:val="nil"/>
              <w:bottom w:val="single" w:sz="4" w:space="0" w:color="auto"/>
              <w:right w:val="single" w:sz="4" w:space="0" w:color="auto"/>
            </w:tcBorders>
            <w:shd w:val="clear" w:color="auto" w:fill="auto"/>
            <w:vAlign w:val="center"/>
            <w:hideMark/>
          </w:tcPr>
          <w:p w14:paraId="593D8FD0"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157,6 </w:t>
            </w:r>
          </w:p>
        </w:tc>
        <w:tc>
          <w:tcPr>
            <w:tcW w:w="850" w:type="dxa"/>
            <w:tcBorders>
              <w:top w:val="nil"/>
              <w:left w:val="nil"/>
              <w:bottom w:val="single" w:sz="4" w:space="0" w:color="auto"/>
              <w:right w:val="double" w:sz="6" w:space="0" w:color="auto"/>
            </w:tcBorders>
            <w:shd w:val="clear" w:color="auto" w:fill="auto"/>
            <w:vAlign w:val="center"/>
            <w:hideMark/>
          </w:tcPr>
          <w:p w14:paraId="29C2F50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45,8 </w:t>
            </w:r>
          </w:p>
        </w:tc>
      </w:tr>
      <w:tr w:rsidR="009A3C90" w:rsidRPr="009A3C90" w14:paraId="4EE1C53F"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6C603AB"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 xml:space="preserve"> - обеспечение лекарственными препаратами, медицинскими изделиями и специализированными продуктами лечебного питания отдельных групп населения</w:t>
            </w:r>
          </w:p>
        </w:tc>
        <w:tc>
          <w:tcPr>
            <w:tcW w:w="992" w:type="dxa"/>
            <w:tcBorders>
              <w:top w:val="nil"/>
              <w:left w:val="nil"/>
              <w:bottom w:val="single" w:sz="4" w:space="0" w:color="auto"/>
              <w:right w:val="single" w:sz="4" w:space="0" w:color="auto"/>
            </w:tcBorders>
            <w:shd w:val="clear" w:color="auto" w:fill="auto"/>
            <w:vAlign w:val="center"/>
            <w:hideMark/>
          </w:tcPr>
          <w:p w14:paraId="7587747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1 732,1 </w:t>
            </w:r>
          </w:p>
        </w:tc>
        <w:tc>
          <w:tcPr>
            <w:tcW w:w="992" w:type="dxa"/>
            <w:tcBorders>
              <w:top w:val="nil"/>
              <w:left w:val="nil"/>
              <w:bottom w:val="single" w:sz="4" w:space="0" w:color="auto"/>
              <w:right w:val="single" w:sz="4" w:space="0" w:color="auto"/>
            </w:tcBorders>
            <w:shd w:val="clear" w:color="auto" w:fill="auto"/>
            <w:vAlign w:val="center"/>
            <w:hideMark/>
          </w:tcPr>
          <w:p w14:paraId="688CB02E"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2 550,7 </w:t>
            </w:r>
          </w:p>
        </w:tc>
        <w:tc>
          <w:tcPr>
            <w:tcW w:w="993" w:type="dxa"/>
            <w:tcBorders>
              <w:top w:val="nil"/>
              <w:left w:val="nil"/>
              <w:bottom w:val="single" w:sz="4" w:space="0" w:color="auto"/>
              <w:right w:val="single" w:sz="4" w:space="0" w:color="auto"/>
            </w:tcBorders>
            <w:shd w:val="clear" w:color="auto" w:fill="auto"/>
            <w:vAlign w:val="center"/>
            <w:hideMark/>
          </w:tcPr>
          <w:p w14:paraId="784FCDB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818,6 </w:t>
            </w:r>
          </w:p>
        </w:tc>
        <w:tc>
          <w:tcPr>
            <w:tcW w:w="850" w:type="dxa"/>
            <w:tcBorders>
              <w:top w:val="nil"/>
              <w:left w:val="nil"/>
              <w:bottom w:val="single" w:sz="4" w:space="0" w:color="auto"/>
              <w:right w:val="double" w:sz="6" w:space="0" w:color="auto"/>
            </w:tcBorders>
            <w:shd w:val="clear" w:color="auto" w:fill="auto"/>
            <w:vAlign w:val="center"/>
            <w:hideMark/>
          </w:tcPr>
          <w:p w14:paraId="2893F31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47,3 </w:t>
            </w:r>
          </w:p>
        </w:tc>
      </w:tr>
      <w:tr w:rsidR="009A3C90" w:rsidRPr="009A3C90" w14:paraId="22926F4F"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658E072"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реализация отдельных полномочий в области лекарственного обеспечения</w:t>
            </w:r>
          </w:p>
        </w:tc>
        <w:tc>
          <w:tcPr>
            <w:tcW w:w="992" w:type="dxa"/>
            <w:tcBorders>
              <w:top w:val="nil"/>
              <w:left w:val="nil"/>
              <w:bottom w:val="single" w:sz="4" w:space="0" w:color="auto"/>
              <w:right w:val="single" w:sz="4" w:space="0" w:color="auto"/>
            </w:tcBorders>
            <w:shd w:val="clear" w:color="auto" w:fill="auto"/>
            <w:vAlign w:val="center"/>
            <w:hideMark/>
          </w:tcPr>
          <w:p w14:paraId="5AA7581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67,9 </w:t>
            </w:r>
          </w:p>
        </w:tc>
        <w:tc>
          <w:tcPr>
            <w:tcW w:w="992" w:type="dxa"/>
            <w:tcBorders>
              <w:top w:val="nil"/>
              <w:left w:val="nil"/>
              <w:bottom w:val="single" w:sz="4" w:space="0" w:color="auto"/>
              <w:right w:val="single" w:sz="4" w:space="0" w:color="auto"/>
            </w:tcBorders>
            <w:shd w:val="clear" w:color="auto" w:fill="auto"/>
            <w:vAlign w:val="center"/>
            <w:hideMark/>
          </w:tcPr>
          <w:p w14:paraId="60EB7306"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123,3 </w:t>
            </w:r>
          </w:p>
        </w:tc>
        <w:tc>
          <w:tcPr>
            <w:tcW w:w="993" w:type="dxa"/>
            <w:tcBorders>
              <w:top w:val="nil"/>
              <w:left w:val="nil"/>
              <w:bottom w:val="single" w:sz="4" w:space="0" w:color="auto"/>
              <w:right w:val="single" w:sz="4" w:space="0" w:color="auto"/>
            </w:tcBorders>
            <w:shd w:val="clear" w:color="auto" w:fill="auto"/>
            <w:vAlign w:val="center"/>
            <w:hideMark/>
          </w:tcPr>
          <w:p w14:paraId="43A8930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55,4 </w:t>
            </w:r>
          </w:p>
        </w:tc>
        <w:tc>
          <w:tcPr>
            <w:tcW w:w="850" w:type="dxa"/>
            <w:tcBorders>
              <w:top w:val="nil"/>
              <w:left w:val="nil"/>
              <w:bottom w:val="single" w:sz="4" w:space="0" w:color="auto"/>
              <w:right w:val="double" w:sz="6" w:space="0" w:color="auto"/>
            </w:tcBorders>
            <w:shd w:val="clear" w:color="auto" w:fill="auto"/>
            <w:vAlign w:val="center"/>
            <w:hideMark/>
          </w:tcPr>
          <w:p w14:paraId="351C87C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81,5 </w:t>
            </w:r>
          </w:p>
        </w:tc>
      </w:tr>
      <w:tr w:rsidR="009A3C90" w:rsidRPr="009A3C90" w14:paraId="72C08638"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66C4E723"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1003 "Социальное обеспечение населения",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2AE427D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13 930,9 </w:t>
            </w:r>
          </w:p>
        </w:tc>
        <w:tc>
          <w:tcPr>
            <w:tcW w:w="992" w:type="dxa"/>
            <w:tcBorders>
              <w:top w:val="nil"/>
              <w:left w:val="nil"/>
              <w:bottom w:val="single" w:sz="4" w:space="0" w:color="auto"/>
              <w:right w:val="single" w:sz="4" w:space="0" w:color="auto"/>
            </w:tcBorders>
            <w:shd w:val="clear" w:color="000000" w:fill="E1F7FF"/>
            <w:vAlign w:val="center"/>
            <w:hideMark/>
          </w:tcPr>
          <w:p w14:paraId="0DD871AB"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15 198,6 </w:t>
            </w:r>
          </w:p>
        </w:tc>
        <w:tc>
          <w:tcPr>
            <w:tcW w:w="993" w:type="dxa"/>
            <w:tcBorders>
              <w:top w:val="nil"/>
              <w:left w:val="nil"/>
              <w:bottom w:val="single" w:sz="4" w:space="0" w:color="auto"/>
              <w:right w:val="single" w:sz="4" w:space="0" w:color="auto"/>
            </w:tcBorders>
            <w:shd w:val="clear" w:color="000000" w:fill="E1F7FF"/>
            <w:vAlign w:val="center"/>
            <w:hideMark/>
          </w:tcPr>
          <w:p w14:paraId="438D607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1 267,6 </w:t>
            </w:r>
          </w:p>
        </w:tc>
        <w:tc>
          <w:tcPr>
            <w:tcW w:w="850" w:type="dxa"/>
            <w:tcBorders>
              <w:top w:val="nil"/>
              <w:left w:val="nil"/>
              <w:bottom w:val="single" w:sz="4" w:space="0" w:color="auto"/>
              <w:right w:val="double" w:sz="6" w:space="0" w:color="auto"/>
            </w:tcBorders>
            <w:shd w:val="clear" w:color="000000" w:fill="E1F7FF"/>
            <w:vAlign w:val="center"/>
            <w:hideMark/>
          </w:tcPr>
          <w:p w14:paraId="21B9DF8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9,1 </w:t>
            </w:r>
          </w:p>
        </w:tc>
      </w:tr>
      <w:tr w:rsidR="009A3C90" w:rsidRPr="009A3C90" w14:paraId="2C2E7FCA"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5EEA062E"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обеспечение мер социальной поддержки ветеранов труда, включая субсидии в связи с предоставлением льгот по проезду ветеранам труда на пассажирском железнодорожном транспорте общего пользования в пригородном сообщении</w:t>
            </w:r>
          </w:p>
        </w:tc>
        <w:tc>
          <w:tcPr>
            <w:tcW w:w="992" w:type="dxa"/>
            <w:tcBorders>
              <w:top w:val="nil"/>
              <w:left w:val="nil"/>
              <w:bottom w:val="single" w:sz="4" w:space="0" w:color="auto"/>
              <w:right w:val="single" w:sz="4" w:space="0" w:color="auto"/>
            </w:tcBorders>
            <w:shd w:val="clear" w:color="auto" w:fill="auto"/>
            <w:vAlign w:val="center"/>
            <w:hideMark/>
          </w:tcPr>
          <w:p w14:paraId="52FC0C05"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1 432,4 </w:t>
            </w:r>
          </w:p>
        </w:tc>
        <w:tc>
          <w:tcPr>
            <w:tcW w:w="992" w:type="dxa"/>
            <w:tcBorders>
              <w:top w:val="nil"/>
              <w:left w:val="nil"/>
              <w:bottom w:val="single" w:sz="4" w:space="0" w:color="auto"/>
              <w:right w:val="single" w:sz="4" w:space="0" w:color="auto"/>
            </w:tcBorders>
            <w:shd w:val="clear" w:color="auto" w:fill="auto"/>
            <w:vAlign w:val="center"/>
            <w:hideMark/>
          </w:tcPr>
          <w:p w14:paraId="2A65F89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1 609,2 </w:t>
            </w:r>
          </w:p>
        </w:tc>
        <w:tc>
          <w:tcPr>
            <w:tcW w:w="993" w:type="dxa"/>
            <w:tcBorders>
              <w:top w:val="nil"/>
              <w:left w:val="nil"/>
              <w:bottom w:val="single" w:sz="4" w:space="0" w:color="auto"/>
              <w:right w:val="single" w:sz="4" w:space="0" w:color="auto"/>
            </w:tcBorders>
            <w:shd w:val="clear" w:color="auto" w:fill="auto"/>
            <w:vAlign w:val="center"/>
            <w:hideMark/>
          </w:tcPr>
          <w:p w14:paraId="24FE1AA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176,8 </w:t>
            </w:r>
          </w:p>
        </w:tc>
        <w:tc>
          <w:tcPr>
            <w:tcW w:w="850" w:type="dxa"/>
            <w:tcBorders>
              <w:top w:val="nil"/>
              <w:left w:val="nil"/>
              <w:bottom w:val="single" w:sz="4" w:space="0" w:color="auto"/>
              <w:right w:val="double" w:sz="6" w:space="0" w:color="auto"/>
            </w:tcBorders>
            <w:shd w:val="clear" w:color="auto" w:fill="auto"/>
            <w:vAlign w:val="center"/>
            <w:hideMark/>
          </w:tcPr>
          <w:p w14:paraId="4351978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12,3 </w:t>
            </w:r>
          </w:p>
        </w:tc>
      </w:tr>
      <w:tr w:rsidR="009A3C90" w:rsidRPr="009A3C90" w14:paraId="16772E67"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0EE94440"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обязательное медицинское страхование неработающего населения Архангельской области</w:t>
            </w:r>
          </w:p>
        </w:tc>
        <w:tc>
          <w:tcPr>
            <w:tcW w:w="992" w:type="dxa"/>
            <w:tcBorders>
              <w:top w:val="nil"/>
              <w:left w:val="nil"/>
              <w:bottom w:val="single" w:sz="4" w:space="0" w:color="auto"/>
              <w:right w:val="single" w:sz="4" w:space="0" w:color="auto"/>
            </w:tcBorders>
            <w:shd w:val="clear" w:color="auto" w:fill="auto"/>
            <w:vAlign w:val="center"/>
            <w:hideMark/>
          </w:tcPr>
          <w:p w14:paraId="25EBF2E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6 993,2 </w:t>
            </w:r>
          </w:p>
        </w:tc>
        <w:tc>
          <w:tcPr>
            <w:tcW w:w="992" w:type="dxa"/>
            <w:tcBorders>
              <w:top w:val="nil"/>
              <w:left w:val="nil"/>
              <w:bottom w:val="single" w:sz="4" w:space="0" w:color="auto"/>
              <w:right w:val="single" w:sz="4" w:space="0" w:color="auto"/>
            </w:tcBorders>
            <w:shd w:val="clear" w:color="auto" w:fill="auto"/>
            <w:vAlign w:val="center"/>
            <w:hideMark/>
          </w:tcPr>
          <w:p w14:paraId="67D1CBA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7 493,2 </w:t>
            </w:r>
          </w:p>
        </w:tc>
        <w:tc>
          <w:tcPr>
            <w:tcW w:w="993" w:type="dxa"/>
            <w:tcBorders>
              <w:top w:val="nil"/>
              <w:left w:val="nil"/>
              <w:bottom w:val="single" w:sz="4" w:space="0" w:color="auto"/>
              <w:right w:val="single" w:sz="4" w:space="0" w:color="auto"/>
            </w:tcBorders>
            <w:shd w:val="clear" w:color="auto" w:fill="auto"/>
            <w:vAlign w:val="center"/>
            <w:hideMark/>
          </w:tcPr>
          <w:p w14:paraId="767F842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500,0 </w:t>
            </w:r>
          </w:p>
        </w:tc>
        <w:tc>
          <w:tcPr>
            <w:tcW w:w="850" w:type="dxa"/>
            <w:tcBorders>
              <w:top w:val="nil"/>
              <w:left w:val="nil"/>
              <w:bottom w:val="single" w:sz="4" w:space="0" w:color="auto"/>
              <w:right w:val="double" w:sz="6" w:space="0" w:color="auto"/>
            </w:tcBorders>
            <w:shd w:val="clear" w:color="auto" w:fill="auto"/>
            <w:vAlign w:val="center"/>
            <w:hideMark/>
          </w:tcPr>
          <w:p w14:paraId="14FF0533"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7,1 </w:t>
            </w:r>
          </w:p>
        </w:tc>
      </w:tr>
      <w:tr w:rsidR="009A3C90" w:rsidRPr="009A3C90" w14:paraId="696E34BD"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753BD3B9"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единовременная денежная выплата военнослужащим и лицам, проходящим службу в войсках национальной гвардии РФ и имеющим специальное звание полиции, либо призванным на военную службу по мобилизации... принимающим участие в специальной военной операции, а также членам их семей</w:t>
            </w:r>
          </w:p>
        </w:tc>
        <w:tc>
          <w:tcPr>
            <w:tcW w:w="992" w:type="dxa"/>
            <w:tcBorders>
              <w:top w:val="nil"/>
              <w:left w:val="nil"/>
              <w:bottom w:val="single" w:sz="4" w:space="0" w:color="auto"/>
              <w:right w:val="single" w:sz="4" w:space="0" w:color="auto"/>
            </w:tcBorders>
            <w:shd w:val="clear" w:color="auto" w:fill="auto"/>
            <w:vAlign w:val="center"/>
            <w:hideMark/>
          </w:tcPr>
          <w:p w14:paraId="133643C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596,8 </w:t>
            </w:r>
          </w:p>
        </w:tc>
        <w:tc>
          <w:tcPr>
            <w:tcW w:w="992" w:type="dxa"/>
            <w:tcBorders>
              <w:top w:val="nil"/>
              <w:left w:val="nil"/>
              <w:bottom w:val="single" w:sz="4" w:space="0" w:color="auto"/>
              <w:right w:val="single" w:sz="4" w:space="0" w:color="auto"/>
            </w:tcBorders>
            <w:shd w:val="clear" w:color="auto" w:fill="auto"/>
            <w:vAlign w:val="center"/>
            <w:hideMark/>
          </w:tcPr>
          <w:p w14:paraId="23D35F4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1 624,4 </w:t>
            </w:r>
          </w:p>
        </w:tc>
        <w:tc>
          <w:tcPr>
            <w:tcW w:w="993" w:type="dxa"/>
            <w:tcBorders>
              <w:top w:val="nil"/>
              <w:left w:val="nil"/>
              <w:bottom w:val="single" w:sz="4" w:space="0" w:color="auto"/>
              <w:right w:val="single" w:sz="4" w:space="0" w:color="auto"/>
            </w:tcBorders>
            <w:shd w:val="clear" w:color="auto" w:fill="auto"/>
            <w:vAlign w:val="center"/>
            <w:hideMark/>
          </w:tcPr>
          <w:p w14:paraId="7EFBA1F3"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1 027,5 </w:t>
            </w:r>
          </w:p>
        </w:tc>
        <w:tc>
          <w:tcPr>
            <w:tcW w:w="850" w:type="dxa"/>
            <w:tcBorders>
              <w:top w:val="nil"/>
              <w:left w:val="nil"/>
              <w:bottom w:val="single" w:sz="4" w:space="0" w:color="auto"/>
              <w:right w:val="double" w:sz="6" w:space="0" w:color="auto"/>
            </w:tcBorders>
            <w:shd w:val="clear" w:color="auto" w:fill="auto"/>
            <w:vAlign w:val="center"/>
            <w:hideMark/>
          </w:tcPr>
          <w:p w14:paraId="1680E216"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2,7 раза</w:t>
            </w:r>
          </w:p>
        </w:tc>
      </w:tr>
      <w:tr w:rsidR="009A3C90" w:rsidRPr="009A3C90" w14:paraId="491E3D30" w14:textId="77777777" w:rsidTr="007476C9">
        <w:trPr>
          <w:trHeight w:val="255"/>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43EA3331"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1004 "Охрана семьи и детства",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0ABAB44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4 709,9 </w:t>
            </w:r>
          </w:p>
        </w:tc>
        <w:tc>
          <w:tcPr>
            <w:tcW w:w="992" w:type="dxa"/>
            <w:tcBorders>
              <w:top w:val="nil"/>
              <w:left w:val="nil"/>
              <w:bottom w:val="single" w:sz="4" w:space="0" w:color="auto"/>
              <w:right w:val="single" w:sz="4" w:space="0" w:color="auto"/>
            </w:tcBorders>
            <w:shd w:val="clear" w:color="000000" w:fill="E1F7FF"/>
            <w:vAlign w:val="center"/>
            <w:hideMark/>
          </w:tcPr>
          <w:p w14:paraId="37A384C0"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3 676,8 </w:t>
            </w:r>
          </w:p>
        </w:tc>
        <w:tc>
          <w:tcPr>
            <w:tcW w:w="993" w:type="dxa"/>
            <w:tcBorders>
              <w:top w:val="nil"/>
              <w:left w:val="nil"/>
              <w:bottom w:val="single" w:sz="4" w:space="0" w:color="auto"/>
              <w:right w:val="single" w:sz="4" w:space="0" w:color="auto"/>
            </w:tcBorders>
            <w:shd w:val="clear" w:color="000000" w:fill="E1F7FF"/>
            <w:vAlign w:val="center"/>
            <w:hideMark/>
          </w:tcPr>
          <w:p w14:paraId="17289BF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-1 033,1 </w:t>
            </w:r>
          </w:p>
        </w:tc>
        <w:tc>
          <w:tcPr>
            <w:tcW w:w="850" w:type="dxa"/>
            <w:tcBorders>
              <w:top w:val="nil"/>
              <w:left w:val="nil"/>
              <w:bottom w:val="single" w:sz="4" w:space="0" w:color="auto"/>
              <w:right w:val="double" w:sz="6" w:space="0" w:color="auto"/>
            </w:tcBorders>
            <w:shd w:val="clear" w:color="000000" w:fill="E1F7FF"/>
            <w:vAlign w:val="center"/>
            <w:hideMark/>
          </w:tcPr>
          <w:p w14:paraId="0BF4CB0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-21,9 </w:t>
            </w:r>
          </w:p>
        </w:tc>
      </w:tr>
      <w:tr w:rsidR="009A3C90" w:rsidRPr="009A3C90" w14:paraId="7C3D679D"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281E2C43"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осуществление ежемесячных выплат на детей в возрасте от 3 до 7 лет включительно</w:t>
            </w:r>
          </w:p>
        </w:tc>
        <w:tc>
          <w:tcPr>
            <w:tcW w:w="992" w:type="dxa"/>
            <w:tcBorders>
              <w:top w:val="nil"/>
              <w:left w:val="nil"/>
              <w:bottom w:val="single" w:sz="4" w:space="0" w:color="auto"/>
              <w:right w:val="single" w:sz="4" w:space="0" w:color="auto"/>
            </w:tcBorders>
            <w:shd w:val="clear" w:color="auto" w:fill="auto"/>
            <w:vAlign w:val="center"/>
            <w:hideMark/>
          </w:tcPr>
          <w:p w14:paraId="2894C74E"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1 315,8 </w:t>
            </w:r>
          </w:p>
        </w:tc>
        <w:tc>
          <w:tcPr>
            <w:tcW w:w="992" w:type="dxa"/>
            <w:tcBorders>
              <w:top w:val="nil"/>
              <w:left w:val="nil"/>
              <w:bottom w:val="single" w:sz="4" w:space="0" w:color="auto"/>
              <w:right w:val="single" w:sz="4" w:space="0" w:color="auto"/>
            </w:tcBorders>
            <w:shd w:val="clear" w:color="auto" w:fill="auto"/>
            <w:vAlign w:val="center"/>
            <w:hideMark/>
          </w:tcPr>
          <w:p w14:paraId="6EAEC151"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413B334B"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-1 315,8 </w:t>
            </w:r>
          </w:p>
        </w:tc>
        <w:tc>
          <w:tcPr>
            <w:tcW w:w="850" w:type="dxa"/>
            <w:tcBorders>
              <w:top w:val="nil"/>
              <w:left w:val="nil"/>
              <w:bottom w:val="single" w:sz="4" w:space="0" w:color="auto"/>
              <w:right w:val="double" w:sz="6" w:space="0" w:color="auto"/>
            </w:tcBorders>
            <w:shd w:val="clear" w:color="auto" w:fill="auto"/>
            <w:vAlign w:val="center"/>
            <w:hideMark/>
          </w:tcPr>
          <w:p w14:paraId="172B894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4AE7FDF5"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5ABCEC8B"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субвенции бюджету Фонда пенсионного и социального страхования РФ на выплату ежемесячного пособия в связи с рождением и воспитанием ребенка</w:t>
            </w:r>
          </w:p>
        </w:tc>
        <w:tc>
          <w:tcPr>
            <w:tcW w:w="992" w:type="dxa"/>
            <w:tcBorders>
              <w:top w:val="nil"/>
              <w:left w:val="nil"/>
              <w:bottom w:val="single" w:sz="4" w:space="0" w:color="auto"/>
              <w:right w:val="single" w:sz="4" w:space="0" w:color="auto"/>
            </w:tcBorders>
            <w:shd w:val="clear" w:color="auto" w:fill="auto"/>
            <w:vAlign w:val="center"/>
            <w:hideMark/>
          </w:tcPr>
          <w:p w14:paraId="1CCB69B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388,8 </w:t>
            </w:r>
          </w:p>
        </w:tc>
        <w:tc>
          <w:tcPr>
            <w:tcW w:w="992" w:type="dxa"/>
            <w:tcBorders>
              <w:top w:val="nil"/>
              <w:left w:val="nil"/>
              <w:bottom w:val="single" w:sz="4" w:space="0" w:color="auto"/>
              <w:right w:val="single" w:sz="4" w:space="0" w:color="auto"/>
            </w:tcBorders>
            <w:shd w:val="clear" w:color="auto" w:fill="auto"/>
            <w:vAlign w:val="center"/>
            <w:hideMark/>
          </w:tcPr>
          <w:p w14:paraId="42A437F3"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823,1 </w:t>
            </w:r>
          </w:p>
        </w:tc>
        <w:tc>
          <w:tcPr>
            <w:tcW w:w="993" w:type="dxa"/>
            <w:tcBorders>
              <w:top w:val="nil"/>
              <w:left w:val="nil"/>
              <w:bottom w:val="single" w:sz="4" w:space="0" w:color="auto"/>
              <w:right w:val="single" w:sz="4" w:space="0" w:color="auto"/>
            </w:tcBorders>
            <w:shd w:val="clear" w:color="auto" w:fill="auto"/>
            <w:vAlign w:val="center"/>
            <w:hideMark/>
          </w:tcPr>
          <w:p w14:paraId="31033946"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434,3 </w:t>
            </w:r>
          </w:p>
        </w:tc>
        <w:tc>
          <w:tcPr>
            <w:tcW w:w="850" w:type="dxa"/>
            <w:tcBorders>
              <w:top w:val="nil"/>
              <w:left w:val="nil"/>
              <w:bottom w:val="single" w:sz="4" w:space="0" w:color="auto"/>
              <w:right w:val="double" w:sz="6" w:space="0" w:color="auto"/>
            </w:tcBorders>
            <w:shd w:val="clear" w:color="auto" w:fill="auto"/>
            <w:vAlign w:val="center"/>
            <w:hideMark/>
          </w:tcPr>
          <w:p w14:paraId="63B8FDA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2,1 раза</w:t>
            </w:r>
          </w:p>
        </w:tc>
      </w:tr>
      <w:tr w:rsidR="009A3C90" w:rsidRPr="009A3C90" w14:paraId="2576C210"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106775F"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осуществление ежемесячной денежной выплаты, назначаемой в случае рождения третьего ребенка или последующих детей до достижения ребенком возраста трех лет</w:t>
            </w:r>
          </w:p>
        </w:tc>
        <w:tc>
          <w:tcPr>
            <w:tcW w:w="992" w:type="dxa"/>
            <w:tcBorders>
              <w:top w:val="nil"/>
              <w:left w:val="nil"/>
              <w:bottom w:val="single" w:sz="4" w:space="0" w:color="auto"/>
              <w:right w:val="single" w:sz="4" w:space="0" w:color="auto"/>
            </w:tcBorders>
            <w:shd w:val="clear" w:color="auto" w:fill="auto"/>
            <w:vAlign w:val="center"/>
            <w:hideMark/>
          </w:tcPr>
          <w:p w14:paraId="301E496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533,1 </w:t>
            </w:r>
          </w:p>
        </w:tc>
        <w:tc>
          <w:tcPr>
            <w:tcW w:w="992" w:type="dxa"/>
            <w:tcBorders>
              <w:top w:val="nil"/>
              <w:left w:val="nil"/>
              <w:bottom w:val="single" w:sz="4" w:space="0" w:color="auto"/>
              <w:right w:val="single" w:sz="4" w:space="0" w:color="auto"/>
            </w:tcBorders>
            <w:shd w:val="clear" w:color="auto" w:fill="auto"/>
            <w:vAlign w:val="center"/>
            <w:hideMark/>
          </w:tcPr>
          <w:p w14:paraId="14F3091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280,0 </w:t>
            </w:r>
          </w:p>
        </w:tc>
        <w:tc>
          <w:tcPr>
            <w:tcW w:w="993" w:type="dxa"/>
            <w:tcBorders>
              <w:top w:val="nil"/>
              <w:left w:val="nil"/>
              <w:bottom w:val="single" w:sz="4" w:space="0" w:color="auto"/>
              <w:right w:val="single" w:sz="4" w:space="0" w:color="auto"/>
            </w:tcBorders>
            <w:shd w:val="clear" w:color="auto" w:fill="auto"/>
            <w:vAlign w:val="center"/>
            <w:hideMark/>
          </w:tcPr>
          <w:p w14:paraId="4AB00621"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-253,1 </w:t>
            </w:r>
          </w:p>
        </w:tc>
        <w:tc>
          <w:tcPr>
            <w:tcW w:w="850" w:type="dxa"/>
            <w:tcBorders>
              <w:top w:val="nil"/>
              <w:left w:val="nil"/>
              <w:bottom w:val="single" w:sz="4" w:space="0" w:color="auto"/>
              <w:right w:val="double" w:sz="6" w:space="0" w:color="auto"/>
            </w:tcBorders>
            <w:shd w:val="clear" w:color="auto" w:fill="auto"/>
            <w:vAlign w:val="center"/>
            <w:hideMark/>
          </w:tcPr>
          <w:p w14:paraId="5DE7ECDD"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-47,5 </w:t>
            </w:r>
          </w:p>
        </w:tc>
      </w:tr>
      <w:tr w:rsidR="009A3C90" w:rsidRPr="009A3C90" w14:paraId="48783C19"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57FFA93E"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1301 "Обслуживание государственного (муниципального) внутреннего долга",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060C89AB"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276,4 </w:t>
            </w:r>
          </w:p>
        </w:tc>
        <w:tc>
          <w:tcPr>
            <w:tcW w:w="992" w:type="dxa"/>
            <w:tcBorders>
              <w:top w:val="nil"/>
              <w:left w:val="nil"/>
              <w:bottom w:val="single" w:sz="4" w:space="0" w:color="auto"/>
              <w:right w:val="single" w:sz="4" w:space="0" w:color="auto"/>
            </w:tcBorders>
            <w:shd w:val="clear" w:color="000000" w:fill="E1F7FF"/>
            <w:vAlign w:val="center"/>
            <w:hideMark/>
          </w:tcPr>
          <w:p w14:paraId="2A0A05F1"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2 234,7 </w:t>
            </w:r>
          </w:p>
        </w:tc>
        <w:tc>
          <w:tcPr>
            <w:tcW w:w="993" w:type="dxa"/>
            <w:tcBorders>
              <w:top w:val="nil"/>
              <w:left w:val="nil"/>
              <w:bottom w:val="single" w:sz="4" w:space="0" w:color="auto"/>
              <w:right w:val="single" w:sz="4" w:space="0" w:color="auto"/>
            </w:tcBorders>
            <w:shd w:val="clear" w:color="000000" w:fill="E1F7FF"/>
            <w:vAlign w:val="center"/>
            <w:hideMark/>
          </w:tcPr>
          <w:p w14:paraId="5D92B774"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1 958,3 </w:t>
            </w:r>
          </w:p>
        </w:tc>
        <w:tc>
          <w:tcPr>
            <w:tcW w:w="850" w:type="dxa"/>
            <w:tcBorders>
              <w:top w:val="nil"/>
              <w:left w:val="nil"/>
              <w:bottom w:val="single" w:sz="4" w:space="0" w:color="auto"/>
              <w:right w:val="double" w:sz="6" w:space="0" w:color="auto"/>
            </w:tcBorders>
            <w:shd w:val="clear" w:color="000000" w:fill="E1F7FF"/>
            <w:vAlign w:val="center"/>
            <w:hideMark/>
          </w:tcPr>
          <w:p w14:paraId="6094D33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8,1 раза</w:t>
            </w:r>
          </w:p>
        </w:tc>
      </w:tr>
      <w:tr w:rsidR="009A3C90" w:rsidRPr="009A3C90" w14:paraId="65332CE0"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47A677BA" w14:textId="142FB8CF" w:rsidR="007C32D8" w:rsidRPr="009A3C90" w:rsidRDefault="007C32D8" w:rsidP="007C32D8">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обслуживание государственного долга (уплата процентов по привлеченным заемным средствам)</w:t>
            </w:r>
          </w:p>
        </w:tc>
        <w:tc>
          <w:tcPr>
            <w:tcW w:w="992" w:type="dxa"/>
            <w:tcBorders>
              <w:top w:val="nil"/>
              <w:left w:val="nil"/>
              <w:bottom w:val="single" w:sz="4" w:space="0" w:color="auto"/>
              <w:right w:val="single" w:sz="4" w:space="0" w:color="auto"/>
            </w:tcBorders>
            <w:shd w:val="clear" w:color="auto" w:fill="auto"/>
            <w:vAlign w:val="center"/>
            <w:hideMark/>
          </w:tcPr>
          <w:p w14:paraId="584C02F2" w14:textId="560C52F9" w:rsidR="007C32D8" w:rsidRPr="009A3C90" w:rsidRDefault="007C32D8" w:rsidP="007C32D8">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276,4 </w:t>
            </w:r>
          </w:p>
        </w:tc>
        <w:tc>
          <w:tcPr>
            <w:tcW w:w="992" w:type="dxa"/>
            <w:tcBorders>
              <w:top w:val="nil"/>
              <w:left w:val="nil"/>
              <w:bottom w:val="single" w:sz="4" w:space="0" w:color="auto"/>
              <w:right w:val="single" w:sz="4" w:space="0" w:color="auto"/>
            </w:tcBorders>
            <w:shd w:val="clear" w:color="auto" w:fill="auto"/>
            <w:vAlign w:val="center"/>
            <w:hideMark/>
          </w:tcPr>
          <w:p w14:paraId="7719D8B9" w14:textId="05E131ED" w:rsidR="007C32D8" w:rsidRPr="009A3C90" w:rsidRDefault="007C32D8" w:rsidP="007C32D8">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2 234,7 </w:t>
            </w:r>
          </w:p>
        </w:tc>
        <w:tc>
          <w:tcPr>
            <w:tcW w:w="993" w:type="dxa"/>
            <w:tcBorders>
              <w:top w:val="nil"/>
              <w:left w:val="nil"/>
              <w:bottom w:val="single" w:sz="4" w:space="0" w:color="auto"/>
              <w:right w:val="single" w:sz="4" w:space="0" w:color="auto"/>
            </w:tcBorders>
            <w:shd w:val="clear" w:color="auto" w:fill="auto"/>
            <w:vAlign w:val="center"/>
            <w:hideMark/>
          </w:tcPr>
          <w:p w14:paraId="359C371B" w14:textId="0F85C755" w:rsidR="007C32D8" w:rsidRPr="009A3C90" w:rsidRDefault="007C32D8" w:rsidP="007C32D8">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1 958,3 </w:t>
            </w:r>
          </w:p>
        </w:tc>
        <w:tc>
          <w:tcPr>
            <w:tcW w:w="850" w:type="dxa"/>
            <w:tcBorders>
              <w:top w:val="nil"/>
              <w:left w:val="nil"/>
              <w:bottom w:val="single" w:sz="4" w:space="0" w:color="auto"/>
              <w:right w:val="double" w:sz="6" w:space="0" w:color="auto"/>
            </w:tcBorders>
            <w:shd w:val="clear" w:color="auto" w:fill="auto"/>
            <w:vAlign w:val="center"/>
            <w:hideMark/>
          </w:tcPr>
          <w:p w14:paraId="44FAD110" w14:textId="25BE9150" w:rsidR="007C32D8" w:rsidRPr="009A3C90" w:rsidRDefault="007C32D8" w:rsidP="007C32D8">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8,1 раза</w:t>
            </w:r>
          </w:p>
        </w:tc>
      </w:tr>
      <w:tr w:rsidR="009A3C90" w:rsidRPr="009A3C90" w14:paraId="48649EDB"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774D73F3"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1402 "Иные дотации",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716624A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106,2 </w:t>
            </w:r>
          </w:p>
        </w:tc>
        <w:tc>
          <w:tcPr>
            <w:tcW w:w="992" w:type="dxa"/>
            <w:tcBorders>
              <w:top w:val="nil"/>
              <w:left w:val="nil"/>
              <w:bottom w:val="single" w:sz="4" w:space="0" w:color="auto"/>
              <w:right w:val="single" w:sz="4" w:space="0" w:color="auto"/>
            </w:tcBorders>
            <w:shd w:val="clear" w:color="000000" w:fill="E1F7FF"/>
            <w:vAlign w:val="center"/>
            <w:hideMark/>
          </w:tcPr>
          <w:p w14:paraId="76998378"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4 830,4 </w:t>
            </w:r>
          </w:p>
        </w:tc>
        <w:tc>
          <w:tcPr>
            <w:tcW w:w="993" w:type="dxa"/>
            <w:tcBorders>
              <w:top w:val="nil"/>
              <w:left w:val="nil"/>
              <w:bottom w:val="single" w:sz="4" w:space="0" w:color="auto"/>
              <w:right w:val="single" w:sz="4" w:space="0" w:color="auto"/>
            </w:tcBorders>
            <w:shd w:val="clear" w:color="000000" w:fill="E1F7FF"/>
            <w:vAlign w:val="center"/>
            <w:hideMark/>
          </w:tcPr>
          <w:p w14:paraId="7A557A37"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4 724,2 </w:t>
            </w:r>
          </w:p>
        </w:tc>
        <w:tc>
          <w:tcPr>
            <w:tcW w:w="850" w:type="dxa"/>
            <w:tcBorders>
              <w:top w:val="nil"/>
              <w:left w:val="nil"/>
              <w:bottom w:val="single" w:sz="4" w:space="0" w:color="auto"/>
              <w:right w:val="double" w:sz="6" w:space="0" w:color="auto"/>
            </w:tcBorders>
            <w:shd w:val="clear" w:color="000000" w:fill="E1F7FF"/>
            <w:vAlign w:val="center"/>
            <w:hideMark/>
          </w:tcPr>
          <w:p w14:paraId="3C3E9847"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45,5 раза</w:t>
            </w:r>
          </w:p>
        </w:tc>
      </w:tr>
      <w:tr w:rsidR="009A3C90" w:rsidRPr="009A3C90" w14:paraId="5DC2361C" w14:textId="77777777" w:rsidTr="007476C9">
        <w:trPr>
          <w:trHeight w:val="70"/>
        </w:trPr>
        <w:tc>
          <w:tcPr>
            <w:tcW w:w="5897" w:type="dxa"/>
            <w:tcBorders>
              <w:top w:val="nil"/>
              <w:left w:val="double" w:sz="6" w:space="0" w:color="auto"/>
              <w:bottom w:val="single" w:sz="4" w:space="0" w:color="auto"/>
              <w:right w:val="single" w:sz="4" w:space="0" w:color="auto"/>
            </w:tcBorders>
            <w:shd w:val="clear" w:color="auto" w:fill="auto"/>
            <w:vAlign w:val="center"/>
            <w:hideMark/>
          </w:tcPr>
          <w:p w14:paraId="572F00D6"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дотации бюджетам на поддержку мер по обеспечению сбалансированности местных бюджетов</w:t>
            </w:r>
          </w:p>
        </w:tc>
        <w:tc>
          <w:tcPr>
            <w:tcW w:w="992" w:type="dxa"/>
            <w:tcBorders>
              <w:top w:val="nil"/>
              <w:left w:val="nil"/>
              <w:bottom w:val="single" w:sz="4" w:space="0" w:color="auto"/>
              <w:right w:val="single" w:sz="4" w:space="0" w:color="auto"/>
            </w:tcBorders>
            <w:shd w:val="clear" w:color="auto" w:fill="auto"/>
            <w:vAlign w:val="center"/>
            <w:hideMark/>
          </w:tcPr>
          <w:p w14:paraId="4140044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4FF21A1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4 722,9 </w:t>
            </w:r>
          </w:p>
        </w:tc>
        <w:tc>
          <w:tcPr>
            <w:tcW w:w="993" w:type="dxa"/>
            <w:tcBorders>
              <w:top w:val="nil"/>
              <w:left w:val="nil"/>
              <w:bottom w:val="single" w:sz="4" w:space="0" w:color="auto"/>
              <w:right w:val="single" w:sz="4" w:space="0" w:color="auto"/>
            </w:tcBorders>
            <w:shd w:val="clear" w:color="auto" w:fill="auto"/>
            <w:vAlign w:val="center"/>
            <w:hideMark/>
          </w:tcPr>
          <w:p w14:paraId="15E105C9"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4 722,9 </w:t>
            </w:r>
          </w:p>
        </w:tc>
        <w:tc>
          <w:tcPr>
            <w:tcW w:w="850" w:type="dxa"/>
            <w:tcBorders>
              <w:top w:val="nil"/>
              <w:left w:val="nil"/>
              <w:bottom w:val="single" w:sz="4" w:space="0" w:color="auto"/>
              <w:right w:val="double" w:sz="6" w:space="0" w:color="auto"/>
            </w:tcBorders>
            <w:shd w:val="clear" w:color="auto" w:fill="auto"/>
            <w:vAlign w:val="center"/>
            <w:hideMark/>
          </w:tcPr>
          <w:p w14:paraId="74A7A06C"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08858E3" w14:textId="77777777" w:rsidTr="007476C9">
        <w:trPr>
          <w:trHeight w:val="70"/>
        </w:trPr>
        <w:tc>
          <w:tcPr>
            <w:tcW w:w="5897" w:type="dxa"/>
            <w:tcBorders>
              <w:top w:val="nil"/>
              <w:left w:val="double" w:sz="6" w:space="0" w:color="auto"/>
              <w:bottom w:val="single" w:sz="4" w:space="0" w:color="auto"/>
              <w:right w:val="single" w:sz="4" w:space="0" w:color="auto"/>
            </w:tcBorders>
            <w:shd w:val="clear" w:color="000000" w:fill="E1F7FF"/>
            <w:vAlign w:val="center"/>
            <w:hideMark/>
          </w:tcPr>
          <w:p w14:paraId="7EA2B925"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Подраздел 1403 "Прочие межбюджетные трансферты общего характера", ВСЕГО, из них:</w:t>
            </w:r>
          </w:p>
        </w:tc>
        <w:tc>
          <w:tcPr>
            <w:tcW w:w="992" w:type="dxa"/>
            <w:tcBorders>
              <w:top w:val="nil"/>
              <w:left w:val="nil"/>
              <w:bottom w:val="single" w:sz="4" w:space="0" w:color="auto"/>
              <w:right w:val="single" w:sz="4" w:space="0" w:color="auto"/>
            </w:tcBorders>
            <w:shd w:val="clear" w:color="000000" w:fill="E1F7FF"/>
            <w:vAlign w:val="center"/>
            <w:hideMark/>
          </w:tcPr>
          <w:p w14:paraId="43A5ACA3"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4 672,1 </w:t>
            </w:r>
          </w:p>
        </w:tc>
        <w:tc>
          <w:tcPr>
            <w:tcW w:w="992" w:type="dxa"/>
            <w:tcBorders>
              <w:top w:val="nil"/>
              <w:left w:val="nil"/>
              <w:bottom w:val="single" w:sz="4" w:space="0" w:color="auto"/>
              <w:right w:val="single" w:sz="4" w:space="0" w:color="auto"/>
            </w:tcBorders>
            <w:shd w:val="clear" w:color="000000" w:fill="E1F7FF"/>
            <w:vAlign w:val="center"/>
            <w:hideMark/>
          </w:tcPr>
          <w:p w14:paraId="45DCCE25"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25,6 </w:t>
            </w:r>
          </w:p>
        </w:tc>
        <w:tc>
          <w:tcPr>
            <w:tcW w:w="993" w:type="dxa"/>
            <w:tcBorders>
              <w:top w:val="nil"/>
              <w:left w:val="nil"/>
              <w:bottom w:val="single" w:sz="4" w:space="0" w:color="auto"/>
              <w:right w:val="single" w:sz="4" w:space="0" w:color="auto"/>
            </w:tcBorders>
            <w:shd w:val="clear" w:color="000000" w:fill="E1F7FF"/>
            <w:vAlign w:val="center"/>
            <w:hideMark/>
          </w:tcPr>
          <w:p w14:paraId="42DD2E9E"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-4 646,5 </w:t>
            </w:r>
          </w:p>
        </w:tc>
        <w:tc>
          <w:tcPr>
            <w:tcW w:w="850" w:type="dxa"/>
            <w:tcBorders>
              <w:top w:val="nil"/>
              <w:left w:val="nil"/>
              <w:bottom w:val="single" w:sz="4" w:space="0" w:color="auto"/>
              <w:right w:val="double" w:sz="6" w:space="0" w:color="auto"/>
            </w:tcBorders>
            <w:shd w:val="clear" w:color="000000" w:fill="E1F7FF"/>
            <w:vAlign w:val="center"/>
            <w:hideMark/>
          </w:tcPr>
          <w:p w14:paraId="3A5240A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-99,5 </w:t>
            </w:r>
          </w:p>
        </w:tc>
      </w:tr>
      <w:tr w:rsidR="007476C9" w:rsidRPr="009A3C90" w14:paraId="1E2846F7" w14:textId="77777777" w:rsidTr="007476C9">
        <w:trPr>
          <w:trHeight w:val="70"/>
        </w:trPr>
        <w:tc>
          <w:tcPr>
            <w:tcW w:w="5897" w:type="dxa"/>
            <w:tcBorders>
              <w:top w:val="nil"/>
              <w:left w:val="double" w:sz="6" w:space="0" w:color="auto"/>
              <w:bottom w:val="double" w:sz="6" w:space="0" w:color="auto"/>
              <w:right w:val="single" w:sz="4" w:space="0" w:color="auto"/>
            </w:tcBorders>
            <w:shd w:val="clear" w:color="auto" w:fill="auto"/>
            <w:vAlign w:val="center"/>
            <w:hideMark/>
          </w:tcPr>
          <w:p w14:paraId="09C6B1BE" w14:textId="77777777" w:rsidR="007476C9" w:rsidRPr="009A3C90" w:rsidRDefault="007476C9" w:rsidP="00B73FD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софинансирование вопросов местного значения</w:t>
            </w:r>
          </w:p>
        </w:tc>
        <w:tc>
          <w:tcPr>
            <w:tcW w:w="992" w:type="dxa"/>
            <w:tcBorders>
              <w:top w:val="nil"/>
              <w:left w:val="nil"/>
              <w:bottom w:val="double" w:sz="6" w:space="0" w:color="auto"/>
              <w:right w:val="single" w:sz="4" w:space="0" w:color="auto"/>
            </w:tcBorders>
            <w:shd w:val="clear" w:color="auto" w:fill="auto"/>
            <w:vAlign w:val="center"/>
            <w:hideMark/>
          </w:tcPr>
          <w:p w14:paraId="269D7F1F"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4 620,6 </w:t>
            </w:r>
          </w:p>
        </w:tc>
        <w:tc>
          <w:tcPr>
            <w:tcW w:w="992" w:type="dxa"/>
            <w:tcBorders>
              <w:top w:val="nil"/>
              <w:left w:val="nil"/>
              <w:bottom w:val="double" w:sz="6" w:space="0" w:color="auto"/>
              <w:right w:val="single" w:sz="4" w:space="0" w:color="auto"/>
            </w:tcBorders>
            <w:shd w:val="clear" w:color="auto" w:fill="auto"/>
            <w:vAlign w:val="center"/>
            <w:hideMark/>
          </w:tcPr>
          <w:p w14:paraId="032296FA"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3" w:type="dxa"/>
            <w:tcBorders>
              <w:top w:val="nil"/>
              <w:left w:val="nil"/>
              <w:bottom w:val="double" w:sz="6" w:space="0" w:color="auto"/>
              <w:right w:val="single" w:sz="4" w:space="0" w:color="auto"/>
            </w:tcBorders>
            <w:shd w:val="clear" w:color="auto" w:fill="auto"/>
            <w:vAlign w:val="center"/>
            <w:hideMark/>
          </w:tcPr>
          <w:p w14:paraId="6106B452"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-4 620,6 </w:t>
            </w:r>
          </w:p>
        </w:tc>
        <w:tc>
          <w:tcPr>
            <w:tcW w:w="850" w:type="dxa"/>
            <w:tcBorders>
              <w:top w:val="nil"/>
              <w:left w:val="nil"/>
              <w:bottom w:val="double" w:sz="6" w:space="0" w:color="auto"/>
              <w:right w:val="double" w:sz="6" w:space="0" w:color="auto"/>
            </w:tcBorders>
            <w:shd w:val="clear" w:color="auto" w:fill="auto"/>
            <w:vAlign w:val="center"/>
            <w:hideMark/>
          </w:tcPr>
          <w:p w14:paraId="59409887" w14:textId="77777777" w:rsidR="007476C9" w:rsidRPr="009A3C90" w:rsidRDefault="007476C9" w:rsidP="00B73FD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bl>
    <w:p w14:paraId="0A3735FE" w14:textId="77777777" w:rsidR="007476C9" w:rsidRPr="009A3C90" w:rsidRDefault="007476C9" w:rsidP="00B73FDF">
      <w:pPr>
        <w:spacing w:after="0" w:line="240" w:lineRule="auto"/>
        <w:ind w:firstLine="709"/>
        <w:jc w:val="both"/>
        <w:rPr>
          <w:rFonts w:ascii="Times New Roman" w:hAnsi="Times New Roman"/>
          <w:sz w:val="28"/>
          <w:szCs w:val="28"/>
        </w:rPr>
      </w:pPr>
    </w:p>
    <w:p w14:paraId="031F16F6" w14:textId="77777777" w:rsidR="007476C9" w:rsidRPr="009A3C90" w:rsidRDefault="007476C9" w:rsidP="00B73FDF">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основном изменение расходов областного бюджета в текущем периоде характеризуется следующими показателями:</w:t>
      </w:r>
    </w:p>
    <w:p w14:paraId="1C3A3A43" w14:textId="77777777" w:rsidR="007C32D8" w:rsidRPr="009A3C90" w:rsidRDefault="007C32D8" w:rsidP="007C32D8">
      <w:pPr>
        <w:pStyle w:val="a8"/>
        <w:numPr>
          <w:ilvl w:val="0"/>
          <w:numId w:val="26"/>
        </w:numPr>
        <w:ind w:left="0" w:firstLine="709"/>
        <w:jc w:val="both"/>
        <w:rPr>
          <w:sz w:val="28"/>
          <w:szCs w:val="28"/>
        </w:rPr>
      </w:pPr>
      <w:r w:rsidRPr="009A3C90">
        <w:rPr>
          <w:sz w:val="28"/>
          <w:szCs w:val="28"/>
        </w:rPr>
        <w:t xml:space="preserve">по подразделу «Топливно-энергетический комплекс» (подраздел 0402) расходы увеличились на 3 972,2 млн.руб. или в 56,8 раза, в основном за счет субсидии ресурсоснабжающим организациям на 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которые в прошлом отчетном периоде (2023 год) отражались в составе расходов на коммунальное хозяйство (подраздел 0502) и с 01.01.2024 обусловлено требованиями Порядка формирования и применения кодов бюджетной </w:t>
      </w:r>
      <w:r w:rsidRPr="009A3C90">
        <w:rPr>
          <w:sz w:val="28"/>
          <w:szCs w:val="28"/>
        </w:rPr>
        <w:lastRenderedPageBreak/>
        <w:t>классификации РФ, утвержденного приказом Минфина России от 24.05.2022 № 82н;</w:t>
      </w:r>
    </w:p>
    <w:p w14:paraId="4FD1CCB5" w14:textId="7EA980A4" w:rsidR="00693921" w:rsidRPr="009A3C90" w:rsidRDefault="00693921" w:rsidP="00693921">
      <w:pPr>
        <w:pStyle w:val="a8"/>
        <w:numPr>
          <w:ilvl w:val="0"/>
          <w:numId w:val="26"/>
        </w:numPr>
        <w:ind w:left="0" w:firstLine="709"/>
        <w:jc w:val="both"/>
        <w:rPr>
          <w:sz w:val="28"/>
          <w:szCs w:val="28"/>
        </w:rPr>
      </w:pPr>
      <w:r w:rsidRPr="009A3C90">
        <w:rPr>
          <w:sz w:val="28"/>
          <w:szCs w:val="28"/>
        </w:rPr>
        <w:t xml:space="preserve">по подразделу «Дорожное хозяйство (дорожные фонды)» расходы сократились на 28,2 % (-3 499,5 млн.руб.), из которых на приведение в нормативное состояние автомобильных дорог и искусственных дорожных сооружений – на 49,0 % (-1 717,0 млн.руб.), где в 2023 году за счет бюджетного кредита в целях опережающего финансового обеспечения расходных обязательств субъектов РФ было выделено 1 402,5 млн.руб. (в текущем периоде аналогичных расходов не было). Также отмечаем, что за отчетный период инвестиции из областного бюджета на дорожное хозяйство, с учетом субсидий местным бюджетам на указанные цели, составили 849,7 млн.руб., из них за счет федерального бюджета – 75,2 млн.руб., что на 1 962,2 млн.руб. </w:t>
      </w:r>
      <w:r w:rsidR="00893230" w:rsidRPr="009A3C90">
        <w:rPr>
          <w:sz w:val="28"/>
          <w:szCs w:val="28"/>
        </w:rPr>
        <w:t xml:space="preserve">или на </w:t>
      </w:r>
      <w:r w:rsidRPr="009A3C90">
        <w:rPr>
          <w:sz w:val="28"/>
          <w:szCs w:val="28"/>
        </w:rPr>
        <w:t>69,8</w:t>
      </w:r>
      <w:r w:rsidR="00893230" w:rsidRPr="009A3C90">
        <w:rPr>
          <w:sz w:val="28"/>
          <w:szCs w:val="28"/>
        </w:rPr>
        <w:t xml:space="preserve"> % </w:t>
      </w:r>
      <w:r w:rsidRPr="009A3C90">
        <w:rPr>
          <w:sz w:val="28"/>
          <w:szCs w:val="28"/>
        </w:rPr>
        <w:t>меньше, чем за аналогичный период 2023 года, из них за счет федерального бюджета – на 1 253,4 млн.руб. (-94,3 %</w:t>
      </w:r>
      <w:r w:rsidR="00DE4E7B" w:rsidRPr="009A3C90">
        <w:rPr>
          <w:sz w:val="28"/>
          <w:szCs w:val="28"/>
        </w:rPr>
        <w:t>)</w:t>
      </w:r>
      <w:r w:rsidRPr="009A3C90">
        <w:rPr>
          <w:sz w:val="28"/>
          <w:szCs w:val="28"/>
        </w:rPr>
        <w:t>;</w:t>
      </w:r>
    </w:p>
    <w:p w14:paraId="7C90D732" w14:textId="77777777" w:rsidR="00501190" w:rsidRPr="009A3C90" w:rsidRDefault="00501190" w:rsidP="00501190">
      <w:pPr>
        <w:pStyle w:val="a8"/>
        <w:numPr>
          <w:ilvl w:val="0"/>
          <w:numId w:val="26"/>
        </w:numPr>
        <w:ind w:left="0" w:firstLine="709"/>
        <w:jc w:val="both"/>
        <w:rPr>
          <w:sz w:val="28"/>
          <w:szCs w:val="28"/>
        </w:rPr>
      </w:pPr>
      <w:r w:rsidRPr="009A3C90">
        <w:rPr>
          <w:sz w:val="28"/>
          <w:szCs w:val="28"/>
        </w:rPr>
        <w:t xml:space="preserve">по подразделу «Жилищное хозяйство» расходы снизились на 52,0 % </w:t>
      </w:r>
      <w:r w:rsidRPr="009A3C90">
        <w:rPr>
          <w:sz w:val="28"/>
          <w:szCs w:val="28"/>
        </w:rPr>
        <w:br/>
        <w:t>(-3 501,9 млн.руб.), из них средства на обеспечение мероприятий по переселению граждан из аварийного жилищного фонда – на 53,2 % (-3 245,5 млн.руб.), из которых расходы за счет средств, поступающих от публично-правовой компании «Фонд развития территорий» – на 62,7 % (-3 678,8 млн.руб.), за счет снижения поступлений из указанного фонда (на 01.10.2023 поступило 6 000,0 млн.руб., а на 01.10.2024 – 1 456,0 млн.руб. или на 4 544,0 млн.руб. меньше);</w:t>
      </w:r>
    </w:p>
    <w:p w14:paraId="6B33305C" w14:textId="77777777" w:rsidR="00195235" w:rsidRPr="009A3C90" w:rsidRDefault="00195235" w:rsidP="00195235">
      <w:pPr>
        <w:pStyle w:val="a8"/>
        <w:numPr>
          <w:ilvl w:val="0"/>
          <w:numId w:val="26"/>
        </w:numPr>
        <w:ind w:left="0" w:firstLine="709"/>
        <w:jc w:val="both"/>
        <w:rPr>
          <w:sz w:val="28"/>
          <w:szCs w:val="28"/>
        </w:rPr>
      </w:pPr>
      <w:r w:rsidRPr="009A3C90">
        <w:rPr>
          <w:sz w:val="28"/>
          <w:szCs w:val="28"/>
        </w:rPr>
        <w:t>по подразделу «Коммунальное хозяйство» – сокращение на 36,2 % (минус 3 076,9 млн.руб.), из них за счет переноса в отчетном периоде основных расходов на возмещение недополученных доходов, возникающих в результате государственного регулирования тарифов на тепловую энергию, поставляемую населению и потребителям, приравненным к населению, на нужды теплоснабжения на подраздел «Топливно-энергетических комплекс» – на 96,7 % (минус 3 392,2 млн.руб.);</w:t>
      </w:r>
    </w:p>
    <w:p w14:paraId="7A92D973" w14:textId="77777777" w:rsidR="007476C9" w:rsidRPr="009A3C90" w:rsidRDefault="007476C9" w:rsidP="00D03A38">
      <w:pPr>
        <w:pStyle w:val="a8"/>
        <w:numPr>
          <w:ilvl w:val="0"/>
          <w:numId w:val="26"/>
        </w:numPr>
        <w:ind w:left="0" w:firstLine="709"/>
        <w:jc w:val="both"/>
        <w:rPr>
          <w:sz w:val="28"/>
          <w:szCs w:val="28"/>
        </w:rPr>
      </w:pPr>
      <w:r w:rsidRPr="009A3C90">
        <w:rPr>
          <w:sz w:val="28"/>
          <w:szCs w:val="28"/>
        </w:rPr>
        <w:t>по подразделу «Общее образование» расходы увеличились на 16,2 % (+2 979,2 млн.руб.), из них на 1 323,2 млн.руб. (+9,7 %) увеличились субвенции местным бюджетам на реализацию образовательных программ и в 3,8 раза (+1 496,4 млн.руб.) увеличились расходы по созданию новых мест в общеобразовательных организациях;</w:t>
      </w:r>
    </w:p>
    <w:p w14:paraId="6EAD12C7" w14:textId="77777777" w:rsidR="007476C9" w:rsidRPr="009A3C90" w:rsidRDefault="007476C9" w:rsidP="00192E92">
      <w:pPr>
        <w:pStyle w:val="a8"/>
        <w:numPr>
          <w:ilvl w:val="0"/>
          <w:numId w:val="26"/>
        </w:numPr>
        <w:ind w:left="0" w:firstLine="709"/>
        <w:jc w:val="both"/>
        <w:rPr>
          <w:sz w:val="28"/>
          <w:szCs w:val="28"/>
        </w:rPr>
      </w:pPr>
      <w:r w:rsidRPr="009A3C90">
        <w:rPr>
          <w:sz w:val="28"/>
          <w:szCs w:val="28"/>
        </w:rPr>
        <w:t>по подразделу «Амбулаторная помощь» расходы увеличились на 37,4 % (+1 142,0 млн.руб.), из которых расходы на обеспечение лекарственными препаратами, медицинскими изделиями и специализированными продуктами лечебного питания отдельных групп населения выросли на 47,3 % (+818,6 млн.руб.);</w:t>
      </w:r>
    </w:p>
    <w:p w14:paraId="00B63BD5" w14:textId="77777777" w:rsidR="007476C9" w:rsidRPr="009A3C90" w:rsidRDefault="007476C9" w:rsidP="005628AE">
      <w:pPr>
        <w:pStyle w:val="a8"/>
        <w:numPr>
          <w:ilvl w:val="0"/>
          <w:numId w:val="26"/>
        </w:numPr>
        <w:ind w:left="0" w:firstLine="709"/>
        <w:jc w:val="both"/>
        <w:rPr>
          <w:sz w:val="28"/>
          <w:szCs w:val="28"/>
        </w:rPr>
      </w:pPr>
      <w:r w:rsidRPr="009A3C90">
        <w:rPr>
          <w:sz w:val="28"/>
          <w:szCs w:val="28"/>
        </w:rPr>
        <w:t xml:space="preserve">по подразделу «Социальное обеспечение населения» расходы увеличились на 9,1 % (+1 267,6 млн.руб.), из которых в 2,7 раза (+1 027,5) рост единовременных денежных выплат военнослужащим и лицам, проходящим службу в войсках национальной гвардии РФ и имеющим специальное звание полиции, либо призванным на военную службу по мобилизации... </w:t>
      </w:r>
      <w:r w:rsidRPr="009A3C90">
        <w:rPr>
          <w:sz w:val="28"/>
          <w:szCs w:val="28"/>
        </w:rPr>
        <w:lastRenderedPageBreak/>
        <w:t>принимающим участие в специальной военной операции, а также членам их семей;</w:t>
      </w:r>
    </w:p>
    <w:p w14:paraId="6A21FE44" w14:textId="7905DF2E" w:rsidR="007476C9" w:rsidRPr="009A3C90" w:rsidRDefault="007476C9" w:rsidP="00953089">
      <w:pPr>
        <w:pStyle w:val="a8"/>
        <w:numPr>
          <w:ilvl w:val="0"/>
          <w:numId w:val="26"/>
        </w:numPr>
        <w:ind w:left="0" w:firstLine="709"/>
        <w:jc w:val="both"/>
        <w:rPr>
          <w:sz w:val="28"/>
          <w:szCs w:val="28"/>
        </w:rPr>
      </w:pPr>
      <w:r w:rsidRPr="009A3C90">
        <w:rPr>
          <w:sz w:val="28"/>
          <w:szCs w:val="28"/>
        </w:rPr>
        <w:t xml:space="preserve">по подразделу «Охрана семьи и детства» расходы </w:t>
      </w:r>
      <w:r w:rsidR="00953089" w:rsidRPr="009A3C90">
        <w:rPr>
          <w:sz w:val="28"/>
          <w:szCs w:val="28"/>
        </w:rPr>
        <w:t>сократились</w:t>
      </w:r>
      <w:r w:rsidRPr="009A3C90">
        <w:rPr>
          <w:sz w:val="28"/>
          <w:szCs w:val="28"/>
        </w:rPr>
        <w:t xml:space="preserve"> на 21,9 %</w:t>
      </w:r>
      <w:r w:rsidR="00953089" w:rsidRPr="009A3C90">
        <w:rPr>
          <w:sz w:val="28"/>
          <w:szCs w:val="28"/>
        </w:rPr>
        <w:t xml:space="preserve"> </w:t>
      </w:r>
      <w:r w:rsidRPr="009A3C90">
        <w:rPr>
          <w:sz w:val="28"/>
          <w:szCs w:val="28"/>
        </w:rPr>
        <w:t>(-1 033,1 млн.руб.), из них расходы на осуществление ежемесячных выплат на детей в возрасте от 3 до 7 лет включительно в текущем периоде из областного бюджета не осуществляются, т.к. данные полномочия осуществляются Социальным фондом России;</w:t>
      </w:r>
    </w:p>
    <w:p w14:paraId="35247722" w14:textId="3A2B9DA3" w:rsidR="007476C9" w:rsidRPr="009A3C90" w:rsidRDefault="007476C9" w:rsidP="00714315">
      <w:pPr>
        <w:pStyle w:val="a8"/>
        <w:numPr>
          <w:ilvl w:val="0"/>
          <w:numId w:val="26"/>
        </w:numPr>
        <w:ind w:left="0" w:firstLine="709"/>
        <w:jc w:val="both"/>
        <w:rPr>
          <w:sz w:val="28"/>
          <w:szCs w:val="28"/>
        </w:rPr>
      </w:pPr>
      <w:r w:rsidRPr="009A3C90">
        <w:rPr>
          <w:sz w:val="28"/>
          <w:szCs w:val="28"/>
        </w:rPr>
        <w:t xml:space="preserve">по подразделу «Обслуживание государственного (муниципального) внутреннего долга» расходы </w:t>
      </w:r>
      <w:r w:rsidR="00714315" w:rsidRPr="009A3C90">
        <w:rPr>
          <w:sz w:val="28"/>
          <w:szCs w:val="28"/>
        </w:rPr>
        <w:t>увеличились</w:t>
      </w:r>
      <w:r w:rsidRPr="009A3C90">
        <w:rPr>
          <w:sz w:val="28"/>
          <w:szCs w:val="28"/>
        </w:rPr>
        <w:t xml:space="preserve"> в 8,1 раза (+1 958,3 млн.руб.), что связано с ростом государственного долга Архангельской области и в большей части </w:t>
      </w:r>
      <w:r w:rsidR="00714315" w:rsidRPr="009A3C90">
        <w:rPr>
          <w:sz w:val="28"/>
          <w:szCs w:val="28"/>
        </w:rPr>
        <w:t>в результате</w:t>
      </w:r>
      <w:r w:rsidRPr="009A3C90">
        <w:rPr>
          <w:sz w:val="28"/>
          <w:szCs w:val="28"/>
        </w:rPr>
        <w:t xml:space="preserve"> привлечению коммерческих кредитов</w:t>
      </w:r>
      <w:r w:rsidR="00714315" w:rsidRPr="009A3C90">
        <w:rPr>
          <w:sz w:val="28"/>
          <w:szCs w:val="28"/>
        </w:rPr>
        <w:t>,</w:t>
      </w:r>
      <w:r w:rsidRPr="009A3C90">
        <w:rPr>
          <w:sz w:val="28"/>
          <w:szCs w:val="28"/>
        </w:rPr>
        <w:t xml:space="preserve"> ростом ключевой ставки Банка России и соответственно, </w:t>
      </w:r>
      <w:r w:rsidR="00714315" w:rsidRPr="009A3C90">
        <w:rPr>
          <w:sz w:val="28"/>
          <w:szCs w:val="28"/>
        </w:rPr>
        <w:t>ставок коммерческих банков</w:t>
      </w:r>
      <w:r w:rsidRPr="009A3C90">
        <w:rPr>
          <w:sz w:val="28"/>
          <w:szCs w:val="28"/>
        </w:rPr>
        <w:t>;</w:t>
      </w:r>
    </w:p>
    <w:p w14:paraId="52FB1F07" w14:textId="62593648" w:rsidR="007476C9" w:rsidRPr="009A3C90" w:rsidRDefault="007476C9" w:rsidP="00F12D08">
      <w:pPr>
        <w:pStyle w:val="a8"/>
        <w:numPr>
          <w:ilvl w:val="0"/>
          <w:numId w:val="26"/>
        </w:numPr>
        <w:ind w:left="0" w:firstLine="709"/>
        <w:jc w:val="both"/>
        <w:rPr>
          <w:sz w:val="28"/>
          <w:szCs w:val="28"/>
        </w:rPr>
      </w:pPr>
      <w:r w:rsidRPr="009A3C90">
        <w:rPr>
          <w:sz w:val="28"/>
          <w:szCs w:val="28"/>
        </w:rPr>
        <w:t xml:space="preserve">по подразделу «Иные дотации» расходы в отчетном периоде увеличились в 45,5 раза (+4 724,2 млн.руб.), что обусловлено выделением в 2024 году дотаций на поддержку мер по обеспечению сбалансированности местных бюджетов, взамен </w:t>
      </w:r>
      <w:r w:rsidR="00F12D08" w:rsidRPr="009A3C90">
        <w:rPr>
          <w:sz w:val="28"/>
          <w:szCs w:val="28"/>
        </w:rPr>
        <w:t>предоставленных</w:t>
      </w:r>
      <w:r w:rsidRPr="009A3C90">
        <w:rPr>
          <w:sz w:val="28"/>
          <w:szCs w:val="28"/>
        </w:rPr>
        <w:t xml:space="preserve"> в 2023 году субсидий на софинансирование вопросов местного значения по подразделу Прочие межбюджетные трансферты общего характера».</w:t>
      </w:r>
    </w:p>
    <w:p w14:paraId="06E23AEB" w14:textId="32461A1B" w:rsidR="007476C9" w:rsidRPr="009A3C90" w:rsidRDefault="007476C9" w:rsidP="00F12D08">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4C68AF" w:rsidRPr="009A3C90">
        <w:rPr>
          <w:rFonts w:ascii="Times New Roman" w:hAnsi="Times New Roman"/>
          <w:sz w:val="28"/>
          <w:szCs w:val="28"/>
        </w:rPr>
        <w:t>8</w:t>
      </w:r>
      <w:r w:rsidRPr="009A3C90">
        <w:rPr>
          <w:rFonts w:ascii="Times New Roman" w:hAnsi="Times New Roman"/>
          <w:sz w:val="28"/>
          <w:szCs w:val="28"/>
        </w:rPr>
        <w:t xml:space="preserve"> представлена группировка расходов областного бюджета за 9 месяцев 2023 и 2024 годов по видам расходов бюджетной классификации РФ.</w:t>
      </w:r>
    </w:p>
    <w:p w14:paraId="2FFB0803" w14:textId="77777777" w:rsidR="007476C9" w:rsidRPr="009A3C90" w:rsidRDefault="007476C9" w:rsidP="00ED46A7">
      <w:pPr>
        <w:spacing w:after="0" w:line="240" w:lineRule="auto"/>
      </w:pPr>
      <w:r w:rsidRPr="009A3C90">
        <w:rPr>
          <w:noProof/>
          <w:lang w:eastAsia="ru-RU"/>
        </w:rPr>
        <w:drawing>
          <wp:inline distT="0" distB="0" distL="0" distR="0" wp14:anchorId="4C657DD0" wp14:editId="6C986243">
            <wp:extent cx="6248400" cy="2159635"/>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249460" cy="2160001"/>
                    </a:xfrm>
                    <a:prstGeom prst="rect">
                      <a:avLst/>
                    </a:prstGeom>
                    <a:noFill/>
                  </pic:spPr>
                </pic:pic>
              </a:graphicData>
            </a:graphic>
          </wp:inline>
        </w:drawing>
      </w:r>
    </w:p>
    <w:p w14:paraId="4C6F2F3C" w14:textId="77777777" w:rsidR="007476C9" w:rsidRPr="009A3C90" w:rsidRDefault="007476C9" w:rsidP="00ED46A7">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8</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по группам вида расходов бюджетной классификации РФ за 9 месяцев 2023 и 2024 годов, млн.руб.</w:t>
      </w:r>
    </w:p>
    <w:p w14:paraId="6073E9F6" w14:textId="77777777" w:rsidR="007476C9" w:rsidRPr="009A3C90" w:rsidRDefault="007476C9" w:rsidP="00ED46A7">
      <w:pPr>
        <w:spacing w:after="0" w:line="240" w:lineRule="auto"/>
        <w:ind w:firstLine="709"/>
        <w:jc w:val="both"/>
        <w:rPr>
          <w:rFonts w:ascii="Times New Roman" w:hAnsi="Times New Roman"/>
          <w:sz w:val="28"/>
          <w:szCs w:val="28"/>
        </w:rPr>
      </w:pPr>
    </w:p>
    <w:p w14:paraId="59E3620D" w14:textId="70D702D0" w:rsidR="007476C9" w:rsidRPr="009A3C90" w:rsidRDefault="007476C9" w:rsidP="00ED46A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Наибольший объем расходов областного бюджета в отчетном периоде составили расходы на предоставление межбюджетных трансфертов бюджетам бюджетной системы РФ: 32 755,6 млн.руб. или 29,9 % всех произведенных расходов, из которых бюджетам муниципальных образований Архангельской области направлено 31 922,8 млн.руб. В сравнении с аналогичным периодом прошлого финансового года указанные расходы </w:t>
      </w:r>
      <w:r w:rsidR="00ED46A7" w:rsidRPr="009A3C90">
        <w:rPr>
          <w:rFonts w:ascii="Times New Roman" w:hAnsi="Times New Roman"/>
          <w:sz w:val="28"/>
          <w:szCs w:val="28"/>
        </w:rPr>
        <w:t>сократились</w:t>
      </w:r>
      <w:r w:rsidRPr="009A3C90">
        <w:rPr>
          <w:rFonts w:ascii="Times New Roman" w:hAnsi="Times New Roman"/>
          <w:sz w:val="28"/>
          <w:szCs w:val="28"/>
        </w:rPr>
        <w:t xml:space="preserve"> на 1 141,6 млн.руб. </w:t>
      </w:r>
      <w:r w:rsidRPr="009A3C90">
        <w:rPr>
          <w:rFonts w:ascii="Times New Roman" w:hAnsi="Times New Roman"/>
          <w:sz w:val="28"/>
          <w:szCs w:val="28"/>
        </w:rPr>
        <w:br/>
        <w:t>(-3,4 %), из них в местные бюджеты – на 1 402,9 млн.руб. (-4,2 %). Более подробно сведения представлены в подразделе «Межбюджетные трансферты из областного бюджета за 9 месяцев 2024 года» настоящего заключения.</w:t>
      </w:r>
    </w:p>
    <w:p w14:paraId="033564D8" w14:textId="77777777" w:rsidR="007476C9" w:rsidRPr="009A3C90" w:rsidRDefault="007476C9" w:rsidP="00B32DD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Субсидии бюджетным, автономным учреждениям и иным некоммерческим организациям в отчетном году предоставлены на общую сумму </w:t>
      </w:r>
      <w:r w:rsidRPr="009A3C90">
        <w:rPr>
          <w:rFonts w:ascii="Times New Roman" w:hAnsi="Times New Roman"/>
          <w:sz w:val="28"/>
          <w:szCs w:val="28"/>
        </w:rPr>
        <w:lastRenderedPageBreak/>
        <w:t>22 844,0 млн.руб. или 20,9 % всех произведенных расходов областного бюджета. Рост указанных расходов к аналогичному периоду 2023 года составил 1 810,5 млн.руб. (+8,6 %), из них субсидии на выполнение государственного задания государственным бюджетным и автономным учреждениям увеличились на 1 723,6 млн.руб. (+12,2 %), а субсидии на иные цели (целевые субсидии) указанным учреждениям увеличились на 175,8 млн.руб. (+3,4 %).</w:t>
      </w:r>
    </w:p>
    <w:p w14:paraId="3C6F0D7C" w14:textId="77777777" w:rsidR="004E5597" w:rsidRPr="009A3C90" w:rsidRDefault="00B32DD7" w:rsidP="004E5597">
      <w:pPr>
        <w:spacing w:after="0" w:line="240" w:lineRule="auto"/>
        <w:ind w:firstLine="709"/>
        <w:jc w:val="both"/>
        <w:rPr>
          <w:rFonts w:ascii="Times New Roman" w:hAnsi="Times New Roman"/>
          <w:sz w:val="28"/>
          <w:szCs w:val="28"/>
        </w:rPr>
      </w:pPr>
      <w:r w:rsidRPr="009A3C90">
        <w:rPr>
          <w:rFonts w:ascii="Times New Roman" w:hAnsi="Times New Roman"/>
          <w:sz w:val="28"/>
          <w:szCs w:val="28"/>
        </w:rPr>
        <w:t>С</w:t>
      </w:r>
      <w:r w:rsidR="007476C9" w:rsidRPr="009A3C90">
        <w:rPr>
          <w:rFonts w:ascii="Times New Roman" w:hAnsi="Times New Roman"/>
          <w:sz w:val="28"/>
          <w:szCs w:val="28"/>
        </w:rPr>
        <w:t>убсидии государственным бюджетным и автономных учреждениям (без учета грантов) увеличились на 1 899,5 млн.руб. (+9,8 %) и за отчетный период составили 21 194,1 млн.руб.</w:t>
      </w:r>
    </w:p>
    <w:p w14:paraId="3496E074" w14:textId="6E303D91" w:rsidR="007476C9" w:rsidRPr="009A3C90" w:rsidRDefault="007476C9" w:rsidP="004E559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Расходы на осуществление капитальных вложений в объекты государственной собственности (вид расходов 400) составили 5 141,6 млн.руб., и к расходам за 9 месяцев 2023 года сократились на 1 788,7 млн.руб. </w:t>
      </w:r>
      <w:r w:rsidRPr="009A3C90">
        <w:rPr>
          <w:rFonts w:ascii="Times New Roman" w:hAnsi="Times New Roman"/>
          <w:sz w:val="28"/>
          <w:szCs w:val="28"/>
        </w:rPr>
        <w:br/>
        <w:t xml:space="preserve">(-25,8 %), из них по государственной программе Архангельской области «Обеспечение качественным, доступным жильем и объектами инженерной инфраструктуры населения Архангельской области» и адресной программе «Переселение граждан из аварийного жилищного фонда на 2019 – 2025 годы» (с 01.01.2024 включена в состав госпрограммы «Обеспечение качественным, доступным жильем…») расходы </w:t>
      </w:r>
      <w:r w:rsidR="004E5597" w:rsidRPr="009A3C90">
        <w:rPr>
          <w:rFonts w:ascii="Times New Roman" w:hAnsi="Times New Roman"/>
          <w:sz w:val="28"/>
          <w:szCs w:val="28"/>
        </w:rPr>
        <w:t>сократились</w:t>
      </w:r>
      <w:r w:rsidRPr="009A3C90">
        <w:rPr>
          <w:rFonts w:ascii="Times New Roman" w:hAnsi="Times New Roman"/>
          <w:sz w:val="28"/>
          <w:szCs w:val="28"/>
        </w:rPr>
        <w:t xml:space="preserve"> на 1 839,2 млн.руб. (-36,6 %), из них по переселению граждан из аварийного жилищного фонда – на 2 136,8 млн.руб. (-44,8 %), что в т.ч. объясняется авансовыми платежами в 2023 году.</w:t>
      </w:r>
    </w:p>
    <w:p w14:paraId="1B2D9EC1" w14:textId="77777777" w:rsidR="007476C9" w:rsidRPr="009A3C90" w:rsidRDefault="007476C9" w:rsidP="001E400B">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на закупки товаров, работ и услуг за отчетный период составили 8 477,2 млн.руб., что на 1 515,3 млн.руб. или на 15,2 % меньше, чем за аналогичный период прошлого года.</w:t>
      </w:r>
    </w:p>
    <w:p w14:paraId="40301912" w14:textId="097ECCD2" w:rsidR="007476C9" w:rsidRPr="009A3C90" w:rsidRDefault="007476C9" w:rsidP="001E400B">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Расходы на социальное обеспечение и иные выплаты населению произведены в сумме 20 263,8 млн.руб. и их удельный вес в общей сумме расходов областного бюджета за отчетный период составил 18,5 %. Расходы на указанные цели на 967,6 млн.руб. (+5,0 %) больше аналогичных расходов за 9 месяцев 2023 года и по элементам видов расходов отражены в таблице </w:t>
      </w:r>
      <w:r w:rsidR="004C68AF" w:rsidRPr="009A3C90">
        <w:rPr>
          <w:rFonts w:ascii="Times New Roman" w:hAnsi="Times New Roman"/>
          <w:sz w:val="28"/>
          <w:szCs w:val="28"/>
        </w:rPr>
        <w:t>23</w:t>
      </w:r>
      <w:r w:rsidRPr="009A3C90">
        <w:rPr>
          <w:rFonts w:ascii="Times New Roman" w:hAnsi="Times New Roman"/>
          <w:sz w:val="28"/>
          <w:szCs w:val="28"/>
        </w:rPr>
        <w:t>.</w:t>
      </w:r>
    </w:p>
    <w:p w14:paraId="103EA1E8" w14:textId="77777777" w:rsidR="007476C9" w:rsidRPr="009A3C90" w:rsidRDefault="007476C9" w:rsidP="001E400B">
      <w:pPr>
        <w:pStyle w:val="aff0"/>
        <w:spacing w:after="0" w:line="240" w:lineRule="auto"/>
        <w:rPr>
          <w:rFonts w:ascii="Times New Roman" w:hAnsi="Times New Roman"/>
          <w:b w:val="0"/>
          <w:sz w:val="24"/>
          <w:szCs w:val="24"/>
        </w:rPr>
      </w:pPr>
    </w:p>
    <w:p w14:paraId="4DD5F701" w14:textId="77777777" w:rsidR="007476C9" w:rsidRPr="009A3C90" w:rsidRDefault="007476C9" w:rsidP="001E400B">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23</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по элементам группы вида расходов 300 «Социальное обеспечение и иные выплаты населению» за 9 месяцев 2023 и 2024 годов, млн.руб</w:t>
      </w:r>
    </w:p>
    <w:tbl>
      <w:tblPr>
        <w:tblW w:w="9649" w:type="dxa"/>
        <w:tblLook w:val="04A0" w:firstRow="1" w:lastRow="0" w:firstColumn="1" w:lastColumn="0" w:noHBand="0" w:noVBand="1"/>
      </w:tblPr>
      <w:tblGrid>
        <w:gridCol w:w="585"/>
        <w:gridCol w:w="4921"/>
        <w:gridCol w:w="1109"/>
        <w:gridCol w:w="1134"/>
        <w:gridCol w:w="1058"/>
        <w:gridCol w:w="842"/>
      </w:tblGrid>
      <w:tr w:rsidR="009A3C90" w:rsidRPr="009A3C90" w14:paraId="49CE13D3" w14:textId="77777777" w:rsidTr="003F6A8D">
        <w:trPr>
          <w:trHeight w:val="35"/>
          <w:tblHeader/>
        </w:trPr>
        <w:tc>
          <w:tcPr>
            <w:tcW w:w="58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471C445" w14:textId="77777777" w:rsidR="007476C9" w:rsidRPr="009A3C90" w:rsidRDefault="007476C9" w:rsidP="006D273D">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Код</w:t>
            </w:r>
          </w:p>
        </w:tc>
        <w:tc>
          <w:tcPr>
            <w:tcW w:w="492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835BEA" w14:textId="77777777" w:rsidR="007476C9" w:rsidRPr="009A3C90" w:rsidRDefault="007476C9" w:rsidP="006D273D">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110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969F979" w14:textId="77777777" w:rsidR="007476C9" w:rsidRPr="009A3C90" w:rsidRDefault="007476C9" w:rsidP="006D273D">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1946C27" w14:textId="77777777" w:rsidR="007476C9" w:rsidRPr="009A3C90" w:rsidRDefault="007476C9" w:rsidP="006D273D">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900" w:type="dxa"/>
            <w:gridSpan w:val="2"/>
            <w:tcBorders>
              <w:top w:val="double" w:sz="6" w:space="0" w:color="auto"/>
              <w:left w:val="nil"/>
              <w:bottom w:val="single" w:sz="4" w:space="0" w:color="auto"/>
              <w:right w:val="double" w:sz="6" w:space="0" w:color="000000"/>
            </w:tcBorders>
            <w:shd w:val="clear" w:color="auto" w:fill="auto"/>
            <w:vAlign w:val="center"/>
            <w:hideMark/>
          </w:tcPr>
          <w:p w14:paraId="2605DBCD" w14:textId="77777777" w:rsidR="007476C9" w:rsidRPr="009A3C90" w:rsidRDefault="007476C9" w:rsidP="006D273D">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29A210EE" w14:textId="77777777" w:rsidTr="003F6A8D">
        <w:trPr>
          <w:trHeight w:val="35"/>
          <w:tblHeader/>
        </w:trPr>
        <w:tc>
          <w:tcPr>
            <w:tcW w:w="585" w:type="dxa"/>
            <w:vMerge/>
            <w:tcBorders>
              <w:top w:val="double" w:sz="6" w:space="0" w:color="auto"/>
              <w:left w:val="double" w:sz="6" w:space="0" w:color="auto"/>
              <w:bottom w:val="single" w:sz="4" w:space="0" w:color="auto"/>
              <w:right w:val="single" w:sz="4" w:space="0" w:color="auto"/>
            </w:tcBorders>
            <w:vAlign w:val="center"/>
            <w:hideMark/>
          </w:tcPr>
          <w:p w14:paraId="01DB6304" w14:textId="77777777" w:rsidR="007476C9" w:rsidRPr="009A3C90" w:rsidRDefault="007476C9" w:rsidP="006D273D">
            <w:pPr>
              <w:spacing w:after="0" w:line="240" w:lineRule="auto"/>
              <w:jc w:val="center"/>
              <w:rPr>
                <w:rFonts w:ascii="Times New Roman" w:hAnsi="Times New Roman"/>
                <w:sz w:val="21"/>
                <w:szCs w:val="21"/>
                <w:lang w:eastAsia="ru-RU"/>
              </w:rPr>
            </w:pPr>
          </w:p>
        </w:tc>
        <w:tc>
          <w:tcPr>
            <w:tcW w:w="4921" w:type="dxa"/>
            <w:vMerge/>
            <w:tcBorders>
              <w:top w:val="double" w:sz="6" w:space="0" w:color="auto"/>
              <w:left w:val="single" w:sz="4" w:space="0" w:color="auto"/>
              <w:bottom w:val="single" w:sz="4" w:space="0" w:color="auto"/>
              <w:right w:val="single" w:sz="4" w:space="0" w:color="auto"/>
            </w:tcBorders>
            <w:vAlign w:val="center"/>
            <w:hideMark/>
          </w:tcPr>
          <w:p w14:paraId="5872505E" w14:textId="77777777" w:rsidR="007476C9" w:rsidRPr="009A3C90" w:rsidRDefault="007476C9" w:rsidP="006D273D">
            <w:pPr>
              <w:spacing w:after="0" w:line="240" w:lineRule="auto"/>
              <w:jc w:val="center"/>
              <w:rPr>
                <w:rFonts w:ascii="Times New Roman" w:hAnsi="Times New Roman"/>
                <w:sz w:val="21"/>
                <w:szCs w:val="21"/>
                <w:lang w:eastAsia="ru-RU"/>
              </w:rPr>
            </w:pPr>
          </w:p>
        </w:tc>
        <w:tc>
          <w:tcPr>
            <w:tcW w:w="1109" w:type="dxa"/>
            <w:vMerge/>
            <w:tcBorders>
              <w:top w:val="double" w:sz="6" w:space="0" w:color="auto"/>
              <w:left w:val="single" w:sz="4" w:space="0" w:color="auto"/>
              <w:bottom w:val="single" w:sz="4" w:space="0" w:color="auto"/>
              <w:right w:val="single" w:sz="4" w:space="0" w:color="auto"/>
            </w:tcBorders>
            <w:vAlign w:val="center"/>
            <w:hideMark/>
          </w:tcPr>
          <w:p w14:paraId="3481FDAB" w14:textId="77777777" w:rsidR="007476C9" w:rsidRPr="009A3C90" w:rsidRDefault="007476C9" w:rsidP="006D273D">
            <w:pPr>
              <w:spacing w:after="0" w:line="240" w:lineRule="auto"/>
              <w:jc w:val="center"/>
              <w:rPr>
                <w:rFonts w:ascii="Times New Roman" w:hAnsi="Times New Roman"/>
                <w:sz w:val="21"/>
                <w:szCs w:val="21"/>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79ED5997" w14:textId="77777777" w:rsidR="007476C9" w:rsidRPr="009A3C90" w:rsidRDefault="007476C9" w:rsidP="006D273D">
            <w:pPr>
              <w:spacing w:after="0" w:line="240" w:lineRule="auto"/>
              <w:jc w:val="center"/>
              <w:rPr>
                <w:rFonts w:ascii="Times New Roman" w:hAnsi="Times New Roman"/>
                <w:sz w:val="21"/>
                <w:szCs w:val="21"/>
                <w:lang w:eastAsia="ru-RU"/>
              </w:rPr>
            </w:pPr>
          </w:p>
        </w:tc>
        <w:tc>
          <w:tcPr>
            <w:tcW w:w="1058" w:type="dxa"/>
            <w:tcBorders>
              <w:top w:val="nil"/>
              <w:left w:val="nil"/>
              <w:bottom w:val="single" w:sz="4" w:space="0" w:color="auto"/>
              <w:right w:val="single" w:sz="4" w:space="0" w:color="auto"/>
            </w:tcBorders>
            <w:shd w:val="clear" w:color="auto" w:fill="auto"/>
            <w:vAlign w:val="center"/>
            <w:hideMark/>
          </w:tcPr>
          <w:p w14:paraId="2192F935" w14:textId="77777777" w:rsidR="007476C9" w:rsidRPr="009A3C90" w:rsidRDefault="007476C9" w:rsidP="006D273D">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42" w:type="dxa"/>
            <w:tcBorders>
              <w:top w:val="nil"/>
              <w:left w:val="nil"/>
              <w:bottom w:val="single" w:sz="4" w:space="0" w:color="auto"/>
              <w:right w:val="double" w:sz="6" w:space="0" w:color="auto"/>
            </w:tcBorders>
            <w:shd w:val="clear" w:color="auto" w:fill="auto"/>
            <w:vAlign w:val="center"/>
            <w:hideMark/>
          </w:tcPr>
          <w:p w14:paraId="1E6F29C4" w14:textId="16B2933B" w:rsidR="007476C9" w:rsidRPr="009A3C90" w:rsidRDefault="007476C9" w:rsidP="006D273D">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479723F8" w14:textId="77777777" w:rsidTr="006D273D">
        <w:trPr>
          <w:trHeight w:val="106"/>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4970544D"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312</w:t>
            </w:r>
          </w:p>
        </w:tc>
        <w:tc>
          <w:tcPr>
            <w:tcW w:w="4921" w:type="dxa"/>
            <w:tcBorders>
              <w:top w:val="nil"/>
              <w:left w:val="nil"/>
              <w:bottom w:val="single" w:sz="4" w:space="0" w:color="auto"/>
              <w:right w:val="single" w:sz="4" w:space="0" w:color="auto"/>
            </w:tcBorders>
            <w:shd w:val="clear" w:color="auto" w:fill="auto"/>
            <w:vAlign w:val="center"/>
            <w:hideMark/>
          </w:tcPr>
          <w:p w14:paraId="755EDFA4"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Иные пенсии, социальные доплаты к пенсиям</w:t>
            </w:r>
          </w:p>
        </w:tc>
        <w:tc>
          <w:tcPr>
            <w:tcW w:w="1109" w:type="dxa"/>
            <w:tcBorders>
              <w:top w:val="nil"/>
              <w:left w:val="nil"/>
              <w:bottom w:val="single" w:sz="4" w:space="0" w:color="auto"/>
              <w:right w:val="single" w:sz="4" w:space="0" w:color="auto"/>
            </w:tcBorders>
            <w:shd w:val="clear" w:color="auto" w:fill="auto"/>
            <w:vAlign w:val="center"/>
            <w:hideMark/>
          </w:tcPr>
          <w:p w14:paraId="53B69654"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1 028,4 </w:t>
            </w:r>
          </w:p>
        </w:tc>
        <w:tc>
          <w:tcPr>
            <w:tcW w:w="1134" w:type="dxa"/>
            <w:tcBorders>
              <w:top w:val="nil"/>
              <w:left w:val="nil"/>
              <w:bottom w:val="single" w:sz="4" w:space="0" w:color="auto"/>
              <w:right w:val="single" w:sz="4" w:space="0" w:color="auto"/>
            </w:tcBorders>
            <w:shd w:val="clear" w:color="auto" w:fill="auto"/>
            <w:vAlign w:val="center"/>
            <w:hideMark/>
          </w:tcPr>
          <w:p w14:paraId="1EB2092E"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1 056,5 </w:t>
            </w:r>
          </w:p>
        </w:tc>
        <w:tc>
          <w:tcPr>
            <w:tcW w:w="1058" w:type="dxa"/>
            <w:tcBorders>
              <w:top w:val="nil"/>
              <w:left w:val="nil"/>
              <w:bottom w:val="single" w:sz="4" w:space="0" w:color="auto"/>
              <w:right w:val="single" w:sz="4" w:space="0" w:color="auto"/>
            </w:tcBorders>
            <w:shd w:val="clear" w:color="auto" w:fill="auto"/>
            <w:vAlign w:val="center"/>
            <w:hideMark/>
          </w:tcPr>
          <w:p w14:paraId="2F16FC6F"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28,1 </w:t>
            </w:r>
          </w:p>
        </w:tc>
        <w:tc>
          <w:tcPr>
            <w:tcW w:w="842" w:type="dxa"/>
            <w:tcBorders>
              <w:top w:val="nil"/>
              <w:left w:val="nil"/>
              <w:bottom w:val="single" w:sz="4" w:space="0" w:color="auto"/>
              <w:right w:val="double" w:sz="6" w:space="0" w:color="auto"/>
            </w:tcBorders>
            <w:shd w:val="clear" w:color="auto" w:fill="auto"/>
            <w:vAlign w:val="center"/>
            <w:hideMark/>
          </w:tcPr>
          <w:p w14:paraId="1FDEF62F"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 </w:t>
            </w:r>
          </w:p>
        </w:tc>
      </w:tr>
      <w:tr w:rsidR="009A3C90" w:rsidRPr="009A3C90" w14:paraId="3DB7C73B" w14:textId="77777777" w:rsidTr="006D273D">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0C4BB218"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313</w:t>
            </w:r>
          </w:p>
        </w:tc>
        <w:tc>
          <w:tcPr>
            <w:tcW w:w="4921" w:type="dxa"/>
            <w:tcBorders>
              <w:top w:val="nil"/>
              <w:left w:val="nil"/>
              <w:bottom w:val="single" w:sz="4" w:space="0" w:color="auto"/>
              <w:right w:val="single" w:sz="4" w:space="0" w:color="auto"/>
            </w:tcBorders>
            <w:shd w:val="clear" w:color="auto" w:fill="auto"/>
            <w:vAlign w:val="center"/>
            <w:hideMark/>
          </w:tcPr>
          <w:p w14:paraId="4EFC03C2"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Пособия, компенсации, меры социальной поддержки по публичным нормативным обязательствам</w:t>
            </w:r>
          </w:p>
        </w:tc>
        <w:tc>
          <w:tcPr>
            <w:tcW w:w="1109" w:type="dxa"/>
            <w:tcBorders>
              <w:top w:val="nil"/>
              <w:left w:val="nil"/>
              <w:bottom w:val="single" w:sz="4" w:space="0" w:color="auto"/>
              <w:right w:val="single" w:sz="4" w:space="0" w:color="auto"/>
            </w:tcBorders>
            <w:shd w:val="clear" w:color="auto" w:fill="auto"/>
            <w:vAlign w:val="center"/>
            <w:hideMark/>
          </w:tcPr>
          <w:p w14:paraId="3528F66E"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5 053,5 </w:t>
            </w:r>
          </w:p>
        </w:tc>
        <w:tc>
          <w:tcPr>
            <w:tcW w:w="1134" w:type="dxa"/>
            <w:tcBorders>
              <w:top w:val="nil"/>
              <w:left w:val="nil"/>
              <w:bottom w:val="single" w:sz="4" w:space="0" w:color="auto"/>
              <w:right w:val="single" w:sz="4" w:space="0" w:color="auto"/>
            </w:tcBorders>
            <w:shd w:val="clear" w:color="auto" w:fill="auto"/>
            <w:vAlign w:val="center"/>
            <w:hideMark/>
          </w:tcPr>
          <w:p w14:paraId="7F82A257"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4 068,2 </w:t>
            </w:r>
          </w:p>
        </w:tc>
        <w:tc>
          <w:tcPr>
            <w:tcW w:w="1058" w:type="dxa"/>
            <w:tcBorders>
              <w:top w:val="nil"/>
              <w:left w:val="nil"/>
              <w:bottom w:val="single" w:sz="4" w:space="0" w:color="auto"/>
              <w:right w:val="single" w:sz="4" w:space="0" w:color="auto"/>
            </w:tcBorders>
            <w:shd w:val="clear" w:color="auto" w:fill="auto"/>
            <w:vAlign w:val="center"/>
            <w:hideMark/>
          </w:tcPr>
          <w:p w14:paraId="519ACF47"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-985,2 </w:t>
            </w:r>
          </w:p>
        </w:tc>
        <w:tc>
          <w:tcPr>
            <w:tcW w:w="842" w:type="dxa"/>
            <w:tcBorders>
              <w:top w:val="nil"/>
              <w:left w:val="nil"/>
              <w:bottom w:val="single" w:sz="4" w:space="0" w:color="auto"/>
              <w:right w:val="double" w:sz="6" w:space="0" w:color="auto"/>
            </w:tcBorders>
            <w:shd w:val="clear" w:color="auto" w:fill="auto"/>
            <w:vAlign w:val="center"/>
            <w:hideMark/>
          </w:tcPr>
          <w:p w14:paraId="3B0EB162"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-19,5 </w:t>
            </w:r>
          </w:p>
        </w:tc>
      </w:tr>
      <w:tr w:rsidR="009A3C90" w:rsidRPr="009A3C90" w14:paraId="71438448" w14:textId="77777777" w:rsidTr="006D273D">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4E62F8FA"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321</w:t>
            </w:r>
          </w:p>
        </w:tc>
        <w:tc>
          <w:tcPr>
            <w:tcW w:w="4921" w:type="dxa"/>
            <w:tcBorders>
              <w:top w:val="nil"/>
              <w:left w:val="nil"/>
              <w:bottom w:val="single" w:sz="4" w:space="0" w:color="auto"/>
              <w:right w:val="single" w:sz="4" w:space="0" w:color="auto"/>
            </w:tcBorders>
            <w:shd w:val="clear" w:color="auto" w:fill="auto"/>
            <w:vAlign w:val="center"/>
            <w:hideMark/>
          </w:tcPr>
          <w:p w14:paraId="45F660CB"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Пособия, компенсации и иные социальные выплаты гражданам, кроме публичных нормативных обязательств</w:t>
            </w:r>
          </w:p>
        </w:tc>
        <w:tc>
          <w:tcPr>
            <w:tcW w:w="1109" w:type="dxa"/>
            <w:tcBorders>
              <w:top w:val="nil"/>
              <w:left w:val="nil"/>
              <w:bottom w:val="single" w:sz="4" w:space="0" w:color="auto"/>
              <w:right w:val="single" w:sz="4" w:space="0" w:color="auto"/>
            </w:tcBorders>
            <w:shd w:val="clear" w:color="auto" w:fill="auto"/>
            <w:vAlign w:val="center"/>
            <w:hideMark/>
          </w:tcPr>
          <w:p w14:paraId="17EC1AA6"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3 382,8 </w:t>
            </w:r>
          </w:p>
        </w:tc>
        <w:tc>
          <w:tcPr>
            <w:tcW w:w="1134" w:type="dxa"/>
            <w:tcBorders>
              <w:top w:val="nil"/>
              <w:left w:val="nil"/>
              <w:bottom w:val="single" w:sz="4" w:space="0" w:color="auto"/>
              <w:right w:val="single" w:sz="4" w:space="0" w:color="auto"/>
            </w:tcBorders>
            <w:shd w:val="clear" w:color="auto" w:fill="auto"/>
            <w:vAlign w:val="center"/>
            <w:hideMark/>
          </w:tcPr>
          <w:p w14:paraId="57C7100B"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3 400,2 </w:t>
            </w:r>
          </w:p>
        </w:tc>
        <w:tc>
          <w:tcPr>
            <w:tcW w:w="1058" w:type="dxa"/>
            <w:tcBorders>
              <w:top w:val="nil"/>
              <w:left w:val="nil"/>
              <w:bottom w:val="single" w:sz="4" w:space="0" w:color="auto"/>
              <w:right w:val="single" w:sz="4" w:space="0" w:color="auto"/>
            </w:tcBorders>
            <w:shd w:val="clear" w:color="auto" w:fill="auto"/>
            <w:vAlign w:val="center"/>
            <w:hideMark/>
          </w:tcPr>
          <w:p w14:paraId="0ABF699D"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17,4 </w:t>
            </w:r>
          </w:p>
        </w:tc>
        <w:tc>
          <w:tcPr>
            <w:tcW w:w="842" w:type="dxa"/>
            <w:tcBorders>
              <w:top w:val="nil"/>
              <w:left w:val="nil"/>
              <w:bottom w:val="single" w:sz="4" w:space="0" w:color="auto"/>
              <w:right w:val="double" w:sz="6" w:space="0" w:color="auto"/>
            </w:tcBorders>
            <w:shd w:val="clear" w:color="auto" w:fill="auto"/>
            <w:vAlign w:val="center"/>
            <w:hideMark/>
          </w:tcPr>
          <w:p w14:paraId="6C4369EC"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0,5 </w:t>
            </w:r>
          </w:p>
        </w:tc>
      </w:tr>
      <w:tr w:rsidR="009A3C90" w:rsidRPr="009A3C90" w14:paraId="6C77323B" w14:textId="77777777" w:rsidTr="006D273D">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4636C09B"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322</w:t>
            </w:r>
          </w:p>
        </w:tc>
        <w:tc>
          <w:tcPr>
            <w:tcW w:w="4921" w:type="dxa"/>
            <w:tcBorders>
              <w:top w:val="nil"/>
              <w:left w:val="nil"/>
              <w:bottom w:val="single" w:sz="4" w:space="0" w:color="auto"/>
              <w:right w:val="single" w:sz="4" w:space="0" w:color="auto"/>
            </w:tcBorders>
            <w:shd w:val="clear" w:color="auto" w:fill="auto"/>
            <w:vAlign w:val="center"/>
            <w:hideMark/>
          </w:tcPr>
          <w:p w14:paraId="3D87DD4A"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Субсидии гражданам на приобретение жилья</w:t>
            </w:r>
          </w:p>
        </w:tc>
        <w:tc>
          <w:tcPr>
            <w:tcW w:w="1109" w:type="dxa"/>
            <w:tcBorders>
              <w:top w:val="nil"/>
              <w:left w:val="nil"/>
              <w:bottom w:val="single" w:sz="4" w:space="0" w:color="auto"/>
              <w:right w:val="single" w:sz="4" w:space="0" w:color="auto"/>
            </w:tcBorders>
            <w:shd w:val="clear" w:color="auto" w:fill="auto"/>
            <w:vAlign w:val="center"/>
            <w:hideMark/>
          </w:tcPr>
          <w:p w14:paraId="204137B3"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0102A360"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20,7 </w:t>
            </w:r>
          </w:p>
        </w:tc>
        <w:tc>
          <w:tcPr>
            <w:tcW w:w="1058" w:type="dxa"/>
            <w:tcBorders>
              <w:top w:val="nil"/>
              <w:left w:val="nil"/>
              <w:bottom w:val="single" w:sz="4" w:space="0" w:color="auto"/>
              <w:right w:val="single" w:sz="4" w:space="0" w:color="auto"/>
            </w:tcBorders>
            <w:shd w:val="clear" w:color="auto" w:fill="auto"/>
            <w:vAlign w:val="center"/>
            <w:hideMark/>
          </w:tcPr>
          <w:p w14:paraId="5D424914"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20,7 </w:t>
            </w:r>
          </w:p>
        </w:tc>
        <w:tc>
          <w:tcPr>
            <w:tcW w:w="842" w:type="dxa"/>
            <w:tcBorders>
              <w:top w:val="nil"/>
              <w:left w:val="nil"/>
              <w:bottom w:val="single" w:sz="4" w:space="0" w:color="auto"/>
              <w:right w:val="double" w:sz="6" w:space="0" w:color="auto"/>
            </w:tcBorders>
            <w:shd w:val="clear" w:color="auto" w:fill="auto"/>
            <w:vAlign w:val="center"/>
            <w:hideMark/>
          </w:tcPr>
          <w:p w14:paraId="52FA6EBD"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56375BC2" w14:textId="77777777" w:rsidTr="006D273D">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33CEFF04"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323</w:t>
            </w:r>
          </w:p>
        </w:tc>
        <w:tc>
          <w:tcPr>
            <w:tcW w:w="4921" w:type="dxa"/>
            <w:tcBorders>
              <w:top w:val="nil"/>
              <w:left w:val="nil"/>
              <w:bottom w:val="single" w:sz="4" w:space="0" w:color="auto"/>
              <w:right w:val="single" w:sz="4" w:space="0" w:color="auto"/>
            </w:tcBorders>
            <w:shd w:val="clear" w:color="auto" w:fill="auto"/>
            <w:vAlign w:val="center"/>
            <w:hideMark/>
          </w:tcPr>
          <w:p w14:paraId="271A006A"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Приобретение товаров, работ, услуг в пользу граждан в целях их социального обеспечения</w:t>
            </w:r>
          </w:p>
        </w:tc>
        <w:tc>
          <w:tcPr>
            <w:tcW w:w="1109" w:type="dxa"/>
            <w:tcBorders>
              <w:top w:val="nil"/>
              <w:left w:val="nil"/>
              <w:bottom w:val="single" w:sz="4" w:space="0" w:color="auto"/>
              <w:right w:val="single" w:sz="4" w:space="0" w:color="auto"/>
            </w:tcBorders>
            <w:shd w:val="clear" w:color="auto" w:fill="auto"/>
            <w:vAlign w:val="center"/>
            <w:hideMark/>
          </w:tcPr>
          <w:p w14:paraId="2B8EB2AF"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2 583,6 </w:t>
            </w:r>
          </w:p>
        </w:tc>
        <w:tc>
          <w:tcPr>
            <w:tcW w:w="1134" w:type="dxa"/>
            <w:tcBorders>
              <w:top w:val="nil"/>
              <w:left w:val="nil"/>
              <w:bottom w:val="single" w:sz="4" w:space="0" w:color="auto"/>
              <w:right w:val="single" w:sz="4" w:space="0" w:color="auto"/>
            </w:tcBorders>
            <w:shd w:val="clear" w:color="auto" w:fill="auto"/>
            <w:vAlign w:val="center"/>
            <w:hideMark/>
          </w:tcPr>
          <w:p w14:paraId="1C69A4B0"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3 692,0 </w:t>
            </w:r>
          </w:p>
        </w:tc>
        <w:tc>
          <w:tcPr>
            <w:tcW w:w="1058" w:type="dxa"/>
            <w:tcBorders>
              <w:top w:val="nil"/>
              <w:left w:val="nil"/>
              <w:bottom w:val="single" w:sz="4" w:space="0" w:color="auto"/>
              <w:right w:val="single" w:sz="4" w:space="0" w:color="auto"/>
            </w:tcBorders>
            <w:shd w:val="clear" w:color="auto" w:fill="auto"/>
            <w:vAlign w:val="center"/>
            <w:hideMark/>
          </w:tcPr>
          <w:p w14:paraId="1BDFC7DC"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1 108,4 </w:t>
            </w:r>
          </w:p>
        </w:tc>
        <w:tc>
          <w:tcPr>
            <w:tcW w:w="842" w:type="dxa"/>
            <w:tcBorders>
              <w:top w:val="nil"/>
              <w:left w:val="nil"/>
              <w:bottom w:val="single" w:sz="4" w:space="0" w:color="auto"/>
              <w:right w:val="double" w:sz="6" w:space="0" w:color="auto"/>
            </w:tcBorders>
            <w:shd w:val="clear" w:color="auto" w:fill="auto"/>
            <w:vAlign w:val="center"/>
            <w:hideMark/>
          </w:tcPr>
          <w:p w14:paraId="7303072E"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42,9 </w:t>
            </w:r>
          </w:p>
        </w:tc>
      </w:tr>
      <w:tr w:rsidR="009A3C90" w:rsidRPr="009A3C90" w14:paraId="0DB65D99" w14:textId="77777777" w:rsidTr="006D273D">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24C7F89F"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324</w:t>
            </w:r>
          </w:p>
        </w:tc>
        <w:tc>
          <w:tcPr>
            <w:tcW w:w="4921" w:type="dxa"/>
            <w:tcBorders>
              <w:top w:val="nil"/>
              <w:left w:val="nil"/>
              <w:bottom w:val="single" w:sz="4" w:space="0" w:color="auto"/>
              <w:right w:val="single" w:sz="4" w:space="0" w:color="auto"/>
            </w:tcBorders>
            <w:shd w:val="clear" w:color="auto" w:fill="auto"/>
            <w:vAlign w:val="center"/>
            <w:hideMark/>
          </w:tcPr>
          <w:p w14:paraId="2699A8C1"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Страховые взносы на обязательное медицинское страхование неработающего населения</w:t>
            </w:r>
          </w:p>
        </w:tc>
        <w:tc>
          <w:tcPr>
            <w:tcW w:w="1109" w:type="dxa"/>
            <w:tcBorders>
              <w:top w:val="nil"/>
              <w:left w:val="nil"/>
              <w:bottom w:val="single" w:sz="4" w:space="0" w:color="auto"/>
              <w:right w:val="single" w:sz="4" w:space="0" w:color="auto"/>
            </w:tcBorders>
            <w:shd w:val="clear" w:color="auto" w:fill="auto"/>
            <w:vAlign w:val="center"/>
            <w:hideMark/>
          </w:tcPr>
          <w:p w14:paraId="6FEBC868"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6 993,2 </w:t>
            </w:r>
          </w:p>
        </w:tc>
        <w:tc>
          <w:tcPr>
            <w:tcW w:w="1134" w:type="dxa"/>
            <w:tcBorders>
              <w:top w:val="nil"/>
              <w:left w:val="nil"/>
              <w:bottom w:val="single" w:sz="4" w:space="0" w:color="auto"/>
              <w:right w:val="single" w:sz="4" w:space="0" w:color="auto"/>
            </w:tcBorders>
            <w:shd w:val="clear" w:color="auto" w:fill="auto"/>
            <w:vAlign w:val="center"/>
            <w:hideMark/>
          </w:tcPr>
          <w:p w14:paraId="437424E2"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7 493,2 </w:t>
            </w:r>
          </w:p>
        </w:tc>
        <w:tc>
          <w:tcPr>
            <w:tcW w:w="1058" w:type="dxa"/>
            <w:tcBorders>
              <w:top w:val="nil"/>
              <w:left w:val="nil"/>
              <w:bottom w:val="single" w:sz="4" w:space="0" w:color="auto"/>
              <w:right w:val="single" w:sz="4" w:space="0" w:color="auto"/>
            </w:tcBorders>
            <w:shd w:val="clear" w:color="auto" w:fill="auto"/>
            <w:vAlign w:val="center"/>
            <w:hideMark/>
          </w:tcPr>
          <w:p w14:paraId="59B7C98B"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500,0 </w:t>
            </w:r>
          </w:p>
        </w:tc>
        <w:tc>
          <w:tcPr>
            <w:tcW w:w="842" w:type="dxa"/>
            <w:tcBorders>
              <w:top w:val="nil"/>
              <w:left w:val="nil"/>
              <w:bottom w:val="single" w:sz="4" w:space="0" w:color="auto"/>
              <w:right w:val="double" w:sz="6" w:space="0" w:color="auto"/>
            </w:tcBorders>
            <w:shd w:val="clear" w:color="auto" w:fill="auto"/>
            <w:vAlign w:val="center"/>
            <w:hideMark/>
          </w:tcPr>
          <w:p w14:paraId="7ABBB25C"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7,1 </w:t>
            </w:r>
          </w:p>
        </w:tc>
      </w:tr>
      <w:tr w:rsidR="009A3C90" w:rsidRPr="009A3C90" w14:paraId="7EAA324A" w14:textId="77777777" w:rsidTr="006D273D">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283178E5"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330</w:t>
            </w:r>
          </w:p>
        </w:tc>
        <w:tc>
          <w:tcPr>
            <w:tcW w:w="4921" w:type="dxa"/>
            <w:tcBorders>
              <w:top w:val="nil"/>
              <w:left w:val="nil"/>
              <w:bottom w:val="single" w:sz="4" w:space="0" w:color="auto"/>
              <w:right w:val="single" w:sz="4" w:space="0" w:color="auto"/>
            </w:tcBorders>
            <w:shd w:val="clear" w:color="auto" w:fill="auto"/>
            <w:vAlign w:val="center"/>
            <w:hideMark/>
          </w:tcPr>
          <w:p w14:paraId="0CF7B985"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Публичные нормативные выплаты гражданам несоциального характера</w:t>
            </w:r>
          </w:p>
        </w:tc>
        <w:tc>
          <w:tcPr>
            <w:tcW w:w="1109" w:type="dxa"/>
            <w:tcBorders>
              <w:top w:val="nil"/>
              <w:left w:val="nil"/>
              <w:bottom w:val="single" w:sz="4" w:space="0" w:color="auto"/>
              <w:right w:val="single" w:sz="4" w:space="0" w:color="auto"/>
            </w:tcBorders>
            <w:shd w:val="clear" w:color="auto" w:fill="auto"/>
            <w:vAlign w:val="center"/>
            <w:hideMark/>
          </w:tcPr>
          <w:p w14:paraId="1694CC01"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184,0 </w:t>
            </w:r>
          </w:p>
        </w:tc>
        <w:tc>
          <w:tcPr>
            <w:tcW w:w="1134" w:type="dxa"/>
            <w:tcBorders>
              <w:top w:val="nil"/>
              <w:left w:val="nil"/>
              <w:bottom w:val="single" w:sz="4" w:space="0" w:color="auto"/>
              <w:right w:val="single" w:sz="4" w:space="0" w:color="auto"/>
            </w:tcBorders>
            <w:shd w:val="clear" w:color="auto" w:fill="auto"/>
            <w:vAlign w:val="center"/>
            <w:hideMark/>
          </w:tcPr>
          <w:p w14:paraId="65630E0A"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399,6 </w:t>
            </w:r>
          </w:p>
        </w:tc>
        <w:tc>
          <w:tcPr>
            <w:tcW w:w="1058" w:type="dxa"/>
            <w:tcBorders>
              <w:top w:val="nil"/>
              <w:left w:val="nil"/>
              <w:bottom w:val="single" w:sz="4" w:space="0" w:color="auto"/>
              <w:right w:val="single" w:sz="4" w:space="0" w:color="auto"/>
            </w:tcBorders>
            <w:shd w:val="clear" w:color="auto" w:fill="auto"/>
            <w:vAlign w:val="center"/>
            <w:hideMark/>
          </w:tcPr>
          <w:p w14:paraId="241E8102"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215,6 </w:t>
            </w:r>
          </w:p>
        </w:tc>
        <w:tc>
          <w:tcPr>
            <w:tcW w:w="842" w:type="dxa"/>
            <w:tcBorders>
              <w:top w:val="nil"/>
              <w:left w:val="nil"/>
              <w:bottom w:val="single" w:sz="4" w:space="0" w:color="auto"/>
              <w:right w:val="double" w:sz="6" w:space="0" w:color="auto"/>
            </w:tcBorders>
            <w:shd w:val="clear" w:color="auto" w:fill="auto"/>
            <w:vAlign w:val="center"/>
            <w:hideMark/>
          </w:tcPr>
          <w:p w14:paraId="4147E85E"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2,2 раза</w:t>
            </w:r>
          </w:p>
        </w:tc>
      </w:tr>
      <w:tr w:rsidR="009A3C90" w:rsidRPr="009A3C90" w14:paraId="176BA84D" w14:textId="77777777" w:rsidTr="006D273D">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62584069"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350</w:t>
            </w:r>
          </w:p>
        </w:tc>
        <w:tc>
          <w:tcPr>
            <w:tcW w:w="4921" w:type="dxa"/>
            <w:tcBorders>
              <w:top w:val="nil"/>
              <w:left w:val="nil"/>
              <w:bottom w:val="single" w:sz="4" w:space="0" w:color="auto"/>
              <w:right w:val="single" w:sz="4" w:space="0" w:color="auto"/>
            </w:tcBorders>
            <w:shd w:val="clear" w:color="auto" w:fill="auto"/>
            <w:vAlign w:val="center"/>
            <w:hideMark/>
          </w:tcPr>
          <w:p w14:paraId="6EABDBFA"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Премии и гранты</w:t>
            </w:r>
          </w:p>
        </w:tc>
        <w:tc>
          <w:tcPr>
            <w:tcW w:w="1109" w:type="dxa"/>
            <w:tcBorders>
              <w:top w:val="nil"/>
              <w:left w:val="nil"/>
              <w:bottom w:val="single" w:sz="4" w:space="0" w:color="auto"/>
              <w:right w:val="single" w:sz="4" w:space="0" w:color="auto"/>
            </w:tcBorders>
            <w:shd w:val="clear" w:color="auto" w:fill="auto"/>
            <w:vAlign w:val="center"/>
            <w:hideMark/>
          </w:tcPr>
          <w:p w14:paraId="5222EBDF"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9,7 </w:t>
            </w:r>
          </w:p>
        </w:tc>
        <w:tc>
          <w:tcPr>
            <w:tcW w:w="1134" w:type="dxa"/>
            <w:tcBorders>
              <w:top w:val="nil"/>
              <w:left w:val="nil"/>
              <w:bottom w:val="single" w:sz="4" w:space="0" w:color="auto"/>
              <w:right w:val="single" w:sz="4" w:space="0" w:color="auto"/>
            </w:tcBorders>
            <w:shd w:val="clear" w:color="auto" w:fill="auto"/>
            <w:vAlign w:val="center"/>
            <w:hideMark/>
          </w:tcPr>
          <w:p w14:paraId="20BFB323"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 </w:t>
            </w:r>
          </w:p>
        </w:tc>
        <w:tc>
          <w:tcPr>
            <w:tcW w:w="1058" w:type="dxa"/>
            <w:tcBorders>
              <w:top w:val="nil"/>
              <w:left w:val="nil"/>
              <w:bottom w:val="single" w:sz="4" w:space="0" w:color="auto"/>
              <w:right w:val="single" w:sz="4" w:space="0" w:color="auto"/>
            </w:tcBorders>
            <w:shd w:val="clear" w:color="auto" w:fill="auto"/>
            <w:vAlign w:val="center"/>
            <w:hideMark/>
          </w:tcPr>
          <w:p w14:paraId="7548197B"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 </w:t>
            </w:r>
          </w:p>
        </w:tc>
        <w:tc>
          <w:tcPr>
            <w:tcW w:w="842" w:type="dxa"/>
            <w:tcBorders>
              <w:top w:val="nil"/>
              <w:left w:val="nil"/>
              <w:bottom w:val="single" w:sz="4" w:space="0" w:color="auto"/>
              <w:right w:val="double" w:sz="6" w:space="0" w:color="auto"/>
            </w:tcBorders>
            <w:shd w:val="clear" w:color="auto" w:fill="auto"/>
            <w:vAlign w:val="center"/>
            <w:hideMark/>
          </w:tcPr>
          <w:p w14:paraId="6A0686BB"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-16,2 </w:t>
            </w:r>
          </w:p>
        </w:tc>
      </w:tr>
      <w:tr w:rsidR="009A3C90" w:rsidRPr="009A3C90" w14:paraId="5B30076D" w14:textId="77777777" w:rsidTr="006D273D">
        <w:trPr>
          <w:trHeight w:val="70"/>
        </w:trPr>
        <w:tc>
          <w:tcPr>
            <w:tcW w:w="585" w:type="dxa"/>
            <w:tcBorders>
              <w:top w:val="nil"/>
              <w:left w:val="double" w:sz="6" w:space="0" w:color="auto"/>
              <w:bottom w:val="single" w:sz="4" w:space="0" w:color="auto"/>
              <w:right w:val="single" w:sz="4" w:space="0" w:color="auto"/>
            </w:tcBorders>
            <w:shd w:val="clear" w:color="auto" w:fill="auto"/>
            <w:vAlign w:val="center"/>
            <w:hideMark/>
          </w:tcPr>
          <w:p w14:paraId="182448D3"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360</w:t>
            </w:r>
          </w:p>
        </w:tc>
        <w:tc>
          <w:tcPr>
            <w:tcW w:w="4921" w:type="dxa"/>
            <w:tcBorders>
              <w:top w:val="nil"/>
              <w:left w:val="nil"/>
              <w:bottom w:val="single" w:sz="4" w:space="0" w:color="auto"/>
              <w:right w:val="single" w:sz="4" w:space="0" w:color="auto"/>
            </w:tcBorders>
            <w:shd w:val="clear" w:color="auto" w:fill="auto"/>
            <w:vAlign w:val="center"/>
            <w:hideMark/>
          </w:tcPr>
          <w:p w14:paraId="430A78A1"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Иные выплаты населению</w:t>
            </w:r>
          </w:p>
        </w:tc>
        <w:tc>
          <w:tcPr>
            <w:tcW w:w="1109" w:type="dxa"/>
            <w:tcBorders>
              <w:top w:val="nil"/>
              <w:left w:val="nil"/>
              <w:bottom w:val="single" w:sz="4" w:space="0" w:color="auto"/>
              <w:right w:val="single" w:sz="4" w:space="0" w:color="auto"/>
            </w:tcBorders>
            <w:shd w:val="clear" w:color="auto" w:fill="auto"/>
            <w:vAlign w:val="center"/>
            <w:hideMark/>
          </w:tcPr>
          <w:p w14:paraId="03C29840"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61,1 </w:t>
            </w:r>
          </w:p>
        </w:tc>
        <w:tc>
          <w:tcPr>
            <w:tcW w:w="1134" w:type="dxa"/>
            <w:tcBorders>
              <w:top w:val="nil"/>
              <w:left w:val="nil"/>
              <w:bottom w:val="single" w:sz="4" w:space="0" w:color="auto"/>
              <w:right w:val="single" w:sz="4" w:space="0" w:color="auto"/>
            </w:tcBorders>
            <w:shd w:val="clear" w:color="auto" w:fill="auto"/>
            <w:vAlign w:val="center"/>
            <w:hideMark/>
          </w:tcPr>
          <w:p w14:paraId="5B5787F8"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125,1 </w:t>
            </w:r>
          </w:p>
        </w:tc>
        <w:tc>
          <w:tcPr>
            <w:tcW w:w="1058" w:type="dxa"/>
            <w:tcBorders>
              <w:top w:val="nil"/>
              <w:left w:val="nil"/>
              <w:bottom w:val="single" w:sz="4" w:space="0" w:color="auto"/>
              <w:right w:val="single" w:sz="4" w:space="0" w:color="auto"/>
            </w:tcBorders>
            <w:shd w:val="clear" w:color="auto" w:fill="auto"/>
            <w:vAlign w:val="center"/>
            <w:hideMark/>
          </w:tcPr>
          <w:p w14:paraId="48082230"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64,1 </w:t>
            </w:r>
          </w:p>
        </w:tc>
        <w:tc>
          <w:tcPr>
            <w:tcW w:w="842" w:type="dxa"/>
            <w:tcBorders>
              <w:top w:val="nil"/>
              <w:left w:val="nil"/>
              <w:bottom w:val="single" w:sz="4" w:space="0" w:color="auto"/>
              <w:right w:val="double" w:sz="6" w:space="0" w:color="auto"/>
            </w:tcBorders>
            <w:shd w:val="clear" w:color="auto" w:fill="auto"/>
            <w:vAlign w:val="center"/>
            <w:hideMark/>
          </w:tcPr>
          <w:p w14:paraId="7B147742"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2,0 раза</w:t>
            </w:r>
          </w:p>
        </w:tc>
      </w:tr>
      <w:tr w:rsidR="007476C9" w:rsidRPr="009A3C90" w14:paraId="2FDC0897" w14:textId="77777777" w:rsidTr="006D273D">
        <w:trPr>
          <w:trHeight w:val="70"/>
        </w:trPr>
        <w:tc>
          <w:tcPr>
            <w:tcW w:w="5506"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C99C287" w14:textId="77777777" w:rsidR="007476C9" w:rsidRPr="009A3C90" w:rsidRDefault="007476C9" w:rsidP="006D273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по группе 300 "Социальное обеспечение и иные выплаты населению"</w:t>
            </w:r>
          </w:p>
        </w:tc>
        <w:tc>
          <w:tcPr>
            <w:tcW w:w="1109" w:type="dxa"/>
            <w:tcBorders>
              <w:top w:val="nil"/>
              <w:left w:val="nil"/>
              <w:bottom w:val="double" w:sz="6" w:space="0" w:color="auto"/>
              <w:right w:val="single" w:sz="4" w:space="0" w:color="auto"/>
            </w:tcBorders>
            <w:shd w:val="clear" w:color="auto" w:fill="auto"/>
            <w:vAlign w:val="center"/>
            <w:hideMark/>
          </w:tcPr>
          <w:p w14:paraId="11C89E65"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19 296,2 </w:t>
            </w:r>
          </w:p>
        </w:tc>
        <w:tc>
          <w:tcPr>
            <w:tcW w:w="1134" w:type="dxa"/>
            <w:tcBorders>
              <w:top w:val="nil"/>
              <w:left w:val="nil"/>
              <w:bottom w:val="double" w:sz="6" w:space="0" w:color="auto"/>
              <w:right w:val="single" w:sz="4" w:space="0" w:color="auto"/>
            </w:tcBorders>
            <w:shd w:val="clear" w:color="auto" w:fill="auto"/>
            <w:vAlign w:val="center"/>
            <w:hideMark/>
          </w:tcPr>
          <w:p w14:paraId="58714B00"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20 263,8 </w:t>
            </w:r>
          </w:p>
        </w:tc>
        <w:tc>
          <w:tcPr>
            <w:tcW w:w="1058" w:type="dxa"/>
            <w:tcBorders>
              <w:top w:val="nil"/>
              <w:left w:val="nil"/>
              <w:bottom w:val="double" w:sz="6" w:space="0" w:color="auto"/>
              <w:right w:val="single" w:sz="4" w:space="0" w:color="auto"/>
            </w:tcBorders>
            <w:shd w:val="clear" w:color="auto" w:fill="auto"/>
            <w:vAlign w:val="center"/>
            <w:hideMark/>
          </w:tcPr>
          <w:p w14:paraId="0D5735B1"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967,6 </w:t>
            </w:r>
          </w:p>
        </w:tc>
        <w:tc>
          <w:tcPr>
            <w:tcW w:w="842" w:type="dxa"/>
            <w:tcBorders>
              <w:top w:val="nil"/>
              <w:left w:val="nil"/>
              <w:bottom w:val="double" w:sz="6" w:space="0" w:color="auto"/>
              <w:right w:val="double" w:sz="6" w:space="0" w:color="auto"/>
            </w:tcBorders>
            <w:shd w:val="clear" w:color="auto" w:fill="auto"/>
            <w:vAlign w:val="center"/>
            <w:hideMark/>
          </w:tcPr>
          <w:p w14:paraId="65B36FFC" w14:textId="77777777" w:rsidR="007476C9" w:rsidRPr="009A3C90" w:rsidRDefault="007476C9" w:rsidP="006D273D">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 </w:t>
            </w:r>
          </w:p>
        </w:tc>
      </w:tr>
    </w:tbl>
    <w:p w14:paraId="27424DDE" w14:textId="77777777" w:rsidR="007476C9" w:rsidRPr="009A3C90" w:rsidRDefault="007476C9" w:rsidP="004276BF">
      <w:pPr>
        <w:spacing w:after="0" w:line="240" w:lineRule="auto"/>
        <w:ind w:firstLine="709"/>
        <w:jc w:val="both"/>
        <w:rPr>
          <w:rFonts w:ascii="Times New Roman" w:hAnsi="Times New Roman"/>
          <w:sz w:val="28"/>
          <w:szCs w:val="28"/>
        </w:rPr>
      </w:pPr>
    </w:p>
    <w:p w14:paraId="35B1FC4A" w14:textId="77777777" w:rsidR="007476C9" w:rsidRPr="009A3C90" w:rsidRDefault="007476C9" w:rsidP="004276BF">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Наибольшие расходы по группе вида расходов 300 «Социальное обеспечение и иные выплаты населению»:</w:t>
      </w:r>
    </w:p>
    <w:p w14:paraId="08287708" w14:textId="77777777" w:rsidR="007476C9" w:rsidRPr="009A3C90" w:rsidRDefault="007476C9" w:rsidP="004276BF">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По элементу вида расходов 313 «Пособия, компенсации, меры социальной поддержки по публичным нормативным обязательствам» расходы областного бюджета за отчетный период составили 4 068,2 млн.руб. (80,5 % к плану года), что составило 20,1 % в сумме расходов по группе вида расходов 300 «Социальное обеспечение и иные выплаты населению». По отношению к аналогичным расходам за 9 месяцев 2023 года сокращение данных расходов составило 19,5 % (-985,2 млн.руб.).</w:t>
      </w:r>
    </w:p>
    <w:p w14:paraId="136B20B6" w14:textId="02B3A7C3" w:rsidR="007476C9" w:rsidRPr="009A3C90" w:rsidRDefault="007476C9" w:rsidP="004276B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Наибольшие расходы по направлениям вида расходов 313 за 9 месяцев 2023 и 2024 годов отражены в таблице </w:t>
      </w:r>
      <w:r w:rsidR="004C68AF" w:rsidRPr="009A3C90">
        <w:rPr>
          <w:rFonts w:ascii="Times New Roman" w:hAnsi="Times New Roman"/>
          <w:sz w:val="28"/>
          <w:szCs w:val="28"/>
        </w:rPr>
        <w:t>24</w:t>
      </w:r>
      <w:r w:rsidRPr="009A3C90">
        <w:rPr>
          <w:rFonts w:ascii="Times New Roman" w:hAnsi="Times New Roman"/>
          <w:sz w:val="28"/>
          <w:szCs w:val="28"/>
        </w:rPr>
        <w:t>.</w:t>
      </w:r>
    </w:p>
    <w:p w14:paraId="0FD29F71" w14:textId="77777777" w:rsidR="007476C9" w:rsidRPr="009A3C90" w:rsidRDefault="007476C9" w:rsidP="004276BF">
      <w:pPr>
        <w:pStyle w:val="aff0"/>
        <w:spacing w:after="0" w:line="240" w:lineRule="auto"/>
        <w:rPr>
          <w:rFonts w:ascii="Times New Roman" w:hAnsi="Times New Roman"/>
          <w:b w:val="0"/>
          <w:sz w:val="24"/>
          <w:szCs w:val="24"/>
        </w:rPr>
      </w:pPr>
    </w:p>
    <w:p w14:paraId="1E3B63CE" w14:textId="77777777" w:rsidR="007476C9" w:rsidRPr="009A3C90" w:rsidRDefault="007476C9" w:rsidP="004276BF">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24</w:t>
      </w:r>
      <w:r w:rsidRPr="009A3C90">
        <w:rPr>
          <w:rFonts w:ascii="Times New Roman" w:hAnsi="Times New Roman"/>
          <w:b w:val="0"/>
          <w:sz w:val="24"/>
          <w:szCs w:val="24"/>
        </w:rPr>
        <w:fldChar w:fldCharType="end"/>
      </w:r>
      <w:r w:rsidRPr="009A3C90">
        <w:rPr>
          <w:rFonts w:ascii="Times New Roman" w:hAnsi="Times New Roman"/>
          <w:b w:val="0"/>
          <w:sz w:val="24"/>
          <w:szCs w:val="24"/>
        </w:rPr>
        <w:t>. Отдельные расходы областного бюджета по элементу вида расходов 313 «Пособия, компенсации, меры социальной поддержки по публичным нормативным обязательствам» за 9 месяцев 2023 и 2024 годов (свыше 100 млн.руб.), млн.руб.</w:t>
      </w:r>
    </w:p>
    <w:tbl>
      <w:tblPr>
        <w:tblW w:w="9675" w:type="dxa"/>
        <w:tblLayout w:type="fixed"/>
        <w:tblLook w:val="04A0" w:firstRow="1" w:lastRow="0" w:firstColumn="1" w:lastColumn="0" w:noHBand="0" w:noVBand="1"/>
      </w:tblPr>
      <w:tblGrid>
        <w:gridCol w:w="6073"/>
        <w:gridCol w:w="876"/>
        <w:gridCol w:w="884"/>
        <w:gridCol w:w="992"/>
        <w:gridCol w:w="850"/>
      </w:tblGrid>
      <w:tr w:rsidR="009A3C90" w:rsidRPr="009A3C90" w14:paraId="407A1423" w14:textId="77777777" w:rsidTr="00F61CF5">
        <w:trPr>
          <w:trHeight w:val="35"/>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770A0B0" w14:textId="77777777" w:rsidR="007476C9" w:rsidRPr="009A3C90" w:rsidRDefault="007476C9" w:rsidP="004276B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87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6D16B62" w14:textId="77777777" w:rsidR="007476C9" w:rsidRPr="009A3C90" w:rsidRDefault="007476C9" w:rsidP="004276B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88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B117A94" w14:textId="77777777" w:rsidR="007476C9" w:rsidRPr="009A3C90" w:rsidRDefault="007476C9" w:rsidP="004276B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3898296D" w14:textId="77777777" w:rsidR="007476C9" w:rsidRPr="009A3C90" w:rsidRDefault="007476C9" w:rsidP="004276B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1A370691" w14:textId="77777777" w:rsidTr="00F61CF5">
        <w:trPr>
          <w:trHeight w:val="35"/>
          <w:tblHeader/>
        </w:trPr>
        <w:tc>
          <w:tcPr>
            <w:tcW w:w="6073" w:type="dxa"/>
            <w:vMerge/>
            <w:tcBorders>
              <w:top w:val="double" w:sz="6" w:space="0" w:color="auto"/>
              <w:left w:val="double" w:sz="6" w:space="0" w:color="auto"/>
              <w:bottom w:val="single" w:sz="4" w:space="0" w:color="auto"/>
              <w:right w:val="single" w:sz="4" w:space="0" w:color="auto"/>
            </w:tcBorders>
            <w:vAlign w:val="center"/>
            <w:hideMark/>
          </w:tcPr>
          <w:p w14:paraId="26635EE1" w14:textId="77777777" w:rsidR="007476C9" w:rsidRPr="009A3C90" w:rsidRDefault="007476C9" w:rsidP="004276BF">
            <w:pPr>
              <w:spacing w:after="0" w:line="240" w:lineRule="auto"/>
              <w:jc w:val="center"/>
              <w:rPr>
                <w:rFonts w:ascii="Times New Roman" w:hAnsi="Times New Roman"/>
                <w:sz w:val="21"/>
                <w:szCs w:val="21"/>
                <w:lang w:eastAsia="ru-RU"/>
              </w:rPr>
            </w:pPr>
          </w:p>
        </w:tc>
        <w:tc>
          <w:tcPr>
            <w:tcW w:w="876" w:type="dxa"/>
            <w:vMerge/>
            <w:tcBorders>
              <w:top w:val="double" w:sz="6" w:space="0" w:color="auto"/>
              <w:left w:val="single" w:sz="4" w:space="0" w:color="auto"/>
              <w:bottom w:val="single" w:sz="4" w:space="0" w:color="auto"/>
              <w:right w:val="single" w:sz="4" w:space="0" w:color="auto"/>
            </w:tcBorders>
            <w:vAlign w:val="center"/>
            <w:hideMark/>
          </w:tcPr>
          <w:p w14:paraId="4D3BA140" w14:textId="77777777" w:rsidR="007476C9" w:rsidRPr="009A3C90" w:rsidRDefault="007476C9" w:rsidP="004276BF">
            <w:pPr>
              <w:spacing w:after="0" w:line="240" w:lineRule="auto"/>
              <w:jc w:val="center"/>
              <w:rPr>
                <w:rFonts w:ascii="Times New Roman" w:hAnsi="Times New Roman"/>
                <w:sz w:val="21"/>
                <w:szCs w:val="21"/>
                <w:lang w:eastAsia="ru-RU"/>
              </w:rPr>
            </w:pPr>
          </w:p>
        </w:tc>
        <w:tc>
          <w:tcPr>
            <w:tcW w:w="884" w:type="dxa"/>
            <w:vMerge/>
            <w:tcBorders>
              <w:top w:val="double" w:sz="6" w:space="0" w:color="auto"/>
              <w:left w:val="single" w:sz="4" w:space="0" w:color="auto"/>
              <w:bottom w:val="single" w:sz="4" w:space="0" w:color="auto"/>
              <w:right w:val="single" w:sz="4" w:space="0" w:color="auto"/>
            </w:tcBorders>
            <w:vAlign w:val="center"/>
            <w:hideMark/>
          </w:tcPr>
          <w:p w14:paraId="03A5E0FB" w14:textId="77777777" w:rsidR="007476C9" w:rsidRPr="009A3C90" w:rsidRDefault="007476C9" w:rsidP="004276BF">
            <w:pPr>
              <w:spacing w:after="0" w:line="240" w:lineRule="auto"/>
              <w:jc w:val="center"/>
              <w:rPr>
                <w:rFonts w:ascii="Times New Roman" w:hAnsi="Times New Roman"/>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0DB4B0AA" w14:textId="77777777" w:rsidR="007476C9" w:rsidRPr="009A3C90" w:rsidRDefault="007476C9" w:rsidP="004276B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67EA1510" w14:textId="67F119A7" w:rsidR="007476C9" w:rsidRPr="009A3C90" w:rsidRDefault="007476C9" w:rsidP="004276B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637D76B5"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C03B6E7"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Ежемесячные денежные выплаты ветеранам труда</w:t>
            </w:r>
          </w:p>
        </w:tc>
        <w:tc>
          <w:tcPr>
            <w:tcW w:w="876" w:type="dxa"/>
            <w:tcBorders>
              <w:top w:val="nil"/>
              <w:left w:val="nil"/>
              <w:bottom w:val="single" w:sz="4" w:space="0" w:color="auto"/>
              <w:right w:val="single" w:sz="4" w:space="0" w:color="auto"/>
            </w:tcBorders>
            <w:shd w:val="clear" w:color="auto" w:fill="auto"/>
            <w:vAlign w:val="center"/>
            <w:hideMark/>
          </w:tcPr>
          <w:p w14:paraId="458C87AC"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1 733,3 </w:t>
            </w:r>
          </w:p>
        </w:tc>
        <w:tc>
          <w:tcPr>
            <w:tcW w:w="884" w:type="dxa"/>
            <w:tcBorders>
              <w:top w:val="nil"/>
              <w:left w:val="nil"/>
              <w:bottom w:val="single" w:sz="4" w:space="0" w:color="auto"/>
              <w:right w:val="single" w:sz="4" w:space="0" w:color="auto"/>
            </w:tcBorders>
            <w:shd w:val="clear" w:color="auto" w:fill="auto"/>
            <w:vAlign w:val="center"/>
            <w:hideMark/>
          </w:tcPr>
          <w:p w14:paraId="3B3D9D76"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1 550,4 </w:t>
            </w:r>
          </w:p>
        </w:tc>
        <w:tc>
          <w:tcPr>
            <w:tcW w:w="992" w:type="dxa"/>
            <w:tcBorders>
              <w:top w:val="nil"/>
              <w:left w:val="nil"/>
              <w:bottom w:val="single" w:sz="4" w:space="0" w:color="auto"/>
              <w:right w:val="single" w:sz="4" w:space="0" w:color="auto"/>
            </w:tcBorders>
            <w:shd w:val="clear" w:color="auto" w:fill="auto"/>
            <w:vAlign w:val="center"/>
            <w:hideMark/>
          </w:tcPr>
          <w:p w14:paraId="45CE98C0"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-182,9 </w:t>
            </w:r>
          </w:p>
        </w:tc>
        <w:tc>
          <w:tcPr>
            <w:tcW w:w="850" w:type="dxa"/>
            <w:tcBorders>
              <w:top w:val="nil"/>
              <w:left w:val="nil"/>
              <w:bottom w:val="single" w:sz="4" w:space="0" w:color="auto"/>
              <w:right w:val="double" w:sz="6" w:space="0" w:color="auto"/>
            </w:tcBorders>
            <w:shd w:val="clear" w:color="auto" w:fill="auto"/>
            <w:vAlign w:val="center"/>
            <w:hideMark/>
          </w:tcPr>
          <w:p w14:paraId="21C6D245"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-10,6 </w:t>
            </w:r>
          </w:p>
        </w:tc>
      </w:tr>
      <w:tr w:rsidR="009A3C90" w:rsidRPr="009A3C90" w14:paraId="24EE8067"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F3FEF32"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Осуществление ежемесячных выплат на детей в возрасте от 3 до 7 лет включительно</w:t>
            </w:r>
          </w:p>
        </w:tc>
        <w:tc>
          <w:tcPr>
            <w:tcW w:w="876" w:type="dxa"/>
            <w:tcBorders>
              <w:top w:val="nil"/>
              <w:left w:val="nil"/>
              <w:bottom w:val="single" w:sz="4" w:space="0" w:color="auto"/>
              <w:right w:val="single" w:sz="4" w:space="0" w:color="auto"/>
            </w:tcBorders>
            <w:shd w:val="clear" w:color="auto" w:fill="auto"/>
            <w:vAlign w:val="center"/>
            <w:hideMark/>
          </w:tcPr>
          <w:p w14:paraId="32C82B27"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1 315,8 </w:t>
            </w:r>
          </w:p>
        </w:tc>
        <w:tc>
          <w:tcPr>
            <w:tcW w:w="884" w:type="dxa"/>
            <w:tcBorders>
              <w:top w:val="nil"/>
              <w:left w:val="nil"/>
              <w:bottom w:val="single" w:sz="4" w:space="0" w:color="auto"/>
              <w:right w:val="single" w:sz="4" w:space="0" w:color="auto"/>
            </w:tcBorders>
            <w:shd w:val="clear" w:color="auto" w:fill="auto"/>
            <w:vAlign w:val="center"/>
            <w:hideMark/>
          </w:tcPr>
          <w:p w14:paraId="442C56C7"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409E170"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-1 315,8 </w:t>
            </w:r>
          </w:p>
        </w:tc>
        <w:tc>
          <w:tcPr>
            <w:tcW w:w="850" w:type="dxa"/>
            <w:tcBorders>
              <w:top w:val="nil"/>
              <w:left w:val="nil"/>
              <w:bottom w:val="single" w:sz="4" w:space="0" w:color="auto"/>
              <w:right w:val="double" w:sz="6" w:space="0" w:color="auto"/>
            </w:tcBorders>
            <w:shd w:val="clear" w:color="auto" w:fill="auto"/>
            <w:vAlign w:val="center"/>
            <w:hideMark/>
          </w:tcPr>
          <w:p w14:paraId="3A1A7B07"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390363C5"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CC0C67B"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Ежемесячные денежные выплаты, назначаемые в случае рождения третьего ребенка или последующих детей до достижения ребенком возраста трех лет</w:t>
            </w:r>
          </w:p>
        </w:tc>
        <w:tc>
          <w:tcPr>
            <w:tcW w:w="876" w:type="dxa"/>
            <w:tcBorders>
              <w:top w:val="nil"/>
              <w:left w:val="nil"/>
              <w:bottom w:val="single" w:sz="4" w:space="0" w:color="auto"/>
              <w:right w:val="single" w:sz="4" w:space="0" w:color="auto"/>
            </w:tcBorders>
            <w:shd w:val="clear" w:color="auto" w:fill="auto"/>
            <w:vAlign w:val="center"/>
            <w:hideMark/>
          </w:tcPr>
          <w:p w14:paraId="3A8B5F6F"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533,1 </w:t>
            </w:r>
          </w:p>
        </w:tc>
        <w:tc>
          <w:tcPr>
            <w:tcW w:w="884" w:type="dxa"/>
            <w:tcBorders>
              <w:top w:val="nil"/>
              <w:left w:val="nil"/>
              <w:bottom w:val="single" w:sz="4" w:space="0" w:color="auto"/>
              <w:right w:val="single" w:sz="4" w:space="0" w:color="auto"/>
            </w:tcBorders>
            <w:shd w:val="clear" w:color="auto" w:fill="auto"/>
            <w:vAlign w:val="center"/>
            <w:hideMark/>
          </w:tcPr>
          <w:p w14:paraId="0FD8FDD1"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280,0 </w:t>
            </w:r>
          </w:p>
        </w:tc>
        <w:tc>
          <w:tcPr>
            <w:tcW w:w="992" w:type="dxa"/>
            <w:tcBorders>
              <w:top w:val="nil"/>
              <w:left w:val="nil"/>
              <w:bottom w:val="single" w:sz="4" w:space="0" w:color="auto"/>
              <w:right w:val="single" w:sz="4" w:space="0" w:color="auto"/>
            </w:tcBorders>
            <w:shd w:val="clear" w:color="auto" w:fill="auto"/>
            <w:vAlign w:val="center"/>
            <w:hideMark/>
          </w:tcPr>
          <w:p w14:paraId="128E0243"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-253,1 </w:t>
            </w:r>
          </w:p>
        </w:tc>
        <w:tc>
          <w:tcPr>
            <w:tcW w:w="850" w:type="dxa"/>
            <w:tcBorders>
              <w:top w:val="nil"/>
              <w:left w:val="nil"/>
              <w:bottom w:val="single" w:sz="4" w:space="0" w:color="auto"/>
              <w:right w:val="double" w:sz="6" w:space="0" w:color="auto"/>
            </w:tcBorders>
            <w:shd w:val="clear" w:color="auto" w:fill="auto"/>
            <w:vAlign w:val="center"/>
            <w:hideMark/>
          </w:tcPr>
          <w:p w14:paraId="6CF974D1"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-47,5 </w:t>
            </w:r>
          </w:p>
        </w:tc>
      </w:tr>
      <w:tr w:rsidR="009A3C90" w:rsidRPr="009A3C90" w14:paraId="7E3A0170"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217617E"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Единовременная денежная выплата военнослужащим и лицам, проходящим службу в войсках национальной гвардии РФ…</w:t>
            </w:r>
          </w:p>
        </w:tc>
        <w:tc>
          <w:tcPr>
            <w:tcW w:w="876" w:type="dxa"/>
            <w:tcBorders>
              <w:top w:val="nil"/>
              <w:left w:val="nil"/>
              <w:bottom w:val="single" w:sz="4" w:space="0" w:color="auto"/>
              <w:right w:val="single" w:sz="4" w:space="0" w:color="auto"/>
            </w:tcBorders>
            <w:shd w:val="clear" w:color="auto" w:fill="auto"/>
            <w:vAlign w:val="center"/>
            <w:hideMark/>
          </w:tcPr>
          <w:p w14:paraId="66041250"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465,9 </w:t>
            </w:r>
          </w:p>
        </w:tc>
        <w:tc>
          <w:tcPr>
            <w:tcW w:w="884" w:type="dxa"/>
            <w:tcBorders>
              <w:top w:val="nil"/>
              <w:left w:val="nil"/>
              <w:bottom w:val="single" w:sz="4" w:space="0" w:color="auto"/>
              <w:right w:val="single" w:sz="4" w:space="0" w:color="auto"/>
            </w:tcBorders>
            <w:shd w:val="clear" w:color="auto" w:fill="auto"/>
            <w:vAlign w:val="center"/>
            <w:hideMark/>
          </w:tcPr>
          <w:p w14:paraId="453F6459"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1 290,9 </w:t>
            </w:r>
          </w:p>
        </w:tc>
        <w:tc>
          <w:tcPr>
            <w:tcW w:w="992" w:type="dxa"/>
            <w:tcBorders>
              <w:top w:val="nil"/>
              <w:left w:val="nil"/>
              <w:bottom w:val="single" w:sz="4" w:space="0" w:color="auto"/>
              <w:right w:val="single" w:sz="4" w:space="0" w:color="auto"/>
            </w:tcBorders>
            <w:shd w:val="clear" w:color="auto" w:fill="auto"/>
            <w:vAlign w:val="center"/>
            <w:hideMark/>
          </w:tcPr>
          <w:p w14:paraId="2BF989A4"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824,9 </w:t>
            </w:r>
          </w:p>
        </w:tc>
        <w:tc>
          <w:tcPr>
            <w:tcW w:w="850" w:type="dxa"/>
            <w:tcBorders>
              <w:top w:val="nil"/>
              <w:left w:val="nil"/>
              <w:bottom w:val="single" w:sz="4" w:space="0" w:color="auto"/>
              <w:right w:val="double" w:sz="6" w:space="0" w:color="auto"/>
            </w:tcBorders>
            <w:shd w:val="clear" w:color="auto" w:fill="auto"/>
            <w:vAlign w:val="center"/>
            <w:hideMark/>
          </w:tcPr>
          <w:p w14:paraId="1F223438"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2,8 раза</w:t>
            </w:r>
          </w:p>
        </w:tc>
      </w:tr>
      <w:tr w:rsidR="009A3C90" w:rsidRPr="009A3C90" w14:paraId="5DE942A7"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2560F44"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мер социальной поддержки многодетных семей в денежной форме</w:t>
            </w:r>
          </w:p>
        </w:tc>
        <w:tc>
          <w:tcPr>
            <w:tcW w:w="876" w:type="dxa"/>
            <w:tcBorders>
              <w:top w:val="nil"/>
              <w:left w:val="nil"/>
              <w:bottom w:val="single" w:sz="4" w:space="0" w:color="auto"/>
              <w:right w:val="single" w:sz="4" w:space="0" w:color="auto"/>
            </w:tcBorders>
            <w:shd w:val="clear" w:color="auto" w:fill="auto"/>
            <w:vAlign w:val="center"/>
            <w:hideMark/>
          </w:tcPr>
          <w:p w14:paraId="0A9454A3"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273,7 </w:t>
            </w:r>
          </w:p>
        </w:tc>
        <w:tc>
          <w:tcPr>
            <w:tcW w:w="884" w:type="dxa"/>
            <w:tcBorders>
              <w:top w:val="nil"/>
              <w:left w:val="nil"/>
              <w:bottom w:val="single" w:sz="4" w:space="0" w:color="auto"/>
              <w:right w:val="single" w:sz="4" w:space="0" w:color="auto"/>
            </w:tcBorders>
            <w:shd w:val="clear" w:color="auto" w:fill="auto"/>
            <w:vAlign w:val="center"/>
            <w:hideMark/>
          </w:tcPr>
          <w:p w14:paraId="777F95C7"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269,8 </w:t>
            </w:r>
          </w:p>
        </w:tc>
        <w:tc>
          <w:tcPr>
            <w:tcW w:w="992" w:type="dxa"/>
            <w:tcBorders>
              <w:top w:val="nil"/>
              <w:left w:val="nil"/>
              <w:bottom w:val="single" w:sz="4" w:space="0" w:color="auto"/>
              <w:right w:val="single" w:sz="4" w:space="0" w:color="auto"/>
            </w:tcBorders>
            <w:shd w:val="clear" w:color="auto" w:fill="auto"/>
            <w:vAlign w:val="center"/>
            <w:hideMark/>
          </w:tcPr>
          <w:p w14:paraId="74A1E5B5"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 </w:t>
            </w:r>
          </w:p>
        </w:tc>
        <w:tc>
          <w:tcPr>
            <w:tcW w:w="850" w:type="dxa"/>
            <w:tcBorders>
              <w:top w:val="nil"/>
              <w:left w:val="nil"/>
              <w:bottom w:val="single" w:sz="4" w:space="0" w:color="auto"/>
              <w:right w:val="double" w:sz="6" w:space="0" w:color="auto"/>
            </w:tcBorders>
            <w:shd w:val="clear" w:color="auto" w:fill="auto"/>
            <w:vAlign w:val="center"/>
            <w:hideMark/>
          </w:tcPr>
          <w:p w14:paraId="01F638AF"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 </w:t>
            </w:r>
          </w:p>
        </w:tc>
      </w:tr>
      <w:tr w:rsidR="009A3C90" w:rsidRPr="009A3C90" w14:paraId="2BC097EE"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8AED989"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Выплаты многодетным семьям взамен предоставления им земельных участков</w:t>
            </w:r>
          </w:p>
        </w:tc>
        <w:tc>
          <w:tcPr>
            <w:tcW w:w="876" w:type="dxa"/>
            <w:tcBorders>
              <w:top w:val="nil"/>
              <w:left w:val="nil"/>
              <w:bottom w:val="single" w:sz="4" w:space="0" w:color="auto"/>
              <w:right w:val="single" w:sz="4" w:space="0" w:color="auto"/>
            </w:tcBorders>
            <w:shd w:val="clear" w:color="auto" w:fill="auto"/>
            <w:vAlign w:val="center"/>
            <w:hideMark/>
          </w:tcPr>
          <w:p w14:paraId="46DC3795"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153,6 </w:t>
            </w:r>
          </w:p>
        </w:tc>
        <w:tc>
          <w:tcPr>
            <w:tcW w:w="884" w:type="dxa"/>
            <w:tcBorders>
              <w:top w:val="nil"/>
              <w:left w:val="nil"/>
              <w:bottom w:val="single" w:sz="4" w:space="0" w:color="auto"/>
              <w:right w:val="single" w:sz="4" w:space="0" w:color="auto"/>
            </w:tcBorders>
            <w:shd w:val="clear" w:color="auto" w:fill="auto"/>
            <w:vAlign w:val="center"/>
            <w:hideMark/>
          </w:tcPr>
          <w:p w14:paraId="094D2EAB"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129,8 </w:t>
            </w:r>
          </w:p>
        </w:tc>
        <w:tc>
          <w:tcPr>
            <w:tcW w:w="992" w:type="dxa"/>
            <w:tcBorders>
              <w:top w:val="nil"/>
              <w:left w:val="nil"/>
              <w:bottom w:val="single" w:sz="4" w:space="0" w:color="auto"/>
              <w:right w:val="single" w:sz="4" w:space="0" w:color="auto"/>
            </w:tcBorders>
            <w:shd w:val="clear" w:color="auto" w:fill="auto"/>
            <w:vAlign w:val="center"/>
            <w:hideMark/>
          </w:tcPr>
          <w:p w14:paraId="7103F9EF"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-23,8 </w:t>
            </w:r>
          </w:p>
        </w:tc>
        <w:tc>
          <w:tcPr>
            <w:tcW w:w="850" w:type="dxa"/>
            <w:tcBorders>
              <w:top w:val="nil"/>
              <w:left w:val="nil"/>
              <w:bottom w:val="single" w:sz="4" w:space="0" w:color="auto"/>
              <w:right w:val="double" w:sz="6" w:space="0" w:color="auto"/>
            </w:tcBorders>
            <w:shd w:val="clear" w:color="auto" w:fill="auto"/>
            <w:vAlign w:val="center"/>
            <w:hideMark/>
          </w:tcPr>
          <w:p w14:paraId="40983F49"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-15,5 </w:t>
            </w:r>
          </w:p>
        </w:tc>
      </w:tr>
      <w:tr w:rsidR="009A3C90" w:rsidRPr="009A3C90" w14:paraId="5E1C0A0E"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6915915"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Выплаты приемной семье на содержание подопечных детей</w:t>
            </w:r>
          </w:p>
        </w:tc>
        <w:tc>
          <w:tcPr>
            <w:tcW w:w="876" w:type="dxa"/>
            <w:tcBorders>
              <w:top w:val="nil"/>
              <w:left w:val="nil"/>
              <w:bottom w:val="single" w:sz="4" w:space="0" w:color="auto"/>
              <w:right w:val="single" w:sz="4" w:space="0" w:color="auto"/>
            </w:tcBorders>
            <w:shd w:val="clear" w:color="auto" w:fill="auto"/>
            <w:vAlign w:val="center"/>
            <w:hideMark/>
          </w:tcPr>
          <w:p w14:paraId="61134960"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96,7 </w:t>
            </w:r>
          </w:p>
        </w:tc>
        <w:tc>
          <w:tcPr>
            <w:tcW w:w="884" w:type="dxa"/>
            <w:tcBorders>
              <w:top w:val="nil"/>
              <w:left w:val="nil"/>
              <w:bottom w:val="single" w:sz="4" w:space="0" w:color="auto"/>
              <w:right w:val="single" w:sz="4" w:space="0" w:color="auto"/>
            </w:tcBorders>
            <w:shd w:val="clear" w:color="auto" w:fill="auto"/>
            <w:vAlign w:val="center"/>
            <w:hideMark/>
          </w:tcPr>
          <w:p w14:paraId="3BF2E468"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123,9 </w:t>
            </w:r>
          </w:p>
        </w:tc>
        <w:tc>
          <w:tcPr>
            <w:tcW w:w="992" w:type="dxa"/>
            <w:tcBorders>
              <w:top w:val="nil"/>
              <w:left w:val="nil"/>
              <w:bottom w:val="single" w:sz="4" w:space="0" w:color="auto"/>
              <w:right w:val="single" w:sz="4" w:space="0" w:color="auto"/>
            </w:tcBorders>
            <w:shd w:val="clear" w:color="auto" w:fill="auto"/>
            <w:vAlign w:val="center"/>
            <w:hideMark/>
          </w:tcPr>
          <w:p w14:paraId="70313F46"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27,2 </w:t>
            </w:r>
          </w:p>
        </w:tc>
        <w:tc>
          <w:tcPr>
            <w:tcW w:w="850" w:type="dxa"/>
            <w:tcBorders>
              <w:top w:val="nil"/>
              <w:left w:val="nil"/>
              <w:bottom w:val="single" w:sz="4" w:space="0" w:color="auto"/>
              <w:right w:val="double" w:sz="6" w:space="0" w:color="auto"/>
            </w:tcBorders>
            <w:shd w:val="clear" w:color="auto" w:fill="auto"/>
            <w:vAlign w:val="center"/>
            <w:hideMark/>
          </w:tcPr>
          <w:p w14:paraId="2C5543F0"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28,1 </w:t>
            </w:r>
          </w:p>
        </w:tc>
      </w:tr>
      <w:tr w:rsidR="009A3C90" w:rsidRPr="009A3C90" w14:paraId="4F9BB359"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4BA99F1"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Осуществление переданного полномочия РФ по осуществлению ежегодной денежной выплаты лицам, награжденным нагрудным знаком "Почетный донор России"</w:t>
            </w:r>
          </w:p>
        </w:tc>
        <w:tc>
          <w:tcPr>
            <w:tcW w:w="876" w:type="dxa"/>
            <w:tcBorders>
              <w:top w:val="nil"/>
              <w:left w:val="nil"/>
              <w:bottom w:val="single" w:sz="4" w:space="0" w:color="auto"/>
              <w:right w:val="single" w:sz="4" w:space="0" w:color="auto"/>
            </w:tcBorders>
            <w:shd w:val="clear" w:color="auto" w:fill="auto"/>
            <w:vAlign w:val="center"/>
            <w:hideMark/>
          </w:tcPr>
          <w:p w14:paraId="35B0B11B"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145,0 </w:t>
            </w:r>
          </w:p>
        </w:tc>
        <w:tc>
          <w:tcPr>
            <w:tcW w:w="884" w:type="dxa"/>
            <w:tcBorders>
              <w:top w:val="nil"/>
              <w:left w:val="nil"/>
              <w:bottom w:val="single" w:sz="4" w:space="0" w:color="auto"/>
              <w:right w:val="single" w:sz="4" w:space="0" w:color="auto"/>
            </w:tcBorders>
            <w:shd w:val="clear" w:color="auto" w:fill="auto"/>
            <w:vAlign w:val="center"/>
            <w:hideMark/>
          </w:tcPr>
          <w:p w14:paraId="56872AB4"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154,2 </w:t>
            </w:r>
          </w:p>
        </w:tc>
        <w:tc>
          <w:tcPr>
            <w:tcW w:w="992" w:type="dxa"/>
            <w:tcBorders>
              <w:top w:val="nil"/>
              <w:left w:val="nil"/>
              <w:bottom w:val="single" w:sz="4" w:space="0" w:color="auto"/>
              <w:right w:val="single" w:sz="4" w:space="0" w:color="auto"/>
            </w:tcBorders>
            <w:shd w:val="clear" w:color="auto" w:fill="auto"/>
            <w:vAlign w:val="center"/>
            <w:hideMark/>
          </w:tcPr>
          <w:p w14:paraId="1A7E29B0"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 </w:t>
            </w:r>
          </w:p>
        </w:tc>
        <w:tc>
          <w:tcPr>
            <w:tcW w:w="850" w:type="dxa"/>
            <w:tcBorders>
              <w:top w:val="nil"/>
              <w:left w:val="nil"/>
              <w:bottom w:val="single" w:sz="4" w:space="0" w:color="auto"/>
              <w:right w:val="double" w:sz="6" w:space="0" w:color="auto"/>
            </w:tcBorders>
            <w:shd w:val="clear" w:color="auto" w:fill="auto"/>
            <w:vAlign w:val="center"/>
            <w:hideMark/>
          </w:tcPr>
          <w:p w14:paraId="751206CC"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6,3 </w:t>
            </w:r>
          </w:p>
        </w:tc>
      </w:tr>
      <w:tr w:rsidR="009A3C90" w:rsidRPr="009A3C90" w14:paraId="0BA07B27" w14:textId="77777777" w:rsidTr="00F61CF5">
        <w:trPr>
          <w:trHeight w:val="70"/>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33C4542"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Единовременная денежная выплата женщинам, родившим первого ребенка в возрасте от 18 до 25 лет включительно</w:t>
            </w:r>
          </w:p>
        </w:tc>
        <w:tc>
          <w:tcPr>
            <w:tcW w:w="876" w:type="dxa"/>
            <w:tcBorders>
              <w:top w:val="nil"/>
              <w:left w:val="nil"/>
              <w:bottom w:val="single" w:sz="4" w:space="0" w:color="auto"/>
              <w:right w:val="single" w:sz="4" w:space="0" w:color="auto"/>
            </w:tcBorders>
            <w:shd w:val="clear" w:color="auto" w:fill="auto"/>
            <w:vAlign w:val="center"/>
            <w:hideMark/>
          </w:tcPr>
          <w:p w14:paraId="5A39CC57"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17,9 </w:t>
            </w:r>
          </w:p>
        </w:tc>
        <w:tc>
          <w:tcPr>
            <w:tcW w:w="884" w:type="dxa"/>
            <w:tcBorders>
              <w:top w:val="nil"/>
              <w:left w:val="nil"/>
              <w:bottom w:val="single" w:sz="4" w:space="0" w:color="auto"/>
              <w:right w:val="single" w:sz="4" w:space="0" w:color="auto"/>
            </w:tcBorders>
            <w:shd w:val="clear" w:color="auto" w:fill="auto"/>
            <w:vAlign w:val="center"/>
            <w:hideMark/>
          </w:tcPr>
          <w:p w14:paraId="76611DDD"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25,8 </w:t>
            </w:r>
          </w:p>
        </w:tc>
        <w:tc>
          <w:tcPr>
            <w:tcW w:w="992" w:type="dxa"/>
            <w:tcBorders>
              <w:top w:val="nil"/>
              <w:left w:val="nil"/>
              <w:bottom w:val="single" w:sz="4" w:space="0" w:color="auto"/>
              <w:right w:val="single" w:sz="4" w:space="0" w:color="auto"/>
            </w:tcBorders>
            <w:shd w:val="clear" w:color="auto" w:fill="auto"/>
            <w:vAlign w:val="center"/>
            <w:hideMark/>
          </w:tcPr>
          <w:p w14:paraId="06C39595"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 </w:t>
            </w:r>
          </w:p>
        </w:tc>
        <w:tc>
          <w:tcPr>
            <w:tcW w:w="850" w:type="dxa"/>
            <w:tcBorders>
              <w:top w:val="nil"/>
              <w:left w:val="nil"/>
              <w:bottom w:val="single" w:sz="4" w:space="0" w:color="auto"/>
              <w:right w:val="double" w:sz="6" w:space="0" w:color="auto"/>
            </w:tcBorders>
            <w:shd w:val="clear" w:color="auto" w:fill="auto"/>
            <w:vAlign w:val="center"/>
            <w:hideMark/>
          </w:tcPr>
          <w:p w14:paraId="184E36FE"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43,9 </w:t>
            </w:r>
          </w:p>
        </w:tc>
      </w:tr>
      <w:tr w:rsidR="007476C9" w:rsidRPr="009A3C90" w14:paraId="6323085B" w14:textId="77777777" w:rsidTr="00F61CF5">
        <w:trPr>
          <w:trHeight w:val="70"/>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26A14895" w14:textId="77777777" w:rsidR="007476C9" w:rsidRPr="009A3C90" w:rsidRDefault="007476C9" w:rsidP="004276B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Выплаты семьям опекунов на содержание подопечных детей</w:t>
            </w:r>
          </w:p>
        </w:tc>
        <w:tc>
          <w:tcPr>
            <w:tcW w:w="876" w:type="dxa"/>
            <w:tcBorders>
              <w:top w:val="nil"/>
              <w:left w:val="nil"/>
              <w:bottom w:val="double" w:sz="6" w:space="0" w:color="auto"/>
              <w:right w:val="single" w:sz="4" w:space="0" w:color="auto"/>
            </w:tcBorders>
            <w:shd w:val="clear" w:color="auto" w:fill="auto"/>
            <w:vAlign w:val="center"/>
            <w:hideMark/>
          </w:tcPr>
          <w:p w14:paraId="146A4590"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88,5 </w:t>
            </w:r>
          </w:p>
        </w:tc>
        <w:tc>
          <w:tcPr>
            <w:tcW w:w="884" w:type="dxa"/>
            <w:tcBorders>
              <w:top w:val="nil"/>
              <w:left w:val="nil"/>
              <w:bottom w:val="double" w:sz="6" w:space="0" w:color="auto"/>
              <w:right w:val="single" w:sz="4" w:space="0" w:color="auto"/>
            </w:tcBorders>
            <w:shd w:val="clear" w:color="auto" w:fill="auto"/>
            <w:vAlign w:val="center"/>
            <w:hideMark/>
          </w:tcPr>
          <w:p w14:paraId="4BFB5916"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110,0 </w:t>
            </w:r>
          </w:p>
        </w:tc>
        <w:tc>
          <w:tcPr>
            <w:tcW w:w="992" w:type="dxa"/>
            <w:tcBorders>
              <w:top w:val="nil"/>
              <w:left w:val="nil"/>
              <w:bottom w:val="double" w:sz="6" w:space="0" w:color="auto"/>
              <w:right w:val="single" w:sz="4" w:space="0" w:color="auto"/>
            </w:tcBorders>
            <w:shd w:val="clear" w:color="auto" w:fill="auto"/>
            <w:vAlign w:val="center"/>
            <w:hideMark/>
          </w:tcPr>
          <w:p w14:paraId="04958E8B"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21,4 </w:t>
            </w:r>
          </w:p>
        </w:tc>
        <w:tc>
          <w:tcPr>
            <w:tcW w:w="850" w:type="dxa"/>
            <w:tcBorders>
              <w:top w:val="nil"/>
              <w:left w:val="nil"/>
              <w:bottom w:val="double" w:sz="6" w:space="0" w:color="auto"/>
              <w:right w:val="double" w:sz="6" w:space="0" w:color="auto"/>
            </w:tcBorders>
            <w:shd w:val="clear" w:color="auto" w:fill="auto"/>
            <w:vAlign w:val="center"/>
            <w:hideMark/>
          </w:tcPr>
          <w:p w14:paraId="788A0D09" w14:textId="77777777" w:rsidR="007476C9" w:rsidRPr="009A3C90" w:rsidRDefault="007476C9" w:rsidP="006144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24,2 </w:t>
            </w:r>
          </w:p>
        </w:tc>
      </w:tr>
    </w:tbl>
    <w:p w14:paraId="52046F16" w14:textId="77777777" w:rsidR="007476C9" w:rsidRPr="009A3C90" w:rsidRDefault="007476C9" w:rsidP="00A65D4C">
      <w:pPr>
        <w:spacing w:after="0" w:line="240" w:lineRule="auto"/>
        <w:ind w:firstLine="709"/>
        <w:jc w:val="both"/>
        <w:rPr>
          <w:rFonts w:ascii="Times New Roman" w:hAnsi="Times New Roman"/>
          <w:sz w:val="28"/>
          <w:szCs w:val="28"/>
        </w:rPr>
      </w:pPr>
    </w:p>
    <w:p w14:paraId="0F268BA4" w14:textId="77777777" w:rsidR="007476C9" w:rsidRPr="009A3C90" w:rsidRDefault="007476C9" w:rsidP="00A65D4C">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на осуществление ежемесячных выплат на детей в возрасте от 3 до 7 лет включительно в 2024 году в областном бюджете не предусмотрены в связи с тем, что указанные полномочия осуществляются Социальным Фондом России.</w:t>
      </w:r>
    </w:p>
    <w:p w14:paraId="54C7D497" w14:textId="349CF870" w:rsidR="007476C9" w:rsidRPr="009A3C90" w:rsidRDefault="007476C9" w:rsidP="00C52C6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2) По элементу вида расходов 321 «Пособия, компенсации и иные социальные выплаты гражданам, кроме публичных нормативных обязательств» расходы за отчетный период составили 3 400,2 млн.руб. (82,2 % к плану года), </w:t>
      </w:r>
      <w:r w:rsidRPr="009A3C90">
        <w:rPr>
          <w:rFonts w:ascii="Times New Roman" w:hAnsi="Times New Roman"/>
          <w:sz w:val="28"/>
          <w:szCs w:val="28"/>
        </w:rPr>
        <w:lastRenderedPageBreak/>
        <w:t xml:space="preserve">которые к аналогичному периоду 2023 года увеличились на 17,4 млн.руб. (+0,5 %), из которых наибольшие отражены в таблице </w:t>
      </w:r>
      <w:r w:rsidR="004C68AF" w:rsidRPr="009A3C90">
        <w:rPr>
          <w:rFonts w:ascii="Times New Roman" w:hAnsi="Times New Roman"/>
          <w:sz w:val="28"/>
          <w:szCs w:val="28"/>
        </w:rPr>
        <w:t>25</w:t>
      </w:r>
      <w:r w:rsidRPr="009A3C90">
        <w:rPr>
          <w:rFonts w:ascii="Times New Roman" w:hAnsi="Times New Roman"/>
          <w:sz w:val="28"/>
          <w:szCs w:val="28"/>
        </w:rPr>
        <w:t>.</w:t>
      </w:r>
    </w:p>
    <w:p w14:paraId="11337FAC" w14:textId="77777777" w:rsidR="007476C9" w:rsidRPr="009A3C90" w:rsidRDefault="007476C9" w:rsidP="00C52C67">
      <w:pPr>
        <w:pStyle w:val="aff0"/>
        <w:spacing w:after="0" w:line="240" w:lineRule="auto"/>
        <w:rPr>
          <w:rFonts w:ascii="Times New Roman" w:hAnsi="Times New Roman"/>
          <w:b w:val="0"/>
          <w:sz w:val="24"/>
          <w:szCs w:val="24"/>
        </w:rPr>
      </w:pPr>
    </w:p>
    <w:p w14:paraId="7FB5A2A7" w14:textId="77777777" w:rsidR="007476C9" w:rsidRPr="009A3C90" w:rsidRDefault="007476C9" w:rsidP="00C52C67">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25</w:t>
      </w:r>
      <w:r w:rsidRPr="009A3C90">
        <w:rPr>
          <w:rFonts w:ascii="Times New Roman" w:hAnsi="Times New Roman"/>
          <w:b w:val="0"/>
          <w:sz w:val="24"/>
          <w:szCs w:val="24"/>
        </w:rPr>
        <w:fldChar w:fldCharType="end"/>
      </w:r>
      <w:r w:rsidRPr="009A3C90">
        <w:rPr>
          <w:rFonts w:ascii="Times New Roman" w:hAnsi="Times New Roman"/>
          <w:b w:val="0"/>
          <w:sz w:val="24"/>
          <w:szCs w:val="24"/>
        </w:rPr>
        <w:t>. Отдельные расходы областного бюджета по элементу вида расходов 321 «Пособия, компенсации и иные социальные выплаты гражданам, кроме публичных нормативных обязательств» за 9 месяцев 2023 и 2024 годов (свыше 100 млн.руб.), млн.руб.</w:t>
      </w:r>
    </w:p>
    <w:tbl>
      <w:tblPr>
        <w:tblW w:w="9691" w:type="dxa"/>
        <w:tblLayout w:type="fixed"/>
        <w:tblLook w:val="04A0" w:firstRow="1" w:lastRow="0" w:firstColumn="1" w:lastColumn="0" w:noHBand="0" w:noVBand="1"/>
      </w:tblPr>
      <w:tblGrid>
        <w:gridCol w:w="6081"/>
        <w:gridCol w:w="917"/>
        <w:gridCol w:w="992"/>
        <w:gridCol w:w="992"/>
        <w:gridCol w:w="709"/>
      </w:tblGrid>
      <w:tr w:rsidR="009A3C90" w:rsidRPr="009A3C90" w14:paraId="1031D3F0" w14:textId="77777777" w:rsidTr="00FF6F99">
        <w:trPr>
          <w:trHeight w:val="35"/>
          <w:tblHeader/>
        </w:trPr>
        <w:tc>
          <w:tcPr>
            <w:tcW w:w="6081"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62DD135" w14:textId="77777777" w:rsidR="007476C9" w:rsidRPr="009A3C90" w:rsidRDefault="007476C9" w:rsidP="00FF6F9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17"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56BFD7DD" w14:textId="77777777" w:rsidR="007476C9" w:rsidRPr="009A3C90" w:rsidRDefault="007476C9" w:rsidP="00FF6F9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18C90BA2" w14:textId="77777777" w:rsidR="007476C9" w:rsidRPr="009A3C90" w:rsidRDefault="007476C9" w:rsidP="00FF6F9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701" w:type="dxa"/>
            <w:gridSpan w:val="2"/>
            <w:tcBorders>
              <w:top w:val="double" w:sz="4" w:space="0" w:color="auto"/>
              <w:left w:val="nil"/>
              <w:bottom w:val="single" w:sz="4" w:space="0" w:color="auto"/>
              <w:right w:val="double" w:sz="4" w:space="0" w:color="auto"/>
            </w:tcBorders>
            <w:shd w:val="clear" w:color="auto" w:fill="auto"/>
            <w:vAlign w:val="center"/>
            <w:hideMark/>
          </w:tcPr>
          <w:p w14:paraId="73D0113A" w14:textId="77777777" w:rsidR="007476C9" w:rsidRPr="009A3C90" w:rsidRDefault="007476C9" w:rsidP="00FF6F9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76DF4AAB" w14:textId="77777777" w:rsidTr="00FF6F99">
        <w:trPr>
          <w:trHeight w:val="35"/>
          <w:tblHeader/>
        </w:trPr>
        <w:tc>
          <w:tcPr>
            <w:tcW w:w="6081" w:type="dxa"/>
            <w:vMerge/>
            <w:tcBorders>
              <w:top w:val="double" w:sz="6" w:space="0" w:color="auto"/>
              <w:left w:val="double" w:sz="4" w:space="0" w:color="auto"/>
              <w:bottom w:val="single" w:sz="4" w:space="0" w:color="auto"/>
              <w:right w:val="single" w:sz="4" w:space="0" w:color="auto"/>
            </w:tcBorders>
            <w:vAlign w:val="center"/>
            <w:hideMark/>
          </w:tcPr>
          <w:p w14:paraId="629C4706" w14:textId="77777777" w:rsidR="007476C9" w:rsidRPr="009A3C90" w:rsidRDefault="007476C9" w:rsidP="00FF6F99">
            <w:pPr>
              <w:spacing w:after="0" w:line="240" w:lineRule="auto"/>
              <w:jc w:val="center"/>
              <w:rPr>
                <w:rFonts w:ascii="Times New Roman" w:hAnsi="Times New Roman"/>
                <w:sz w:val="21"/>
                <w:szCs w:val="21"/>
                <w:lang w:eastAsia="ru-RU"/>
              </w:rPr>
            </w:pPr>
          </w:p>
        </w:tc>
        <w:tc>
          <w:tcPr>
            <w:tcW w:w="917" w:type="dxa"/>
            <w:vMerge/>
            <w:tcBorders>
              <w:top w:val="double" w:sz="6" w:space="0" w:color="auto"/>
              <w:left w:val="single" w:sz="4" w:space="0" w:color="auto"/>
              <w:bottom w:val="single" w:sz="4" w:space="0" w:color="auto"/>
              <w:right w:val="single" w:sz="4" w:space="0" w:color="auto"/>
            </w:tcBorders>
            <w:vAlign w:val="center"/>
            <w:hideMark/>
          </w:tcPr>
          <w:p w14:paraId="205D8ACC" w14:textId="77777777" w:rsidR="007476C9" w:rsidRPr="009A3C90" w:rsidRDefault="007476C9" w:rsidP="00FF6F99">
            <w:pPr>
              <w:spacing w:after="0" w:line="240" w:lineRule="auto"/>
              <w:jc w:val="center"/>
              <w:rPr>
                <w:rFonts w:ascii="Times New Roman" w:hAnsi="Times New Roman"/>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FA270E0" w14:textId="77777777" w:rsidR="007476C9" w:rsidRPr="009A3C90" w:rsidRDefault="007476C9" w:rsidP="00FF6F99">
            <w:pPr>
              <w:spacing w:after="0" w:line="240" w:lineRule="auto"/>
              <w:jc w:val="center"/>
              <w:rPr>
                <w:rFonts w:ascii="Times New Roman" w:hAnsi="Times New Roman"/>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55D12720" w14:textId="77777777" w:rsidR="007476C9" w:rsidRPr="009A3C90" w:rsidRDefault="007476C9" w:rsidP="00FF6F9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09" w:type="dxa"/>
            <w:tcBorders>
              <w:top w:val="nil"/>
              <w:left w:val="nil"/>
              <w:bottom w:val="single" w:sz="4" w:space="0" w:color="auto"/>
              <w:right w:val="double" w:sz="4" w:space="0" w:color="auto"/>
            </w:tcBorders>
            <w:shd w:val="clear" w:color="auto" w:fill="auto"/>
            <w:vAlign w:val="center"/>
            <w:hideMark/>
          </w:tcPr>
          <w:p w14:paraId="53D6EA17" w14:textId="1664A1F7" w:rsidR="007476C9" w:rsidRPr="009A3C90" w:rsidRDefault="007476C9" w:rsidP="00FF6F9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20422B71" w14:textId="77777777" w:rsidTr="00FF6F99">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6F408BE9" w14:textId="77777777" w:rsidR="007476C9" w:rsidRPr="009A3C90" w:rsidRDefault="007476C9" w:rsidP="00EC4EE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мер социальной поддержки ветеранов труда (за исключением публичных нормативных обязательств)</w:t>
            </w:r>
          </w:p>
        </w:tc>
        <w:tc>
          <w:tcPr>
            <w:tcW w:w="917" w:type="dxa"/>
            <w:tcBorders>
              <w:top w:val="nil"/>
              <w:left w:val="nil"/>
              <w:bottom w:val="single" w:sz="4" w:space="0" w:color="auto"/>
              <w:right w:val="single" w:sz="4" w:space="0" w:color="auto"/>
            </w:tcBorders>
            <w:shd w:val="clear" w:color="auto" w:fill="auto"/>
            <w:vAlign w:val="center"/>
            <w:hideMark/>
          </w:tcPr>
          <w:p w14:paraId="1A446B59"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1 403,9 </w:t>
            </w:r>
          </w:p>
        </w:tc>
        <w:tc>
          <w:tcPr>
            <w:tcW w:w="992" w:type="dxa"/>
            <w:tcBorders>
              <w:top w:val="nil"/>
              <w:left w:val="nil"/>
              <w:bottom w:val="single" w:sz="4" w:space="0" w:color="auto"/>
              <w:right w:val="single" w:sz="4" w:space="0" w:color="auto"/>
            </w:tcBorders>
            <w:shd w:val="clear" w:color="auto" w:fill="auto"/>
            <w:vAlign w:val="center"/>
            <w:hideMark/>
          </w:tcPr>
          <w:p w14:paraId="4DD6F8FE"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1 577,9 </w:t>
            </w:r>
          </w:p>
        </w:tc>
        <w:tc>
          <w:tcPr>
            <w:tcW w:w="992" w:type="dxa"/>
            <w:tcBorders>
              <w:top w:val="nil"/>
              <w:left w:val="nil"/>
              <w:bottom w:val="single" w:sz="4" w:space="0" w:color="auto"/>
              <w:right w:val="single" w:sz="4" w:space="0" w:color="auto"/>
            </w:tcBorders>
            <w:shd w:val="clear" w:color="auto" w:fill="auto"/>
            <w:vAlign w:val="center"/>
            <w:hideMark/>
          </w:tcPr>
          <w:p w14:paraId="4B1B02F0"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173,9 </w:t>
            </w:r>
          </w:p>
        </w:tc>
        <w:tc>
          <w:tcPr>
            <w:tcW w:w="709" w:type="dxa"/>
            <w:tcBorders>
              <w:top w:val="nil"/>
              <w:left w:val="nil"/>
              <w:bottom w:val="single" w:sz="4" w:space="0" w:color="auto"/>
              <w:right w:val="double" w:sz="4" w:space="0" w:color="auto"/>
            </w:tcBorders>
            <w:shd w:val="clear" w:color="auto" w:fill="auto"/>
            <w:vAlign w:val="center"/>
            <w:hideMark/>
          </w:tcPr>
          <w:p w14:paraId="664C82C8"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12,4 </w:t>
            </w:r>
          </w:p>
        </w:tc>
      </w:tr>
      <w:tr w:rsidR="009A3C90" w:rsidRPr="009A3C90" w14:paraId="3EE27084" w14:textId="77777777" w:rsidTr="00FF6F99">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25896066" w14:textId="77777777" w:rsidR="007476C9" w:rsidRPr="009A3C90" w:rsidRDefault="007476C9" w:rsidP="00EC4EE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Предоставление гражданам субсидий на оплату жилого помещения и коммунальных услуг</w:t>
            </w:r>
          </w:p>
        </w:tc>
        <w:tc>
          <w:tcPr>
            <w:tcW w:w="917" w:type="dxa"/>
            <w:tcBorders>
              <w:top w:val="nil"/>
              <w:left w:val="nil"/>
              <w:bottom w:val="single" w:sz="4" w:space="0" w:color="auto"/>
              <w:right w:val="single" w:sz="4" w:space="0" w:color="auto"/>
            </w:tcBorders>
            <w:shd w:val="clear" w:color="auto" w:fill="auto"/>
            <w:vAlign w:val="center"/>
            <w:hideMark/>
          </w:tcPr>
          <w:p w14:paraId="2243F46F"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192,6 </w:t>
            </w:r>
          </w:p>
        </w:tc>
        <w:tc>
          <w:tcPr>
            <w:tcW w:w="992" w:type="dxa"/>
            <w:tcBorders>
              <w:top w:val="nil"/>
              <w:left w:val="nil"/>
              <w:bottom w:val="single" w:sz="4" w:space="0" w:color="auto"/>
              <w:right w:val="single" w:sz="4" w:space="0" w:color="auto"/>
            </w:tcBorders>
            <w:shd w:val="clear" w:color="auto" w:fill="auto"/>
            <w:vAlign w:val="center"/>
            <w:hideMark/>
          </w:tcPr>
          <w:p w14:paraId="240515D3"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131,6 </w:t>
            </w:r>
          </w:p>
        </w:tc>
        <w:tc>
          <w:tcPr>
            <w:tcW w:w="992" w:type="dxa"/>
            <w:tcBorders>
              <w:top w:val="nil"/>
              <w:left w:val="nil"/>
              <w:bottom w:val="single" w:sz="4" w:space="0" w:color="auto"/>
              <w:right w:val="single" w:sz="4" w:space="0" w:color="auto"/>
            </w:tcBorders>
            <w:shd w:val="clear" w:color="auto" w:fill="auto"/>
            <w:vAlign w:val="center"/>
            <w:hideMark/>
          </w:tcPr>
          <w:p w14:paraId="72230EC6"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-61,0 </w:t>
            </w:r>
          </w:p>
        </w:tc>
        <w:tc>
          <w:tcPr>
            <w:tcW w:w="709" w:type="dxa"/>
            <w:tcBorders>
              <w:top w:val="nil"/>
              <w:left w:val="nil"/>
              <w:bottom w:val="single" w:sz="4" w:space="0" w:color="auto"/>
              <w:right w:val="double" w:sz="4" w:space="0" w:color="auto"/>
            </w:tcBorders>
            <w:shd w:val="clear" w:color="auto" w:fill="auto"/>
            <w:vAlign w:val="center"/>
            <w:hideMark/>
          </w:tcPr>
          <w:p w14:paraId="45FABAF0"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-31,7 </w:t>
            </w:r>
          </w:p>
        </w:tc>
      </w:tr>
      <w:tr w:rsidR="009A3C90" w:rsidRPr="009A3C90" w14:paraId="519E7FBB" w14:textId="77777777" w:rsidTr="00FF6F99">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10033DF0" w14:textId="77777777" w:rsidR="007476C9" w:rsidRPr="009A3C90" w:rsidRDefault="007476C9" w:rsidP="00EC4EE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Социальные выплаты безработным гражданам и иным категориям граждан в соответствии с законодательством о занятости населения (социальные выплаты безработным гражданам)</w:t>
            </w:r>
          </w:p>
        </w:tc>
        <w:tc>
          <w:tcPr>
            <w:tcW w:w="917" w:type="dxa"/>
            <w:tcBorders>
              <w:top w:val="nil"/>
              <w:left w:val="nil"/>
              <w:bottom w:val="single" w:sz="4" w:space="0" w:color="auto"/>
              <w:right w:val="single" w:sz="4" w:space="0" w:color="auto"/>
            </w:tcBorders>
            <w:shd w:val="clear" w:color="auto" w:fill="auto"/>
            <w:vAlign w:val="center"/>
            <w:hideMark/>
          </w:tcPr>
          <w:p w14:paraId="676BECB0"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440,8 </w:t>
            </w:r>
          </w:p>
        </w:tc>
        <w:tc>
          <w:tcPr>
            <w:tcW w:w="992" w:type="dxa"/>
            <w:tcBorders>
              <w:top w:val="nil"/>
              <w:left w:val="nil"/>
              <w:bottom w:val="single" w:sz="4" w:space="0" w:color="auto"/>
              <w:right w:val="single" w:sz="4" w:space="0" w:color="auto"/>
            </w:tcBorders>
            <w:shd w:val="clear" w:color="auto" w:fill="auto"/>
            <w:vAlign w:val="center"/>
            <w:hideMark/>
          </w:tcPr>
          <w:p w14:paraId="3264073C"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358,1 </w:t>
            </w:r>
          </w:p>
        </w:tc>
        <w:tc>
          <w:tcPr>
            <w:tcW w:w="992" w:type="dxa"/>
            <w:tcBorders>
              <w:top w:val="nil"/>
              <w:left w:val="nil"/>
              <w:bottom w:val="single" w:sz="4" w:space="0" w:color="auto"/>
              <w:right w:val="single" w:sz="4" w:space="0" w:color="auto"/>
            </w:tcBorders>
            <w:shd w:val="clear" w:color="auto" w:fill="auto"/>
            <w:vAlign w:val="center"/>
            <w:hideMark/>
          </w:tcPr>
          <w:p w14:paraId="427666D5"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-82,7 </w:t>
            </w:r>
          </w:p>
        </w:tc>
        <w:tc>
          <w:tcPr>
            <w:tcW w:w="709" w:type="dxa"/>
            <w:tcBorders>
              <w:top w:val="nil"/>
              <w:left w:val="nil"/>
              <w:bottom w:val="single" w:sz="4" w:space="0" w:color="auto"/>
              <w:right w:val="double" w:sz="4" w:space="0" w:color="auto"/>
            </w:tcBorders>
            <w:shd w:val="clear" w:color="auto" w:fill="auto"/>
            <w:vAlign w:val="center"/>
            <w:hideMark/>
          </w:tcPr>
          <w:p w14:paraId="5353D1A5"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-18,8 </w:t>
            </w:r>
          </w:p>
        </w:tc>
      </w:tr>
      <w:tr w:rsidR="009A3C90" w:rsidRPr="009A3C90" w14:paraId="79B5999C" w14:textId="77777777" w:rsidTr="00FF6F99">
        <w:trPr>
          <w:trHeight w:val="70"/>
        </w:trPr>
        <w:tc>
          <w:tcPr>
            <w:tcW w:w="6081" w:type="dxa"/>
            <w:tcBorders>
              <w:top w:val="nil"/>
              <w:left w:val="double" w:sz="4" w:space="0" w:color="auto"/>
              <w:bottom w:val="single" w:sz="4" w:space="0" w:color="auto"/>
              <w:right w:val="single" w:sz="4" w:space="0" w:color="auto"/>
            </w:tcBorders>
            <w:shd w:val="clear" w:color="auto" w:fill="auto"/>
            <w:vAlign w:val="center"/>
            <w:hideMark/>
          </w:tcPr>
          <w:p w14:paraId="48970C23" w14:textId="77777777" w:rsidR="007476C9" w:rsidRPr="009A3C90" w:rsidRDefault="007476C9" w:rsidP="00EC4EE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Оплата жилищно-коммунальных услуг отдельным категориям граждан</w:t>
            </w:r>
          </w:p>
        </w:tc>
        <w:tc>
          <w:tcPr>
            <w:tcW w:w="917" w:type="dxa"/>
            <w:tcBorders>
              <w:top w:val="nil"/>
              <w:left w:val="nil"/>
              <w:bottom w:val="single" w:sz="4" w:space="0" w:color="auto"/>
              <w:right w:val="single" w:sz="4" w:space="0" w:color="auto"/>
            </w:tcBorders>
            <w:shd w:val="clear" w:color="auto" w:fill="auto"/>
            <w:vAlign w:val="center"/>
            <w:hideMark/>
          </w:tcPr>
          <w:p w14:paraId="65B9876F"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705,0 </w:t>
            </w:r>
          </w:p>
        </w:tc>
        <w:tc>
          <w:tcPr>
            <w:tcW w:w="992" w:type="dxa"/>
            <w:tcBorders>
              <w:top w:val="nil"/>
              <w:left w:val="nil"/>
              <w:bottom w:val="single" w:sz="4" w:space="0" w:color="auto"/>
              <w:right w:val="single" w:sz="4" w:space="0" w:color="auto"/>
            </w:tcBorders>
            <w:shd w:val="clear" w:color="auto" w:fill="auto"/>
            <w:vAlign w:val="center"/>
            <w:hideMark/>
          </w:tcPr>
          <w:p w14:paraId="198D9CAC"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728,7 </w:t>
            </w:r>
          </w:p>
        </w:tc>
        <w:tc>
          <w:tcPr>
            <w:tcW w:w="992" w:type="dxa"/>
            <w:tcBorders>
              <w:top w:val="nil"/>
              <w:left w:val="nil"/>
              <w:bottom w:val="single" w:sz="4" w:space="0" w:color="auto"/>
              <w:right w:val="single" w:sz="4" w:space="0" w:color="auto"/>
            </w:tcBorders>
            <w:shd w:val="clear" w:color="auto" w:fill="auto"/>
            <w:vAlign w:val="center"/>
            <w:hideMark/>
          </w:tcPr>
          <w:p w14:paraId="68C022D0"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23,6 </w:t>
            </w:r>
          </w:p>
        </w:tc>
        <w:tc>
          <w:tcPr>
            <w:tcW w:w="709" w:type="dxa"/>
            <w:tcBorders>
              <w:top w:val="nil"/>
              <w:left w:val="nil"/>
              <w:bottom w:val="single" w:sz="4" w:space="0" w:color="auto"/>
              <w:right w:val="double" w:sz="4" w:space="0" w:color="auto"/>
            </w:tcBorders>
            <w:shd w:val="clear" w:color="auto" w:fill="auto"/>
            <w:vAlign w:val="center"/>
            <w:hideMark/>
          </w:tcPr>
          <w:p w14:paraId="2E046579"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 </w:t>
            </w:r>
          </w:p>
        </w:tc>
      </w:tr>
      <w:tr w:rsidR="007476C9" w:rsidRPr="009A3C90" w14:paraId="79742F5C" w14:textId="77777777" w:rsidTr="00FF6F99">
        <w:trPr>
          <w:trHeight w:val="70"/>
        </w:trPr>
        <w:tc>
          <w:tcPr>
            <w:tcW w:w="6081" w:type="dxa"/>
            <w:tcBorders>
              <w:top w:val="nil"/>
              <w:left w:val="double" w:sz="4" w:space="0" w:color="auto"/>
              <w:bottom w:val="double" w:sz="4" w:space="0" w:color="auto"/>
              <w:right w:val="single" w:sz="4" w:space="0" w:color="auto"/>
            </w:tcBorders>
            <w:shd w:val="clear" w:color="auto" w:fill="auto"/>
            <w:vAlign w:val="center"/>
            <w:hideMark/>
          </w:tcPr>
          <w:p w14:paraId="46D300E3" w14:textId="77777777" w:rsidR="007476C9" w:rsidRPr="009A3C90" w:rsidRDefault="007476C9" w:rsidP="00EC4EE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Расходы, связанные с оказанием государственной социальной помощи на основании социального контракта отдельным категориям граждан</w:t>
            </w:r>
          </w:p>
        </w:tc>
        <w:tc>
          <w:tcPr>
            <w:tcW w:w="917" w:type="dxa"/>
            <w:tcBorders>
              <w:top w:val="nil"/>
              <w:left w:val="nil"/>
              <w:bottom w:val="double" w:sz="4" w:space="0" w:color="auto"/>
              <w:right w:val="single" w:sz="4" w:space="0" w:color="auto"/>
            </w:tcBorders>
            <w:shd w:val="clear" w:color="auto" w:fill="auto"/>
            <w:vAlign w:val="center"/>
            <w:hideMark/>
          </w:tcPr>
          <w:p w14:paraId="27D5F130"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256,5 </w:t>
            </w:r>
          </w:p>
        </w:tc>
        <w:tc>
          <w:tcPr>
            <w:tcW w:w="992" w:type="dxa"/>
            <w:tcBorders>
              <w:top w:val="nil"/>
              <w:left w:val="nil"/>
              <w:bottom w:val="double" w:sz="4" w:space="0" w:color="auto"/>
              <w:right w:val="single" w:sz="4" w:space="0" w:color="auto"/>
            </w:tcBorders>
            <w:shd w:val="clear" w:color="auto" w:fill="auto"/>
            <w:vAlign w:val="center"/>
            <w:hideMark/>
          </w:tcPr>
          <w:p w14:paraId="5592876B"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234,7 </w:t>
            </w:r>
          </w:p>
        </w:tc>
        <w:tc>
          <w:tcPr>
            <w:tcW w:w="992" w:type="dxa"/>
            <w:tcBorders>
              <w:top w:val="nil"/>
              <w:left w:val="nil"/>
              <w:bottom w:val="double" w:sz="4" w:space="0" w:color="auto"/>
              <w:right w:val="single" w:sz="4" w:space="0" w:color="auto"/>
            </w:tcBorders>
            <w:shd w:val="clear" w:color="auto" w:fill="auto"/>
            <w:vAlign w:val="center"/>
            <w:hideMark/>
          </w:tcPr>
          <w:p w14:paraId="7161EA8F"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-21,8 </w:t>
            </w:r>
          </w:p>
        </w:tc>
        <w:tc>
          <w:tcPr>
            <w:tcW w:w="709" w:type="dxa"/>
            <w:tcBorders>
              <w:top w:val="nil"/>
              <w:left w:val="nil"/>
              <w:bottom w:val="double" w:sz="4" w:space="0" w:color="auto"/>
              <w:right w:val="double" w:sz="4" w:space="0" w:color="auto"/>
            </w:tcBorders>
            <w:shd w:val="clear" w:color="auto" w:fill="auto"/>
            <w:vAlign w:val="center"/>
            <w:hideMark/>
          </w:tcPr>
          <w:p w14:paraId="54707638" w14:textId="77777777" w:rsidR="007476C9" w:rsidRPr="009A3C90" w:rsidRDefault="007476C9" w:rsidP="00FF6F9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-8,5 </w:t>
            </w:r>
          </w:p>
        </w:tc>
      </w:tr>
    </w:tbl>
    <w:p w14:paraId="7949E7A3" w14:textId="77777777" w:rsidR="007476C9" w:rsidRPr="009A3C90" w:rsidRDefault="007476C9" w:rsidP="00FF6F99">
      <w:pPr>
        <w:spacing w:after="0" w:line="240" w:lineRule="auto"/>
        <w:ind w:firstLine="709"/>
        <w:jc w:val="both"/>
        <w:rPr>
          <w:rFonts w:ascii="Times New Roman" w:hAnsi="Times New Roman"/>
          <w:sz w:val="28"/>
          <w:szCs w:val="28"/>
        </w:rPr>
      </w:pPr>
    </w:p>
    <w:p w14:paraId="234844F0" w14:textId="77777777" w:rsidR="007476C9" w:rsidRPr="009A3C90" w:rsidRDefault="007476C9" w:rsidP="00FF6F99">
      <w:pPr>
        <w:spacing w:after="0" w:line="240" w:lineRule="auto"/>
        <w:ind w:firstLine="709"/>
        <w:jc w:val="both"/>
        <w:rPr>
          <w:rFonts w:ascii="Times New Roman" w:hAnsi="Times New Roman"/>
          <w:sz w:val="28"/>
          <w:szCs w:val="28"/>
        </w:rPr>
      </w:pPr>
      <w:r w:rsidRPr="009A3C90">
        <w:rPr>
          <w:rFonts w:ascii="Times New Roman" w:hAnsi="Times New Roman"/>
          <w:sz w:val="28"/>
          <w:szCs w:val="28"/>
        </w:rPr>
        <w:t>Увеличение расходов отчетного периода по отношению к 9 месяцам 2023 года по элементу вида расходов 321 в большей части обеспечивается за счет роста расходов на обеспечение мер социальной поддержки ветеранов труда (+173,9 млн.руб.).</w:t>
      </w:r>
    </w:p>
    <w:p w14:paraId="2689743F" w14:textId="32FE8ED1" w:rsidR="007476C9" w:rsidRPr="009A3C90" w:rsidRDefault="007476C9" w:rsidP="0048621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3) По элементу вида расходов 323 «Приобретение товаров, работ, услуг в пользу граждан в целях их социального обеспечения» расходы за отчетный период составили 3 692,0 млн.руб. (91,7 % к плану года) и по сравнению с аналогичными расходами за 9 месяцев 2023 года увеличились на 42,9 % (+1 108,4 млн.руб.), из которых наибольшие отражены в таблице </w:t>
      </w:r>
      <w:r w:rsidR="004C68AF" w:rsidRPr="009A3C90">
        <w:rPr>
          <w:rFonts w:ascii="Times New Roman" w:hAnsi="Times New Roman"/>
          <w:sz w:val="28"/>
          <w:szCs w:val="28"/>
        </w:rPr>
        <w:t>26</w:t>
      </w:r>
      <w:r w:rsidRPr="009A3C90">
        <w:rPr>
          <w:rFonts w:ascii="Times New Roman" w:hAnsi="Times New Roman"/>
          <w:sz w:val="28"/>
          <w:szCs w:val="28"/>
        </w:rPr>
        <w:t>.</w:t>
      </w:r>
    </w:p>
    <w:p w14:paraId="023D4C30" w14:textId="77777777" w:rsidR="007476C9" w:rsidRPr="009A3C90" w:rsidRDefault="007476C9" w:rsidP="0048621C">
      <w:pPr>
        <w:pStyle w:val="aff0"/>
        <w:spacing w:after="0" w:line="240" w:lineRule="auto"/>
        <w:rPr>
          <w:rFonts w:ascii="Times New Roman" w:hAnsi="Times New Roman"/>
          <w:b w:val="0"/>
          <w:sz w:val="24"/>
          <w:szCs w:val="24"/>
        </w:rPr>
      </w:pPr>
    </w:p>
    <w:p w14:paraId="04A082DE" w14:textId="77777777" w:rsidR="007476C9" w:rsidRPr="009A3C90" w:rsidRDefault="007476C9" w:rsidP="0048621C">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26</w:t>
      </w:r>
      <w:r w:rsidRPr="009A3C90">
        <w:rPr>
          <w:rFonts w:ascii="Times New Roman" w:hAnsi="Times New Roman"/>
          <w:b w:val="0"/>
          <w:sz w:val="24"/>
          <w:szCs w:val="24"/>
        </w:rPr>
        <w:fldChar w:fldCharType="end"/>
      </w:r>
      <w:r w:rsidRPr="009A3C90">
        <w:rPr>
          <w:rFonts w:ascii="Times New Roman" w:hAnsi="Times New Roman"/>
          <w:b w:val="0"/>
          <w:sz w:val="24"/>
          <w:szCs w:val="24"/>
        </w:rPr>
        <w:t>. Наибольшие расходы областного бюджета по элементу вида расходов 323 «Приобретение товаров, работ, услуг в пользу граждан в целях их социального обеспечения» за 9 месяцев 2023 и 2024 годов, млн.руб.</w:t>
      </w:r>
    </w:p>
    <w:tbl>
      <w:tblPr>
        <w:tblW w:w="9624" w:type="dxa"/>
        <w:tblLayout w:type="fixed"/>
        <w:tblLook w:val="04A0" w:firstRow="1" w:lastRow="0" w:firstColumn="1" w:lastColumn="0" w:noHBand="0" w:noVBand="1"/>
      </w:tblPr>
      <w:tblGrid>
        <w:gridCol w:w="5939"/>
        <w:gridCol w:w="958"/>
        <w:gridCol w:w="958"/>
        <w:gridCol w:w="991"/>
        <w:gridCol w:w="778"/>
      </w:tblGrid>
      <w:tr w:rsidR="009A3C90" w:rsidRPr="009A3C90" w14:paraId="19EFF2BC" w14:textId="77777777" w:rsidTr="00FB32F2">
        <w:trPr>
          <w:trHeight w:val="50"/>
          <w:tblHeader/>
        </w:trPr>
        <w:tc>
          <w:tcPr>
            <w:tcW w:w="593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CC91F52" w14:textId="77777777" w:rsidR="007476C9" w:rsidRPr="009A3C90" w:rsidRDefault="007476C9" w:rsidP="00FB32F2">
            <w:pPr>
              <w:spacing w:after="0" w:line="240" w:lineRule="auto"/>
              <w:ind w:right="-173"/>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AC35EC0" w14:textId="77777777" w:rsidR="007476C9" w:rsidRPr="009A3C90" w:rsidRDefault="007476C9" w:rsidP="0048621C">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6416D1C3" w14:textId="77777777" w:rsidR="007476C9" w:rsidRPr="009A3C90" w:rsidRDefault="007476C9" w:rsidP="0048621C">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769" w:type="dxa"/>
            <w:gridSpan w:val="2"/>
            <w:tcBorders>
              <w:top w:val="double" w:sz="4" w:space="0" w:color="auto"/>
              <w:left w:val="nil"/>
              <w:bottom w:val="single" w:sz="4" w:space="0" w:color="auto"/>
              <w:right w:val="double" w:sz="4" w:space="0" w:color="auto"/>
            </w:tcBorders>
            <w:shd w:val="clear" w:color="auto" w:fill="auto"/>
            <w:vAlign w:val="center"/>
            <w:hideMark/>
          </w:tcPr>
          <w:p w14:paraId="5A7A1E79" w14:textId="77777777" w:rsidR="007476C9" w:rsidRPr="009A3C90" w:rsidRDefault="007476C9" w:rsidP="0048621C">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23037814" w14:textId="77777777" w:rsidTr="00FB32F2">
        <w:trPr>
          <w:trHeight w:val="35"/>
          <w:tblHeader/>
        </w:trPr>
        <w:tc>
          <w:tcPr>
            <w:tcW w:w="5939" w:type="dxa"/>
            <w:vMerge/>
            <w:tcBorders>
              <w:top w:val="double" w:sz="6" w:space="0" w:color="auto"/>
              <w:left w:val="double" w:sz="4" w:space="0" w:color="auto"/>
              <w:bottom w:val="single" w:sz="4" w:space="0" w:color="auto"/>
              <w:right w:val="single" w:sz="4" w:space="0" w:color="auto"/>
            </w:tcBorders>
            <w:vAlign w:val="center"/>
            <w:hideMark/>
          </w:tcPr>
          <w:p w14:paraId="253FC38E" w14:textId="77777777" w:rsidR="007476C9" w:rsidRPr="009A3C90" w:rsidRDefault="007476C9" w:rsidP="0048621C">
            <w:pPr>
              <w:spacing w:after="0" w:line="240" w:lineRule="auto"/>
              <w:jc w:val="center"/>
              <w:rPr>
                <w:rFonts w:ascii="Times New Roman" w:hAnsi="Times New Roman"/>
                <w:sz w:val="21"/>
                <w:szCs w:val="21"/>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A3DED57" w14:textId="77777777" w:rsidR="007476C9" w:rsidRPr="009A3C90" w:rsidRDefault="007476C9" w:rsidP="0048621C">
            <w:pPr>
              <w:spacing w:after="0" w:line="240" w:lineRule="auto"/>
              <w:jc w:val="center"/>
              <w:rPr>
                <w:rFonts w:ascii="Times New Roman" w:hAnsi="Times New Roman"/>
                <w:sz w:val="21"/>
                <w:szCs w:val="21"/>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54C6D269" w14:textId="77777777" w:rsidR="007476C9" w:rsidRPr="009A3C90" w:rsidRDefault="007476C9" w:rsidP="0048621C">
            <w:pPr>
              <w:spacing w:after="0" w:line="240" w:lineRule="auto"/>
              <w:jc w:val="center"/>
              <w:rPr>
                <w:rFonts w:ascii="Times New Roman" w:hAnsi="Times New Roman"/>
                <w:sz w:val="21"/>
                <w:szCs w:val="21"/>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6A82DBA3" w14:textId="77777777" w:rsidR="007476C9" w:rsidRPr="009A3C90" w:rsidRDefault="007476C9" w:rsidP="0048621C">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78" w:type="dxa"/>
            <w:tcBorders>
              <w:top w:val="nil"/>
              <w:left w:val="nil"/>
              <w:bottom w:val="single" w:sz="4" w:space="0" w:color="auto"/>
              <w:right w:val="double" w:sz="4" w:space="0" w:color="auto"/>
            </w:tcBorders>
            <w:shd w:val="clear" w:color="auto" w:fill="auto"/>
            <w:vAlign w:val="center"/>
            <w:hideMark/>
          </w:tcPr>
          <w:p w14:paraId="3930DFB8" w14:textId="2E8EBA2A" w:rsidR="007476C9" w:rsidRPr="009A3C90" w:rsidRDefault="00FB32F2" w:rsidP="0048621C">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34E631A3" w14:textId="77777777" w:rsidTr="00FB32F2">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57224FC3" w14:textId="77777777" w:rsidR="007476C9" w:rsidRPr="009A3C90" w:rsidRDefault="007476C9" w:rsidP="0048621C">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отдыха и оздоровление детей, проживающих в Арктической зоне РФ</w:t>
            </w:r>
          </w:p>
        </w:tc>
        <w:tc>
          <w:tcPr>
            <w:tcW w:w="958" w:type="dxa"/>
            <w:tcBorders>
              <w:top w:val="nil"/>
              <w:left w:val="nil"/>
              <w:bottom w:val="single" w:sz="4" w:space="0" w:color="auto"/>
              <w:right w:val="single" w:sz="4" w:space="0" w:color="auto"/>
            </w:tcBorders>
            <w:shd w:val="clear" w:color="auto" w:fill="auto"/>
            <w:vAlign w:val="center"/>
            <w:hideMark/>
          </w:tcPr>
          <w:p w14:paraId="5A5AC407"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153,8 </w:t>
            </w:r>
          </w:p>
        </w:tc>
        <w:tc>
          <w:tcPr>
            <w:tcW w:w="958" w:type="dxa"/>
            <w:tcBorders>
              <w:top w:val="nil"/>
              <w:left w:val="nil"/>
              <w:bottom w:val="single" w:sz="4" w:space="0" w:color="auto"/>
              <w:right w:val="single" w:sz="4" w:space="0" w:color="auto"/>
            </w:tcBorders>
            <w:shd w:val="clear" w:color="auto" w:fill="auto"/>
            <w:vAlign w:val="center"/>
            <w:hideMark/>
          </w:tcPr>
          <w:p w14:paraId="671F38BA"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181,2 </w:t>
            </w:r>
          </w:p>
        </w:tc>
        <w:tc>
          <w:tcPr>
            <w:tcW w:w="991" w:type="dxa"/>
            <w:tcBorders>
              <w:top w:val="nil"/>
              <w:left w:val="nil"/>
              <w:bottom w:val="single" w:sz="4" w:space="0" w:color="auto"/>
              <w:right w:val="single" w:sz="4" w:space="0" w:color="auto"/>
            </w:tcBorders>
            <w:shd w:val="clear" w:color="auto" w:fill="auto"/>
            <w:vAlign w:val="center"/>
            <w:hideMark/>
          </w:tcPr>
          <w:p w14:paraId="33D01EE6"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27,4 </w:t>
            </w:r>
          </w:p>
        </w:tc>
        <w:tc>
          <w:tcPr>
            <w:tcW w:w="778" w:type="dxa"/>
            <w:tcBorders>
              <w:top w:val="nil"/>
              <w:left w:val="nil"/>
              <w:bottom w:val="single" w:sz="4" w:space="0" w:color="auto"/>
              <w:right w:val="double" w:sz="4" w:space="0" w:color="auto"/>
            </w:tcBorders>
            <w:shd w:val="clear" w:color="auto" w:fill="auto"/>
            <w:vAlign w:val="center"/>
            <w:hideMark/>
          </w:tcPr>
          <w:p w14:paraId="523E2389"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17,8 </w:t>
            </w:r>
          </w:p>
        </w:tc>
      </w:tr>
      <w:tr w:rsidR="009A3C90" w:rsidRPr="009A3C90" w14:paraId="7BB53345" w14:textId="77777777" w:rsidTr="00FB32F2">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E0AFF25" w14:textId="77777777" w:rsidR="007476C9" w:rsidRPr="009A3C90" w:rsidRDefault="007476C9" w:rsidP="0048621C">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Реализация отдельных полномочий в области лекарственного обеспечения</w:t>
            </w:r>
          </w:p>
        </w:tc>
        <w:tc>
          <w:tcPr>
            <w:tcW w:w="958" w:type="dxa"/>
            <w:tcBorders>
              <w:top w:val="nil"/>
              <w:left w:val="nil"/>
              <w:bottom w:val="single" w:sz="4" w:space="0" w:color="auto"/>
              <w:right w:val="single" w:sz="4" w:space="0" w:color="auto"/>
            </w:tcBorders>
            <w:shd w:val="clear" w:color="auto" w:fill="auto"/>
            <w:vAlign w:val="center"/>
            <w:hideMark/>
          </w:tcPr>
          <w:p w14:paraId="06EB32D8"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67,9 </w:t>
            </w:r>
          </w:p>
        </w:tc>
        <w:tc>
          <w:tcPr>
            <w:tcW w:w="958" w:type="dxa"/>
            <w:tcBorders>
              <w:top w:val="nil"/>
              <w:left w:val="nil"/>
              <w:bottom w:val="single" w:sz="4" w:space="0" w:color="auto"/>
              <w:right w:val="single" w:sz="4" w:space="0" w:color="auto"/>
            </w:tcBorders>
            <w:shd w:val="clear" w:color="auto" w:fill="auto"/>
            <w:vAlign w:val="center"/>
            <w:hideMark/>
          </w:tcPr>
          <w:p w14:paraId="080A3A73"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123,3 </w:t>
            </w:r>
          </w:p>
        </w:tc>
        <w:tc>
          <w:tcPr>
            <w:tcW w:w="991" w:type="dxa"/>
            <w:tcBorders>
              <w:top w:val="nil"/>
              <w:left w:val="nil"/>
              <w:bottom w:val="single" w:sz="4" w:space="0" w:color="auto"/>
              <w:right w:val="single" w:sz="4" w:space="0" w:color="auto"/>
            </w:tcBorders>
            <w:shd w:val="clear" w:color="auto" w:fill="auto"/>
            <w:vAlign w:val="center"/>
            <w:hideMark/>
          </w:tcPr>
          <w:p w14:paraId="0B71072D"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55,4 </w:t>
            </w:r>
          </w:p>
        </w:tc>
        <w:tc>
          <w:tcPr>
            <w:tcW w:w="778" w:type="dxa"/>
            <w:tcBorders>
              <w:top w:val="nil"/>
              <w:left w:val="nil"/>
              <w:bottom w:val="single" w:sz="4" w:space="0" w:color="auto"/>
              <w:right w:val="double" w:sz="4" w:space="0" w:color="auto"/>
            </w:tcBorders>
            <w:shd w:val="clear" w:color="auto" w:fill="auto"/>
            <w:vAlign w:val="center"/>
            <w:hideMark/>
          </w:tcPr>
          <w:p w14:paraId="0A2D0212"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81,5 </w:t>
            </w:r>
          </w:p>
        </w:tc>
      </w:tr>
      <w:tr w:rsidR="009A3C90" w:rsidRPr="009A3C90" w14:paraId="565C77FA" w14:textId="77777777" w:rsidTr="00FB32F2">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17CC9E3" w14:textId="77777777" w:rsidR="007476C9" w:rsidRPr="009A3C90" w:rsidRDefault="007476C9" w:rsidP="0048621C">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Оказание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w:t>
            </w:r>
          </w:p>
        </w:tc>
        <w:tc>
          <w:tcPr>
            <w:tcW w:w="958" w:type="dxa"/>
            <w:tcBorders>
              <w:top w:val="nil"/>
              <w:left w:val="nil"/>
              <w:bottom w:val="single" w:sz="4" w:space="0" w:color="auto"/>
              <w:right w:val="single" w:sz="4" w:space="0" w:color="auto"/>
            </w:tcBorders>
            <w:shd w:val="clear" w:color="auto" w:fill="auto"/>
            <w:vAlign w:val="center"/>
            <w:hideMark/>
          </w:tcPr>
          <w:p w14:paraId="5B59F1FD"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344,5 </w:t>
            </w:r>
          </w:p>
        </w:tc>
        <w:tc>
          <w:tcPr>
            <w:tcW w:w="958" w:type="dxa"/>
            <w:tcBorders>
              <w:top w:val="nil"/>
              <w:left w:val="nil"/>
              <w:bottom w:val="single" w:sz="4" w:space="0" w:color="auto"/>
              <w:right w:val="single" w:sz="4" w:space="0" w:color="auto"/>
            </w:tcBorders>
            <w:shd w:val="clear" w:color="auto" w:fill="auto"/>
            <w:vAlign w:val="center"/>
            <w:hideMark/>
          </w:tcPr>
          <w:p w14:paraId="24A55FBD"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502,1 </w:t>
            </w:r>
          </w:p>
        </w:tc>
        <w:tc>
          <w:tcPr>
            <w:tcW w:w="991" w:type="dxa"/>
            <w:tcBorders>
              <w:top w:val="nil"/>
              <w:left w:val="nil"/>
              <w:bottom w:val="single" w:sz="4" w:space="0" w:color="auto"/>
              <w:right w:val="single" w:sz="4" w:space="0" w:color="auto"/>
            </w:tcBorders>
            <w:shd w:val="clear" w:color="auto" w:fill="auto"/>
            <w:vAlign w:val="center"/>
            <w:hideMark/>
          </w:tcPr>
          <w:p w14:paraId="77568D8E"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157,6 </w:t>
            </w:r>
          </w:p>
        </w:tc>
        <w:tc>
          <w:tcPr>
            <w:tcW w:w="778" w:type="dxa"/>
            <w:tcBorders>
              <w:top w:val="nil"/>
              <w:left w:val="nil"/>
              <w:bottom w:val="single" w:sz="4" w:space="0" w:color="auto"/>
              <w:right w:val="double" w:sz="4" w:space="0" w:color="auto"/>
            </w:tcBorders>
            <w:shd w:val="clear" w:color="auto" w:fill="auto"/>
            <w:vAlign w:val="center"/>
            <w:hideMark/>
          </w:tcPr>
          <w:p w14:paraId="4E816DC2"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45,8 </w:t>
            </w:r>
          </w:p>
        </w:tc>
      </w:tr>
      <w:tr w:rsidR="009A3C90" w:rsidRPr="009A3C90" w14:paraId="01D541AB" w14:textId="77777777" w:rsidTr="00FB32F2">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34739D1E" w14:textId="77777777" w:rsidR="007476C9" w:rsidRPr="009A3C90" w:rsidRDefault="007476C9" w:rsidP="0048621C">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лекарственными препаратами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525F65EF"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1 513,4 </w:t>
            </w:r>
          </w:p>
        </w:tc>
        <w:tc>
          <w:tcPr>
            <w:tcW w:w="958" w:type="dxa"/>
            <w:tcBorders>
              <w:top w:val="nil"/>
              <w:left w:val="nil"/>
              <w:bottom w:val="single" w:sz="4" w:space="0" w:color="auto"/>
              <w:right w:val="single" w:sz="4" w:space="0" w:color="auto"/>
            </w:tcBorders>
            <w:shd w:val="clear" w:color="auto" w:fill="auto"/>
            <w:vAlign w:val="center"/>
            <w:hideMark/>
          </w:tcPr>
          <w:p w14:paraId="30D65A17"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2 301,5 </w:t>
            </w:r>
          </w:p>
        </w:tc>
        <w:tc>
          <w:tcPr>
            <w:tcW w:w="991" w:type="dxa"/>
            <w:tcBorders>
              <w:top w:val="nil"/>
              <w:left w:val="nil"/>
              <w:bottom w:val="single" w:sz="4" w:space="0" w:color="auto"/>
              <w:right w:val="single" w:sz="4" w:space="0" w:color="auto"/>
            </w:tcBorders>
            <w:shd w:val="clear" w:color="auto" w:fill="auto"/>
            <w:vAlign w:val="center"/>
            <w:hideMark/>
          </w:tcPr>
          <w:p w14:paraId="2A4AFD26"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788,0 </w:t>
            </w:r>
          </w:p>
        </w:tc>
        <w:tc>
          <w:tcPr>
            <w:tcW w:w="778" w:type="dxa"/>
            <w:tcBorders>
              <w:top w:val="nil"/>
              <w:left w:val="nil"/>
              <w:bottom w:val="single" w:sz="4" w:space="0" w:color="auto"/>
              <w:right w:val="double" w:sz="4" w:space="0" w:color="auto"/>
            </w:tcBorders>
            <w:shd w:val="clear" w:color="auto" w:fill="auto"/>
            <w:vAlign w:val="center"/>
            <w:hideMark/>
          </w:tcPr>
          <w:p w14:paraId="19DE57A6"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52,1 </w:t>
            </w:r>
          </w:p>
        </w:tc>
      </w:tr>
      <w:tr w:rsidR="009A3C90" w:rsidRPr="009A3C90" w14:paraId="5A806F06" w14:textId="77777777" w:rsidTr="00FB32F2">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6D44DFBC" w14:textId="77777777" w:rsidR="007476C9" w:rsidRPr="009A3C90" w:rsidRDefault="007476C9" w:rsidP="0048621C">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медицинскими изделиями отдельных групп населения</w:t>
            </w:r>
          </w:p>
        </w:tc>
        <w:tc>
          <w:tcPr>
            <w:tcW w:w="958" w:type="dxa"/>
            <w:tcBorders>
              <w:top w:val="nil"/>
              <w:left w:val="nil"/>
              <w:bottom w:val="single" w:sz="4" w:space="0" w:color="auto"/>
              <w:right w:val="single" w:sz="4" w:space="0" w:color="auto"/>
            </w:tcBorders>
            <w:shd w:val="clear" w:color="auto" w:fill="auto"/>
            <w:vAlign w:val="center"/>
            <w:hideMark/>
          </w:tcPr>
          <w:p w14:paraId="06482C5C"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195,1 </w:t>
            </w:r>
          </w:p>
        </w:tc>
        <w:tc>
          <w:tcPr>
            <w:tcW w:w="958" w:type="dxa"/>
            <w:tcBorders>
              <w:top w:val="nil"/>
              <w:left w:val="nil"/>
              <w:bottom w:val="single" w:sz="4" w:space="0" w:color="auto"/>
              <w:right w:val="single" w:sz="4" w:space="0" w:color="auto"/>
            </w:tcBorders>
            <w:shd w:val="clear" w:color="auto" w:fill="auto"/>
            <w:vAlign w:val="center"/>
            <w:hideMark/>
          </w:tcPr>
          <w:p w14:paraId="19DA6F9C"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217,8 </w:t>
            </w:r>
          </w:p>
        </w:tc>
        <w:tc>
          <w:tcPr>
            <w:tcW w:w="991" w:type="dxa"/>
            <w:tcBorders>
              <w:top w:val="nil"/>
              <w:left w:val="nil"/>
              <w:bottom w:val="single" w:sz="4" w:space="0" w:color="auto"/>
              <w:right w:val="single" w:sz="4" w:space="0" w:color="auto"/>
            </w:tcBorders>
            <w:shd w:val="clear" w:color="auto" w:fill="auto"/>
            <w:vAlign w:val="center"/>
            <w:hideMark/>
          </w:tcPr>
          <w:p w14:paraId="6BF87143"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22,7 </w:t>
            </w:r>
          </w:p>
        </w:tc>
        <w:tc>
          <w:tcPr>
            <w:tcW w:w="778" w:type="dxa"/>
            <w:tcBorders>
              <w:top w:val="nil"/>
              <w:left w:val="nil"/>
              <w:bottom w:val="single" w:sz="4" w:space="0" w:color="auto"/>
              <w:right w:val="double" w:sz="4" w:space="0" w:color="auto"/>
            </w:tcBorders>
            <w:shd w:val="clear" w:color="auto" w:fill="auto"/>
            <w:vAlign w:val="center"/>
            <w:hideMark/>
          </w:tcPr>
          <w:p w14:paraId="351DFD05"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11,6 </w:t>
            </w:r>
          </w:p>
        </w:tc>
      </w:tr>
      <w:tr w:rsidR="009A3C90" w:rsidRPr="009A3C90" w14:paraId="3693A22F" w14:textId="77777777" w:rsidTr="00FB32F2">
        <w:trPr>
          <w:trHeight w:val="70"/>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0C301A97" w14:textId="77777777" w:rsidR="007476C9" w:rsidRPr="009A3C90" w:rsidRDefault="007476C9" w:rsidP="0048621C">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Оплата труда приемного родителя</w:t>
            </w:r>
          </w:p>
        </w:tc>
        <w:tc>
          <w:tcPr>
            <w:tcW w:w="958" w:type="dxa"/>
            <w:tcBorders>
              <w:top w:val="nil"/>
              <w:left w:val="nil"/>
              <w:bottom w:val="single" w:sz="4" w:space="0" w:color="auto"/>
              <w:right w:val="single" w:sz="4" w:space="0" w:color="auto"/>
            </w:tcBorders>
            <w:shd w:val="clear" w:color="auto" w:fill="auto"/>
            <w:vAlign w:val="center"/>
            <w:hideMark/>
          </w:tcPr>
          <w:p w14:paraId="2C78CB6E"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118,2 </w:t>
            </w:r>
          </w:p>
        </w:tc>
        <w:tc>
          <w:tcPr>
            <w:tcW w:w="958" w:type="dxa"/>
            <w:tcBorders>
              <w:top w:val="nil"/>
              <w:left w:val="nil"/>
              <w:bottom w:val="single" w:sz="4" w:space="0" w:color="auto"/>
              <w:right w:val="single" w:sz="4" w:space="0" w:color="auto"/>
            </w:tcBorders>
            <w:shd w:val="clear" w:color="auto" w:fill="auto"/>
            <w:vAlign w:val="center"/>
            <w:hideMark/>
          </w:tcPr>
          <w:p w14:paraId="3120F3C2"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133,0 </w:t>
            </w:r>
          </w:p>
        </w:tc>
        <w:tc>
          <w:tcPr>
            <w:tcW w:w="991" w:type="dxa"/>
            <w:tcBorders>
              <w:top w:val="nil"/>
              <w:left w:val="nil"/>
              <w:bottom w:val="single" w:sz="4" w:space="0" w:color="auto"/>
              <w:right w:val="single" w:sz="4" w:space="0" w:color="auto"/>
            </w:tcBorders>
            <w:shd w:val="clear" w:color="auto" w:fill="auto"/>
            <w:vAlign w:val="center"/>
            <w:hideMark/>
          </w:tcPr>
          <w:p w14:paraId="5834272D"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14,8 </w:t>
            </w:r>
          </w:p>
        </w:tc>
        <w:tc>
          <w:tcPr>
            <w:tcW w:w="778" w:type="dxa"/>
            <w:tcBorders>
              <w:top w:val="nil"/>
              <w:left w:val="nil"/>
              <w:bottom w:val="single" w:sz="4" w:space="0" w:color="auto"/>
              <w:right w:val="double" w:sz="4" w:space="0" w:color="auto"/>
            </w:tcBorders>
            <w:shd w:val="clear" w:color="auto" w:fill="auto"/>
            <w:vAlign w:val="center"/>
            <w:hideMark/>
          </w:tcPr>
          <w:p w14:paraId="63CFD10C"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12,5 </w:t>
            </w:r>
          </w:p>
        </w:tc>
      </w:tr>
      <w:tr w:rsidR="007476C9" w:rsidRPr="009A3C90" w14:paraId="2D8DD6FD" w14:textId="77777777" w:rsidTr="00FB32F2">
        <w:trPr>
          <w:trHeight w:val="70"/>
        </w:trPr>
        <w:tc>
          <w:tcPr>
            <w:tcW w:w="5939" w:type="dxa"/>
            <w:tcBorders>
              <w:top w:val="nil"/>
              <w:left w:val="double" w:sz="4" w:space="0" w:color="auto"/>
              <w:bottom w:val="double" w:sz="4" w:space="0" w:color="auto"/>
              <w:right w:val="single" w:sz="4" w:space="0" w:color="auto"/>
            </w:tcBorders>
            <w:shd w:val="clear" w:color="auto" w:fill="auto"/>
            <w:vAlign w:val="center"/>
            <w:hideMark/>
          </w:tcPr>
          <w:p w14:paraId="58C1C355" w14:textId="77777777" w:rsidR="007476C9" w:rsidRPr="009A3C90" w:rsidRDefault="007476C9" w:rsidP="0048621C">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Обеспечение детей с сахарным диабетом 1 типа в возрасте от 4-х до 17-ти лет системами непрерывного мониторинга глюкозы</w:t>
            </w:r>
          </w:p>
        </w:tc>
        <w:tc>
          <w:tcPr>
            <w:tcW w:w="958" w:type="dxa"/>
            <w:tcBorders>
              <w:top w:val="nil"/>
              <w:left w:val="nil"/>
              <w:bottom w:val="double" w:sz="4" w:space="0" w:color="auto"/>
              <w:right w:val="single" w:sz="4" w:space="0" w:color="auto"/>
            </w:tcBorders>
            <w:shd w:val="clear" w:color="auto" w:fill="auto"/>
            <w:vAlign w:val="center"/>
            <w:hideMark/>
          </w:tcPr>
          <w:p w14:paraId="1C6F810D"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58" w:type="dxa"/>
            <w:tcBorders>
              <w:top w:val="nil"/>
              <w:left w:val="nil"/>
              <w:bottom w:val="double" w:sz="4" w:space="0" w:color="auto"/>
              <w:right w:val="single" w:sz="4" w:space="0" w:color="auto"/>
            </w:tcBorders>
            <w:shd w:val="clear" w:color="auto" w:fill="auto"/>
            <w:vAlign w:val="center"/>
            <w:hideMark/>
          </w:tcPr>
          <w:p w14:paraId="7CB69C25"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45,4 </w:t>
            </w:r>
          </w:p>
        </w:tc>
        <w:tc>
          <w:tcPr>
            <w:tcW w:w="991" w:type="dxa"/>
            <w:tcBorders>
              <w:top w:val="nil"/>
              <w:left w:val="nil"/>
              <w:bottom w:val="double" w:sz="4" w:space="0" w:color="auto"/>
              <w:right w:val="single" w:sz="4" w:space="0" w:color="auto"/>
            </w:tcBorders>
            <w:shd w:val="clear" w:color="auto" w:fill="auto"/>
            <w:vAlign w:val="center"/>
            <w:hideMark/>
          </w:tcPr>
          <w:p w14:paraId="04914223"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45,4 </w:t>
            </w:r>
          </w:p>
        </w:tc>
        <w:tc>
          <w:tcPr>
            <w:tcW w:w="778" w:type="dxa"/>
            <w:tcBorders>
              <w:top w:val="nil"/>
              <w:left w:val="nil"/>
              <w:bottom w:val="double" w:sz="4" w:space="0" w:color="auto"/>
              <w:right w:val="double" w:sz="4" w:space="0" w:color="auto"/>
            </w:tcBorders>
            <w:shd w:val="clear" w:color="auto" w:fill="auto"/>
            <w:vAlign w:val="center"/>
            <w:hideMark/>
          </w:tcPr>
          <w:p w14:paraId="53A2F495" w14:textId="77777777" w:rsidR="007476C9" w:rsidRPr="009A3C90" w:rsidRDefault="007476C9" w:rsidP="00FB32F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bl>
    <w:p w14:paraId="357D801A" w14:textId="77777777" w:rsidR="007476C9" w:rsidRPr="009A3C90" w:rsidRDefault="007476C9" w:rsidP="00FB32F2">
      <w:pPr>
        <w:spacing w:after="0" w:line="240" w:lineRule="auto"/>
        <w:ind w:firstLine="709"/>
        <w:jc w:val="both"/>
        <w:rPr>
          <w:rFonts w:ascii="Times New Roman" w:hAnsi="Times New Roman"/>
          <w:sz w:val="28"/>
          <w:szCs w:val="28"/>
        </w:rPr>
      </w:pPr>
    </w:p>
    <w:p w14:paraId="2AA83745" w14:textId="77777777" w:rsidR="007476C9" w:rsidRPr="009A3C90" w:rsidRDefault="007476C9" w:rsidP="00FB32F2">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Рост расходов отчетного периода по элементу вида расходов 323 на 01.10.2024 в большей части объясняется ростом расходов на обеспечение лекарственными препаратами отдельных групп населения на 52,1 % (+788,0 млн.руб.) и закупками, связанными с оказанием отдельным категориям граждан социальной услуги по обеспечению лекарственными препаратами для медицинского применения по рецептам на лекарственные препараты, медицинскими изделиями по рецептам на медицинские изделия, а также специализированными продуктами лечебного питания для детей-инвалидов (+45,8 % или +157,6 млн.руб.).</w:t>
      </w:r>
    </w:p>
    <w:p w14:paraId="125D1308" w14:textId="28D2457D" w:rsidR="007476C9" w:rsidRPr="009A3C90" w:rsidRDefault="007476C9" w:rsidP="00C46158">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4) По элементу вида расходов 330 «Публичные нормативные выплаты гражданам несоциального характера» расходы отчетного периода составили 399,6 млн.руб. (73,3 % к плану года), что на 215,6 млн.руб. или в 2,2 раза превышают аналогичные расходы за 9 месяцев 2023 года, в т.ч. наибольшие из которых отражены в таблице </w:t>
      </w:r>
      <w:r w:rsidR="004C68AF" w:rsidRPr="009A3C90">
        <w:rPr>
          <w:rFonts w:ascii="Times New Roman" w:hAnsi="Times New Roman"/>
          <w:sz w:val="28"/>
          <w:szCs w:val="28"/>
        </w:rPr>
        <w:t>27</w:t>
      </w:r>
      <w:r w:rsidRPr="009A3C90">
        <w:rPr>
          <w:rFonts w:ascii="Times New Roman" w:hAnsi="Times New Roman"/>
          <w:sz w:val="28"/>
          <w:szCs w:val="28"/>
        </w:rPr>
        <w:t>.</w:t>
      </w:r>
    </w:p>
    <w:p w14:paraId="17AFDFE4" w14:textId="77777777" w:rsidR="007476C9" w:rsidRPr="009A3C90" w:rsidRDefault="007476C9" w:rsidP="006B57FE">
      <w:pPr>
        <w:pStyle w:val="aff0"/>
        <w:spacing w:after="0" w:line="240" w:lineRule="auto"/>
        <w:rPr>
          <w:rFonts w:ascii="Times New Roman" w:hAnsi="Times New Roman"/>
          <w:b w:val="0"/>
          <w:sz w:val="24"/>
          <w:szCs w:val="24"/>
        </w:rPr>
      </w:pPr>
    </w:p>
    <w:p w14:paraId="512CFA54" w14:textId="77777777" w:rsidR="007476C9" w:rsidRPr="009A3C90" w:rsidRDefault="007476C9" w:rsidP="006B57FE">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27</w:t>
      </w:r>
      <w:r w:rsidRPr="009A3C90">
        <w:rPr>
          <w:rFonts w:ascii="Times New Roman" w:hAnsi="Times New Roman"/>
          <w:b w:val="0"/>
          <w:sz w:val="24"/>
          <w:szCs w:val="24"/>
        </w:rPr>
        <w:fldChar w:fldCharType="end"/>
      </w:r>
      <w:r w:rsidRPr="009A3C90">
        <w:rPr>
          <w:rFonts w:ascii="Times New Roman" w:hAnsi="Times New Roman"/>
          <w:b w:val="0"/>
          <w:sz w:val="24"/>
          <w:szCs w:val="24"/>
        </w:rPr>
        <w:t>. Наибольшие расходы областного бюджета по элементу вида расходов 330 «Публичные нормативные выплаты гражданам несоциального характера» за 9 месяцев 2023 и 2024 годов, млн.руб.</w:t>
      </w:r>
    </w:p>
    <w:tbl>
      <w:tblPr>
        <w:tblW w:w="9724" w:type="dxa"/>
        <w:tblLayout w:type="fixed"/>
        <w:tblLook w:val="04A0" w:firstRow="1" w:lastRow="0" w:firstColumn="1" w:lastColumn="0" w:noHBand="0" w:noVBand="1"/>
      </w:tblPr>
      <w:tblGrid>
        <w:gridCol w:w="6295"/>
        <w:gridCol w:w="877"/>
        <w:gridCol w:w="851"/>
        <w:gridCol w:w="992"/>
        <w:gridCol w:w="709"/>
      </w:tblGrid>
      <w:tr w:rsidR="009A3C90" w:rsidRPr="009A3C90" w14:paraId="5FCD1CF7" w14:textId="77777777" w:rsidTr="007476C9">
        <w:trPr>
          <w:trHeight w:val="35"/>
          <w:tblHeader/>
        </w:trPr>
        <w:tc>
          <w:tcPr>
            <w:tcW w:w="629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58C53D0" w14:textId="77777777" w:rsidR="007476C9" w:rsidRPr="009A3C90" w:rsidRDefault="007476C9" w:rsidP="006B57FE">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8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3783099" w14:textId="77777777" w:rsidR="007476C9" w:rsidRPr="009A3C90" w:rsidRDefault="007476C9" w:rsidP="006B57FE">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85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4ED35D9" w14:textId="77777777" w:rsidR="007476C9" w:rsidRPr="009A3C90" w:rsidRDefault="007476C9" w:rsidP="006B57FE">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701" w:type="dxa"/>
            <w:gridSpan w:val="2"/>
            <w:tcBorders>
              <w:top w:val="double" w:sz="6" w:space="0" w:color="auto"/>
              <w:left w:val="nil"/>
              <w:bottom w:val="single" w:sz="4" w:space="0" w:color="auto"/>
              <w:right w:val="double" w:sz="6" w:space="0" w:color="000000"/>
            </w:tcBorders>
            <w:shd w:val="clear" w:color="auto" w:fill="auto"/>
            <w:vAlign w:val="center"/>
            <w:hideMark/>
          </w:tcPr>
          <w:p w14:paraId="3B379E9F" w14:textId="77777777" w:rsidR="007476C9" w:rsidRPr="009A3C90" w:rsidRDefault="007476C9" w:rsidP="006B57FE">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15314F7C" w14:textId="77777777" w:rsidTr="007476C9">
        <w:trPr>
          <w:trHeight w:val="35"/>
          <w:tblHeader/>
        </w:trPr>
        <w:tc>
          <w:tcPr>
            <w:tcW w:w="6295" w:type="dxa"/>
            <w:vMerge/>
            <w:tcBorders>
              <w:top w:val="double" w:sz="6" w:space="0" w:color="auto"/>
              <w:left w:val="double" w:sz="6" w:space="0" w:color="auto"/>
              <w:bottom w:val="single" w:sz="4" w:space="0" w:color="auto"/>
              <w:right w:val="single" w:sz="4" w:space="0" w:color="auto"/>
            </w:tcBorders>
            <w:vAlign w:val="center"/>
            <w:hideMark/>
          </w:tcPr>
          <w:p w14:paraId="5ADD1C73" w14:textId="77777777" w:rsidR="007476C9" w:rsidRPr="009A3C90" w:rsidRDefault="007476C9" w:rsidP="006B57FE">
            <w:pPr>
              <w:spacing w:after="0" w:line="240" w:lineRule="auto"/>
              <w:jc w:val="center"/>
              <w:rPr>
                <w:rFonts w:ascii="Times New Roman" w:hAnsi="Times New Roman"/>
                <w:sz w:val="21"/>
                <w:szCs w:val="21"/>
                <w:lang w:eastAsia="ru-RU"/>
              </w:rPr>
            </w:pPr>
          </w:p>
        </w:tc>
        <w:tc>
          <w:tcPr>
            <w:tcW w:w="877" w:type="dxa"/>
            <w:vMerge/>
            <w:tcBorders>
              <w:top w:val="double" w:sz="6" w:space="0" w:color="auto"/>
              <w:left w:val="single" w:sz="4" w:space="0" w:color="auto"/>
              <w:bottom w:val="single" w:sz="4" w:space="0" w:color="auto"/>
              <w:right w:val="single" w:sz="4" w:space="0" w:color="auto"/>
            </w:tcBorders>
            <w:vAlign w:val="center"/>
            <w:hideMark/>
          </w:tcPr>
          <w:p w14:paraId="6F99571E" w14:textId="77777777" w:rsidR="007476C9" w:rsidRPr="009A3C90" w:rsidRDefault="007476C9" w:rsidP="006B57FE">
            <w:pPr>
              <w:spacing w:after="0" w:line="240" w:lineRule="auto"/>
              <w:jc w:val="center"/>
              <w:rPr>
                <w:rFonts w:ascii="Times New Roman" w:hAnsi="Times New Roman"/>
                <w:sz w:val="21"/>
                <w:szCs w:val="21"/>
                <w:lang w:eastAsia="ru-RU"/>
              </w:rPr>
            </w:pPr>
          </w:p>
        </w:tc>
        <w:tc>
          <w:tcPr>
            <w:tcW w:w="851" w:type="dxa"/>
            <w:vMerge/>
            <w:tcBorders>
              <w:top w:val="double" w:sz="6" w:space="0" w:color="auto"/>
              <w:left w:val="single" w:sz="4" w:space="0" w:color="auto"/>
              <w:bottom w:val="single" w:sz="4" w:space="0" w:color="auto"/>
              <w:right w:val="single" w:sz="4" w:space="0" w:color="auto"/>
            </w:tcBorders>
            <w:vAlign w:val="center"/>
            <w:hideMark/>
          </w:tcPr>
          <w:p w14:paraId="68B016F4" w14:textId="77777777" w:rsidR="007476C9" w:rsidRPr="009A3C90" w:rsidRDefault="007476C9" w:rsidP="006B57FE">
            <w:pPr>
              <w:spacing w:after="0" w:line="240" w:lineRule="auto"/>
              <w:jc w:val="center"/>
              <w:rPr>
                <w:rFonts w:ascii="Times New Roman" w:hAnsi="Times New Roman"/>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66D6EA0" w14:textId="77777777" w:rsidR="007476C9" w:rsidRPr="009A3C90" w:rsidRDefault="007476C9" w:rsidP="006B57FE">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6F39BDC0" w14:textId="77777777" w:rsidR="007476C9" w:rsidRPr="009A3C90" w:rsidRDefault="007476C9" w:rsidP="006B57FE">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в %</w:t>
            </w:r>
          </w:p>
        </w:tc>
      </w:tr>
      <w:tr w:rsidR="009A3C90" w:rsidRPr="009A3C90" w14:paraId="56EC201B" w14:textId="77777777" w:rsidTr="007476C9">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1FC30EB5" w14:textId="77777777" w:rsidR="007476C9" w:rsidRPr="009A3C90" w:rsidRDefault="007476C9" w:rsidP="006B57FE">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Выплата вознаграждения лауреатам премии Архангельской области "За отличное исполнение обязанностей по охране правопорядка на территории Архангельской области"</w:t>
            </w:r>
          </w:p>
        </w:tc>
        <w:tc>
          <w:tcPr>
            <w:tcW w:w="877" w:type="dxa"/>
            <w:tcBorders>
              <w:top w:val="nil"/>
              <w:left w:val="nil"/>
              <w:bottom w:val="single" w:sz="4" w:space="0" w:color="auto"/>
              <w:right w:val="single" w:sz="4" w:space="0" w:color="auto"/>
            </w:tcBorders>
            <w:shd w:val="clear" w:color="auto" w:fill="auto"/>
            <w:vAlign w:val="center"/>
            <w:hideMark/>
          </w:tcPr>
          <w:p w14:paraId="1917F43F"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27,0 </w:t>
            </w:r>
          </w:p>
        </w:tc>
        <w:tc>
          <w:tcPr>
            <w:tcW w:w="851" w:type="dxa"/>
            <w:tcBorders>
              <w:top w:val="nil"/>
              <w:left w:val="nil"/>
              <w:bottom w:val="single" w:sz="4" w:space="0" w:color="auto"/>
              <w:right w:val="single" w:sz="4" w:space="0" w:color="auto"/>
            </w:tcBorders>
            <w:shd w:val="clear" w:color="auto" w:fill="auto"/>
            <w:vAlign w:val="center"/>
            <w:hideMark/>
          </w:tcPr>
          <w:p w14:paraId="4701DB18"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25,8 </w:t>
            </w:r>
          </w:p>
        </w:tc>
        <w:tc>
          <w:tcPr>
            <w:tcW w:w="992" w:type="dxa"/>
            <w:tcBorders>
              <w:top w:val="nil"/>
              <w:left w:val="nil"/>
              <w:bottom w:val="single" w:sz="4" w:space="0" w:color="auto"/>
              <w:right w:val="single" w:sz="4" w:space="0" w:color="auto"/>
            </w:tcBorders>
            <w:shd w:val="clear" w:color="auto" w:fill="auto"/>
            <w:vAlign w:val="center"/>
            <w:hideMark/>
          </w:tcPr>
          <w:p w14:paraId="2D3F0921"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 </w:t>
            </w:r>
          </w:p>
        </w:tc>
        <w:tc>
          <w:tcPr>
            <w:tcW w:w="709" w:type="dxa"/>
            <w:tcBorders>
              <w:top w:val="nil"/>
              <w:left w:val="nil"/>
              <w:bottom w:val="single" w:sz="4" w:space="0" w:color="auto"/>
              <w:right w:val="double" w:sz="6" w:space="0" w:color="auto"/>
            </w:tcBorders>
            <w:shd w:val="clear" w:color="auto" w:fill="auto"/>
            <w:vAlign w:val="center"/>
            <w:hideMark/>
          </w:tcPr>
          <w:p w14:paraId="664DEF8F"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 </w:t>
            </w:r>
          </w:p>
        </w:tc>
      </w:tr>
      <w:tr w:rsidR="009A3C90" w:rsidRPr="009A3C90" w14:paraId="045ED0AF" w14:textId="77777777" w:rsidTr="007476C9">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3B989FE0" w14:textId="77777777" w:rsidR="007476C9" w:rsidRPr="009A3C90" w:rsidRDefault="007476C9" w:rsidP="006B57FE">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Выплата вознаграждения лауреатам премии Архангельской области "За отличное исполнение обязанностей по обеспечению общественной безопасности на территории Архангельской области"</w:t>
            </w:r>
          </w:p>
        </w:tc>
        <w:tc>
          <w:tcPr>
            <w:tcW w:w="877" w:type="dxa"/>
            <w:tcBorders>
              <w:top w:val="nil"/>
              <w:left w:val="nil"/>
              <w:bottom w:val="single" w:sz="4" w:space="0" w:color="auto"/>
              <w:right w:val="single" w:sz="4" w:space="0" w:color="auto"/>
            </w:tcBorders>
            <w:shd w:val="clear" w:color="auto" w:fill="auto"/>
            <w:vAlign w:val="center"/>
            <w:hideMark/>
          </w:tcPr>
          <w:p w14:paraId="693A15B6"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745FCFF0"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8,4 </w:t>
            </w:r>
          </w:p>
        </w:tc>
        <w:tc>
          <w:tcPr>
            <w:tcW w:w="992" w:type="dxa"/>
            <w:tcBorders>
              <w:top w:val="nil"/>
              <w:left w:val="nil"/>
              <w:bottom w:val="single" w:sz="4" w:space="0" w:color="auto"/>
              <w:right w:val="single" w:sz="4" w:space="0" w:color="auto"/>
            </w:tcBorders>
            <w:shd w:val="clear" w:color="auto" w:fill="auto"/>
            <w:vAlign w:val="center"/>
            <w:hideMark/>
          </w:tcPr>
          <w:p w14:paraId="1AB92ED0"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8,4 </w:t>
            </w:r>
          </w:p>
        </w:tc>
        <w:tc>
          <w:tcPr>
            <w:tcW w:w="709" w:type="dxa"/>
            <w:tcBorders>
              <w:top w:val="nil"/>
              <w:left w:val="nil"/>
              <w:bottom w:val="single" w:sz="4" w:space="0" w:color="auto"/>
              <w:right w:val="double" w:sz="6" w:space="0" w:color="auto"/>
            </w:tcBorders>
            <w:shd w:val="clear" w:color="auto" w:fill="auto"/>
            <w:vAlign w:val="center"/>
            <w:hideMark/>
          </w:tcPr>
          <w:p w14:paraId="4D45A885"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48F1D3D" w14:textId="77777777" w:rsidTr="007476C9">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44787F4C" w14:textId="77777777" w:rsidR="007476C9" w:rsidRPr="009A3C90" w:rsidRDefault="007476C9" w:rsidP="006B57FE">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Резервный фонд Правительства Архангельской области</w:t>
            </w:r>
          </w:p>
        </w:tc>
        <w:tc>
          <w:tcPr>
            <w:tcW w:w="877" w:type="dxa"/>
            <w:tcBorders>
              <w:top w:val="nil"/>
              <w:left w:val="nil"/>
              <w:bottom w:val="single" w:sz="4" w:space="0" w:color="auto"/>
              <w:right w:val="single" w:sz="4" w:space="0" w:color="auto"/>
            </w:tcBorders>
            <w:shd w:val="clear" w:color="auto" w:fill="auto"/>
            <w:vAlign w:val="center"/>
            <w:hideMark/>
          </w:tcPr>
          <w:p w14:paraId="5DB86983"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10,8 </w:t>
            </w:r>
          </w:p>
        </w:tc>
        <w:tc>
          <w:tcPr>
            <w:tcW w:w="851" w:type="dxa"/>
            <w:tcBorders>
              <w:top w:val="nil"/>
              <w:left w:val="nil"/>
              <w:bottom w:val="single" w:sz="4" w:space="0" w:color="auto"/>
              <w:right w:val="single" w:sz="4" w:space="0" w:color="auto"/>
            </w:tcBorders>
            <w:shd w:val="clear" w:color="auto" w:fill="auto"/>
            <w:vAlign w:val="center"/>
            <w:hideMark/>
          </w:tcPr>
          <w:p w14:paraId="06B4BDCE"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0,9 </w:t>
            </w:r>
          </w:p>
        </w:tc>
        <w:tc>
          <w:tcPr>
            <w:tcW w:w="992" w:type="dxa"/>
            <w:tcBorders>
              <w:top w:val="nil"/>
              <w:left w:val="nil"/>
              <w:bottom w:val="single" w:sz="4" w:space="0" w:color="auto"/>
              <w:right w:val="single" w:sz="4" w:space="0" w:color="auto"/>
            </w:tcBorders>
            <w:shd w:val="clear" w:color="auto" w:fill="auto"/>
            <w:vAlign w:val="center"/>
            <w:hideMark/>
          </w:tcPr>
          <w:p w14:paraId="5EE23AEF"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 </w:t>
            </w:r>
          </w:p>
        </w:tc>
        <w:tc>
          <w:tcPr>
            <w:tcW w:w="709" w:type="dxa"/>
            <w:tcBorders>
              <w:top w:val="nil"/>
              <w:left w:val="nil"/>
              <w:bottom w:val="single" w:sz="4" w:space="0" w:color="auto"/>
              <w:right w:val="double" w:sz="6" w:space="0" w:color="auto"/>
            </w:tcBorders>
            <w:shd w:val="clear" w:color="auto" w:fill="auto"/>
            <w:vAlign w:val="center"/>
            <w:hideMark/>
          </w:tcPr>
          <w:p w14:paraId="27FBDE62"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-91,9 </w:t>
            </w:r>
          </w:p>
        </w:tc>
      </w:tr>
      <w:tr w:rsidR="009A3C90" w:rsidRPr="009A3C90" w14:paraId="70959300" w14:textId="77777777" w:rsidTr="007476C9">
        <w:trPr>
          <w:trHeight w:val="70"/>
        </w:trPr>
        <w:tc>
          <w:tcPr>
            <w:tcW w:w="6295" w:type="dxa"/>
            <w:tcBorders>
              <w:top w:val="nil"/>
              <w:left w:val="double" w:sz="6" w:space="0" w:color="auto"/>
              <w:bottom w:val="single" w:sz="4" w:space="0" w:color="auto"/>
              <w:right w:val="single" w:sz="4" w:space="0" w:color="auto"/>
            </w:tcBorders>
            <w:shd w:val="clear" w:color="auto" w:fill="auto"/>
            <w:vAlign w:val="center"/>
            <w:hideMark/>
          </w:tcPr>
          <w:p w14:paraId="01615327" w14:textId="77777777" w:rsidR="007476C9" w:rsidRPr="009A3C90" w:rsidRDefault="007476C9" w:rsidP="006B57FE">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Единовременная денежная выплата гражданам, проживающим на территории Архангельской области и поступающим на военную службу... участия в СВО, проводимой на территориях ДНР, ЛНР, Запорожской области, Херсонской области и Украины…</w:t>
            </w:r>
          </w:p>
        </w:tc>
        <w:tc>
          <w:tcPr>
            <w:tcW w:w="877" w:type="dxa"/>
            <w:tcBorders>
              <w:top w:val="nil"/>
              <w:left w:val="nil"/>
              <w:bottom w:val="single" w:sz="4" w:space="0" w:color="auto"/>
              <w:right w:val="single" w:sz="4" w:space="0" w:color="auto"/>
            </w:tcBorders>
            <w:shd w:val="clear" w:color="auto" w:fill="auto"/>
            <w:vAlign w:val="center"/>
            <w:hideMark/>
          </w:tcPr>
          <w:p w14:paraId="0DBFB62B"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130,9 </w:t>
            </w:r>
          </w:p>
        </w:tc>
        <w:tc>
          <w:tcPr>
            <w:tcW w:w="851" w:type="dxa"/>
            <w:tcBorders>
              <w:top w:val="nil"/>
              <w:left w:val="nil"/>
              <w:bottom w:val="single" w:sz="4" w:space="0" w:color="auto"/>
              <w:right w:val="single" w:sz="4" w:space="0" w:color="auto"/>
            </w:tcBorders>
            <w:shd w:val="clear" w:color="auto" w:fill="auto"/>
            <w:vAlign w:val="center"/>
            <w:hideMark/>
          </w:tcPr>
          <w:p w14:paraId="0EBC4F8A"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333,5 </w:t>
            </w:r>
          </w:p>
        </w:tc>
        <w:tc>
          <w:tcPr>
            <w:tcW w:w="992" w:type="dxa"/>
            <w:tcBorders>
              <w:top w:val="nil"/>
              <w:left w:val="nil"/>
              <w:bottom w:val="single" w:sz="4" w:space="0" w:color="auto"/>
              <w:right w:val="single" w:sz="4" w:space="0" w:color="auto"/>
            </w:tcBorders>
            <w:shd w:val="clear" w:color="auto" w:fill="auto"/>
            <w:vAlign w:val="center"/>
            <w:hideMark/>
          </w:tcPr>
          <w:p w14:paraId="69441DC9"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202,6 </w:t>
            </w:r>
          </w:p>
        </w:tc>
        <w:tc>
          <w:tcPr>
            <w:tcW w:w="709" w:type="dxa"/>
            <w:tcBorders>
              <w:top w:val="nil"/>
              <w:left w:val="nil"/>
              <w:bottom w:val="single" w:sz="4" w:space="0" w:color="auto"/>
              <w:right w:val="double" w:sz="6" w:space="0" w:color="auto"/>
            </w:tcBorders>
            <w:shd w:val="clear" w:color="auto" w:fill="auto"/>
            <w:vAlign w:val="center"/>
            <w:hideMark/>
          </w:tcPr>
          <w:p w14:paraId="75379680"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2,5 раза</w:t>
            </w:r>
          </w:p>
        </w:tc>
      </w:tr>
      <w:tr w:rsidR="007476C9" w:rsidRPr="009A3C90" w14:paraId="0E1A8838" w14:textId="77777777" w:rsidTr="007476C9">
        <w:trPr>
          <w:trHeight w:val="70"/>
        </w:trPr>
        <w:tc>
          <w:tcPr>
            <w:tcW w:w="6295" w:type="dxa"/>
            <w:tcBorders>
              <w:top w:val="nil"/>
              <w:left w:val="double" w:sz="6" w:space="0" w:color="auto"/>
              <w:bottom w:val="double" w:sz="6" w:space="0" w:color="auto"/>
              <w:right w:val="single" w:sz="4" w:space="0" w:color="auto"/>
            </w:tcBorders>
            <w:shd w:val="clear" w:color="auto" w:fill="auto"/>
            <w:vAlign w:val="center"/>
            <w:hideMark/>
          </w:tcPr>
          <w:p w14:paraId="3535536C" w14:textId="77777777" w:rsidR="007476C9" w:rsidRPr="009A3C90" w:rsidRDefault="007476C9" w:rsidP="006B57FE">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Единовременная денежная выплата гражданам, проходящим военную службу по призыву в воинских частях, расположенных на территории Архангельской области, и поступающим на военную службу по контракту</w:t>
            </w:r>
          </w:p>
        </w:tc>
        <w:tc>
          <w:tcPr>
            <w:tcW w:w="877" w:type="dxa"/>
            <w:tcBorders>
              <w:top w:val="nil"/>
              <w:left w:val="nil"/>
              <w:bottom w:val="double" w:sz="6" w:space="0" w:color="auto"/>
              <w:right w:val="single" w:sz="4" w:space="0" w:color="auto"/>
            </w:tcBorders>
            <w:shd w:val="clear" w:color="auto" w:fill="auto"/>
            <w:vAlign w:val="center"/>
            <w:hideMark/>
          </w:tcPr>
          <w:p w14:paraId="59CE29C7"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 </w:t>
            </w:r>
          </w:p>
        </w:tc>
        <w:tc>
          <w:tcPr>
            <w:tcW w:w="851" w:type="dxa"/>
            <w:tcBorders>
              <w:top w:val="nil"/>
              <w:left w:val="nil"/>
              <w:bottom w:val="double" w:sz="6" w:space="0" w:color="auto"/>
              <w:right w:val="single" w:sz="4" w:space="0" w:color="auto"/>
            </w:tcBorders>
            <w:shd w:val="clear" w:color="auto" w:fill="auto"/>
            <w:vAlign w:val="center"/>
            <w:hideMark/>
          </w:tcPr>
          <w:p w14:paraId="5525A570"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23,8 </w:t>
            </w:r>
          </w:p>
        </w:tc>
        <w:tc>
          <w:tcPr>
            <w:tcW w:w="992" w:type="dxa"/>
            <w:tcBorders>
              <w:top w:val="nil"/>
              <w:left w:val="nil"/>
              <w:bottom w:val="double" w:sz="6" w:space="0" w:color="auto"/>
              <w:right w:val="single" w:sz="4" w:space="0" w:color="auto"/>
            </w:tcBorders>
            <w:shd w:val="clear" w:color="auto" w:fill="auto"/>
            <w:vAlign w:val="center"/>
            <w:hideMark/>
          </w:tcPr>
          <w:p w14:paraId="204893FA"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13,8 </w:t>
            </w:r>
          </w:p>
        </w:tc>
        <w:tc>
          <w:tcPr>
            <w:tcW w:w="709" w:type="dxa"/>
            <w:tcBorders>
              <w:top w:val="nil"/>
              <w:left w:val="nil"/>
              <w:bottom w:val="double" w:sz="6" w:space="0" w:color="auto"/>
              <w:right w:val="double" w:sz="6" w:space="0" w:color="auto"/>
            </w:tcBorders>
            <w:shd w:val="clear" w:color="auto" w:fill="auto"/>
            <w:vAlign w:val="center"/>
            <w:hideMark/>
          </w:tcPr>
          <w:p w14:paraId="1B61B2F1" w14:textId="77777777" w:rsidR="007476C9" w:rsidRPr="009A3C90" w:rsidRDefault="007476C9" w:rsidP="00C357DA">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2,4 раза</w:t>
            </w:r>
          </w:p>
        </w:tc>
      </w:tr>
    </w:tbl>
    <w:p w14:paraId="2AE87674" w14:textId="77777777" w:rsidR="007476C9" w:rsidRPr="009A3C90" w:rsidRDefault="007476C9" w:rsidP="005404F3">
      <w:pPr>
        <w:spacing w:after="0" w:line="240" w:lineRule="auto"/>
        <w:ind w:firstLine="709"/>
        <w:jc w:val="both"/>
        <w:rPr>
          <w:rFonts w:ascii="Times New Roman" w:hAnsi="Times New Roman"/>
          <w:sz w:val="28"/>
          <w:szCs w:val="28"/>
        </w:rPr>
      </w:pPr>
    </w:p>
    <w:p w14:paraId="33151D21" w14:textId="77777777" w:rsidR="007476C9" w:rsidRPr="009A3C90" w:rsidRDefault="007476C9" w:rsidP="005404F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отчетом периоде наблюдается наибольший рост расходов в виде единовременной денежной выплаты гражданам, проживающим на территории Архангельской области и поступающим на военную службу по контракту для участия в специальной военной операции, проводимой на территориях ДНР, ЛНР, Запорожской области, Херсонской области и Украины, либо заключившим контракт о пребывании в добровольческом формировании (о добровольном содействии в выполнении задач, возложенных на Вооруженные Силы РФ) для </w:t>
      </w:r>
      <w:r w:rsidRPr="009A3C90">
        <w:rPr>
          <w:rFonts w:ascii="Times New Roman" w:hAnsi="Times New Roman"/>
          <w:sz w:val="28"/>
          <w:szCs w:val="28"/>
        </w:rPr>
        <w:lastRenderedPageBreak/>
        <w:t>участия в указанной специальной военной операции, либо призванным на военную службу по мобилизации в соответствии с Указом Президента России от 21.09.2022 № 647 «Об объявлении частичной мобилизации в Российской Федерации», которые увеличились в 2,2 раза (+202,6 млн.руб.).</w:t>
      </w:r>
    </w:p>
    <w:p w14:paraId="4C0B3E6C" w14:textId="5500C3CD" w:rsidR="007476C9" w:rsidRPr="009A3C90" w:rsidRDefault="007476C9" w:rsidP="005404F3">
      <w:pPr>
        <w:spacing w:after="0" w:line="240" w:lineRule="auto"/>
        <w:ind w:firstLine="709"/>
        <w:jc w:val="both"/>
        <w:rPr>
          <w:rFonts w:ascii="Times New Roman" w:hAnsi="Times New Roman"/>
          <w:sz w:val="28"/>
          <w:szCs w:val="28"/>
        </w:rPr>
      </w:pPr>
      <w:r w:rsidRPr="009A3C90">
        <w:rPr>
          <w:rFonts w:ascii="Times New Roman" w:hAnsi="Times New Roman"/>
          <w:sz w:val="28"/>
          <w:szCs w:val="28"/>
        </w:rPr>
        <w:t>5) Удельный вес расходов, в виде страховых взносов на обязательное медицинское страхование неработающего населения (ВР 324) в составе расходов на социальное обеспечение и иные выплаты населению за отчетный период составил 37,0 % на сумму 7 493,2 млн.руб. (75,0 % к плану года). По отношению к аналогичным расходам за 9 месяцев 202</w:t>
      </w:r>
      <w:r w:rsidR="005404F3" w:rsidRPr="009A3C90">
        <w:rPr>
          <w:rFonts w:ascii="Times New Roman" w:hAnsi="Times New Roman"/>
          <w:sz w:val="28"/>
          <w:szCs w:val="28"/>
        </w:rPr>
        <w:t>3</w:t>
      </w:r>
      <w:r w:rsidRPr="009A3C90">
        <w:rPr>
          <w:rFonts w:ascii="Times New Roman" w:hAnsi="Times New Roman"/>
          <w:sz w:val="28"/>
          <w:szCs w:val="28"/>
        </w:rPr>
        <w:t xml:space="preserve"> года данные платежи увеличились на 500,0 млн.руб. (+7,1 %).</w:t>
      </w:r>
    </w:p>
    <w:p w14:paraId="6666A15B" w14:textId="10AB428F" w:rsidR="007476C9" w:rsidRPr="009A3C90" w:rsidRDefault="007476C9" w:rsidP="000E4A7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4C68AF" w:rsidRPr="009A3C90">
        <w:rPr>
          <w:rFonts w:ascii="Times New Roman" w:hAnsi="Times New Roman"/>
          <w:sz w:val="28"/>
          <w:szCs w:val="28"/>
        </w:rPr>
        <w:t>28</w:t>
      </w:r>
      <w:r w:rsidRPr="009A3C90">
        <w:rPr>
          <w:rFonts w:ascii="Times New Roman" w:hAnsi="Times New Roman"/>
          <w:sz w:val="28"/>
          <w:szCs w:val="28"/>
        </w:rPr>
        <w:t xml:space="preserve"> представлены расходы областного бюджета по элементам группы вида расходов 400 «Капитальные вложения в объекты государственной (муниципальной) собственности» за 9 месяцев 2023 и 2024 годов.</w:t>
      </w:r>
    </w:p>
    <w:p w14:paraId="0A48FE06" w14:textId="77777777" w:rsidR="007476C9" w:rsidRPr="009A3C90" w:rsidRDefault="007476C9" w:rsidP="000E4A70">
      <w:pPr>
        <w:spacing w:after="0" w:line="240" w:lineRule="auto"/>
        <w:ind w:firstLine="709"/>
        <w:jc w:val="both"/>
        <w:rPr>
          <w:rFonts w:ascii="Times New Roman" w:hAnsi="Times New Roman"/>
          <w:sz w:val="28"/>
          <w:szCs w:val="28"/>
        </w:rPr>
      </w:pPr>
    </w:p>
    <w:p w14:paraId="2D45D71D" w14:textId="77777777" w:rsidR="007476C9" w:rsidRPr="009A3C90" w:rsidRDefault="007476C9" w:rsidP="000E4A70">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28</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из областного бюджета, осуществленные по элементам группы вида расходов 400 «Капитальные вложения в объекты государственной (муниципальной) собственности» за 9 месяцев 2023 и 2024 годов, млн.руб.</w:t>
      </w:r>
    </w:p>
    <w:tbl>
      <w:tblPr>
        <w:tblW w:w="9846" w:type="dxa"/>
        <w:tblLayout w:type="fixed"/>
        <w:tblLook w:val="04A0" w:firstRow="1" w:lastRow="0" w:firstColumn="1" w:lastColumn="0" w:noHBand="0" w:noVBand="1"/>
      </w:tblPr>
      <w:tblGrid>
        <w:gridCol w:w="686"/>
        <w:gridCol w:w="5425"/>
        <w:gridCol w:w="956"/>
        <w:gridCol w:w="956"/>
        <w:gridCol w:w="991"/>
        <w:gridCol w:w="832"/>
      </w:tblGrid>
      <w:tr w:rsidR="009A3C90" w:rsidRPr="009A3C90" w14:paraId="2727968C" w14:textId="77777777" w:rsidTr="000E4A70">
        <w:trPr>
          <w:trHeight w:val="35"/>
          <w:tblHeader/>
        </w:trPr>
        <w:tc>
          <w:tcPr>
            <w:tcW w:w="68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B5A5072" w14:textId="77777777" w:rsidR="007476C9" w:rsidRPr="009A3C90" w:rsidRDefault="007476C9" w:rsidP="000E4A7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Код</w:t>
            </w:r>
          </w:p>
        </w:tc>
        <w:tc>
          <w:tcPr>
            <w:tcW w:w="542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2CD0840" w14:textId="77777777" w:rsidR="007476C9" w:rsidRPr="009A3C90" w:rsidRDefault="007476C9" w:rsidP="000E4A7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EC222D8" w14:textId="77777777" w:rsidR="007476C9" w:rsidRPr="009A3C90" w:rsidRDefault="007476C9" w:rsidP="000E4A7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5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BF76A9" w14:textId="77777777" w:rsidR="007476C9" w:rsidRPr="009A3C90" w:rsidRDefault="007476C9" w:rsidP="000E4A7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823" w:type="dxa"/>
            <w:gridSpan w:val="2"/>
            <w:tcBorders>
              <w:top w:val="double" w:sz="6" w:space="0" w:color="auto"/>
              <w:left w:val="nil"/>
              <w:bottom w:val="single" w:sz="4" w:space="0" w:color="auto"/>
              <w:right w:val="double" w:sz="6" w:space="0" w:color="000000"/>
            </w:tcBorders>
            <w:shd w:val="clear" w:color="auto" w:fill="auto"/>
            <w:vAlign w:val="center"/>
            <w:hideMark/>
          </w:tcPr>
          <w:p w14:paraId="74381918" w14:textId="77777777" w:rsidR="007476C9" w:rsidRPr="009A3C90" w:rsidRDefault="007476C9" w:rsidP="000E4A7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10D745EA" w14:textId="77777777" w:rsidTr="000E4A70">
        <w:trPr>
          <w:trHeight w:val="35"/>
          <w:tblHeader/>
        </w:trPr>
        <w:tc>
          <w:tcPr>
            <w:tcW w:w="686" w:type="dxa"/>
            <w:vMerge/>
            <w:tcBorders>
              <w:top w:val="double" w:sz="6" w:space="0" w:color="auto"/>
              <w:left w:val="double" w:sz="6" w:space="0" w:color="auto"/>
              <w:bottom w:val="single" w:sz="4" w:space="0" w:color="auto"/>
              <w:right w:val="single" w:sz="4" w:space="0" w:color="auto"/>
            </w:tcBorders>
            <w:vAlign w:val="center"/>
            <w:hideMark/>
          </w:tcPr>
          <w:p w14:paraId="34C730D5" w14:textId="77777777" w:rsidR="007476C9" w:rsidRPr="009A3C90" w:rsidRDefault="007476C9" w:rsidP="000E4A70">
            <w:pPr>
              <w:spacing w:after="0" w:line="240" w:lineRule="auto"/>
              <w:jc w:val="center"/>
              <w:rPr>
                <w:rFonts w:ascii="Times New Roman" w:hAnsi="Times New Roman"/>
                <w:sz w:val="21"/>
                <w:szCs w:val="21"/>
                <w:lang w:eastAsia="ru-RU"/>
              </w:rPr>
            </w:pPr>
          </w:p>
        </w:tc>
        <w:tc>
          <w:tcPr>
            <w:tcW w:w="5425" w:type="dxa"/>
            <w:vMerge/>
            <w:tcBorders>
              <w:top w:val="double" w:sz="6" w:space="0" w:color="auto"/>
              <w:left w:val="single" w:sz="4" w:space="0" w:color="auto"/>
              <w:bottom w:val="single" w:sz="4" w:space="0" w:color="auto"/>
              <w:right w:val="single" w:sz="4" w:space="0" w:color="auto"/>
            </w:tcBorders>
            <w:vAlign w:val="center"/>
            <w:hideMark/>
          </w:tcPr>
          <w:p w14:paraId="58A92927" w14:textId="77777777" w:rsidR="007476C9" w:rsidRPr="009A3C90" w:rsidRDefault="007476C9" w:rsidP="000E4A70">
            <w:pPr>
              <w:spacing w:after="0" w:line="240" w:lineRule="auto"/>
              <w:jc w:val="center"/>
              <w:rPr>
                <w:rFonts w:ascii="Times New Roman" w:hAnsi="Times New Roman"/>
                <w:sz w:val="21"/>
                <w:szCs w:val="21"/>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6C9CABD6" w14:textId="77777777" w:rsidR="007476C9" w:rsidRPr="009A3C90" w:rsidRDefault="007476C9" w:rsidP="000E4A70">
            <w:pPr>
              <w:spacing w:after="0" w:line="240" w:lineRule="auto"/>
              <w:jc w:val="center"/>
              <w:rPr>
                <w:rFonts w:ascii="Times New Roman" w:hAnsi="Times New Roman"/>
                <w:sz w:val="21"/>
                <w:szCs w:val="21"/>
                <w:lang w:eastAsia="ru-RU"/>
              </w:rPr>
            </w:pPr>
          </w:p>
        </w:tc>
        <w:tc>
          <w:tcPr>
            <w:tcW w:w="956" w:type="dxa"/>
            <w:vMerge/>
            <w:tcBorders>
              <w:top w:val="double" w:sz="6" w:space="0" w:color="auto"/>
              <w:left w:val="single" w:sz="4" w:space="0" w:color="auto"/>
              <w:bottom w:val="single" w:sz="4" w:space="0" w:color="auto"/>
              <w:right w:val="single" w:sz="4" w:space="0" w:color="auto"/>
            </w:tcBorders>
            <w:vAlign w:val="center"/>
            <w:hideMark/>
          </w:tcPr>
          <w:p w14:paraId="51791572" w14:textId="77777777" w:rsidR="007476C9" w:rsidRPr="009A3C90" w:rsidRDefault="007476C9" w:rsidP="000E4A70">
            <w:pPr>
              <w:spacing w:after="0" w:line="240" w:lineRule="auto"/>
              <w:jc w:val="center"/>
              <w:rPr>
                <w:rFonts w:ascii="Times New Roman" w:hAnsi="Times New Roman"/>
                <w:sz w:val="21"/>
                <w:szCs w:val="21"/>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D38950D" w14:textId="77777777" w:rsidR="007476C9" w:rsidRPr="009A3C90" w:rsidRDefault="007476C9" w:rsidP="000E4A7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32" w:type="dxa"/>
            <w:tcBorders>
              <w:top w:val="nil"/>
              <w:left w:val="nil"/>
              <w:bottom w:val="single" w:sz="4" w:space="0" w:color="auto"/>
              <w:right w:val="double" w:sz="6" w:space="0" w:color="auto"/>
            </w:tcBorders>
            <w:shd w:val="clear" w:color="auto" w:fill="auto"/>
            <w:vAlign w:val="center"/>
            <w:hideMark/>
          </w:tcPr>
          <w:p w14:paraId="6EBAD701" w14:textId="5F601B4C" w:rsidR="007476C9" w:rsidRPr="009A3C90" w:rsidRDefault="007476C9" w:rsidP="000E4A7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26F63AFF" w14:textId="77777777" w:rsidTr="000E4A70">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2DA1E1EC"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412</w:t>
            </w:r>
          </w:p>
        </w:tc>
        <w:tc>
          <w:tcPr>
            <w:tcW w:w="5425" w:type="dxa"/>
            <w:tcBorders>
              <w:top w:val="nil"/>
              <w:left w:val="nil"/>
              <w:bottom w:val="single" w:sz="4" w:space="0" w:color="auto"/>
              <w:right w:val="single" w:sz="4" w:space="0" w:color="auto"/>
            </w:tcBorders>
            <w:shd w:val="clear" w:color="auto" w:fill="auto"/>
            <w:vAlign w:val="center"/>
            <w:hideMark/>
          </w:tcPr>
          <w:p w14:paraId="3664F240"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Бюджетные инвестиции на приобретение объектов недвижимого имущества в государственную (муниципальную) собственность</w:t>
            </w:r>
          </w:p>
        </w:tc>
        <w:tc>
          <w:tcPr>
            <w:tcW w:w="956" w:type="dxa"/>
            <w:tcBorders>
              <w:top w:val="nil"/>
              <w:left w:val="nil"/>
              <w:bottom w:val="single" w:sz="4" w:space="0" w:color="auto"/>
              <w:right w:val="single" w:sz="4" w:space="0" w:color="auto"/>
            </w:tcBorders>
            <w:shd w:val="clear" w:color="auto" w:fill="auto"/>
            <w:vAlign w:val="center"/>
            <w:hideMark/>
          </w:tcPr>
          <w:p w14:paraId="59AE6115"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113,1 </w:t>
            </w:r>
          </w:p>
        </w:tc>
        <w:tc>
          <w:tcPr>
            <w:tcW w:w="956" w:type="dxa"/>
            <w:tcBorders>
              <w:top w:val="nil"/>
              <w:left w:val="nil"/>
              <w:bottom w:val="single" w:sz="4" w:space="0" w:color="auto"/>
              <w:right w:val="single" w:sz="4" w:space="0" w:color="auto"/>
            </w:tcBorders>
            <w:shd w:val="clear" w:color="auto" w:fill="auto"/>
            <w:vAlign w:val="center"/>
            <w:hideMark/>
          </w:tcPr>
          <w:p w14:paraId="11CF48AF"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102,6 </w:t>
            </w:r>
          </w:p>
        </w:tc>
        <w:tc>
          <w:tcPr>
            <w:tcW w:w="991" w:type="dxa"/>
            <w:tcBorders>
              <w:top w:val="nil"/>
              <w:left w:val="nil"/>
              <w:bottom w:val="single" w:sz="4" w:space="0" w:color="auto"/>
              <w:right w:val="single" w:sz="4" w:space="0" w:color="auto"/>
            </w:tcBorders>
            <w:shd w:val="clear" w:color="auto" w:fill="auto"/>
            <w:vAlign w:val="center"/>
            <w:hideMark/>
          </w:tcPr>
          <w:p w14:paraId="5824242F"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-10,5 </w:t>
            </w:r>
          </w:p>
        </w:tc>
        <w:tc>
          <w:tcPr>
            <w:tcW w:w="832" w:type="dxa"/>
            <w:tcBorders>
              <w:top w:val="nil"/>
              <w:left w:val="nil"/>
              <w:bottom w:val="single" w:sz="4" w:space="0" w:color="auto"/>
              <w:right w:val="double" w:sz="6" w:space="0" w:color="auto"/>
            </w:tcBorders>
            <w:shd w:val="clear" w:color="auto" w:fill="auto"/>
            <w:vAlign w:val="center"/>
            <w:hideMark/>
          </w:tcPr>
          <w:p w14:paraId="7D8D0B44"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-9,3 </w:t>
            </w:r>
          </w:p>
        </w:tc>
      </w:tr>
      <w:tr w:rsidR="009A3C90" w:rsidRPr="009A3C90" w14:paraId="010F6C37" w14:textId="77777777" w:rsidTr="000E4A70">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4F4215E3"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414</w:t>
            </w:r>
          </w:p>
        </w:tc>
        <w:tc>
          <w:tcPr>
            <w:tcW w:w="5425" w:type="dxa"/>
            <w:tcBorders>
              <w:top w:val="nil"/>
              <w:left w:val="nil"/>
              <w:bottom w:val="single" w:sz="4" w:space="0" w:color="auto"/>
              <w:right w:val="single" w:sz="4" w:space="0" w:color="auto"/>
            </w:tcBorders>
            <w:shd w:val="clear" w:color="auto" w:fill="auto"/>
            <w:vAlign w:val="center"/>
            <w:hideMark/>
          </w:tcPr>
          <w:p w14:paraId="354E89B8"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Бюджетные инвестиции в объекты капитального строительства государственной (муниципальной) собственности</w:t>
            </w:r>
          </w:p>
        </w:tc>
        <w:tc>
          <w:tcPr>
            <w:tcW w:w="956" w:type="dxa"/>
            <w:tcBorders>
              <w:top w:val="nil"/>
              <w:left w:val="nil"/>
              <w:bottom w:val="single" w:sz="4" w:space="0" w:color="auto"/>
              <w:right w:val="single" w:sz="4" w:space="0" w:color="auto"/>
            </w:tcBorders>
            <w:shd w:val="clear" w:color="auto" w:fill="auto"/>
            <w:vAlign w:val="center"/>
            <w:hideMark/>
          </w:tcPr>
          <w:p w14:paraId="21063309"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6 480,0 </w:t>
            </w:r>
          </w:p>
        </w:tc>
        <w:tc>
          <w:tcPr>
            <w:tcW w:w="956" w:type="dxa"/>
            <w:tcBorders>
              <w:top w:val="nil"/>
              <w:left w:val="nil"/>
              <w:bottom w:val="single" w:sz="4" w:space="0" w:color="auto"/>
              <w:right w:val="single" w:sz="4" w:space="0" w:color="auto"/>
            </w:tcBorders>
            <w:shd w:val="clear" w:color="auto" w:fill="auto"/>
            <w:vAlign w:val="center"/>
            <w:hideMark/>
          </w:tcPr>
          <w:p w14:paraId="05E095EC"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4 754,6 </w:t>
            </w:r>
          </w:p>
        </w:tc>
        <w:tc>
          <w:tcPr>
            <w:tcW w:w="991" w:type="dxa"/>
            <w:tcBorders>
              <w:top w:val="nil"/>
              <w:left w:val="nil"/>
              <w:bottom w:val="single" w:sz="4" w:space="0" w:color="auto"/>
              <w:right w:val="single" w:sz="4" w:space="0" w:color="auto"/>
            </w:tcBorders>
            <w:shd w:val="clear" w:color="auto" w:fill="auto"/>
            <w:vAlign w:val="center"/>
            <w:hideMark/>
          </w:tcPr>
          <w:p w14:paraId="13E43450"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-1 725,4 </w:t>
            </w:r>
          </w:p>
        </w:tc>
        <w:tc>
          <w:tcPr>
            <w:tcW w:w="832" w:type="dxa"/>
            <w:tcBorders>
              <w:top w:val="nil"/>
              <w:left w:val="nil"/>
              <w:bottom w:val="single" w:sz="4" w:space="0" w:color="auto"/>
              <w:right w:val="double" w:sz="6" w:space="0" w:color="auto"/>
            </w:tcBorders>
            <w:shd w:val="clear" w:color="auto" w:fill="auto"/>
            <w:vAlign w:val="center"/>
            <w:hideMark/>
          </w:tcPr>
          <w:p w14:paraId="34B78FAB"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-26,6 </w:t>
            </w:r>
          </w:p>
        </w:tc>
      </w:tr>
      <w:tr w:rsidR="009A3C90" w:rsidRPr="009A3C90" w14:paraId="1B57FDD0" w14:textId="77777777" w:rsidTr="000E4A70">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47B72C55"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451</w:t>
            </w:r>
          </w:p>
        </w:tc>
        <w:tc>
          <w:tcPr>
            <w:tcW w:w="5425" w:type="dxa"/>
            <w:tcBorders>
              <w:top w:val="nil"/>
              <w:left w:val="nil"/>
              <w:bottom w:val="single" w:sz="4" w:space="0" w:color="auto"/>
              <w:right w:val="single" w:sz="4" w:space="0" w:color="auto"/>
            </w:tcBorders>
            <w:shd w:val="clear" w:color="auto" w:fill="auto"/>
            <w:vAlign w:val="center"/>
            <w:hideMark/>
          </w:tcPr>
          <w:p w14:paraId="592C951E"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Бюджетные инвестиции иным юридическим лицам в объекты капитального строительства</w:t>
            </w:r>
          </w:p>
        </w:tc>
        <w:tc>
          <w:tcPr>
            <w:tcW w:w="956" w:type="dxa"/>
            <w:tcBorders>
              <w:top w:val="nil"/>
              <w:left w:val="nil"/>
              <w:bottom w:val="single" w:sz="4" w:space="0" w:color="auto"/>
              <w:right w:val="single" w:sz="4" w:space="0" w:color="auto"/>
            </w:tcBorders>
            <w:shd w:val="clear" w:color="auto" w:fill="auto"/>
            <w:vAlign w:val="center"/>
            <w:hideMark/>
          </w:tcPr>
          <w:p w14:paraId="1E6175D8"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1BF2A00F"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204,5 </w:t>
            </w:r>
          </w:p>
        </w:tc>
        <w:tc>
          <w:tcPr>
            <w:tcW w:w="991" w:type="dxa"/>
            <w:tcBorders>
              <w:top w:val="nil"/>
              <w:left w:val="nil"/>
              <w:bottom w:val="single" w:sz="4" w:space="0" w:color="auto"/>
              <w:right w:val="single" w:sz="4" w:space="0" w:color="auto"/>
            </w:tcBorders>
            <w:shd w:val="clear" w:color="auto" w:fill="auto"/>
            <w:vAlign w:val="center"/>
            <w:hideMark/>
          </w:tcPr>
          <w:p w14:paraId="45F328F4"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204,5 </w:t>
            </w:r>
          </w:p>
        </w:tc>
        <w:tc>
          <w:tcPr>
            <w:tcW w:w="832" w:type="dxa"/>
            <w:tcBorders>
              <w:top w:val="nil"/>
              <w:left w:val="nil"/>
              <w:bottom w:val="single" w:sz="4" w:space="0" w:color="auto"/>
              <w:right w:val="double" w:sz="6" w:space="0" w:color="auto"/>
            </w:tcBorders>
            <w:shd w:val="clear" w:color="auto" w:fill="auto"/>
            <w:vAlign w:val="center"/>
            <w:hideMark/>
          </w:tcPr>
          <w:p w14:paraId="1C76F9C0"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1E671E2C" w14:textId="77777777" w:rsidTr="000E4A70">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19B0DDD8"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452</w:t>
            </w:r>
          </w:p>
        </w:tc>
        <w:tc>
          <w:tcPr>
            <w:tcW w:w="5425" w:type="dxa"/>
            <w:tcBorders>
              <w:top w:val="nil"/>
              <w:left w:val="nil"/>
              <w:bottom w:val="single" w:sz="4" w:space="0" w:color="auto"/>
              <w:right w:val="single" w:sz="4" w:space="0" w:color="auto"/>
            </w:tcBorders>
            <w:shd w:val="clear" w:color="auto" w:fill="auto"/>
            <w:vAlign w:val="center"/>
            <w:hideMark/>
          </w:tcPr>
          <w:p w14:paraId="313B73AC"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Бюджетные инвестиции иным юридическим лицам, за исключением бюджетных инвестиций в объекты капитального строительства</w:t>
            </w:r>
          </w:p>
        </w:tc>
        <w:tc>
          <w:tcPr>
            <w:tcW w:w="956" w:type="dxa"/>
            <w:tcBorders>
              <w:top w:val="nil"/>
              <w:left w:val="nil"/>
              <w:bottom w:val="single" w:sz="4" w:space="0" w:color="auto"/>
              <w:right w:val="single" w:sz="4" w:space="0" w:color="auto"/>
            </w:tcBorders>
            <w:shd w:val="clear" w:color="auto" w:fill="auto"/>
            <w:vAlign w:val="center"/>
            <w:hideMark/>
          </w:tcPr>
          <w:p w14:paraId="50D15CE8"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243,6 </w:t>
            </w:r>
          </w:p>
        </w:tc>
        <w:tc>
          <w:tcPr>
            <w:tcW w:w="956" w:type="dxa"/>
            <w:tcBorders>
              <w:top w:val="nil"/>
              <w:left w:val="nil"/>
              <w:bottom w:val="single" w:sz="4" w:space="0" w:color="auto"/>
              <w:right w:val="single" w:sz="4" w:space="0" w:color="auto"/>
            </w:tcBorders>
            <w:shd w:val="clear" w:color="auto" w:fill="auto"/>
            <w:vAlign w:val="center"/>
            <w:hideMark/>
          </w:tcPr>
          <w:p w14:paraId="0AE61ECE"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50,4 </w:t>
            </w:r>
          </w:p>
        </w:tc>
        <w:tc>
          <w:tcPr>
            <w:tcW w:w="991" w:type="dxa"/>
            <w:tcBorders>
              <w:top w:val="nil"/>
              <w:left w:val="nil"/>
              <w:bottom w:val="single" w:sz="4" w:space="0" w:color="auto"/>
              <w:right w:val="single" w:sz="4" w:space="0" w:color="auto"/>
            </w:tcBorders>
            <w:shd w:val="clear" w:color="auto" w:fill="auto"/>
            <w:vAlign w:val="center"/>
            <w:hideMark/>
          </w:tcPr>
          <w:p w14:paraId="3938753E"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-193,2 </w:t>
            </w:r>
          </w:p>
        </w:tc>
        <w:tc>
          <w:tcPr>
            <w:tcW w:w="832" w:type="dxa"/>
            <w:tcBorders>
              <w:top w:val="nil"/>
              <w:left w:val="nil"/>
              <w:bottom w:val="single" w:sz="4" w:space="0" w:color="auto"/>
              <w:right w:val="double" w:sz="6" w:space="0" w:color="auto"/>
            </w:tcBorders>
            <w:shd w:val="clear" w:color="auto" w:fill="auto"/>
            <w:vAlign w:val="center"/>
            <w:hideMark/>
          </w:tcPr>
          <w:p w14:paraId="45F68C09"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-79,3 </w:t>
            </w:r>
          </w:p>
        </w:tc>
      </w:tr>
      <w:tr w:rsidR="009A3C90" w:rsidRPr="009A3C90" w14:paraId="2C9E82FC" w14:textId="77777777" w:rsidTr="000E4A70">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74FD3CD9"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461</w:t>
            </w:r>
          </w:p>
        </w:tc>
        <w:tc>
          <w:tcPr>
            <w:tcW w:w="5425" w:type="dxa"/>
            <w:tcBorders>
              <w:top w:val="nil"/>
              <w:left w:val="nil"/>
              <w:bottom w:val="single" w:sz="4" w:space="0" w:color="auto"/>
              <w:right w:val="single" w:sz="4" w:space="0" w:color="auto"/>
            </w:tcBorders>
            <w:shd w:val="clear" w:color="auto" w:fill="auto"/>
            <w:vAlign w:val="center"/>
            <w:hideMark/>
          </w:tcPr>
          <w:p w14:paraId="321439E2"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на приобретение объектов недвижимого имущества в государственную (муниципальную) собственность бюджетным учреждениям</w:t>
            </w:r>
          </w:p>
        </w:tc>
        <w:tc>
          <w:tcPr>
            <w:tcW w:w="956" w:type="dxa"/>
            <w:tcBorders>
              <w:top w:val="nil"/>
              <w:left w:val="nil"/>
              <w:bottom w:val="single" w:sz="4" w:space="0" w:color="auto"/>
              <w:right w:val="single" w:sz="4" w:space="0" w:color="auto"/>
            </w:tcBorders>
            <w:shd w:val="clear" w:color="auto" w:fill="auto"/>
            <w:vAlign w:val="center"/>
            <w:hideMark/>
          </w:tcPr>
          <w:p w14:paraId="4CFD600D"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51,9 </w:t>
            </w:r>
          </w:p>
        </w:tc>
        <w:tc>
          <w:tcPr>
            <w:tcW w:w="956" w:type="dxa"/>
            <w:tcBorders>
              <w:top w:val="nil"/>
              <w:left w:val="nil"/>
              <w:bottom w:val="single" w:sz="4" w:space="0" w:color="auto"/>
              <w:right w:val="single" w:sz="4" w:space="0" w:color="auto"/>
            </w:tcBorders>
            <w:shd w:val="clear" w:color="auto" w:fill="auto"/>
            <w:vAlign w:val="center"/>
            <w:hideMark/>
          </w:tcPr>
          <w:p w14:paraId="2F5AC178"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21,5 </w:t>
            </w:r>
          </w:p>
        </w:tc>
        <w:tc>
          <w:tcPr>
            <w:tcW w:w="991" w:type="dxa"/>
            <w:tcBorders>
              <w:top w:val="nil"/>
              <w:left w:val="nil"/>
              <w:bottom w:val="single" w:sz="4" w:space="0" w:color="auto"/>
              <w:right w:val="single" w:sz="4" w:space="0" w:color="auto"/>
            </w:tcBorders>
            <w:shd w:val="clear" w:color="auto" w:fill="auto"/>
            <w:vAlign w:val="center"/>
            <w:hideMark/>
          </w:tcPr>
          <w:p w14:paraId="47BCDDE7"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-30,3 </w:t>
            </w:r>
          </w:p>
        </w:tc>
        <w:tc>
          <w:tcPr>
            <w:tcW w:w="832" w:type="dxa"/>
            <w:tcBorders>
              <w:top w:val="nil"/>
              <w:left w:val="nil"/>
              <w:bottom w:val="single" w:sz="4" w:space="0" w:color="auto"/>
              <w:right w:val="double" w:sz="6" w:space="0" w:color="auto"/>
            </w:tcBorders>
            <w:shd w:val="clear" w:color="auto" w:fill="auto"/>
            <w:vAlign w:val="center"/>
            <w:hideMark/>
          </w:tcPr>
          <w:p w14:paraId="3399C16F"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-58,5 </w:t>
            </w:r>
          </w:p>
        </w:tc>
      </w:tr>
      <w:tr w:rsidR="009A3C90" w:rsidRPr="009A3C90" w14:paraId="7C893AE8" w14:textId="77777777" w:rsidTr="000E4A70">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5813D835"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462</w:t>
            </w:r>
          </w:p>
        </w:tc>
        <w:tc>
          <w:tcPr>
            <w:tcW w:w="5425" w:type="dxa"/>
            <w:tcBorders>
              <w:top w:val="nil"/>
              <w:left w:val="nil"/>
              <w:bottom w:val="single" w:sz="4" w:space="0" w:color="auto"/>
              <w:right w:val="single" w:sz="4" w:space="0" w:color="auto"/>
            </w:tcBorders>
            <w:shd w:val="clear" w:color="auto" w:fill="auto"/>
            <w:vAlign w:val="center"/>
            <w:hideMark/>
          </w:tcPr>
          <w:p w14:paraId="0C5A6138"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на приобретение объектов недвижимого имущества в государственную (муниципальную) собственность автономным учреждениям</w:t>
            </w:r>
          </w:p>
        </w:tc>
        <w:tc>
          <w:tcPr>
            <w:tcW w:w="956" w:type="dxa"/>
            <w:tcBorders>
              <w:top w:val="nil"/>
              <w:left w:val="nil"/>
              <w:bottom w:val="single" w:sz="4" w:space="0" w:color="auto"/>
              <w:right w:val="single" w:sz="4" w:space="0" w:color="auto"/>
            </w:tcBorders>
            <w:shd w:val="clear" w:color="auto" w:fill="auto"/>
            <w:vAlign w:val="center"/>
            <w:hideMark/>
          </w:tcPr>
          <w:p w14:paraId="02504D68"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 </w:t>
            </w:r>
          </w:p>
        </w:tc>
        <w:tc>
          <w:tcPr>
            <w:tcW w:w="956" w:type="dxa"/>
            <w:tcBorders>
              <w:top w:val="nil"/>
              <w:left w:val="nil"/>
              <w:bottom w:val="single" w:sz="4" w:space="0" w:color="auto"/>
              <w:right w:val="single" w:sz="4" w:space="0" w:color="auto"/>
            </w:tcBorders>
            <w:shd w:val="clear" w:color="auto" w:fill="auto"/>
            <w:vAlign w:val="center"/>
            <w:hideMark/>
          </w:tcPr>
          <w:p w14:paraId="5DB63AC3"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2F93C96"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 </w:t>
            </w:r>
          </w:p>
        </w:tc>
        <w:tc>
          <w:tcPr>
            <w:tcW w:w="832" w:type="dxa"/>
            <w:tcBorders>
              <w:top w:val="nil"/>
              <w:left w:val="nil"/>
              <w:bottom w:val="single" w:sz="4" w:space="0" w:color="auto"/>
              <w:right w:val="double" w:sz="6" w:space="0" w:color="auto"/>
            </w:tcBorders>
            <w:shd w:val="clear" w:color="auto" w:fill="auto"/>
            <w:vAlign w:val="center"/>
            <w:hideMark/>
          </w:tcPr>
          <w:p w14:paraId="1E9606A2"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51371372" w14:textId="77777777" w:rsidTr="000E4A70">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37A5D01E"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464</w:t>
            </w:r>
          </w:p>
        </w:tc>
        <w:tc>
          <w:tcPr>
            <w:tcW w:w="5425" w:type="dxa"/>
            <w:tcBorders>
              <w:top w:val="nil"/>
              <w:left w:val="nil"/>
              <w:bottom w:val="single" w:sz="4" w:space="0" w:color="auto"/>
              <w:right w:val="single" w:sz="4" w:space="0" w:color="auto"/>
            </w:tcBorders>
            <w:shd w:val="clear" w:color="auto" w:fill="auto"/>
            <w:vAlign w:val="center"/>
            <w:hideMark/>
          </w:tcPr>
          <w:p w14:paraId="6F2DCFDC"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на осуществление капитальных вложений в объекты капитального строительства государственной (муниципальной) собственности бюджетным учреждениям</w:t>
            </w:r>
          </w:p>
        </w:tc>
        <w:tc>
          <w:tcPr>
            <w:tcW w:w="956" w:type="dxa"/>
            <w:tcBorders>
              <w:top w:val="nil"/>
              <w:left w:val="nil"/>
              <w:bottom w:val="single" w:sz="4" w:space="0" w:color="auto"/>
              <w:right w:val="single" w:sz="4" w:space="0" w:color="auto"/>
            </w:tcBorders>
            <w:shd w:val="clear" w:color="auto" w:fill="auto"/>
            <w:vAlign w:val="center"/>
            <w:hideMark/>
          </w:tcPr>
          <w:p w14:paraId="4B8C1745"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38,7 </w:t>
            </w:r>
          </w:p>
        </w:tc>
        <w:tc>
          <w:tcPr>
            <w:tcW w:w="956" w:type="dxa"/>
            <w:tcBorders>
              <w:top w:val="nil"/>
              <w:left w:val="nil"/>
              <w:bottom w:val="single" w:sz="4" w:space="0" w:color="auto"/>
              <w:right w:val="single" w:sz="4" w:space="0" w:color="auto"/>
            </w:tcBorders>
            <w:shd w:val="clear" w:color="auto" w:fill="auto"/>
            <w:vAlign w:val="center"/>
            <w:hideMark/>
          </w:tcPr>
          <w:p w14:paraId="58657EB8"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7,1 </w:t>
            </w:r>
          </w:p>
        </w:tc>
        <w:tc>
          <w:tcPr>
            <w:tcW w:w="991" w:type="dxa"/>
            <w:tcBorders>
              <w:top w:val="nil"/>
              <w:left w:val="nil"/>
              <w:bottom w:val="single" w:sz="4" w:space="0" w:color="auto"/>
              <w:right w:val="single" w:sz="4" w:space="0" w:color="auto"/>
            </w:tcBorders>
            <w:shd w:val="clear" w:color="auto" w:fill="auto"/>
            <w:vAlign w:val="center"/>
            <w:hideMark/>
          </w:tcPr>
          <w:p w14:paraId="48BB2BB7"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-31,6 </w:t>
            </w:r>
          </w:p>
        </w:tc>
        <w:tc>
          <w:tcPr>
            <w:tcW w:w="832" w:type="dxa"/>
            <w:tcBorders>
              <w:top w:val="nil"/>
              <w:left w:val="nil"/>
              <w:bottom w:val="single" w:sz="4" w:space="0" w:color="auto"/>
              <w:right w:val="double" w:sz="6" w:space="0" w:color="auto"/>
            </w:tcBorders>
            <w:shd w:val="clear" w:color="auto" w:fill="auto"/>
            <w:vAlign w:val="center"/>
            <w:hideMark/>
          </w:tcPr>
          <w:p w14:paraId="4F88E146"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-81,6 </w:t>
            </w:r>
          </w:p>
        </w:tc>
      </w:tr>
      <w:tr w:rsidR="009A3C90" w:rsidRPr="009A3C90" w14:paraId="7BD6041C" w14:textId="77777777" w:rsidTr="000E4A70">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48F1CE29"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465</w:t>
            </w:r>
          </w:p>
        </w:tc>
        <w:tc>
          <w:tcPr>
            <w:tcW w:w="5425" w:type="dxa"/>
            <w:tcBorders>
              <w:top w:val="nil"/>
              <w:left w:val="nil"/>
              <w:bottom w:val="single" w:sz="4" w:space="0" w:color="auto"/>
              <w:right w:val="single" w:sz="4" w:space="0" w:color="auto"/>
            </w:tcBorders>
            <w:shd w:val="clear" w:color="auto" w:fill="auto"/>
            <w:vAlign w:val="center"/>
            <w:hideMark/>
          </w:tcPr>
          <w:p w14:paraId="7F7EDB40"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Субсидии на осуществление капитальных вложений в объекты капитального строительства государственной (муниципальной) собственности автономным учреждениям</w:t>
            </w:r>
          </w:p>
        </w:tc>
        <w:tc>
          <w:tcPr>
            <w:tcW w:w="956" w:type="dxa"/>
            <w:tcBorders>
              <w:top w:val="nil"/>
              <w:left w:val="nil"/>
              <w:bottom w:val="single" w:sz="4" w:space="0" w:color="auto"/>
              <w:right w:val="single" w:sz="4" w:space="0" w:color="auto"/>
            </w:tcBorders>
            <w:shd w:val="clear" w:color="auto" w:fill="auto"/>
            <w:vAlign w:val="center"/>
            <w:hideMark/>
          </w:tcPr>
          <w:p w14:paraId="40AE16B8"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56" w:type="dxa"/>
            <w:tcBorders>
              <w:top w:val="nil"/>
              <w:left w:val="nil"/>
              <w:bottom w:val="single" w:sz="4" w:space="0" w:color="auto"/>
              <w:right w:val="single" w:sz="4" w:space="0" w:color="auto"/>
            </w:tcBorders>
            <w:shd w:val="clear" w:color="auto" w:fill="auto"/>
            <w:vAlign w:val="center"/>
            <w:hideMark/>
          </w:tcPr>
          <w:p w14:paraId="71AA5D0B"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c>
          <w:tcPr>
            <w:tcW w:w="991" w:type="dxa"/>
            <w:tcBorders>
              <w:top w:val="nil"/>
              <w:left w:val="nil"/>
              <w:bottom w:val="single" w:sz="4" w:space="0" w:color="auto"/>
              <w:right w:val="single" w:sz="4" w:space="0" w:color="auto"/>
            </w:tcBorders>
            <w:shd w:val="clear" w:color="auto" w:fill="auto"/>
            <w:vAlign w:val="center"/>
            <w:hideMark/>
          </w:tcPr>
          <w:p w14:paraId="2FC064C9"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c>
          <w:tcPr>
            <w:tcW w:w="832" w:type="dxa"/>
            <w:tcBorders>
              <w:top w:val="nil"/>
              <w:left w:val="nil"/>
              <w:bottom w:val="single" w:sz="4" w:space="0" w:color="auto"/>
              <w:right w:val="double" w:sz="6" w:space="0" w:color="auto"/>
            </w:tcBorders>
            <w:shd w:val="clear" w:color="auto" w:fill="auto"/>
            <w:vAlign w:val="center"/>
            <w:hideMark/>
          </w:tcPr>
          <w:p w14:paraId="02E73B2E"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7476C9" w:rsidRPr="009A3C90" w14:paraId="62103BE1" w14:textId="77777777" w:rsidTr="000E4A70">
        <w:trPr>
          <w:trHeight w:val="70"/>
        </w:trPr>
        <w:tc>
          <w:tcPr>
            <w:tcW w:w="61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5C68B36A" w14:textId="77777777" w:rsidR="007476C9" w:rsidRPr="009A3C90" w:rsidRDefault="007476C9" w:rsidP="000E4A7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по группе 400 "Капитальные вложения в объекты государственной (муниципальной) собственности"</w:t>
            </w:r>
          </w:p>
        </w:tc>
        <w:tc>
          <w:tcPr>
            <w:tcW w:w="956" w:type="dxa"/>
            <w:tcBorders>
              <w:top w:val="nil"/>
              <w:left w:val="nil"/>
              <w:bottom w:val="double" w:sz="6" w:space="0" w:color="auto"/>
              <w:right w:val="single" w:sz="4" w:space="0" w:color="auto"/>
            </w:tcBorders>
            <w:shd w:val="clear" w:color="auto" w:fill="auto"/>
            <w:vAlign w:val="center"/>
            <w:hideMark/>
          </w:tcPr>
          <w:p w14:paraId="37B7C30C"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6 930,3 </w:t>
            </w:r>
          </w:p>
        </w:tc>
        <w:tc>
          <w:tcPr>
            <w:tcW w:w="956" w:type="dxa"/>
            <w:tcBorders>
              <w:top w:val="nil"/>
              <w:left w:val="nil"/>
              <w:bottom w:val="double" w:sz="6" w:space="0" w:color="auto"/>
              <w:right w:val="single" w:sz="4" w:space="0" w:color="auto"/>
            </w:tcBorders>
            <w:shd w:val="clear" w:color="auto" w:fill="auto"/>
            <w:vAlign w:val="center"/>
            <w:hideMark/>
          </w:tcPr>
          <w:p w14:paraId="1FC27F86"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5 141,6 </w:t>
            </w:r>
          </w:p>
        </w:tc>
        <w:tc>
          <w:tcPr>
            <w:tcW w:w="991" w:type="dxa"/>
            <w:tcBorders>
              <w:top w:val="nil"/>
              <w:left w:val="nil"/>
              <w:bottom w:val="double" w:sz="6" w:space="0" w:color="auto"/>
              <w:right w:val="single" w:sz="4" w:space="0" w:color="auto"/>
            </w:tcBorders>
            <w:shd w:val="clear" w:color="auto" w:fill="auto"/>
            <w:vAlign w:val="center"/>
            <w:hideMark/>
          </w:tcPr>
          <w:p w14:paraId="03A2FB32"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-1 788,7 </w:t>
            </w:r>
          </w:p>
        </w:tc>
        <w:tc>
          <w:tcPr>
            <w:tcW w:w="832" w:type="dxa"/>
            <w:tcBorders>
              <w:top w:val="nil"/>
              <w:left w:val="nil"/>
              <w:bottom w:val="double" w:sz="6" w:space="0" w:color="auto"/>
              <w:right w:val="double" w:sz="6" w:space="0" w:color="auto"/>
            </w:tcBorders>
            <w:shd w:val="clear" w:color="auto" w:fill="auto"/>
            <w:vAlign w:val="center"/>
            <w:hideMark/>
          </w:tcPr>
          <w:p w14:paraId="1E8B5388" w14:textId="77777777" w:rsidR="007476C9" w:rsidRPr="009A3C90" w:rsidRDefault="007476C9" w:rsidP="000E4A7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-25,8 </w:t>
            </w:r>
          </w:p>
        </w:tc>
      </w:tr>
    </w:tbl>
    <w:p w14:paraId="23D61EC7" w14:textId="77777777" w:rsidR="007476C9" w:rsidRPr="009A3C90" w:rsidRDefault="007476C9" w:rsidP="00345014">
      <w:pPr>
        <w:spacing w:after="0" w:line="240" w:lineRule="auto"/>
        <w:ind w:firstLine="709"/>
        <w:jc w:val="both"/>
        <w:rPr>
          <w:rFonts w:ascii="Times New Roman" w:hAnsi="Times New Roman"/>
          <w:sz w:val="28"/>
          <w:szCs w:val="28"/>
        </w:rPr>
      </w:pPr>
    </w:p>
    <w:p w14:paraId="68676B51" w14:textId="77777777" w:rsidR="007476C9" w:rsidRPr="009A3C90" w:rsidRDefault="007476C9" w:rsidP="00345014">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элементам вида расходов 451 и 452 расходы за отчетный период осуществлены выплаты в виде взносов в уставный капитал на общую сумму 254,9 млн.руб.:</w:t>
      </w:r>
    </w:p>
    <w:p w14:paraId="628CF703" w14:textId="0E06019E" w:rsidR="007476C9" w:rsidRPr="009A3C90" w:rsidRDefault="007476C9" w:rsidP="00345014">
      <w:pPr>
        <w:pStyle w:val="a8"/>
        <w:numPr>
          <w:ilvl w:val="0"/>
          <w:numId w:val="26"/>
        </w:numPr>
        <w:ind w:left="0" w:firstLine="709"/>
        <w:jc w:val="both"/>
        <w:rPr>
          <w:sz w:val="28"/>
          <w:szCs w:val="28"/>
        </w:rPr>
      </w:pPr>
      <w:r w:rsidRPr="009A3C90">
        <w:rPr>
          <w:sz w:val="28"/>
          <w:szCs w:val="28"/>
        </w:rPr>
        <w:t xml:space="preserve">АО «Архангельский экологический оператор» на создание объекта «Комплекс обработки и утилизации твердых коммунальных отходов мощностью </w:t>
      </w:r>
      <w:r w:rsidRPr="009A3C90">
        <w:rPr>
          <w:sz w:val="28"/>
          <w:szCs w:val="28"/>
        </w:rPr>
        <w:lastRenderedPageBreak/>
        <w:t>70</w:t>
      </w:r>
      <w:r w:rsidR="009A3C90">
        <w:rPr>
          <w:sz w:val="28"/>
          <w:szCs w:val="28"/>
        </w:rPr>
        <w:t> </w:t>
      </w:r>
      <w:r w:rsidRPr="009A3C90">
        <w:rPr>
          <w:sz w:val="28"/>
          <w:szCs w:val="28"/>
        </w:rPr>
        <w:t>000</w:t>
      </w:r>
      <w:r w:rsidR="009A3C90">
        <w:rPr>
          <w:sz w:val="28"/>
          <w:szCs w:val="28"/>
        </w:rPr>
        <w:t xml:space="preserve"> </w:t>
      </w:r>
      <w:r w:rsidRPr="009A3C90">
        <w:rPr>
          <w:sz w:val="28"/>
          <w:szCs w:val="28"/>
        </w:rPr>
        <w:t>тонн в год, расположенного по адресу: Котласский район, МО</w:t>
      </w:r>
      <w:r w:rsidR="00345014" w:rsidRPr="009A3C90">
        <w:rPr>
          <w:sz w:val="28"/>
          <w:szCs w:val="28"/>
        </w:rPr>
        <w:t xml:space="preserve"> «Черемушское» – 204,5 млн.руб.</w:t>
      </w:r>
      <w:r w:rsidRPr="009A3C90">
        <w:rPr>
          <w:sz w:val="28"/>
          <w:szCs w:val="28"/>
        </w:rPr>
        <w:t>;</w:t>
      </w:r>
    </w:p>
    <w:p w14:paraId="54ED2034" w14:textId="5AC533FF" w:rsidR="007476C9" w:rsidRPr="009A3C90" w:rsidRDefault="007476C9" w:rsidP="00444452">
      <w:pPr>
        <w:pStyle w:val="a8"/>
        <w:numPr>
          <w:ilvl w:val="0"/>
          <w:numId w:val="26"/>
        </w:numPr>
        <w:ind w:left="0" w:firstLine="709"/>
        <w:jc w:val="both"/>
        <w:rPr>
          <w:sz w:val="28"/>
          <w:szCs w:val="28"/>
        </w:rPr>
      </w:pPr>
      <w:r w:rsidRPr="009A3C90">
        <w:rPr>
          <w:sz w:val="28"/>
          <w:szCs w:val="28"/>
        </w:rPr>
        <w:t>АО «Гарантийная организация Архангельской области», в целях государственной поддержки малого и среднего предпринимательства, а также физических лиц, применяющих специальный налоговый режим «Налог на профессиональный доход», с целью увеличения областного гарантийного фонда</w:t>
      </w:r>
      <w:r w:rsidR="00444452" w:rsidRPr="009A3C90">
        <w:rPr>
          <w:sz w:val="28"/>
          <w:szCs w:val="28"/>
        </w:rPr>
        <w:t xml:space="preserve"> – </w:t>
      </w:r>
      <w:r w:rsidRPr="009A3C90">
        <w:rPr>
          <w:sz w:val="28"/>
          <w:szCs w:val="28"/>
        </w:rPr>
        <w:t>50,4 млн.руб.</w:t>
      </w:r>
    </w:p>
    <w:p w14:paraId="27F95D3C" w14:textId="77777777" w:rsidR="007476C9" w:rsidRPr="009A3C90" w:rsidRDefault="007476C9" w:rsidP="00DD1E30">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Наибольшие расходы произведены по элементу вида расходов 414 «Бюджетные инвестиции в объекты капитального строительства государственной (муниципальной) собственности» в размере 92,5 % в общей сумме расходов по группе вида расходов 400, которые составили 4 754,6 млн.руб. (77,7 % ку плану года), и по отношению к расходам за 9 месяцев 2023 года они сократились на 26,6 % (-1 725,4 млн.руб.).</w:t>
      </w:r>
    </w:p>
    <w:p w14:paraId="247A8151" w14:textId="1C01A498" w:rsidR="007476C9" w:rsidRPr="009A3C90" w:rsidRDefault="007476C9" w:rsidP="00DD1E3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4C68AF" w:rsidRPr="009A3C90">
        <w:rPr>
          <w:rFonts w:ascii="Times New Roman" w:hAnsi="Times New Roman"/>
          <w:sz w:val="28"/>
          <w:szCs w:val="28"/>
        </w:rPr>
        <w:t>29</w:t>
      </w:r>
      <w:r w:rsidRPr="009A3C90">
        <w:rPr>
          <w:rFonts w:ascii="Times New Roman" w:hAnsi="Times New Roman"/>
          <w:sz w:val="28"/>
          <w:szCs w:val="28"/>
        </w:rPr>
        <w:t xml:space="preserve"> представлены расходы областного бюджета за 9 месяцев 2023 – 2024 годов, направленные в виде бюджетных инвестиций в объекты капитального строительства государственной собственности в разрезе программ Архангельской области.</w:t>
      </w:r>
    </w:p>
    <w:p w14:paraId="0ABFD4F3" w14:textId="77777777" w:rsidR="007476C9" w:rsidRPr="009A3C90" w:rsidRDefault="007476C9" w:rsidP="00DD1E30">
      <w:pPr>
        <w:pStyle w:val="aff0"/>
        <w:spacing w:after="0" w:line="240" w:lineRule="auto"/>
        <w:rPr>
          <w:rFonts w:ascii="Times New Roman" w:hAnsi="Times New Roman"/>
          <w:b w:val="0"/>
          <w:sz w:val="24"/>
          <w:szCs w:val="24"/>
        </w:rPr>
      </w:pPr>
    </w:p>
    <w:p w14:paraId="7C591D8E" w14:textId="77777777" w:rsidR="007476C9" w:rsidRPr="009A3C90" w:rsidRDefault="007476C9" w:rsidP="00DD1E30">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29</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по элементу ВР 414 «Бюджетные инвестиции в объекты капитального строительства государственной (муниципальной) собственности» за 9 месяцев 2023 – 2024 годов в разрезе программ, млн.руб.</w:t>
      </w:r>
    </w:p>
    <w:tbl>
      <w:tblPr>
        <w:tblW w:w="9565" w:type="dxa"/>
        <w:tblLayout w:type="fixed"/>
        <w:tblLook w:val="04A0" w:firstRow="1" w:lastRow="0" w:firstColumn="1" w:lastColumn="0" w:noHBand="0" w:noVBand="1"/>
      </w:tblPr>
      <w:tblGrid>
        <w:gridCol w:w="5931"/>
        <w:gridCol w:w="908"/>
        <w:gridCol w:w="884"/>
        <w:gridCol w:w="992"/>
        <w:gridCol w:w="850"/>
      </w:tblGrid>
      <w:tr w:rsidR="009A3C90" w:rsidRPr="009A3C90" w14:paraId="168466A0" w14:textId="77777777" w:rsidTr="00DA5200">
        <w:trPr>
          <w:trHeight w:val="35"/>
          <w:tblHeader/>
        </w:trPr>
        <w:tc>
          <w:tcPr>
            <w:tcW w:w="593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1CFC208" w14:textId="77777777" w:rsidR="007476C9" w:rsidRPr="009A3C90" w:rsidRDefault="007476C9" w:rsidP="00DA520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A5360AF" w14:textId="77777777" w:rsidR="007476C9" w:rsidRPr="009A3C90" w:rsidRDefault="007476C9" w:rsidP="00DA520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88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BB0E0C3" w14:textId="77777777" w:rsidR="007476C9" w:rsidRPr="009A3C90" w:rsidRDefault="007476C9" w:rsidP="00DA520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842" w:type="dxa"/>
            <w:gridSpan w:val="2"/>
            <w:tcBorders>
              <w:top w:val="double" w:sz="6" w:space="0" w:color="auto"/>
              <w:left w:val="nil"/>
              <w:bottom w:val="single" w:sz="4" w:space="0" w:color="auto"/>
              <w:right w:val="double" w:sz="6" w:space="0" w:color="000000"/>
            </w:tcBorders>
            <w:shd w:val="clear" w:color="auto" w:fill="auto"/>
            <w:vAlign w:val="center"/>
            <w:hideMark/>
          </w:tcPr>
          <w:p w14:paraId="1BAB5263" w14:textId="77777777" w:rsidR="007476C9" w:rsidRPr="009A3C90" w:rsidRDefault="007476C9" w:rsidP="00DA520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4E92DFEA" w14:textId="77777777" w:rsidTr="00DA5200">
        <w:trPr>
          <w:trHeight w:val="255"/>
          <w:tblHeader/>
        </w:trPr>
        <w:tc>
          <w:tcPr>
            <w:tcW w:w="5931" w:type="dxa"/>
            <w:vMerge/>
            <w:tcBorders>
              <w:top w:val="double" w:sz="6" w:space="0" w:color="auto"/>
              <w:left w:val="double" w:sz="6" w:space="0" w:color="auto"/>
              <w:bottom w:val="single" w:sz="4" w:space="0" w:color="auto"/>
              <w:right w:val="single" w:sz="4" w:space="0" w:color="auto"/>
            </w:tcBorders>
            <w:vAlign w:val="center"/>
            <w:hideMark/>
          </w:tcPr>
          <w:p w14:paraId="7061C69D" w14:textId="77777777" w:rsidR="007476C9" w:rsidRPr="009A3C90" w:rsidRDefault="007476C9" w:rsidP="00DA5200">
            <w:pPr>
              <w:spacing w:after="0" w:line="240" w:lineRule="auto"/>
              <w:jc w:val="center"/>
              <w:rPr>
                <w:rFonts w:ascii="Times New Roman" w:hAnsi="Times New Roman"/>
                <w:sz w:val="21"/>
                <w:szCs w:val="21"/>
                <w:lang w:eastAsia="ru-RU"/>
              </w:rPr>
            </w:pPr>
          </w:p>
        </w:tc>
        <w:tc>
          <w:tcPr>
            <w:tcW w:w="908" w:type="dxa"/>
            <w:vMerge/>
            <w:tcBorders>
              <w:top w:val="double" w:sz="6" w:space="0" w:color="auto"/>
              <w:left w:val="single" w:sz="4" w:space="0" w:color="auto"/>
              <w:bottom w:val="single" w:sz="4" w:space="0" w:color="auto"/>
              <w:right w:val="single" w:sz="4" w:space="0" w:color="auto"/>
            </w:tcBorders>
            <w:vAlign w:val="center"/>
            <w:hideMark/>
          </w:tcPr>
          <w:p w14:paraId="720D619B" w14:textId="77777777" w:rsidR="007476C9" w:rsidRPr="009A3C90" w:rsidRDefault="007476C9" w:rsidP="00DA5200">
            <w:pPr>
              <w:spacing w:after="0" w:line="240" w:lineRule="auto"/>
              <w:jc w:val="center"/>
              <w:rPr>
                <w:rFonts w:ascii="Times New Roman" w:hAnsi="Times New Roman"/>
                <w:sz w:val="21"/>
                <w:szCs w:val="21"/>
                <w:lang w:eastAsia="ru-RU"/>
              </w:rPr>
            </w:pPr>
          </w:p>
        </w:tc>
        <w:tc>
          <w:tcPr>
            <w:tcW w:w="884" w:type="dxa"/>
            <w:vMerge/>
            <w:tcBorders>
              <w:top w:val="double" w:sz="6" w:space="0" w:color="auto"/>
              <w:left w:val="single" w:sz="4" w:space="0" w:color="auto"/>
              <w:bottom w:val="single" w:sz="4" w:space="0" w:color="auto"/>
              <w:right w:val="single" w:sz="4" w:space="0" w:color="auto"/>
            </w:tcBorders>
            <w:vAlign w:val="center"/>
            <w:hideMark/>
          </w:tcPr>
          <w:p w14:paraId="066658CB" w14:textId="77777777" w:rsidR="007476C9" w:rsidRPr="009A3C90" w:rsidRDefault="007476C9" w:rsidP="00DA5200">
            <w:pPr>
              <w:spacing w:after="0" w:line="240" w:lineRule="auto"/>
              <w:jc w:val="center"/>
              <w:rPr>
                <w:rFonts w:ascii="Times New Roman" w:hAnsi="Times New Roman"/>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1F69235D" w14:textId="77777777" w:rsidR="007476C9" w:rsidRPr="009A3C90" w:rsidRDefault="007476C9" w:rsidP="00DA520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50" w:type="dxa"/>
            <w:tcBorders>
              <w:top w:val="nil"/>
              <w:left w:val="nil"/>
              <w:bottom w:val="single" w:sz="4" w:space="0" w:color="auto"/>
              <w:right w:val="double" w:sz="6" w:space="0" w:color="auto"/>
            </w:tcBorders>
            <w:shd w:val="clear" w:color="auto" w:fill="auto"/>
            <w:vAlign w:val="center"/>
            <w:hideMark/>
          </w:tcPr>
          <w:p w14:paraId="1F7E626E" w14:textId="1426DF83" w:rsidR="007476C9" w:rsidRPr="009A3C90" w:rsidRDefault="007476C9" w:rsidP="00DA5200">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42A132CC"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3A4F88F"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здравоохранения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1AE07D03"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429,9 </w:t>
            </w:r>
          </w:p>
        </w:tc>
        <w:tc>
          <w:tcPr>
            <w:tcW w:w="884" w:type="dxa"/>
            <w:tcBorders>
              <w:top w:val="nil"/>
              <w:left w:val="nil"/>
              <w:bottom w:val="single" w:sz="4" w:space="0" w:color="auto"/>
              <w:right w:val="single" w:sz="4" w:space="0" w:color="auto"/>
            </w:tcBorders>
            <w:shd w:val="clear" w:color="auto" w:fill="auto"/>
            <w:vAlign w:val="center"/>
            <w:hideMark/>
          </w:tcPr>
          <w:p w14:paraId="3128A7B2"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52,4 </w:t>
            </w:r>
          </w:p>
        </w:tc>
        <w:tc>
          <w:tcPr>
            <w:tcW w:w="992" w:type="dxa"/>
            <w:tcBorders>
              <w:top w:val="nil"/>
              <w:left w:val="nil"/>
              <w:bottom w:val="single" w:sz="4" w:space="0" w:color="auto"/>
              <w:right w:val="single" w:sz="4" w:space="0" w:color="auto"/>
            </w:tcBorders>
            <w:shd w:val="clear" w:color="auto" w:fill="auto"/>
            <w:vAlign w:val="center"/>
            <w:hideMark/>
          </w:tcPr>
          <w:p w14:paraId="7FB615B3"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-377,5 </w:t>
            </w:r>
          </w:p>
        </w:tc>
        <w:tc>
          <w:tcPr>
            <w:tcW w:w="850" w:type="dxa"/>
            <w:tcBorders>
              <w:top w:val="nil"/>
              <w:left w:val="nil"/>
              <w:bottom w:val="single" w:sz="4" w:space="0" w:color="auto"/>
              <w:right w:val="double" w:sz="6" w:space="0" w:color="auto"/>
            </w:tcBorders>
            <w:shd w:val="clear" w:color="auto" w:fill="auto"/>
            <w:vAlign w:val="center"/>
            <w:hideMark/>
          </w:tcPr>
          <w:p w14:paraId="076B8385"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-87,8 </w:t>
            </w:r>
          </w:p>
        </w:tc>
      </w:tr>
      <w:tr w:rsidR="009A3C90" w:rsidRPr="009A3C90" w14:paraId="7AB177B6"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D269FC4"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образования и науки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0DCBEC03"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605,8 </w:t>
            </w:r>
          </w:p>
        </w:tc>
        <w:tc>
          <w:tcPr>
            <w:tcW w:w="884" w:type="dxa"/>
            <w:tcBorders>
              <w:top w:val="nil"/>
              <w:left w:val="nil"/>
              <w:bottom w:val="single" w:sz="4" w:space="0" w:color="auto"/>
              <w:right w:val="single" w:sz="4" w:space="0" w:color="auto"/>
            </w:tcBorders>
            <w:shd w:val="clear" w:color="auto" w:fill="auto"/>
            <w:vAlign w:val="center"/>
            <w:hideMark/>
          </w:tcPr>
          <w:p w14:paraId="6329DF58"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1 143,7 </w:t>
            </w:r>
          </w:p>
        </w:tc>
        <w:tc>
          <w:tcPr>
            <w:tcW w:w="992" w:type="dxa"/>
            <w:tcBorders>
              <w:top w:val="nil"/>
              <w:left w:val="nil"/>
              <w:bottom w:val="single" w:sz="4" w:space="0" w:color="auto"/>
              <w:right w:val="single" w:sz="4" w:space="0" w:color="auto"/>
            </w:tcBorders>
            <w:shd w:val="clear" w:color="auto" w:fill="auto"/>
            <w:vAlign w:val="center"/>
            <w:hideMark/>
          </w:tcPr>
          <w:p w14:paraId="586A0BE8"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537,8 </w:t>
            </w:r>
          </w:p>
        </w:tc>
        <w:tc>
          <w:tcPr>
            <w:tcW w:w="850" w:type="dxa"/>
            <w:tcBorders>
              <w:top w:val="nil"/>
              <w:left w:val="nil"/>
              <w:bottom w:val="single" w:sz="4" w:space="0" w:color="auto"/>
              <w:right w:val="double" w:sz="6" w:space="0" w:color="auto"/>
            </w:tcBorders>
            <w:shd w:val="clear" w:color="auto" w:fill="auto"/>
            <w:vAlign w:val="center"/>
            <w:hideMark/>
          </w:tcPr>
          <w:p w14:paraId="7757B46B"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88,8 </w:t>
            </w:r>
          </w:p>
        </w:tc>
      </w:tr>
      <w:tr w:rsidR="009A3C90" w:rsidRPr="009A3C90" w14:paraId="332ECF4F"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54A714A"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"Социальная поддержка граждан в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13E8D437"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884" w:type="dxa"/>
            <w:tcBorders>
              <w:top w:val="nil"/>
              <w:left w:val="nil"/>
              <w:bottom w:val="single" w:sz="4" w:space="0" w:color="auto"/>
              <w:right w:val="single" w:sz="4" w:space="0" w:color="auto"/>
            </w:tcBorders>
            <w:shd w:val="clear" w:color="auto" w:fill="auto"/>
            <w:vAlign w:val="center"/>
            <w:hideMark/>
          </w:tcPr>
          <w:p w14:paraId="6621FB86"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40BB30B3"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850" w:type="dxa"/>
            <w:tcBorders>
              <w:top w:val="nil"/>
              <w:left w:val="nil"/>
              <w:bottom w:val="single" w:sz="4" w:space="0" w:color="auto"/>
              <w:right w:val="double" w:sz="6" w:space="0" w:color="auto"/>
            </w:tcBorders>
            <w:shd w:val="clear" w:color="auto" w:fill="auto"/>
            <w:vAlign w:val="center"/>
            <w:hideMark/>
          </w:tcPr>
          <w:p w14:paraId="684827E1"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3FC63942"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5D3EB1C"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"Культура Русского Севера"</w:t>
            </w:r>
          </w:p>
        </w:tc>
        <w:tc>
          <w:tcPr>
            <w:tcW w:w="908" w:type="dxa"/>
            <w:tcBorders>
              <w:top w:val="nil"/>
              <w:left w:val="nil"/>
              <w:bottom w:val="single" w:sz="4" w:space="0" w:color="auto"/>
              <w:right w:val="single" w:sz="4" w:space="0" w:color="auto"/>
            </w:tcBorders>
            <w:shd w:val="clear" w:color="auto" w:fill="auto"/>
            <w:vAlign w:val="center"/>
            <w:hideMark/>
          </w:tcPr>
          <w:p w14:paraId="4DEF49BE"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363,7 </w:t>
            </w:r>
          </w:p>
        </w:tc>
        <w:tc>
          <w:tcPr>
            <w:tcW w:w="884" w:type="dxa"/>
            <w:tcBorders>
              <w:top w:val="nil"/>
              <w:left w:val="nil"/>
              <w:bottom w:val="single" w:sz="4" w:space="0" w:color="auto"/>
              <w:right w:val="single" w:sz="4" w:space="0" w:color="auto"/>
            </w:tcBorders>
            <w:shd w:val="clear" w:color="auto" w:fill="auto"/>
            <w:vAlign w:val="center"/>
            <w:hideMark/>
          </w:tcPr>
          <w:p w14:paraId="6FECDD2E"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20,1 </w:t>
            </w:r>
          </w:p>
        </w:tc>
        <w:tc>
          <w:tcPr>
            <w:tcW w:w="992" w:type="dxa"/>
            <w:tcBorders>
              <w:top w:val="nil"/>
              <w:left w:val="nil"/>
              <w:bottom w:val="single" w:sz="4" w:space="0" w:color="auto"/>
              <w:right w:val="single" w:sz="4" w:space="0" w:color="auto"/>
            </w:tcBorders>
            <w:shd w:val="clear" w:color="auto" w:fill="auto"/>
            <w:vAlign w:val="center"/>
            <w:hideMark/>
          </w:tcPr>
          <w:p w14:paraId="6CEE21C6"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-343,6 </w:t>
            </w:r>
          </w:p>
        </w:tc>
        <w:tc>
          <w:tcPr>
            <w:tcW w:w="850" w:type="dxa"/>
            <w:tcBorders>
              <w:top w:val="nil"/>
              <w:left w:val="nil"/>
              <w:bottom w:val="single" w:sz="4" w:space="0" w:color="auto"/>
              <w:right w:val="double" w:sz="6" w:space="0" w:color="auto"/>
            </w:tcBorders>
            <w:shd w:val="clear" w:color="auto" w:fill="auto"/>
            <w:vAlign w:val="center"/>
            <w:hideMark/>
          </w:tcPr>
          <w:p w14:paraId="069290B6"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-94,5 </w:t>
            </w:r>
          </w:p>
        </w:tc>
      </w:tr>
      <w:tr w:rsidR="009A3C90" w:rsidRPr="009A3C90" w14:paraId="0E4AF64B"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328F7A16"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454B610E"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227,1 </w:t>
            </w:r>
          </w:p>
        </w:tc>
        <w:tc>
          <w:tcPr>
            <w:tcW w:w="884" w:type="dxa"/>
            <w:tcBorders>
              <w:top w:val="nil"/>
              <w:left w:val="nil"/>
              <w:bottom w:val="single" w:sz="4" w:space="0" w:color="auto"/>
              <w:right w:val="single" w:sz="4" w:space="0" w:color="auto"/>
            </w:tcBorders>
            <w:shd w:val="clear" w:color="auto" w:fill="auto"/>
            <w:vAlign w:val="center"/>
            <w:hideMark/>
          </w:tcPr>
          <w:p w14:paraId="77D71F5D"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3 164,8 </w:t>
            </w:r>
          </w:p>
        </w:tc>
        <w:tc>
          <w:tcPr>
            <w:tcW w:w="992" w:type="dxa"/>
            <w:tcBorders>
              <w:top w:val="nil"/>
              <w:left w:val="nil"/>
              <w:bottom w:val="single" w:sz="4" w:space="0" w:color="auto"/>
              <w:right w:val="single" w:sz="4" w:space="0" w:color="auto"/>
            </w:tcBorders>
            <w:shd w:val="clear" w:color="auto" w:fill="auto"/>
            <w:vAlign w:val="center"/>
            <w:hideMark/>
          </w:tcPr>
          <w:p w14:paraId="12DB255B"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2 937,7 </w:t>
            </w:r>
          </w:p>
        </w:tc>
        <w:tc>
          <w:tcPr>
            <w:tcW w:w="850" w:type="dxa"/>
            <w:tcBorders>
              <w:top w:val="nil"/>
              <w:left w:val="nil"/>
              <w:bottom w:val="single" w:sz="4" w:space="0" w:color="auto"/>
              <w:right w:val="double" w:sz="6" w:space="0" w:color="auto"/>
            </w:tcBorders>
            <w:shd w:val="clear" w:color="auto" w:fill="auto"/>
            <w:vAlign w:val="center"/>
            <w:hideMark/>
          </w:tcPr>
          <w:p w14:paraId="7C34BD31"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13,9 раза</w:t>
            </w:r>
          </w:p>
        </w:tc>
      </w:tr>
      <w:tr w:rsidR="009A3C90" w:rsidRPr="009A3C90" w14:paraId="197D3BBD"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CD74787"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19DFED4C"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42,5 </w:t>
            </w:r>
          </w:p>
        </w:tc>
        <w:tc>
          <w:tcPr>
            <w:tcW w:w="884" w:type="dxa"/>
            <w:tcBorders>
              <w:top w:val="nil"/>
              <w:left w:val="nil"/>
              <w:bottom w:val="single" w:sz="4" w:space="0" w:color="auto"/>
              <w:right w:val="single" w:sz="4" w:space="0" w:color="auto"/>
            </w:tcBorders>
            <w:shd w:val="clear" w:color="auto" w:fill="auto"/>
            <w:vAlign w:val="center"/>
            <w:hideMark/>
          </w:tcPr>
          <w:p w14:paraId="3E9F3BC6"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 </w:t>
            </w:r>
          </w:p>
        </w:tc>
        <w:tc>
          <w:tcPr>
            <w:tcW w:w="992" w:type="dxa"/>
            <w:tcBorders>
              <w:top w:val="nil"/>
              <w:left w:val="nil"/>
              <w:bottom w:val="single" w:sz="4" w:space="0" w:color="auto"/>
              <w:right w:val="single" w:sz="4" w:space="0" w:color="auto"/>
            </w:tcBorders>
            <w:shd w:val="clear" w:color="auto" w:fill="auto"/>
            <w:vAlign w:val="center"/>
            <w:hideMark/>
          </w:tcPr>
          <w:p w14:paraId="7DC4F97C"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-37,8 </w:t>
            </w:r>
          </w:p>
        </w:tc>
        <w:tc>
          <w:tcPr>
            <w:tcW w:w="850" w:type="dxa"/>
            <w:tcBorders>
              <w:top w:val="nil"/>
              <w:left w:val="nil"/>
              <w:bottom w:val="single" w:sz="4" w:space="0" w:color="auto"/>
              <w:right w:val="double" w:sz="6" w:space="0" w:color="auto"/>
            </w:tcBorders>
            <w:shd w:val="clear" w:color="auto" w:fill="auto"/>
            <w:vAlign w:val="center"/>
            <w:hideMark/>
          </w:tcPr>
          <w:p w14:paraId="08A41318"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-89,0 </w:t>
            </w:r>
          </w:p>
        </w:tc>
      </w:tr>
      <w:tr w:rsidR="009A3C90" w:rsidRPr="009A3C90" w14:paraId="26298A04"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74698817"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908" w:type="dxa"/>
            <w:tcBorders>
              <w:top w:val="nil"/>
              <w:left w:val="nil"/>
              <w:bottom w:val="single" w:sz="4" w:space="0" w:color="auto"/>
              <w:right w:val="single" w:sz="4" w:space="0" w:color="auto"/>
            </w:tcBorders>
            <w:shd w:val="clear" w:color="auto" w:fill="auto"/>
            <w:vAlign w:val="center"/>
            <w:hideMark/>
          </w:tcPr>
          <w:p w14:paraId="0F96D0AC"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884" w:type="dxa"/>
            <w:tcBorders>
              <w:top w:val="nil"/>
              <w:left w:val="nil"/>
              <w:bottom w:val="single" w:sz="4" w:space="0" w:color="auto"/>
              <w:right w:val="single" w:sz="4" w:space="0" w:color="auto"/>
            </w:tcBorders>
            <w:shd w:val="clear" w:color="auto" w:fill="auto"/>
            <w:vAlign w:val="center"/>
            <w:hideMark/>
          </w:tcPr>
          <w:p w14:paraId="27D002C5"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2070074"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850" w:type="dxa"/>
            <w:tcBorders>
              <w:top w:val="nil"/>
              <w:left w:val="nil"/>
              <w:bottom w:val="single" w:sz="4" w:space="0" w:color="auto"/>
              <w:right w:val="double" w:sz="6" w:space="0" w:color="auto"/>
            </w:tcBorders>
            <w:shd w:val="clear" w:color="auto" w:fill="auto"/>
            <w:vAlign w:val="center"/>
            <w:hideMark/>
          </w:tcPr>
          <w:p w14:paraId="11A94786"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5957544F"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2A086FC"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"Охрана окружающей среды, воспроизводство и использование природных ресурсов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036728A0"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884" w:type="dxa"/>
            <w:tcBorders>
              <w:top w:val="nil"/>
              <w:left w:val="nil"/>
              <w:bottom w:val="single" w:sz="4" w:space="0" w:color="auto"/>
              <w:right w:val="single" w:sz="4" w:space="0" w:color="auto"/>
            </w:tcBorders>
            <w:shd w:val="clear" w:color="auto" w:fill="auto"/>
            <w:vAlign w:val="center"/>
            <w:hideMark/>
          </w:tcPr>
          <w:p w14:paraId="278E22A5"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12D3E757"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850" w:type="dxa"/>
            <w:tcBorders>
              <w:top w:val="nil"/>
              <w:left w:val="nil"/>
              <w:bottom w:val="single" w:sz="4" w:space="0" w:color="auto"/>
              <w:right w:val="double" w:sz="6" w:space="0" w:color="auto"/>
            </w:tcBorders>
            <w:shd w:val="clear" w:color="auto" w:fill="auto"/>
            <w:vAlign w:val="center"/>
            <w:hideMark/>
          </w:tcPr>
          <w:p w14:paraId="665EAE73"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4946F398"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64A2F13"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лесного комплекса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66FC8D3E"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0,5 </w:t>
            </w:r>
          </w:p>
        </w:tc>
        <w:tc>
          <w:tcPr>
            <w:tcW w:w="884" w:type="dxa"/>
            <w:tcBorders>
              <w:top w:val="nil"/>
              <w:left w:val="nil"/>
              <w:bottom w:val="single" w:sz="4" w:space="0" w:color="auto"/>
              <w:right w:val="single" w:sz="4" w:space="0" w:color="auto"/>
            </w:tcBorders>
            <w:shd w:val="clear" w:color="auto" w:fill="auto"/>
            <w:vAlign w:val="center"/>
            <w:hideMark/>
          </w:tcPr>
          <w:p w14:paraId="01C37D36"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42,2 </w:t>
            </w:r>
          </w:p>
        </w:tc>
        <w:tc>
          <w:tcPr>
            <w:tcW w:w="992" w:type="dxa"/>
            <w:tcBorders>
              <w:top w:val="nil"/>
              <w:left w:val="nil"/>
              <w:bottom w:val="single" w:sz="4" w:space="0" w:color="auto"/>
              <w:right w:val="single" w:sz="4" w:space="0" w:color="auto"/>
            </w:tcBorders>
            <w:shd w:val="clear" w:color="auto" w:fill="auto"/>
            <w:vAlign w:val="center"/>
            <w:hideMark/>
          </w:tcPr>
          <w:p w14:paraId="43A7337E"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41,7 </w:t>
            </w:r>
          </w:p>
        </w:tc>
        <w:tc>
          <w:tcPr>
            <w:tcW w:w="850" w:type="dxa"/>
            <w:tcBorders>
              <w:top w:val="nil"/>
              <w:left w:val="nil"/>
              <w:bottom w:val="single" w:sz="4" w:space="0" w:color="auto"/>
              <w:right w:val="double" w:sz="6" w:space="0" w:color="auto"/>
            </w:tcBorders>
            <w:shd w:val="clear" w:color="auto" w:fill="auto"/>
            <w:vAlign w:val="center"/>
            <w:hideMark/>
          </w:tcPr>
          <w:p w14:paraId="006F4F6F"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79,9 раза</w:t>
            </w:r>
          </w:p>
        </w:tc>
      </w:tr>
      <w:tr w:rsidR="009A3C90" w:rsidRPr="009A3C90" w14:paraId="3C2A73AA"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41FBF6BF"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7A35CB3C"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44,0 </w:t>
            </w:r>
          </w:p>
        </w:tc>
        <w:tc>
          <w:tcPr>
            <w:tcW w:w="884" w:type="dxa"/>
            <w:tcBorders>
              <w:top w:val="nil"/>
              <w:left w:val="nil"/>
              <w:bottom w:val="single" w:sz="4" w:space="0" w:color="auto"/>
              <w:right w:val="single" w:sz="4" w:space="0" w:color="auto"/>
            </w:tcBorders>
            <w:shd w:val="clear" w:color="auto" w:fill="auto"/>
            <w:vAlign w:val="center"/>
            <w:hideMark/>
          </w:tcPr>
          <w:p w14:paraId="7CC2B26E"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58,7 </w:t>
            </w:r>
          </w:p>
        </w:tc>
        <w:tc>
          <w:tcPr>
            <w:tcW w:w="992" w:type="dxa"/>
            <w:tcBorders>
              <w:top w:val="nil"/>
              <w:left w:val="nil"/>
              <w:bottom w:val="single" w:sz="4" w:space="0" w:color="auto"/>
              <w:right w:val="single" w:sz="4" w:space="0" w:color="auto"/>
            </w:tcBorders>
            <w:shd w:val="clear" w:color="auto" w:fill="auto"/>
            <w:vAlign w:val="center"/>
            <w:hideMark/>
          </w:tcPr>
          <w:p w14:paraId="54442D0E"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14,7 </w:t>
            </w:r>
          </w:p>
        </w:tc>
        <w:tc>
          <w:tcPr>
            <w:tcW w:w="850" w:type="dxa"/>
            <w:tcBorders>
              <w:top w:val="nil"/>
              <w:left w:val="nil"/>
              <w:bottom w:val="single" w:sz="4" w:space="0" w:color="auto"/>
              <w:right w:val="double" w:sz="6" w:space="0" w:color="auto"/>
            </w:tcBorders>
            <w:shd w:val="clear" w:color="auto" w:fill="auto"/>
            <w:vAlign w:val="center"/>
            <w:hideMark/>
          </w:tcPr>
          <w:p w14:paraId="56815F1B"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33,3 </w:t>
            </w:r>
          </w:p>
        </w:tc>
      </w:tr>
      <w:tr w:rsidR="009A3C90" w:rsidRPr="009A3C90" w14:paraId="54267729"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43A406F7"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транспортной системы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06AC1324"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84" w:type="dxa"/>
            <w:tcBorders>
              <w:top w:val="nil"/>
              <w:left w:val="nil"/>
              <w:bottom w:val="single" w:sz="4" w:space="0" w:color="auto"/>
              <w:right w:val="single" w:sz="4" w:space="0" w:color="auto"/>
            </w:tcBorders>
            <w:shd w:val="clear" w:color="auto" w:fill="auto"/>
            <w:vAlign w:val="center"/>
            <w:hideMark/>
          </w:tcPr>
          <w:p w14:paraId="126704A7"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30,8 </w:t>
            </w:r>
          </w:p>
        </w:tc>
        <w:tc>
          <w:tcPr>
            <w:tcW w:w="992" w:type="dxa"/>
            <w:tcBorders>
              <w:top w:val="nil"/>
              <w:left w:val="nil"/>
              <w:bottom w:val="single" w:sz="4" w:space="0" w:color="auto"/>
              <w:right w:val="single" w:sz="4" w:space="0" w:color="auto"/>
            </w:tcBorders>
            <w:shd w:val="clear" w:color="auto" w:fill="auto"/>
            <w:vAlign w:val="center"/>
            <w:hideMark/>
          </w:tcPr>
          <w:p w14:paraId="152A3377"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30,8 </w:t>
            </w:r>
          </w:p>
        </w:tc>
        <w:tc>
          <w:tcPr>
            <w:tcW w:w="850" w:type="dxa"/>
            <w:tcBorders>
              <w:top w:val="nil"/>
              <w:left w:val="nil"/>
              <w:bottom w:val="single" w:sz="4" w:space="0" w:color="auto"/>
              <w:right w:val="double" w:sz="6" w:space="0" w:color="auto"/>
            </w:tcBorders>
            <w:shd w:val="clear" w:color="auto" w:fill="auto"/>
            <w:vAlign w:val="center"/>
            <w:hideMark/>
          </w:tcPr>
          <w:p w14:paraId="0F0529EF"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1C21BD58"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62B648B8"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инфраструктуры Соловецкого архипелага"</w:t>
            </w:r>
          </w:p>
        </w:tc>
        <w:tc>
          <w:tcPr>
            <w:tcW w:w="908" w:type="dxa"/>
            <w:tcBorders>
              <w:top w:val="nil"/>
              <w:left w:val="nil"/>
              <w:bottom w:val="single" w:sz="4" w:space="0" w:color="auto"/>
              <w:right w:val="single" w:sz="4" w:space="0" w:color="auto"/>
            </w:tcBorders>
            <w:shd w:val="clear" w:color="auto" w:fill="auto"/>
            <w:vAlign w:val="center"/>
            <w:hideMark/>
          </w:tcPr>
          <w:p w14:paraId="0610991B"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84" w:type="dxa"/>
            <w:tcBorders>
              <w:top w:val="nil"/>
              <w:left w:val="nil"/>
              <w:bottom w:val="single" w:sz="4" w:space="0" w:color="auto"/>
              <w:right w:val="single" w:sz="4" w:space="0" w:color="auto"/>
            </w:tcBorders>
            <w:shd w:val="clear" w:color="auto" w:fill="auto"/>
            <w:vAlign w:val="center"/>
            <w:hideMark/>
          </w:tcPr>
          <w:p w14:paraId="45CE679E"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144,4 </w:t>
            </w:r>
          </w:p>
        </w:tc>
        <w:tc>
          <w:tcPr>
            <w:tcW w:w="992" w:type="dxa"/>
            <w:tcBorders>
              <w:top w:val="nil"/>
              <w:left w:val="nil"/>
              <w:bottom w:val="single" w:sz="4" w:space="0" w:color="auto"/>
              <w:right w:val="single" w:sz="4" w:space="0" w:color="auto"/>
            </w:tcBorders>
            <w:shd w:val="clear" w:color="auto" w:fill="auto"/>
            <w:vAlign w:val="center"/>
            <w:hideMark/>
          </w:tcPr>
          <w:p w14:paraId="1A69E4D4"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144,4 </w:t>
            </w:r>
          </w:p>
        </w:tc>
        <w:tc>
          <w:tcPr>
            <w:tcW w:w="850" w:type="dxa"/>
            <w:tcBorders>
              <w:top w:val="nil"/>
              <w:left w:val="nil"/>
              <w:bottom w:val="single" w:sz="4" w:space="0" w:color="auto"/>
              <w:right w:val="double" w:sz="6" w:space="0" w:color="auto"/>
            </w:tcBorders>
            <w:shd w:val="clear" w:color="auto" w:fill="auto"/>
            <w:vAlign w:val="center"/>
            <w:hideMark/>
          </w:tcPr>
          <w:p w14:paraId="6B7C56FB"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111C6CCB"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55698AA5"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"Комплексное развитие сельских территорий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4CF8C630"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64,5 </w:t>
            </w:r>
          </w:p>
        </w:tc>
        <w:tc>
          <w:tcPr>
            <w:tcW w:w="884" w:type="dxa"/>
            <w:tcBorders>
              <w:top w:val="nil"/>
              <w:left w:val="nil"/>
              <w:bottom w:val="single" w:sz="4" w:space="0" w:color="auto"/>
              <w:right w:val="single" w:sz="4" w:space="0" w:color="auto"/>
            </w:tcBorders>
            <w:shd w:val="clear" w:color="auto" w:fill="auto"/>
            <w:vAlign w:val="center"/>
            <w:hideMark/>
          </w:tcPr>
          <w:p w14:paraId="7ED80F01"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92,8 </w:t>
            </w:r>
          </w:p>
        </w:tc>
        <w:tc>
          <w:tcPr>
            <w:tcW w:w="992" w:type="dxa"/>
            <w:tcBorders>
              <w:top w:val="nil"/>
              <w:left w:val="nil"/>
              <w:bottom w:val="single" w:sz="4" w:space="0" w:color="auto"/>
              <w:right w:val="single" w:sz="4" w:space="0" w:color="auto"/>
            </w:tcBorders>
            <w:shd w:val="clear" w:color="auto" w:fill="auto"/>
            <w:vAlign w:val="center"/>
            <w:hideMark/>
          </w:tcPr>
          <w:p w14:paraId="41C484F6"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28,3 </w:t>
            </w:r>
          </w:p>
        </w:tc>
        <w:tc>
          <w:tcPr>
            <w:tcW w:w="850" w:type="dxa"/>
            <w:tcBorders>
              <w:top w:val="nil"/>
              <w:left w:val="nil"/>
              <w:bottom w:val="single" w:sz="4" w:space="0" w:color="auto"/>
              <w:right w:val="double" w:sz="6" w:space="0" w:color="auto"/>
            </w:tcBorders>
            <w:shd w:val="clear" w:color="auto" w:fill="auto"/>
            <w:vAlign w:val="center"/>
            <w:hideMark/>
          </w:tcPr>
          <w:p w14:paraId="2B2DA4EA"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43,9 </w:t>
            </w:r>
          </w:p>
        </w:tc>
      </w:tr>
      <w:tr w:rsidR="009A3C90" w:rsidRPr="009A3C90" w14:paraId="72DFD649"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A865BAD"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ГП АО "Развитие физической культуры и спорта в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5F77AA9A"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28,4 </w:t>
            </w:r>
          </w:p>
        </w:tc>
        <w:tc>
          <w:tcPr>
            <w:tcW w:w="884" w:type="dxa"/>
            <w:tcBorders>
              <w:top w:val="nil"/>
              <w:left w:val="nil"/>
              <w:bottom w:val="single" w:sz="4" w:space="0" w:color="auto"/>
              <w:right w:val="single" w:sz="4" w:space="0" w:color="auto"/>
            </w:tcBorders>
            <w:shd w:val="clear" w:color="auto" w:fill="auto"/>
            <w:vAlign w:val="center"/>
            <w:hideMark/>
          </w:tcPr>
          <w:p w14:paraId="0CD8BCFA"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1D66CED"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-28,4 </w:t>
            </w:r>
          </w:p>
        </w:tc>
        <w:tc>
          <w:tcPr>
            <w:tcW w:w="850" w:type="dxa"/>
            <w:tcBorders>
              <w:top w:val="nil"/>
              <w:left w:val="nil"/>
              <w:bottom w:val="single" w:sz="4" w:space="0" w:color="auto"/>
              <w:right w:val="double" w:sz="6" w:space="0" w:color="auto"/>
            </w:tcBorders>
            <w:shd w:val="clear" w:color="auto" w:fill="auto"/>
            <w:vAlign w:val="center"/>
            <w:hideMark/>
          </w:tcPr>
          <w:p w14:paraId="4A1DC372"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63DFD5A5" w14:textId="77777777" w:rsidTr="00DA5200">
        <w:trPr>
          <w:trHeight w:val="70"/>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102CA19D"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Адресная программа АО "Переселение граждан из аварийного жилищного фонда на 2019 – 2025 годы"</w:t>
            </w:r>
          </w:p>
        </w:tc>
        <w:tc>
          <w:tcPr>
            <w:tcW w:w="908" w:type="dxa"/>
            <w:tcBorders>
              <w:top w:val="nil"/>
              <w:left w:val="nil"/>
              <w:bottom w:val="single" w:sz="4" w:space="0" w:color="auto"/>
              <w:right w:val="single" w:sz="4" w:space="0" w:color="auto"/>
            </w:tcBorders>
            <w:shd w:val="clear" w:color="auto" w:fill="auto"/>
            <w:vAlign w:val="center"/>
            <w:hideMark/>
          </w:tcPr>
          <w:p w14:paraId="1B40B783"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4 671,7 </w:t>
            </w:r>
          </w:p>
        </w:tc>
        <w:tc>
          <w:tcPr>
            <w:tcW w:w="884" w:type="dxa"/>
            <w:tcBorders>
              <w:top w:val="nil"/>
              <w:left w:val="nil"/>
              <w:bottom w:val="single" w:sz="4" w:space="0" w:color="auto"/>
              <w:right w:val="single" w:sz="4" w:space="0" w:color="auto"/>
            </w:tcBorders>
            <w:shd w:val="clear" w:color="auto" w:fill="auto"/>
            <w:vAlign w:val="center"/>
            <w:hideMark/>
          </w:tcPr>
          <w:p w14:paraId="1CCCEE44"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CDD59BA"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-4 671,7 </w:t>
            </w:r>
          </w:p>
        </w:tc>
        <w:tc>
          <w:tcPr>
            <w:tcW w:w="850" w:type="dxa"/>
            <w:tcBorders>
              <w:top w:val="nil"/>
              <w:left w:val="nil"/>
              <w:bottom w:val="single" w:sz="4" w:space="0" w:color="auto"/>
              <w:right w:val="double" w:sz="6" w:space="0" w:color="auto"/>
            </w:tcBorders>
            <w:shd w:val="clear" w:color="auto" w:fill="auto"/>
            <w:vAlign w:val="center"/>
            <w:hideMark/>
          </w:tcPr>
          <w:p w14:paraId="52C82928"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7476C9" w:rsidRPr="009A3C90" w14:paraId="1327E892" w14:textId="77777777" w:rsidTr="00DA5200">
        <w:trPr>
          <w:trHeight w:val="70"/>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1D140D49" w14:textId="77777777" w:rsidR="007476C9" w:rsidRPr="009A3C90" w:rsidRDefault="007476C9" w:rsidP="00DA5200">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по элементу 414 "Бюджетные инвестиции в объекты капитального строительства государственной (муниципальной) собственности"</w:t>
            </w:r>
          </w:p>
        </w:tc>
        <w:tc>
          <w:tcPr>
            <w:tcW w:w="908" w:type="dxa"/>
            <w:tcBorders>
              <w:top w:val="nil"/>
              <w:left w:val="nil"/>
              <w:bottom w:val="double" w:sz="6" w:space="0" w:color="auto"/>
              <w:right w:val="single" w:sz="4" w:space="0" w:color="auto"/>
            </w:tcBorders>
            <w:shd w:val="clear" w:color="auto" w:fill="auto"/>
            <w:vAlign w:val="center"/>
            <w:hideMark/>
          </w:tcPr>
          <w:p w14:paraId="254E640A"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6 480,0 </w:t>
            </w:r>
          </w:p>
        </w:tc>
        <w:tc>
          <w:tcPr>
            <w:tcW w:w="884" w:type="dxa"/>
            <w:tcBorders>
              <w:top w:val="nil"/>
              <w:left w:val="nil"/>
              <w:bottom w:val="double" w:sz="6" w:space="0" w:color="auto"/>
              <w:right w:val="single" w:sz="4" w:space="0" w:color="auto"/>
            </w:tcBorders>
            <w:shd w:val="clear" w:color="auto" w:fill="auto"/>
            <w:vAlign w:val="center"/>
            <w:hideMark/>
          </w:tcPr>
          <w:p w14:paraId="4B60A827"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4 754,6 </w:t>
            </w:r>
          </w:p>
        </w:tc>
        <w:tc>
          <w:tcPr>
            <w:tcW w:w="992" w:type="dxa"/>
            <w:tcBorders>
              <w:top w:val="nil"/>
              <w:left w:val="nil"/>
              <w:bottom w:val="double" w:sz="6" w:space="0" w:color="auto"/>
              <w:right w:val="single" w:sz="4" w:space="0" w:color="auto"/>
            </w:tcBorders>
            <w:shd w:val="clear" w:color="auto" w:fill="auto"/>
            <w:vAlign w:val="center"/>
            <w:hideMark/>
          </w:tcPr>
          <w:p w14:paraId="561FB5CF"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-1 725,4 </w:t>
            </w:r>
          </w:p>
        </w:tc>
        <w:tc>
          <w:tcPr>
            <w:tcW w:w="850" w:type="dxa"/>
            <w:tcBorders>
              <w:top w:val="nil"/>
              <w:left w:val="nil"/>
              <w:bottom w:val="double" w:sz="6" w:space="0" w:color="auto"/>
              <w:right w:val="double" w:sz="6" w:space="0" w:color="auto"/>
            </w:tcBorders>
            <w:shd w:val="clear" w:color="auto" w:fill="auto"/>
            <w:vAlign w:val="center"/>
            <w:hideMark/>
          </w:tcPr>
          <w:p w14:paraId="198EB7A5" w14:textId="77777777" w:rsidR="007476C9" w:rsidRPr="009A3C90" w:rsidRDefault="007476C9" w:rsidP="00DA5200">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-26,6 </w:t>
            </w:r>
          </w:p>
        </w:tc>
      </w:tr>
    </w:tbl>
    <w:p w14:paraId="7D11E248" w14:textId="77777777" w:rsidR="007476C9" w:rsidRPr="009A3C90" w:rsidRDefault="007476C9" w:rsidP="00DA5200">
      <w:pPr>
        <w:spacing w:after="0" w:line="240" w:lineRule="auto"/>
        <w:ind w:firstLine="709"/>
        <w:jc w:val="both"/>
        <w:rPr>
          <w:rFonts w:ascii="Times New Roman" w:hAnsi="Times New Roman"/>
          <w:sz w:val="28"/>
          <w:szCs w:val="28"/>
        </w:rPr>
      </w:pPr>
    </w:p>
    <w:p w14:paraId="3222DBAB" w14:textId="77777777" w:rsidR="007476C9" w:rsidRPr="009A3C90" w:rsidRDefault="007476C9" w:rsidP="00DA5200">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Отсутствие расходов в виде бюджетных инвестиций по реализацию адресной программы «Переселение граждан из аварийного жилищного фонда на 2019 – 2025 годы» объясняется тем, что в соответствии с требованиями нормативно-правовых актов, указанные расходы с 2024 года включены в государственную программу Архангельской области «Обеспечение качественным, доступным жильем и объектами инженерной инфраструктуры населения Архангельской области», которые за отчетный период исполнены на 76,4 % к плану года на сумму 3 164,8 млн.руб., из них за счет средств ППК «Фонд развития территорий» – 1 897,7 млн.руб. (97,8 % к плану года).</w:t>
      </w:r>
    </w:p>
    <w:p w14:paraId="7E51FE2B" w14:textId="52398146" w:rsidR="007476C9" w:rsidRPr="009A3C90" w:rsidRDefault="007476C9" w:rsidP="002B47F1">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государственной программе Архангельской области «Развитие здравоохранения Архангельской области» снижение расходов за отчетный период к расходам за 9 месяцев 2023 года составило 87,8 % (-377,5 млн.руб.), что связано в большей части направлением в 2023 году бюджетных инвестиций на реализацию региональных программ модернизации первичного звена здравоохранения (новое строительство (реконструкция) объ</w:t>
      </w:r>
      <w:r w:rsidR="002B47F1" w:rsidRPr="009A3C90">
        <w:rPr>
          <w:rFonts w:ascii="Times New Roman" w:hAnsi="Times New Roman"/>
          <w:sz w:val="28"/>
          <w:szCs w:val="28"/>
        </w:rPr>
        <w:t>ектов медицинских организаций).</w:t>
      </w:r>
    </w:p>
    <w:p w14:paraId="2A90A9AA" w14:textId="2EEFACDB" w:rsidR="007476C9" w:rsidRPr="009A3C90" w:rsidRDefault="007476C9" w:rsidP="00F9174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Расходы в части иных бюджетных ассигнований (вид расходов 800) за 9 месяцев 2024 года составили 11 996,1 млн.руб. (87,7 % к плану года) и в сравнении с аналогичным периодом предыдущего года </w:t>
      </w:r>
      <w:r w:rsidR="00F91742" w:rsidRPr="009A3C90">
        <w:rPr>
          <w:rFonts w:ascii="Times New Roman" w:hAnsi="Times New Roman"/>
          <w:sz w:val="28"/>
          <w:szCs w:val="28"/>
        </w:rPr>
        <w:t>при</w:t>
      </w:r>
      <w:r w:rsidRPr="009A3C90">
        <w:rPr>
          <w:rFonts w:ascii="Times New Roman" w:hAnsi="Times New Roman"/>
          <w:sz w:val="28"/>
          <w:szCs w:val="28"/>
        </w:rPr>
        <w:t>рост данных расходов со</w:t>
      </w:r>
      <w:r w:rsidR="00F91742" w:rsidRPr="009A3C90">
        <w:rPr>
          <w:rFonts w:ascii="Times New Roman" w:hAnsi="Times New Roman"/>
          <w:sz w:val="28"/>
          <w:szCs w:val="28"/>
        </w:rPr>
        <w:t>ставил 310,7 млн.руб. (+2,7 %).</w:t>
      </w:r>
    </w:p>
    <w:p w14:paraId="0AC9A3EC" w14:textId="1D99624D" w:rsidR="007476C9" w:rsidRPr="009A3C90" w:rsidRDefault="007476C9" w:rsidP="00F9174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4C68AF" w:rsidRPr="009A3C90">
        <w:rPr>
          <w:rFonts w:ascii="Times New Roman" w:hAnsi="Times New Roman"/>
          <w:sz w:val="28"/>
          <w:szCs w:val="28"/>
        </w:rPr>
        <w:t>30</w:t>
      </w:r>
      <w:r w:rsidRPr="009A3C90">
        <w:rPr>
          <w:rFonts w:ascii="Times New Roman" w:hAnsi="Times New Roman"/>
          <w:sz w:val="28"/>
          <w:szCs w:val="28"/>
        </w:rPr>
        <w:t xml:space="preserve"> представлена информация об указанных расходах областного бюджета за 9 месяцев 2023 и 2024 годов.</w:t>
      </w:r>
    </w:p>
    <w:p w14:paraId="74A23AF2" w14:textId="77777777" w:rsidR="007476C9" w:rsidRPr="009A3C90" w:rsidRDefault="007476C9" w:rsidP="00F91742">
      <w:pPr>
        <w:pStyle w:val="aff0"/>
        <w:spacing w:after="0" w:line="240" w:lineRule="auto"/>
        <w:rPr>
          <w:rFonts w:ascii="Times New Roman" w:hAnsi="Times New Roman"/>
          <w:b w:val="0"/>
          <w:sz w:val="24"/>
          <w:szCs w:val="24"/>
        </w:rPr>
      </w:pPr>
    </w:p>
    <w:p w14:paraId="0EBC482F" w14:textId="77777777" w:rsidR="007476C9" w:rsidRPr="009A3C90" w:rsidRDefault="007476C9" w:rsidP="00F91742">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30</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осуществленные по элементам группы вида расходов 800 «Иные бюджетные ассигнования» за 9 месяцев 2023 и 2024 годов, млн.руб.</w:t>
      </w:r>
    </w:p>
    <w:tbl>
      <w:tblPr>
        <w:tblW w:w="9649" w:type="dxa"/>
        <w:tblLayout w:type="fixed"/>
        <w:tblLook w:val="04A0" w:firstRow="1" w:lastRow="0" w:firstColumn="1" w:lastColumn="0" w:noHBand="0" w:noVBand="1"/>
      </w:tblPr>
      <w:tblGrid>
        <w:gridCol w:w="694"/>
        <w:gridCol w:w="5245"/>
        <w:gridCol w:w="992"/>
        <w:gridCol w:w="992"/>
        <w:gridCol w:w="991"/>
        <w:gridCol w:w="735"/>
      </w:tblGrid>
      <w:tr w:rsidR="009A3C90" w:rsidRPr="009A3C90" w14:paraId="2318775B" w14:textId="77777777" w:rsidTr="004C68AF">
        <w:trPr>
          <w:trHeight w:val="50"/>
          <w:tblHeader/>
        </w:trPr>
        <w:tc>
          <w:tcPr>
            <w:tcW w:w="694"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6829E6B3" w14:textId="77777777" w:rsidR="007476C9" w:rsidRPr="009A3C90" w:rsidRDefault="007476C9" w:rsidP="00F402F7">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Код</w:t>
            </w:r>
          </w:p>
        </w:tc>
        <w:tc>
          <w:tcPr>
            <w:tcW w:w="5245"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A8440A3" w14:textId="77777777" w:rsidR="007476C9" w:rsidRPr="009A3C90" w:rsidRDefault="007476C9" w:rsidP="00F402F7">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EB07E5D" w14:textId="77777777" w:rsidR="007476C9" w:rsidRPr="009A3C90" w:rsidRDefault="007476C9" w:rsidP="00F402F7">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92"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3EC84C2" w14:textId="77777777" w:rsidR="007476C9" w:rsidRPr="009A3C90" w:rsidRDefault="007476C9" w:rsidP="00F402F7">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726" w:type="dxa"/>
            <w:gridSpan w:val="2"/>
            <w:tcBorders>
              <w:top w:val="double" w:sz="4" w:space="0" w:color="auto"/>
              <w:left w:val="nil"/>
              <w:bottom w:val="single" w:sz="4" w:space="0" w:color="auto"/>
              <w:right w:val="double" w:sz="4" w:space="0" w:color="auto"/>
            </w:tcBorders>
            <w:shd w:val="clear" w:color="auto" w:fill="auto"/>
            <w:vAlign w:val="center"/>
            <w:hideMark/>
          </w:tcPr>
          <w:p w14:paraId="63ADF18C" w14:textId="77777777" w:rsidR="007476C9" w:rsidRPr="009A3C90" w:rsidRDefault="007476C9" w:rsidP="00F402F7">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0F8A539C" w14:textId="77777777" w:rsidTr="004C68AF">
        <w:trPr>
          <w:trHeight w:val="35"/>
          <w:tblHeader/>
        </w:trPr>
        <w:tc>
          <w:tcPr>
            <w:tcW w:w="694" w:type="dxa"/>
            <w:vMerge/>
            <w:tcBorders>
              <w:top w:val="double" w:sz="6" w:space="0" w:color="auto"/>
              <w:left w:val="double" w:sz="4" w:space="0" w:color="auto"/>
              <w:bottom w:val="single" w:sz="4" w:space="0" w:color="auto"/>
              <w:right w:val="single" w:sz="4" w:space="0" w:color="auto"/>
            </w:tcBorders>
            <w:vAlign w:val="center"/>
            <w:hideMark/>
          </w:tcPr>
          <w:p w14:paraId="7CA79C52" w14:textId="77777777" w:rsidR="007476C9" w:rsidRPr="009A3C90" w:rsidRDefault="007476C9" w:rsidP="00F402F7">
            <w:pPr>
              <w:spacing w:after="0" w:line="240" w:lineRule="auto"/>
              <w:jc w:val="center"/>
              <w:rPr>
                <w:rFonts w:ascii="Times New Roman" w:hAnsi="Times New Roman"/>
                <w:sz w:val="21"/>
                <w:szCs w:val="21"/>
                <w:lang w:eastAsia="ru-RU"/>
              </w:rPr>
            </w:pPr>
          </w:p>
        </w:tc>
        <w:tc>
          <w:tcPr>
            <w:tcW w:w="5245" w:type="dxa"/>
            <w:vMerge/>
            <w:tcBorders>
              <w:top w:val="double" w:sz="6" w:space="0" w:color="auto"/>
              <w:left w:val="single" w:sz="4" w:space="0" w:color="auto"/>
              <w:bottom w:val="single" w:sz="4" w:space="0" w:color="auto"/>
              <w:right w:val="single" w:sz="4" w:space="0" w:color="auto"/>
            </w:tcBorders>
            <w:vAlign w:val="center"/>
            <w:hideMark/>
          </w:tcPr>
          <w:p w14:paraId="4524F3D2" w14:textId="77777777" w:rsidR="007476C9" w:rsidRPr="009A3C90" w:rsidRDefault="007476C9" w:rsidP="00F402F7">
            <w:pPr>
              <w:spacing w:after="0" w:line="240" w:lineRule="auto"/>
              <w:jc w:val="center"/>
              <w:rPr>
                <w:rFonts w:ascii="Times New Roman" w:hAnsi="Times New Roman"/>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5AA86D9" w14:textId="77777777" w:rsidR="007476C9" w:rsidRPr="009A3C90" w:rsidRDefault="007476C9" w:rsidP="00F402F7">
            <w:pPr>
              <w:spacing w:after="0" w:line="240" w:lineRule="auto"/>
              <w:jc w:val="center"/>
              <w:rPr>
                <w:rFonts w:ascii="Times New Roman" w:hAnsi="Times New Roman"/>
                <w:sz w:val="21"/>
                <w:szCs w:val="21"/>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6A03F837" w14:textId="77777777" w:rsidR="007476C9" w:rsidRPr="009A3C90" w:rsidRDefault="007476C9" w:rsidP="00F402F7">
            <w:pPr>
              <w:spacing w:after="0" w:line="240" w:lineRule="auto"/>
              <w:jc w:val="center"/>
              <w:rPr>
                <w:rFonts w:ascii="Times New Roman" w:hAnsi="Times New Roman"/>
                <w:sz w:val="21"/>
                <w:szCs w:val="21"/>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35563777" w14:textId="77777777" w:rsidR="007476C9" w:rsidRPr="009A3C90" w:rsidRDefault="007476C9" w:rsidP="00F402F7">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35" w:type="dxa"/>
            <w:tcBorders>
              <w:top w:val="nil"/>
              <w:left w:val="nil"/>
              <w:bottom w:val="single" w:sz="4" w:space="0" w:color="auto"/>
              <w:right w:val="double" w:sz="4" w:space="0" w:color="auto"/>
            </w:tcBorders>
            <w:shd w:val="clear" w:color="auto" w:fill="auto"/>
            <w:vAlign w:val="center"/>
            <w:hideMark/>
          </w:tcPr>
          <w:p w14:paraId="479A8FC5" w14:textId="66D1B91D" w:rsidR="007476C9" w:rsidRPr="009A3C90" w:rsidRDefault="007476C9" w:rsidP="00F402F7">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5CB1D6B5" w14:textId="77777777" w:rsidTr="004C68AF">
        <w:trPr>
          <w:trHeight w:val="70"/>
        </w:trPr>
        <w:tc>
          <w:tcPr>
            <w:tcW w:w="694" w:type="dxa"/>
            <w:tcBorders>
              <w:top w:val="nil"/>
              <w:left w:val="double" w:sz="4" w:space="0" w:color="auto"/>
              <w:bottom w:val="single" w:sz="4" w:space="0" w:color="auto"/>
              <w:right w:val="single" w:sz="4" w:space="0" w:color="auto"/>
            </w:tcBorders>
            <w:shd w:val="clear" w:color="auto" w:fill="auto"/>
            <w:vAlign w:val="center"/>
            <w:hideMark/>
          </w:tcPr>
          <w:p w14:paraId="48B62F62"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811</w:t>
            </w:r>
          </w:p>
        </w:tc>
        <w:tc>
          <w:tcPr>
            <w:tcW w:w="5245" w:type="dxa"/>
            <w:tcBorders>
              <w:top w:val="nil"/>
              <w:left w:val="nil"/>
              <w:bottom w:val="single" w:sz="4" w:space="0" w:color="auto"/>
              <w:right w:val="single" w:sz="4" w:space="0" w:color="auto"/>
            </w:tcBorders>
            <w:shd w:val="clear" w:color="auto" w:fill="auto"/>
            <w:vAlign w:val="center"/>
            <w:hideMark/>
          </w:tcPr>
          <w:p w14:paraId="1044A6C9"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w:t>
            </w:r>
          </w:p>
        </w:tc>
        <w:tc>
          <w:tcPr>
            <w:tcW w:w="992" w:type="dxa"/>
            <w:tcBorders>
              <w:top w:val="nil"/>
              <w:left w:val="nil"/>
              <w:bottom w:val="single" w:sz="4" w:space="0" w:color="auto"/>
              <w:right w:val="single" w:sz="4" w:space="0" w:color="auto"/>
            </w:tcBorders>
            <w:shd w:val="clear" w:color="auto" w:fill="auto"/>
            <w:vAlign w:val="center"/>
            <w:hideMark/>
          </w:tcPr>
          <w:p w14:paraId="34BF1AE0"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9 400,8 </w:t>
            </w:r>
          </w:p>
        </w:tc>
        <w:tc>
          <w:tcPr>
            <w:tcW w:w="992" w:type="dxa"/>
            <w:tcBorders>
              <w:top w:val="nil"/>
              <w:left w:val="nil"/>
              <w:bottom w:val="single" w:sz="4" w:space="0" w:color="auto"/>
              <w:right w:val="single" w:sz="4" w:space="0" w:color="auto"/>
            </w:tcBorders>
            <w:shd w:val="clear" w:color="auto" w:fill="auto"/>
            <w:vAlign w:val="center"/>
            <w:hideMark/>
          </w:tcPr>
          <w:p w14:paraId="2276E383"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9 262,3 </w:t>
            </w:r>
          </w:p>
        </w:tc>
        <w:tc>
          <w:tcPr>
            <w:tcW w:w="991" w:type="dxa"/>
            <w:tcBorders>
              <w:top w:val="nil"/>
              <w:left w:val="nil"/>
              <w:bottom w:val="single" w:sz="4" w:space="0" w:color="auto"/>
              <w:right w:val="single" w:sz="4" w:space="0" w:color="auto"/>
            </w:tcBorders>
            <w:shd w:val="clear" w:color="auto" w:fill="auto"/>
            <w:vAlign w:val="center"/>
            <w:hideMark/>
          </w:tcPr>
          <w:p w14:paraId="4602CDCA"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-138,5 </w:t>
            </w:r>
          </w:p>
        </w:tc>
        <w:tc>
          <w:tcPr>
            <w:tcW w:w="735" w:type="dxa"/>
            <w:tcBorders>
              <w:top w:val="nil"/>
              <w:left w:val="nil"/>
              <w:bottom w:val="single" w:sz="4" w:space="0" w:color="auto"/>
              <w:right w:val="double" w:sz="4" w:space="0" w:color="auto"/>
            </w:tcBorders>
            <w:shd w:val="clear" w:color="auto" w:fill="auto"/>
            <w:vAlign w:val="center"/>
            <w:hideMark/>
          </w:tcPr>
          <w:p w14:paraId="749D96DF"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w:t>
            </w:r>
          </w:p>
        </w:tc>
      </w:tr>
      <w:tr w:rsidR="009A3C90" w:rsidRPr="009A3C90" w14:paraId="59E0700F" w14:textId="77777777" w:rsidTr="004C68AF">
        <w:trPr>
          <w:trHeight w:val="70"/>
        </w:trPr>
        <w:tc>
          <w:tcPr>
            <w:tcW w:w="694" w:type="dxa"/>
            <w:tcBorders>
              <w:top w:val="nil"/>
              <w:left w:val="double" w:sz="4" w:space="0" w:color="auto"/>
              <w:bottom w:val="single" w:sz="4" w:space="0" w:color="auto"/>
              <w:right w:val="single" w:sz="4" w:space="0" w:color="auto"/>
            </w:tcBorders>
            <w:shd w:val="clear" w:color="auto" w:fill="auto"/>
            <w:vAlign w:val="center"/>
            <w:hideMark/>
          </w:tcPr>
          <w:p w14:paraId="2D86B499"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812</w:t>
            </w:r>
          </w:p>
        </w:tc>
        <w:tc>
          <w:tcPr>
            <w:tcW w:w="5245" w:type="dxa"/>
            <w:tcBorders>
              <w:top w:val="nil"/>
              <w:left w:val="nil"/>
              <w:bottom w:val="single" w:sz="4" w:space="0" w:color="auto"/>
              <w:right w:val="single" w:sz="4" w:space="0" w:color="auto"/>
            </w:tcBorders>
            <w:shd w:val="clear" w:color="auto" w:fill="auto"/>
            <w:vAlign w:val="center"/>
            <w:hideMark/>
          </w:tcPr>
          <w:p w14:paraId="23CB1911"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w:t>
            </w:r>
          </w:p>
        </w:tc>
        <w:tc>
          <w:tcPr>
            <w:tcW w:w="992" w:type="dxa"/>
            <w:tcBorders>
              <w:top w:val="nil"/>
              <w:left w:val="nil"/>
              <w:bottom w:val="single" w:sz="4" w:space="0" w:color="auto"/>
              <w:right w:val="single" w:sz="4" w:space="0" w:color="auto"/>
            </w:tcBorders>
            <w:shd w:val="clear" w:color="auto" w:fill="auto"/>
            <w:vAlign w:val="center"/>
            <w:hideMark/>
          </w:tcPr>
          <w:p w14:paraId="418D5F97"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751,0 </w:t>
            </w:r>
          </w:p>
        </w:tc>
        <w:tc>
          <w:tcPr>
            <w:tcW w:w="992" w:type="dxa"/>
            <w:tcBorders>
              <w:top w:val="nil"/>
              <w:left w:val="nil"/>
              <w:bottom w:val="single" w:sz="4" w:space="0" w:color="auto"/>
              <w:right w:val="single" w:sz="4" w:space="0" w:color="auto"/>
            </w:tcBorders>
            <w:shd w:val="clear" w:color="auto" w:fill="auto"/>
            <w:vAlign w:val="center"/>
            <w:hideMark/>
          </w:tcPr>
          <w:p w14:paraId="67990975"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1 570,2 </w:t>
            </w:r>
          </w:p>
        </w:tc>
        <w:tc>
          <w:tcPr>
            <w:tcW w:w="991" w:type="dxa"/>
            <w:tcBorders>
              <w:top w:val="nil"/>
              <w:left w:val="nil"/>
              <w:bottom w:val="single" w:sz="4" w:space="0" w:color="auto"/>
              <w:right w:val="single" w:sz="4" w:space="0" w:color="auto"/>
            </w:tcBorders>
            <w:shd w:val="clear" w:color="auto" w:fill="auto"/>
            <w:vAlign w:val="center"/>
            <w:hideMark/>
          </w:tcPr>
          <w:p w14:paraId="750CB307"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819,2 </w:t>
            </w:r>
          </w:p>
        </w:tc>
        <w:tc>
          <w:tcPr>
            <w:tcW w:w="735" w:type="dxa"/>
            <w:tcBorders>
              <w:top w:val="nil"/>
              <w:left w:val="nil"/>
              <w:bottom w:val="single" w:sz="4" w:space="0" w:color="auto"/>
              <w:right w:val="double" w:sz="4" w:space="0" w:color="auto"/>
            </w:tcBorders>
            <w:shd w:val="clear" w:color="auto" w:fill="auto"/>
            <w:vAlign w:val="center"/>
            <w:hideMark/>
          </w:tcPr>
          <w:p w14:paraId="033D1878"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2,1 раза</w:t>
            </w:r>
          </w:p>
        </w:tc>
      </w:tr>
      <w:tr w:rsidR="009A3C90" w:rsidRPr="009A3C90" w14:paraId="66227AEE" w14:textId="77777777" w:rsidTr="004C68AF">
        <w:trPr>
          <w:trHeight w:val="70"/>
        </w:trPr>
        <w:tc>
          <w:tcPr>
            <w:tcW w:w="694" w:type="dxa"/>
            <w:tcBorders>
              <w:top w:val="nil"/>
              <w:left w:val="double" w:sz="4" w:space="0" w:color="auto"/>
              <w:bottom w:val="single" w:sz="4" w:space="0" w:color="auto"/>
              <w:right w:val="single" w:sz="4" w:space="0" w:color="auto"/>
            </w:tcBorders>
            <w:shd w:val="clear" w:color="auto" w:fill="auto"/>
            <w:vAlign w:val="center"/>
            <w:hideMark/>
          </w:tcPr>
          <w:p w14:paraId="1237DFB2"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813</w:t>
            </w:r>
          </w:p>
        </w:tc>
        <w:tc>
          <w:tcPr>
            <w:tcW w:w="5245" w:type="dxa"/>
            <w:tcBorders>
              <w:top w:val="nil"/>
              <w:left w:val="nil"/>
              <w:bottom w:val="single" w:sz="4" w:space="0" w:color="auto"/>
              <w:right w:val="single" w:sz="4" w:space="0" w:color="auto"/>
            </w:tcBorders>
            <w:shd w:val="clear" w:color="auto" w:fill="auto"/>
            <w:vAlign w:val="center"/>
            <w:hideMark/>
          </w:tcPr>
          <w:p w14:paraId="048D7DE5"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(гранты в форме субсидий) на финансовое обеспечение затрат в связи с производством (реализацией) товаров, выполнением работ, оказанием услуг, не подлежащие казначейскому сопровождению</w:t>
            </w:r>
          </w:p>
        </w:tc>
        <w:tc>
          <w:tcPr>
            <w:tcW w:w="992" w:type="dxa"/>
            <w:tcBorders>
              <w:top w:val="nil"/>
              <w:left w:val="nil"/>
              <w:bottom w:val="single" w:sz="4" w:space="0" w:color="auto"/>
              <w:right w:val="single" w:sz="4" w:space="0" w:color="auto"/>
            </w:tcBorders>
            <w:shd w:val="clear" w:color="auto" w:fill="auto"/>
            <w:vAlign w:val="center"/>
            <w:hideMark/>
          </w:tcPr>
          <w:p w14:paraId="43235F95"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1 075,2 </w:t>
            </w:r>
          </w:p>
        </w:tc>
        <w:tc>
          <w:tcPr>
            <w:tcW w:w="992" w:type="dxa"/>
            <w:tcBorders>
              <w:top w:val="nil"/>
              <w:left w:val="nil"/>
              <w:bottom w:val="single" w:sz="4" w:space="0" w:color="auto"/>
              <w:right w:val="single" w:sz="4" w:space="0" w:color="auto"/>
            </w:tcBorders>
            <w:shd w:val="clear" w:color="auto" w:fill="auto"/>
            <w:vAlign w:val="center"/>
            <w:hideMark/>
          </w:tcPr>
          <w:p w14:paraId="3F16A31B"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577,9 </w:t>
            </w:r>
          </w:p>
        </w:tc>
        <w:tc>
          <w:tcPr>
            <w:tcW w:w="991" w:type="dxa"/>
            <w:tcBorders>
              <w:top w:val="nil"/>
              <w:left w:val="nil"/>
              <w:bottom w:val="single" w:sz="4" w:space="0" w:color="auto"/>
              <w:right w:val="single" w:sz="4" w:space="0" w:color="auto"/>
            </w:tcBorders>
            <w:shd w:val="clear" w:color="auto" w:fill="auto"/>
            <w:vAlign w:val="center"/>
            <w:hideMark/>
          </w:tcPr>
          <w:p w14:paraId="627C23B0"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-497,3 </w:t>
            </w:r>
          </w:p>
        </w:tc>
        <w:tc>
          <w:tcPr>
            <w:tcW w:w="735" w:type="dxa"/>
            <w:tcBorders>
              <w:top w:val="nil"/>
              <w:left w:val="nil"/>
              <w:bottom w:val="single" w:sz="4" w:space="0" w:color="auto"/>
              <w:right w:val="double" w:sz="4" w:space="0" w:color="auto"/>
            </w:tcBorders>
            <w:shd w:val="clear" w:color="auto" w:fill="auto"/>
            <w:vAlign w:val="center"/>
            <w:hideMark/>
          </w:tcPr>
          <w:p w14:paraId="4F7211D2"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-46,2 </w:t>
            </w:r>
          </w:p>
        </w:tc>
      </w:tr>
      <w:tr w:rsidR="009A3C90" w:rsidRPr="009A3C90" w14:paraId="4E17B629" w14:textId="77777777" w:rsidTr="004C68AF">
        <w:trPr>
          <w:trHeight w:val="70"/>
        </w:trPr>
        <w:tc>
          <w:tcPr>
            <w:tcW w:w="694" w:type="dxa"/>
            <w:tcBorders>
              <w:top w:val="nil"/>
              <w:left w:val="double" w:sz="4" w:space="0" w:color="auto"/>
              <w:bottom w:val="single" w:sz="4" w:space="0" w:color="auto"/>
              <w:right w:val="single" w:sz="4" w:space="0" w:color="auto"/>
            </w:tcBorders>
            <w:shd w:val="clear" w:color="auto" w:fill="auto"/>
            <w:vAlign w:val="center"/>
            <w:hideMark/>
          </w:tcPr>
          <w:p w14:paraId="53D2EDE7"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831</w:t>
            </w:r>
          </w:p>
        </w:tc>
        <w:tc>
          <w:tcPr>
            <w:tcW w:w="5245" w:type="dxa"/>
            <w:tcBorders>
              <w:top w:val="nil"/>
              <w:left w:val="nil"/>
              <w:bottom w:val="single" w:sz="4" w:space="0" w:color="auto"/>
              <w:right w:val="single" w:sz="4" w:space="0" w:color="auto"/>
            </w:tcBorders>
            <w:shd w:val="clear" w:color="auto" w:fill="auto"/>
            <w:vAlign w:val="center"/>
            <w:hideMark/>
          </w:tcPr>
          <w:p w14:paraId="5DFD90E8"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Исполнение судебных актов РФ и мировых соглашений по возмещению причиненного вреда</w:t>
            </w:r>
          </w:p>
        </w:tc>
        <w:tc>
          <w:tcPr>
            <w:tcW w:w="992" w:type="dxa"/>
            <w:tcBorders>
              <w:top w:val="nil"/>
              <w:left w:val="nil"/>
              <w:bottom w:val="single" w:sz="4" w:space="0" w:color="auto"/>
              <w:right w:val="single" w:sz="4" w:space="0" w:color="auto"/>
            </w:tcBorders>
            <w:shd w:val="clear" w:color="auto" w:fill="auto"/>
            <w:vAlign w:val="center"/>
            <w:hideMark/>
          </w:tcPr>
          <w:p w14:paraId="63ACF3E3"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72,0 </w:t>
            </w:r>
          </w:p>
        </w:tc>
        <w:tc>
          <w:tcPr>
            <w:tcW w:w="992" w:type="dxa"/>
            <w:tcBorders>
              <w:top w:val="nil"/>
              <w:left w:val="nil"/>
              <w:bottom w:val="single" w:sz="4" w:space="0" w:color="auto"/>
              <w:right w:val="single" w:sz="4" w:space="0" w:color="auto"/>
            </w:tcBorders>
            <w:shd w:val="clear" w:color="auto" w:fill="auto"/>
            <w:vAlign w:val="center"/>
            <w:hideMark/>
          </w:tcPr>
          <w:p w14:paraId="7D1542F9"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77,4 </w:t>
            </w:r>
          </w:p>
        </w:tc>
        <w:tc>
          <w:tcPr>
            <w:tcW w:w="991" w:type="dxa"/>
            <w:tcBorders>
              <w:top w:val="nil"/>
              <w:left w:val="nil"/>
              <w:bottom w:val="single" w:sz="4" w:space="0" w:color="auto"/>
              <w:right w:val="single" w:sz="4" w:space="0" w:color="auto"/>
            </w:tcBorders>
            <w:shd w:val="clear" w:color="auto" w:fill="auto"/>
            <w:vAlign w:val="center"/>
            <w:hideMark/>
          </w:tcPr>
          <w:p w14:paraId="33B73FCC"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 </w:t>
            </w:r>
          </w:p>
        </w:tc>
        <w:tc>
          <w:tcPr>
            <w:tcW w:w="735" w:type="dxa"/>
            <w:tcBorders>
              <w:top w:val="nil"/>
              <w:left w:val="nil"/>
              <w:bottom w:val="single" w:sz="4" w:space="0" w:color="auto"/>
              <w:right w:val="double" w:sz="4" w:space="0" w:color="auto"/>
            </w:tcBorders>
            <w:shd w:val="clear" w:color="auto" w:fill="auto"/>
            <w:vAlign w:val="center"/>
            <w:hideMark/>
          </w:tcPr>
          <w:p w14:paraId="181739F9"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7,6 </w:t>
            </w:r>
          </w:p>
        </w:tc>
      </w:tr>
      <w:tr w:rsidR="009A3C90" w:rsidRPr="009A3C90" w14:paraId="7932FBCD" w14:textId="77777777" w:rsidTr="004C68AF">
        <w:trPr>
          <w:trHeight w:val="70"/>
        </w:trPr>
        <w:tc>
          <w:tcPr>
            <w:tcW w:w="694" w:type="dxa"/>
            <w:tcBorders>
              <w:top w:val="nil"/>
              <w:left w:val="double" w:sz="4" w:space="0" w:color="auto"/>
              <w:bottom w:val="single" w:sz="4" w:space="0" w:color="auto"/>
              <w:right w:val="single" w:sz="4" w:space="0" w:color="auto"/>
            </w:tcBorders>
            <w:shd w:val="clear" w:color="auto" w:fill="auto"/>
            <w:vAlign w:val="center"/>
            <w:hideMark/>
          </w:tcPr>
          <w:p w14:paraId="7EB41F47"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851</w:t>
            </w:r>
          </w:p>
        </w:tc>
        <w:tc>
          <w:tcPr>
            <w:tcW w:w="5245" w:type="dxa"/>
            <w:tcBorders>
              <w:top w:val="nil"/>
              <w:left w:val="nil"/>
              <w:bottom w:val="single" w:sz="4" w:space="0" w:color="auto"/>
              <w:right w:val="single" w:sz="4" w:space="0" w:color="auto"/>
            </w:tcBorders>
            <w:shd w:val="clear" w:color="auto" w:fill="auto"/>
            <w:vAlign w:val="center"/>
            <w:hideMark/>
          </w:tcPr>
          <w:p w14:paraId="5F20E592"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Уплата налога на имущество организаций и земельного налога</w:t>
            </w:r>
          </w:p>
        </w:tc>
        <w:tc>
          <w:tcPr>
            <w:tcW w:w="992" w:type="dxa"/>
            <w:tcBorders>
              <w:top w:val="nil"/>
              <w:left w:val="nil"/>
              <w:bottom w:val="single" w:sz="4" w:space="0" w:color="auto"/>
              <w:right w:val="single" w:sz="4" w:space="0" w:color="auto"/>
            </w:tcBorders>
            <w:shd w:val="clear" w:color="auto" w:fill="auto"/>
            <w:vAlign w:val="center"/>
            <w:hideMark/>
          </w:tcPr>
          <w:p w14:paraId="0C13F8C5"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234,6 </w:t>
            </w:r>
          </w:p>
        </w:tc>
        <w:tc>
          <w:tcPr>
            <w:tcW w:w="992" w:type="dxa"/>
            <w:tcBorders>
              <w:top w:val="nil"/>
              <w:left w:val="nil"/>
              <w:bottom w:val="single" w:sz="4" w:space="0" w:color="auto"/>
              <w:right w:val="single" w:sz="4" w:space="0" w:color="auto"/>
            </w:tcBorders>
            <w:shd w:val="clear" w:color="auto" w:fill="auto"/>
            <w:vAlign w:val="center"/>
            <w:hideMark/>
          </w:tcPr>
          <w:p w14:paraId="753B522A"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365,8 </w:t>
            </w:r>
          </w:p>
        </w:tc>
        <w:tc>
          <w:tcPr>
            <w:tcW w:w="991" w:type="dxa"/>
            <w:tcBorders>
              <w:top w:val="nil"/>
              <w:left w:val="nil"/>
              <w:bottom w:val="single" w:sz="4" w:space="0" w:color="auto"/>
              <w:right w:val="single" w:sz="4" w:space="0" w:color="auto"/>
            </w:tcBorders>
            <w:shd w:val="clear" w:color="auto" w:fill="auto"/>
            <w:vAlign w:val="center"/>
            <w:hideMark/>
          </w:tcPr>
          <w:p w14:paraId="7FCC02B9"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131,1 </w:t>
            </w:r>
          </w:p>
        </w:tc>
        <w:tc>
          <w:tcPr>
            <w:tcW w:w="735" w:type="dxa"/>
            <w:tcBorders>
              <w:top w:val="nil"/>
              <w:left w:val="nil"/>
              <w:bottom w:val="single" w:sz="4" w:space="0" w:color="auto"/>
              <w:right w:val="double" w:sz="4" w:space="0" w:color="auto"/>
            </w:tcBorders>
            <w:shd w:val="clear" w:color="auto" w:fill="auto"/>
            <w:vAlign w:val="center"/>
            <w:hideMark/>
          </w:tcPr>
          <w:p w14:paraId="509181F2"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55,9 </w:t>
            </w:r>
          </w:p>
        </w:tc>
      </w:tr>
      <w:tr w:rsidR="009A3C90" w:rsidRPr="009A3C90" w14:paraId="59222D0D" w14:textId="77777777" w:rsidTr="004C68AF">
        <w:trPr>
          <w:trHeight w:val="70"/>
        </w:trPr>
        <w:tc>
          <w:tcPr>
            <w:tcW w:w="694" w:type="dxa"/>
            <w:tcBorders>
              <w:top w:val="nil"/>
              <w:left w:val="double" w:sz="4" w:space="0" w:color="auto"/>
              <w:bottom w:val="single" w:sz="4" w:space="0" w:color="auto"/>
              <w:right w:val="single" w:sz="4" w:space="0" w:color="auto"/>
            </w:tcBorders>
            <w:shd w:val="clear" w:color="auto" w:fill="auto"/>
            <w:vAlign w:val="center"/>
            <w:hideMark/>
          </w:tcPr>
          <w:p w14:paraId="33F2CDFA"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852</w:t>
            </w:r>
          </w:p>
        </w:tc>
        <w:tc>
          <w:tcPr>
            <w:tcW w:w="5245" w:type="dxa"/>
            <w:tcBorders>
              <w:top w:val="nil"/>
              <w:left w:val="nil"/>
              <w:bottom w:val="single" w:sz="4" w:space="0" w:color="auto"/>
              <w:right w:val="single" w:sz="4" w:space="0" w:color="auto"/>
            </w:tcBorders>
            <w:shd w:val="clear" w:color="auto" w:fill="auto"/>
            <w:vAlign w:val="center"/>
            <w:hideMark/>
          </w:tcPr>
          <w:p w14:paraId="04D4B5E2"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Уплата прочих налогов, сборов</w:t>
            </w:r>
          </w:p>
        </w:tc>
        <w:tc>
          <w:tcPr>
            <w:tcW w:w="992" w:type="dxa"/>
            <w:tcBorders>
              <w:top w:val="nil"/>
              <w:left w:val="nil"/>
              <w:bottom w:val="single" w:sz="4" w:space="0" w:color="auto"/>
              <w:right w:val="single" w:sz="4" w:space="0" w:color="auto"/>
            </w:tcBorders>
            <w:shd w:val="clear" w:color="auto" w:fill="auto"/>
            <w:vAlign w:val="center"/>
            <w:hideMark/>
          </w:tcPr>
          <w:p w14:paraId="6F524C35"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 </w:t>
            </w:r>
          </w:p>
        </w:tc>
        <w:tc>
          <w:tcPr>
            <w:tcW w:w="992" w:type="dxa"/>
            <w:tcBorders>
              <w:top w:val="nil"/>
              <w:left w:val="nil"/>
              <w:bottom w:val="single" w:sz="4" w:space="0" w:color="auto"/>
              <w:right w:val="single" w:sz="4" w:space="0" w:color="auto"/>
            </w:tcBorders>
            <w:shd w:val="clear" w:color="auto" w:fill="auto"/>
            <w:vAlign w:val="center"/>
            <w:hideMark/>
          </w:tcPr>
          <w:p w14:paraId="4342746E"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 </w:t>
            </w:r>
          </w:p>
        </w:tc>
        <w:tc>
          <w:tcPr>
            <w:tcW w:w="991" w:type="dxa"/>
            <w:tcBorders>
              <w:top w:val="nil"/>
              <w:left w:val="nil"/>
              <w:bottom w:val="single" w:sz="4" w:space="0" w:color="auto"/>
              <w:right w:val="single" w:sz="4" w:space="0" w:color="auto"/>
            </w:tcBorders>
            <w:shd w:val="clear" w:color="auto" w:fill="auto"/>
            <w:vAlign w:val="center"/>
            <w:hideMark/>
          </w:tcPr>
          <w:p w14:paraId="67797E72"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-0,4 </w:t>
            </w:r>
          </w:p>
        </w:tc>
        <w:tc>
          <w:tcPr>
            <w:tcW w:w="735" w:type="dxa"/>
            <w:tcBorders>
              <w:top w:val="nil"/>
              <w:left w:val="nil"/>
              <w:bottom w:val="single" w:sz="4" w:space="0" w:color="auto"/>
              <w:right w:val="double" w:sz="4" w:space="0" w:color="auto"/>
            </w:tcBorders>
            <w:shd w:val="clear" w:color="auto" w:fill="auto"/>
            <w:vAlign w:val="center"/>
            <w:hideMark/>
          </w:tcPr>
          <w:p w14:paraId="3AF4B720"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-8,3 </w:t>
            </w:r>
          </w:p>
        </w:tc>
      </w:tr>
      <w:tr w:rsidR="009A3C90" w:rsidRPr="009A3C90" w14:paraId="3E90CAFE" w14:textId="77777777" w:rsidTr="004C68AF">
        <w:trPr>
          <w:trHeight w:val="70"/>
        </w:trPr>
        <w:tc>
          <w:tcPr>
            <w:tcW w:w="694" w:type="dxa"/>
            <w:tcBorders>
              <w:top w:val="nil"/>
              <w:left w:val="double" w:sz="4" w:space="0" w:color="auto"/>
              <w:bottom w:val="single" w:sz="4" w:space="0" w:color="auto"/>
              <w:right w:val="single" w:sz="4" w:space="0" w:color="auto"/>
            </w:tcBorders>
            <w:shd w:val="clear" w:color="auto" w:fill="auto"/>
            <w:vAlign w:val="center"/>
            <w:hideMark/>
          </w:tcPr>
          <w:p w14:paraId="0F27312E"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853</w:t>
            </w:r>
          </w:p>
        </w:tc>
        <w:tc>
          <w:tcPr>
            <w:tcW w:w="5245" w:type="dxa"/>
            <w:tcBorders>
              <w:top w:val="nil"/>
              <w:left w:val="nil"/>
              <w:bottom w:val="single" w:sz="4" w:space="0" w:color="auto"/>
              <w:right w:val="single" w:sz="4" w:space="0" w:color="auto"/>
            </w:tcBorders>
            <w:shd w:val="clear" w:color="auto" w:fill="auto"/>
            <w:vAlign w:val="center"/>
            <w:hideMark/>
          </w:tcPr>
          <w:p w14:paraId="6D9662F0"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Уплата иных платежей</w:t>
            </w:r>
          </w:p>
        </w:tc>
        <w:tc>
          <w:tcPr>
            <w:tcW w:w="992" w:type="dxa"/>
            <w:tcBorders>
              <w:top w:val="nil"/>
              <w:left w:val="nil"/>
              <w:bottom w:val="single" w:sz="4" w:space="0" w:color="auto"/>
              <w:right w:val="single" w:sz="4" w:space="0" w:color="auto"/>
            </w:tcBorders>
            <w:shd w:val="clear" w:color="auto" w:fill="auto"/>
            <w:vAlign w:val="center"/>
            <w:hideMark/>
          </w:tcPr>
          <w:p w14:paraId="3D5E77FD"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10,2 </w:t>
            </w:r>
          </w:p>
        </w:tc>
        <w:tc>
          <w:tcPr>
            <w:tcW w:w="992" w:type="dxa"/>
            <w:tcBorders>
              <w:top w:val="nil"/>
              <w:left w:val="nil"/>
              <w:bottom w:val="single" w:sz="4" w:space="0" w:color="auto"/>
              <w:right w:val="single" w:sz="4" w:space="0" w:color="auto"/>
            </w:tcBorders>
            <w:shd w:val="clear" w:color="auto" w:fill="auto"/>
            <w:vAlign w:val="center"/>
            <w:hideMark/>
          </w:tcPr>
          <w:p w14:paraId="6C2E06D7"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15,5 </w:t>
            </w:r>
          </w:p>
        </w:tc>
        <w:tc>
          <w:tcPr>
            <w:tcW w:w="991" w:type="dxa"/>
            <w:tcBorders>
              <w:top w:val="nil"/>
              <w:left w:val="nil"/>
              <w:bottom w:val="single" w:sz="4" w:space="0" w:color="auto"/>
              <w:right w:val="single" w:sz="4" w:space="0" w:color="auto"/>
            </w:tcBorders>
            <w:shd w:val="clear" w:color="auto" w:fill="auto"/>
            <w:vAlign w:val="center"/>
            <w:hideMark/>
          </w:tcPr>
          <w:p w14:paraId="3CC94F75"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 </w:t>
            </w:r>
          </w:p>
        </w:tc>
        <w:tc>
          <w:tcPr>
            <w:tcW w:w="735" w:type="dxa"/>
            <w:tcBorders>
              <w:top w:val="nil"/>
              <w:left w:val="nil"/>
              <w:bottom w:val="single" w:sz="4" w:space="0" w:color="auto"/>
              <w:right w:val="double" w:sz="4" w:space="0" w:color="auto"/>
            </w:tcBorders>
            <w:shd w:val="clear" w:color="auto" w:fill="auto"/>
            <w:vAlign w:val="center"/>
            <w:hideMark/>
          </w:tcPr>
          <w:p w14:paraId="11F9FDF8"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51,8 </w:t>
            </w:r>
          </w:p>
        </w:tc>
      </w:tr>
      <w:tr w:rsidR="009A3C90" w:rsidRPr="009A3C90" w14:paraId="7D4133A0" w14:textId="77777777" w:rsidTr="004C68AF">
        <w:trPr>
          <w:trHeight w:val="70"/>
        </w:trPr>
        <w:tc>
          <w:tcPr>
            <w:tcW w:w="694" w:type="dxa"/>
            <w:tcBorders>
              <w:top w:val="nil"/>
              <w:left w:val="double" w:sz="4" w:space="0" w:color="auto"/>
              <w:bottom w:val="single" w:sz="4" w:space="0" w:color="auto"/>
              <w:right w:val="single" w:sz="4" w:space="0" w:color="auto"/>
            </w:tcBorders>
            <w:shd w:val="clear" w:color="auto" w:fill="auto"/>
            <w:vAlign w:val="center"/>
            <w:hideMark/>
          </w:tcPr>
          <w:p w14:paraId="53C83914"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880</w:t>
            </w:r>
          </w:p>
        </w:tc>
        <w:tc>
          <w:tcPr>
            <w:tcW w:w="5245" w:type="dxa"/>
            <w:tcBorders>
              <w:top w:val="nil"/>
              <w:left w:val="nil"/>
              <w:bottom w:val="single" w:sz="4" w:space="0" w:color="auto"/>
              <w:right w:val="single" w:sz="4" w:space="0" w:color="auto"/>
            </w:tcBorders>
            <w:shd w:val="clear" w:color="auto" w:fill="auto"/>
            <w:vAlign w:val="center"/>
            <w:hideMark/>
          </w:tcPr>
          <w:p w14:paraId="4342A70E"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Специальные расходы</w:t>
            </w:r>
          </w:p>
        </w:tc>
        <w:tc>
          <w:tcPr>
            <w:tcW w:w="992" w:type="dxa"/>
            <w:tcBorders>
              <w:top w:val="nil"/>
              <w:left w:val="nil"/>
              <w:bottom w:val="single" w:sz="4" w:space="0" w:color="auto"/>
              <w:right w:val="single" w:sz="4" w:space="0" w:color="auto"/>
            </w:tcBorders>
            <w:shd w:val="clear" w:color="auto" w:fill="auto"/>
            <w:vAlign w:val="center"/>
            <w:hideMark/>
          </w:tcPr>
          <w:p w14:paraId="6F0FA86A"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137,3 </w:t>
            </w:r>
          </w:p>
        </w:tc>
        <w:tc>
          <w:tcPr>
            <w:tcW w:w="992" w:type="dxa"/>
            <w:tcBorders>
              <w:top w:val="nil"/>
              <w:left w:val="nil"/>
              <w:bottom w:val="single" w:sz="4" w:space="0" w:color="auto"/>
              <w:right w:val="single" w:sz="4" w:space="0" w:color="auto"/>
            </w:tcBorders>
            <w:shd w:val="clear" w:color="auto" w:fill="auto"/>
            <w:vAlign w:val="center"/>
            <w:hideMark/>
          </w:tcPr>
          <w:p w14:paraId="46BCCCAA"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123,0 </w:t>
            </w:r>
          </w:p>
        </w:tc>
        <w:tc>
          <w:tcPr>
            <w:tcW w:w="991" w:type="dxa"/>
            <w:tcBorders>
              <w:top w:val="nil"/>
              <w:left w:val="nil"/>
              <w:bottom w:val="single" w:sz="4" w:space="0" w:color="auto"/>
              <w:right w:val="single" w:sz="4" w:space="0" w:color="auto"/>
            </w:tcBorders>
            <w:shd w:val="clear" w:color="auto" w:fill="auto"/>
            <w:vAlign w:val="center"/>
            <w:hideMark/>
          </w:tcPr>
          <w:p w14:paraId="54046DCC"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-14,3 </w:t>
            </w:r>
          </w:p>
        </w:tc>
        <w:tc>
          <w:tcPr>
            <w:tcW w:w="735" w:type="dxa"/>
            <w:tcBorders>
              <w:top w:val="nil"/>
              <w:left w:val="nil"/>
              <w:bottom w:val="single" w:sz="4" w:space="0" w:color="auto"/>
              <w:right w:val="double" w:sz="4" w:space="0" w:color="auto"/>
            </w:tcBorders>
            <w:shd w:val="clear" w:color="auto" w:fill="auto"/>
            <w:vAlign w:val="center"/>
            <w:hideMark/>
          </w:tcPr>
          <w:p w14:paraId="48F5155C"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-10,4 </w:t>
            </w:r>
          </w:p>
        </w:tc>
      </w:tr>
      <w:tr w:rsidR="007476C9" w:rsidRPr="009A3C90" w14:paraId="6A065447" w14:textId="77777777" w:rsidTr="004C68AF">
        <w:trPr>
          <w:trHeight w:val="70"/>
        </w:trPr>
        <w:tc>
          <w:tcPr>
            <w:tcW w:w="5939" w:type="dxa"/>
            <w:gridSpan w:val="2"/>
            <w:tcBorders>
              <w:top w:val="single" w:sz="4" w:space="0" w:color="auto"/>
              <w:left w:val="double" w:sz="4" w:space="0" w:color="auto"/>
              <w:bottom w:val="double" w:sz="4" w:space="0" w:color="auto"/>
              <w:right w:val="single" w:sz="4" w:space="0" w:color="auto"/>
            </w:tcBorders>
            <w:shd w:val="clear" w:color="auto" w:fill="auto"/>
            <w:vAlign w:val="center"/>
            <w:hideMark/>
          </w:tcPr>
          <w:p w14:paraId="49666CB9" w14:textId="77777777" w:rsidR="007476C9" w:rsidRPr="009A3C90" w:rsidRDefault="007476C9" w:rsidP="00F402F7">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по группе 800 " Иные бюджетные ассигнования"</w:t>
            </w:r>
          </w:p>
        </w:tc>
        <w:tc>
          <w:tcPr>
            <w:tcW w:w="992" w:type="dxa"/>
            <w:tcBorders>
              <w:top w:val="nil"/>
              <w:left w:val="nil"/>
              <w:bottom w:val="double" w:sz="4" w:space="0" w:color="auto"/>
              <w:right w:val="single" w:sz="4" w:space="0" w:color="auto"/>
            </w:tcBorders>
            <w:shd w:val="clear" w:color="auto" w:fill="auto"/>
            <w:vAlign w:val="center"/>
            <w:hideMark/>
          </w:tcPr>
          <w:p w14:paraId="7965C8C0"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11 685,3 </w:t>
            </w:r>
          </w:p>
        </w:tc>
        <w:tc>
          <w:tcPr>
            <w:tcW w:w="992" w:type="dxa"/>
            <w:tcBorders>
              <w:top w:val="nil"/>
              <w:left w:val="nil"/>
              <w:bottom w:val="double" w:sz="4" w:space="0" w:color="auto"/>
              <w:right w:val="single" w:sz="4" w:space="0" w:color="auto"/>
            </w:tcBorders>
            <w:shd w:val="clear" w:color="auto" w:fill="auto"/>
            <w:vAlign w:val="center"/>
            <w:hideMark/>
          </w:tcPr>
          <w:p w14:paraId="50D35BE5"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11 996,1 </w:t>
            </w:r>
          </w:p>
        </w:tc>
        <w:tc>
          <w:tcPr>
            <w:tcW w:w="991" w:type="dxa"/>
            <w:tcBorders>
              <w:top w:val="nil"/>
              <w:left w:val="nil"/>
              <w:bottom w:val="double" w:sz="4" w:space="0" w:color="auto"/>
              <w:right w:val="single" w:sz="4" w:space="0" w:color="auto"/>
            </w:tcBorders>
            <w:shd w:val="clear" w:color="auto" w:fill="auto"/>
            <w:vAlign w:val="center"/>
            <w:hideMark/>
          </w:tcPr>
          <w:p w14:paraId="57793AA1"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310,7 </w:t>
            </w:r>
          </w:p>
        </w:tc>
        <w:tc>
          <w:tcPr>
            <w:tcW w:w="735" w:type="dxa"/>
            <w:tcBorders>
              <w:top w:val="nil"/>
              <w:left w:val="nil"/>
              <w:bottom w:val="double" w:sz="4" w:space="0" w:color="auto"/>
              <w:right w:val="double" w:sz="4" w:space="0" w:color="auto"/>
            </w:tcBorders>
            <w:shd w:val="clear" w:color="auto" w:fill="auto"/>
            <w:vAlign w:val="center"/>
            <w:hideMark/>
          </w:tcPr>
          <w:p w14:paraId="60CB158B" w14:textId="77777777" w:rsidR="007476C9" w:rsidRPr="009A3C90" w:rsidRDefault="007476C9" w:rsidP="00F402F7">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 </w:t>
            </w:r>
          </w:p>
        </w:tc>
      </w:tr>
    </w:tbl>
    <w:p w14:paraId="0FDC1F62" w14:textId="77777777" w:rsidR="007476C9" w:rsidRPr="009A3C90" w:rsidRDefault="007476C9" w:rsidP="00F402F7">
      <w:pPr>
        <w:spacing w:after="0" w:line="240" w:lineRule="auto"/>
        <w:ind w:firstLine="709"/>
        <w:jc w:val="both"/>
        <w:rPr>
          <w:rFonts w:ascii="Times New Roman" w:hAnsi="Times New Roman"/>
          <w:sz w:val="28"/>
          <w:szCs w:val="28"/>
        </w:rPr>
      </w:pPr>
    </w:p>
    <w:p w14:paraId="0AACA22F" w14:textId="53620A7B" w:rsidR="007476C9" w:rsidRPr="009A3C90" w:rsidRDefault="007476C9" w:rsidP="00F402F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Наибольший удельный вес в общей сумме расходов по данной группе составили расходы по элементу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(удельный вес – 77,2 %), которые за 9 месяцев 2024 года составили 9 262,3 млн.руб. (90,9 % к плану года) и по отношению к аналогичным расходам за 9 месяцев 2024 года сократились на 138,5 млн.руб. (-1,5 %), из них, наибольшие </w:t>
      </w:r>
      <w:r w:rsidR="00C32283" w:rsidRPr="009A3C90">
        <w:rPr>
          <w:rFonts w:ascii="Times New Roman" w:hAnsi="Times New Roman"/>
          <w:sz w:val="28"/>
          <w:szCs w:val="28"/>
        </w:rPr>
        <w:t xml:space="preserve">расходы </w:t>
      </w:r>
      <w:r w:rsidRPr="009A3C90">
        <w:rPr>
          <w:rFonts w:ascii="Times New Roman" w:hAnsi="Times New Roman"/>
          <w:sz w:val="28"/>
          <w:szCs w:val="28"/>
        </w:rPr>
        <w:t xml:space="preserve">отражены в таблице </w:t>
      </w:r>
      <w:r w:rsidR="004C68AF" w:rsidRPr="009A3C90">
        <w:rPr>
          <w:rFonts w:ascii="Times New Roman" w:hAnsi="Times New Roman"/>
          <w:sz w:val="28"/>
          <w:szCs w:val="28"/>
        </w:rPr>
        <w:t>31</w:t>
      </w:r>
      <w:r w:rsidRPr="009A3C90">
        <w:rPr>
          <w:rFonts w:ascii="Times New Roman" w:hAnsi="Times New Roman"/>
          <w:sz w:val="28"/>
          <w:szCs w:val="28"/>
        </w:rPr>
        <w:t>.</w:t>
      </w:r>
    </w:p>
    <w:p w14:paraId="1BD6A5AA" w14:textId="77777777" w:rsidR="007476C9" w:rsidRPr="009A3C90" w:rsidRDefault="007476C9" w:rsidP="00C32283">
      <w:pPr>
        <w:pStyle w:val="aff0"/>
        <w:spacing w:after="0" w:line="240" w:lineRule="auto"/>
        <w:rPr>
          <w:rFonts w:ascii="Times New Roman" w:hAnsi="Times New Roman"/>
          <w:b w:val="0"/>
          <w:sz w:val="24"/>
          <w:szCs w:val="24"/>
        </w:rPr>
      </w:pPr>
    </w:p>
    <w:p w14:paraId="149E3444" w14:textId="77777777" w:rsidR="007476C9" w:rsidRPr="009A3C90" w:rsidRDefault="007476C9" w:rsidP="00C32283">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31</w:t>
      </w:r>
      <w:r w:rsidRPr="009A3C90">
        <w:rPr>
          <w:rFonts w:ascii="Times New Roman" w:hAnsi="Times New Roman"/>
          <w:b w:val="0"/>
          <w:sz w:val="24"/>
          <w:szCs w:val="24"/>
        </w:rPr>
        <w:fldChar w:fldCharType="end"/>
      </w:r>
      <w:r w:rsidRPr="009A3C90">
        <w:rPr>
          <w:rFonts w:ascii="Times New Roman" w:hAnsi="Times New Roman"/>
          <w:b w:val="0"/>
          <w:sz w:val="24"/>
          <w:szCs w:val="24"/>
        </w:rPr>
        <w:t>. Наибольшие расходы областного бюджета по элементу вида расходов 811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за 9 месяцев 2023 и 2024 годов, млн.руб.</w:t>
      </w:r>
    </w:p>
    <w:tbl>
      <w:tblPr>
        <w:tblW w:w="9674" w:type="dxa"/>
        <w:tblLayout w:type="fixed"/>
        <w:tblLook w:val="04A0" w:firstRow="1" w:lastRow="0" w:firstColumn="1" w:lastColumn="0" w:noHBand="0" w:noVBand="1"/>
      </w:tblPr>
      <w:tblGrid>
        <w:gridCol w:w="6015"/>
        <w:gridCol w:w="908"/>
        <w:gridCol w:w="958"/>
        <w:gridCol w:w="991"/>
        <w:gridCol w:w="802"/>
      </w:tblGrid>
      <w:tr w:rsidR="009A3C90" w:rsidRPr="009A3C90" w14:paraId="002AD90D" w14:textId="77777777" w:rsidTr="004C68AF">
        <w:trPr>
          <w:trHeight w:val="35"/>
          <w:tblHeader/>
        </w:trPr>
        <w:tc>
          <w:tcPr>
            <w:tcW w:w="601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447CF73" w14:textId="77777777" w:rsidR="007476C9" w:rsidRPr="009A3C90" w:rsidRDefault="007476C9" w:rsidP="00C3228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1EE31D7" w14:textId="77777777" w:rsidR="007476C9" w:rsidRPr="009A3C90" w:rsidRDefault="007476C9" w:rsidP="00C3228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9FACE63" w14:textId="77777777" w:rsidR="007476C9" w:rsidRPr="009A3C90" w:rsidRDefault="007476C9" w:rsidP="00C3228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793" w:type="dxa"/>
            <w:gridSpan w:val="2"/>
            <w:tcBorders>
              <w:top w:val="double" w:sz="6" w:space="0" w:color="auto"/>
              <w:left w:val="nil"/>
              <w:bottom w:val="single" w:sz="4" w:space="0" w:color="auto"/>
              <w:right w:val="double" w:sz="6" w:space="0" w:color="000000"/>
            </w:tcBorders>
            <w:shd w:val="clear" w:color="auto" w:fill="auto"/>
            <w:vAlign w:val="center"/>
            <w:hideMark/>
          </w:tcPr>
          <w:p w14:paraId="35CC782B" w14:textId="77777777" w:rsidR="007476C9" w:rsidRPr="009A3C90" w:rsidRDefault="007476C9" w:rsidP="00C3228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6854FE7F" w14:textId="77777777" w:rsidTr="004C68AF">
        <w:trPr>
          <w:trHeight w:val="35"/>
          <w:tblHeader/>
        </w:trPr>
        <w:tc>
          <w:tcPr>
            <w:tcW w:w="6015" w:type="dxa"/>
            <w:vMerge/>
            <w:tcBorders>
              <w:top w:val="double" w:sz="6" w:space="0" w:color="auto"/>
              <w:left w:val="double" w:sz="6" w:space="0" w:color="auto"/>
              <w:bottom w:val="single" w:sz="4" w:space="0" w:color="auto"/>
              <w:right w:val="single" w:sz="4" w:space="0" w:color="auto"/>
            </w:tcBorders>
            <w:vAlign w:val="center"/>
            <w:hideMark/>
          </w:tcPr>
          <w:p w14:paraId="06D56985" w14:textId="77777777" w:rsidR="007476C9" w:rsidRPr="009A3C90" w:rsidRDefault="007476C9" w:rsidP="00C32283">
            <w:pPr>
              <w:spacing w:after="0" w:line="240" w:lineRule="auto"/>
              <w:jc w:val="center"/>
              <w:rPr>
                <w:rFonts w:ascii="Times New Roman" w:hAnsi="Times New Roman"/>
                <w:sz w:val="21"/>
                <w:szCs w:val="21"/>
                <w:lang w:eastAsia="ru-RU"/>
              </w:rPr>
            </w:pPr>
          </w:p>
        </w:tc>
        <w:tc>
          <w:tcPr>
            <w:tcW w:w="908" w:type="dxa"/>
            <w:vMerge/>
            <w:tcBorders>
              <w:top w:val="double" w:sz="6" w:space="0" w:color="auto"/>
              <w:left w:val="single" w:sz="4" w:space="0" w:color="auto"/>
              <w:bottom w:val="single" w:sz="4" w:space="0" w:color="auto"/>
              <w:right w:val="single" w:sz="4" w:space="0" w:color="auto"/>
            </w:tcBorders>
            <w:vAlign w:val="center"/>
            <w:hideMark/>
          </w:tcPr>
          <w:p w14:paraId="443DC3B9" w14:textId="77777777" w:rsidR="007476C9" w:rsidRPr="009A3C90" w:rsidRDefault="007476C9" w:rsidP="00C32283">
            <w:pPr>
              <w:spacing w:after="0" w:line="240" w:lineRule="auto"/>
              <w:jc w:val="center"/>
              <w:rPr>
                <w:rFonts w:ascii="Times New Roman" w:hAnsi="Times New Roman"/>
                <w:sz w:val="21"/>
                <w:szCs w:val="21"/>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08A5F1A" w14:textId="77777777" w:rsidR="007476C9" w:rsidRPr="009A3C90" w:rsidRDefault="007476C9" w:rsidP="00C32283">
            <w:pPr>
              <w:spacing w:after="0" w:line="240" w:lineRule="auto"/>
              <w:jc w:val="center"/>
              <w:rPr>
                <w:rFonts w:ascii="Times New Roman" w:hAnsi="Times New Roman"/>
                <w:sz w:val="21"/>
                <w:szCs w:val="21"/>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76F16E7" w14:textId="77777777" w:rsidR="007476C9" w:rsidRPr="009A3C90" w:rsidRDefault="007476C9" w:rsidP="00C3228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02" w:type="dxa"/>
            <w:tcBorders>
              <w:top w:val="nil"/>
              <w:left w:val="nil"/>
              <w:bottom w:val="single" w:sz="4" w:space="0" w:color="auto"/>
              <w:right w:val="double" w:sz="6" w:space="0" w:color="auto"/>
            </w:tcBorders>
            <w:shd w:val="clear" w:color="auto" w:fill="auto"/>
            <w:vAlign w:val="center"/>
            <w:hideMark/>
          </w:tcPr>
          <w:p w14:paraId="6BCE6712" w14:textId="25AC63ED" w:rsidR="007476C9" w:rsidRPr="009A3C90" w:rsidRDefault="007476C9" w:rsidP="00C3228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7402D534"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1FB429C7"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Стимулирование развития приоритетных подотраслей агропромышленного комплекса и развитие малых форм хозяйствования</w:t>
            </w:r>
          </w:p>
        </w:tc>
        <w:tc>
          <w:tcPr>
            <w:tcW w:w="908" w:type="dxa"/>
            <w:tcBorders>
              <w:top w:val="nil"/>
              <w:left w:val="nil"/>
              <w:bottom w:val="single" w:sz="4" w:space="0" w:color="auto"/>
              <w:right w:val="single" w:sz="4" w:space="0" w:color="auto"/>
            </w:tcBorders>
            <w:shd w:val="clear" w:color="auto" w:fill="auto"/>
            <w:vAlign w:val="center"/>
            <w:hideMark/>
          </w:tcPr>
          <w:p w14:paraId="5DB37063"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280,2 </w:t>
            </w:r>
          </w:p>
        </w:tc>
        <w:tc>
          <w:tcPr>
            <w:tcW w:w="958" w:type="dxa"/>
            <w:tcBorders>
              <w:top w:val="nil"/>
              <w:left w:val="nil"/>
              <w:bottom w:val="single" w:sz="4" w:space="0" w:color="auto"/>
              <w:right w:val="single" w:sz="4" w:space="0" w:color="auto"/>
            </w:tcBorders>
            <w:shd w:val="clear" w:color="auto" w:fill="auto"/>
            <w:vAlign w:val="center"/>
            <w:hideMark/>
          </w:tcPr>
          <w:p w14:paraId="47EB6F8A"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164,7 </w:t>
            </w:r>
          </w:p>
        </w:tc>
        <w:tc>
          <w:tcPr>
            <w:tcW w:w="991" w:type="dxa"/>
            <w:tcBorders>
              <w:top w:val="nil"/>
              <w:left w:val="nil"/>
              <w:bottom w:val="single" w:sz="4" w:space="0" w:color="auto"/>
              <w:right w:val="single" w:sz="4" w:space="0" w:color="auto"/>
            </w:tcBorders>
            <w:shd w:val="clear" w:color="auto" w:fill="auto"/>
            <w:vAlign w:val="center"/>
            <w:hideMark/>
          </w:tcPr>
          <w:p w14:paraId="2E22D85A"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-115,4 </w:t>
            </w:r>
          </w:p>
        </w:tc>
        <w:tc>
          <w:tcPr>
            <w:tcW w:w="802" w:type="dxa"/>
            <w:tcBorders>
              <w:top w:val="nil"/>
              <w:left w:val="nil"/>
              <w:bottom w:val="single" w:sz="4" w:space="0" w:color="auto"/>
              <w:right w:val="double" w:sz="6" w:space="0" w:color="auto"/>
            </w:tcBorders>
            <w:shd w:val="clear" w:color="auto" w:fill="auto"/>
            <w:vAlign w:val="center"/>
            <w:hideMark/>
          </w:tcPr>
          <w:p w14:paraId="09D2B8A9"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-41,2 </w:t>
            </w:r>
          </w:p>
        </w:tc>
      </w:tr>
      <w:tr w:rsidR="009A3C90" w:rsidRPr="009A3C90" w14:paraId="5436FF77"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2BBA135E"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организациям воздушного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w:t>
            </w:r>
          </w:p>
        </w:tc>
        <w:tc>
          <w:tcPr>
            <w:tcW w:w="908" w:type="dxa"/>
            <w:tcBorders>
              <w:top w:val="nil"/>
              <w:left w:val="nil"/>
              <w:bottom w:val="single" w:sz="4" w:space="0" w:color="auto"/>
              <w:right w:val="single" w:sz="4" w:space="0" w:color="auto"/>
            </w:tcBorders>
            <w:shd w:val="clear" w:color="auto" w:fill="auto"/>
            <w:vAlign w:val="center"/>
            <w:hideMark/>
          </w:tcPr>
          <w:p w14:paraId="1C85D125"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221,5 </w:t>
            </w:r>
          </w:p>
        </w:tc>
        <w:tc>
          <w:tcPr>
            <w:tcW w:w="958" w:type="dxa"/>
            <w:tcBorders>
              <w:top w:val="nil"/>
              <w:left w:val="nil"/>
              <w:bottom w:val="single" w:sz="4" w:space="0" w:color="auto"/>
              <w:right w:val="single" w:sz="4" w:space="0" w:color="auto"/>
            </w:tcBorders>
            <w:shd w:val="clear" w:color="auto" w:fill="auto"/>
            <w:vAlign w:val="center"/>
            <w:hideMark/>
          </w:tcPr>
          <w:p w14:paraId="54B543AB"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143,9 </w:t>
            </w:r>
          </w:p>
        </w:tc>
        <w:tc>
          <w:tcPr>
            <w:tcW w:w="991" w:type="dxa"/>
            <w:tcBorders>
              <w:top w:val="nil"/>
              <w:left w:val="nil"/>
              <w:bottom w:val="single" w:sz="4" w:space="0" w:color="auto"/>
              <w:right w:val="single" w:sz="4" w:space="0" w:color="auto"/>
            </w:tcBorders>
            <w:shd w:val="clear" w:color="auto" w:fill="auto"/>
            <w:vAlign w:val="center"/>
            <w:hideMark/>
          </w:tcPr>
          <w:p w14:paraId="48F1DF0C"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-77,6 </w:t>
            </w:r>
          </w:p>
        </w:tc>
        <w:tc>
          <w:tcPr>
            <w:tcW w:w="802" w:type="dxa"/>
            <w:tcBorders>
              <w:top w:val="nil"/>
              <w:left w:val="nil"/>
              <w:bottom w:val="single" w:sz="4" w:space="0" w:color="auto"/>
              <w:right w:val="double" w:sz="6" w:space="0" w:color="auto"/>
            </w:tcBorders>
            <w:shd w:val="clear" w:color="auto" w:fill="auto"/>
            <w:vAlign w:val="center"/>
            <w:hideMark/>
          </w:tcPr>
          <w:p w14:paraId="0206A6BB"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-35,0 </w:t>
            </w:r>
          </w:p>
        </w:tc>
      </w:tr>
      <w:tr w:rsidR="009A3C90" w:rsidRPr="009A3C90" w14:paraId="1EC903AC"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5CF36687"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организациям железнодорожного транспорта на возмещение недополученных доходов, возникающих в результате государственного регулирования тарифов на перевозку пассажиров и багажа в пригородном и межмуниципальном сообщении</w:t>
            </w:r>
          </w:p>
        </w:tc>
        <w:tc>
          <w:tcPr>
            <w:tcW w:w="908" w:type="dxa"/>
            <w:tcBorders>
              <w:top w:val="nil"/>
              <w:left w:val="nil"/>
              <w:bottom w:val="single" w:sz="4" w:space="0" w:color="auto"/>
              <w:right w:val="single" w:sz="4" w:space="0" w:color="auto"/>
            </w:tcBorders>
            <w:shd w:val="clear" w:color="auto" w:fill="auto"/>
            <w:vAlign w:val="center"/>
            <w:hideMark/>
          </w:tcPr>
          <w:p w14:paraId="00B121EA"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418,5 </w:t>
            </w:r>
          </w:p>
        </w:tc>
        <w:tc>
          <w:tcPr>
            <w:tcW w:w="958" w:type="dxa"/>
            <w:tcBorders>
              <w:top w:val="nil"/>
              <w:left w:val="nil"/>
              <w:bottom w:val="single" w:sz="4" w:space="0" w:color="auto"/>
              <w:right w:val="single" w:sz="4" w:space="0" w:color="auto"/>
            </w:tcBorders>
            <w:shd w:val="clear" w:color="auto" w:fill="auto"/>
            <w:vAlign w:val="center"/>
            <w:hideMark/>
          </w:tcPr>
          <w:p w14:paraId="266EAB75"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439,0 </w:t>
            </w:r>
          </w:p>
        </w:tc>
        <w:tc>
          <w:tcPr>
            <w:tcW w:w="991" w:type="dxa"/>
            <w:tcBorders>
              <w:top w:val="nil"/>
              <w:left w:val="nil"/>
              <w:bottom w:val="single" w:sz="4" w:space="0" w:color="auto"/>
              <w:right w:val="single" w:sz="4" w:space="0" w:color="auto"/>
            </w:tcBorders>
            <w:shd w:val="clear" w:color="auto" w:fill="auto"/>
            <w:vAlign w:val="center"/>
            <w:hideMark/>
          </w:tcPr>
          <w:p w14:paraId="7EB469BD"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20,5 </w:t>
            </w:r>
          </w:p>
        </w:tc>
        <w:tc>
          <w:tcPr>
            <w:tcW w:w="802" w:type="dxa"/>
            <w:tcBorders>
              <w:top w:val="nil"/>
              <w:left w:val="nil"/>
              <w:bottom w:val="single" w:sz="4" w:space="0" w:color="auto"/>
              <w:right w:val="double" w:sz="6" w:space="0" w:color="auto"/>
            </w:tcBorders>
            <w:shd w:val="clear" w:color="auto" w:fill="auto"/>
            <w:vAlign w:val="center"/>
            <w:hideMark/>
          </w:tcPr>
          <w:p w14:paraId="6A4972E1"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4,9 </w:t>
            </w:r>
          </w:p>
        </w:tc>
      </w:tr>
      <w:tr w:rsidR="009A3C90" w:rsidRPr="009A3C90" w14:paraId="0C3A2688"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209EA079"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недополученных доходов, возникающих в результате государственного регулирования розничных цен на сжиженный газ, реализуемый для бытовых нужд населения</w:t>
            </w:r>
          </w:p>
        </w:tc>
        <w:tc>
          <w:tcPr>
            <w:tcW w:w="908" w:type="dxa"/>
            <w:tcBorders>
              <w:top w:val="nil"/>
              <w:left w:val="nil"/>
              <w:bottom w:val="single" w:sz="4" w:space="0" w:color="auto"/>
              <w:right w:val="single" w:sz="4" w:space="0" w:color="auto"/>
            </w:tcBorders>
            <w:shd w:val="clear" w:color="auto" w:fill="auto"/>
            <w:vAlign w:val="center"/>
            <w:hideMark/>
          </w:tcPr>
          <w:p w14:paraId="007F0446"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156,6 </w:t>
            </w:r>
          </w:p>
        </w:tc>
        <w:tc>
          <w:tcPr>
            <w:tcW w:w="958" w:type="dxa"/>
            <w:tcBorders>
              <w:top w:val="nil"/>
              <w:left w:val="nil"/>
              <w:bottom w:val="single" w:sz="4" w:space="0" w:color="auto"/>
              <w:right w:val="single" w:sz="4" w:space="0" w:color="auto"/>
            </w:tcBorders>
            <w:shd w:val="clear" w:color="auto" w:fill="auto"/>
            <w:vAlign w:val="center"/>
            <w:hideMark/>
          </w:tcPr>
          <w:p w14:paraId="23D39B64"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156,3 </w:t>
            </w:r>
          </w:p>
        </w:tc>
        <w:tc>
          <w:tcPr>
            <w:tcW w:w="991" w:type="dxa"/>
            <w:tcBorders>
              <w:top w:val="nil"/>
              <w:left w:val="nil"/>
              <w:bottom w:val="single" w:sz="4" w:space="0" w:color="auto"/>
              <w:right w:val="single" w:sz="4" w:space="0" w:color="auto"/>
            </w:tcBorders>
            <w:shd w:val="clear" w:color="auto" w:fill="auto"/>
            <w:vAlign w:val="center"/>
            <w:hideMark/>
          </w:tcPr>
          <w:p w14:paraId="07FD1A62"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-0,4 </w:t>
            </w:r>
          </w:p>
        </w:tc>
        <w:tc>
          <w:tcPr>
            <w:tcW w:w="802" w:type="dxa"/>
            <w:tcBorders>
              <w:top w:val="nil"/>
              <w:left w:val="nil"/>
              <w:bottom w:val="single" w:sz="4" w:space="0" w:color="auto"/>
              <w:right w:val="double" w:sz="6" w:space="0" w:color="auto"/>
            </w:tcBorders>
            <w:shd w:val="clear" w:color="auto" w:fill="auto"/>
            <w:vAlign w:val="center"/>
            <w:hideMark/>
          </w:tcPr>
          <w:p w14:paraId="13E9D26C"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-0,2 </w:t>
            </w:r>
          </w:p>
        </w:tc>
      </w:tr>
      <w:tr w:rsidR="009A3C90" w:rsidRPr="009A3C90" w14:paraId="03102456"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2DE4EE76"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недополученных доходов организаций, возникающих в результате государственного регулирования тарифов на электрическую энергию, поставляемую покупателям на розничных рынках Архангельской области</w:t>
            </w:r>
          </w:p>
        </w:tc>
        <w:tc>
          <w:tcPr>
            <w:tcW w:w="908" w:type="dxa"/>
            <w:tcBorders>
              <w:top w:val="nil"/>
              <w:left w:val="nil"/>
              <w:bottom w:val="single" w:sz="4" w:space="0" w:color="auto"/>
              <w:right w:val="single" w:sz="4" w:space="0" w:color="auto"/>
            </w:tcBorders>
            <w:shd w:val="clear" w:color="auto" w:fill="auto"/>
            <w:vAlign w:val="center"/>
            <w:hideMark/>
          </w:tcPr>
          <w:p w14:paraId="429CE5CB"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1 639,1 </w:t>
            </w:r>
          </w:p>
        </w:tc>
        <w:tc>
          <w:tcPr>
            <w:tcW w:w="958" w:type="dxa"/>
            <w:tcBorders>
              <w:top w:val="nil"/>
              <w:left w:val="nil"/>
              <w:bottom w:val="single" w:sz="4" w:space="0" w:color="auto"/>
              <w:right w:val="single" w:sz="4" w:space="0" w:color="auto"/>
            </w:tcBorders>
            <w:shd w:val="clear" w:color="auto" w:fill="auto"/>
            <w:vAlign w:val="center"/>
            <w:hideMark/>
          </w:tcPr>
          <w:p w14:paraId="1828726E"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1 335,0 </w:t>
            </w:r>
          </w:p>
        </w:tc>
        <w:tc>
          <w:tcPr>
            <w:tcW w:w="991" w:type="dxa"/>
            <w:tcBorders>
              <w:top w:val="nil"/>
              <w:left w:val="nil"/>
              <w:bottom w:val="single" w:sz="4" w:space="0" w:color="auto"/>
              <w:right w:val="single" w:sz="4" w:space="0" w:color="auto"/>
            </w:tcBorders>
            <w:shd w:val="clear" w:color="auto" w:fill="auto"/>
            <w:vAlign w:val="center"/>
            <w:hideMark/>
          </w:tcPr>
          <w:p w14:paraId="62BAA14D"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-304,1 </w:t>
            </w:r>
          </w:p>
        </w:tc>
        <w:tc>
          <w:tcPr>
            <w:tcW w:w="802" w:type="dxa"/>
            <w:tcBorders>
              <w:top w:val="nil"/>
              <w:left w:val="nil"/>
              <w:bottom w:val="single" w:sz="4" w:space="0" w:color="auto"/>
              <w:right w:val="double" w:sz="6" w:space="0" w:color="auto"/>
            </w:tcBorders>
            <w:shd w:val="clear" w:color="auto" w:fill="auto"/>
            <w:vAlign w:val="center"/>
            <w:hideMark/>
          </w:tcPr>
          <w:p w14:paraId="2CCB01C8"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-18,6 </w:t>
            </w:r>
          </w:p>
        </w:tc>
      </w:tr>
      <w:tr w:rsidR="009A3C90" w:rsidRPr="009A3C90" w14:paraId="2DF706AA"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1D4EA015"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недополученных доходов, возникающих в результате государственного регулирования тарифов на тепловую энергию, горячую воду в открытой системе, поставляемые населению и потребителям, приравненным к населению</w:t>
            </w:r>
          </w:p>
        </w:tc>
        <w:tc>
          <w:tcPr>
            <w:tcW w:w="908" w:type="dxa"/>
            <w:tcBorders>
              <w:top w:val="nil"/>
              <w:left w:val="nil"/>
              <w:bottom w:val="single" w:sz="4" w:space="0" w:color="auto"/>
              <w:right w:val="single" w:sz="4" w:space="0" w:color="auto"/>
            </w:tcBorders>
            <w:shd w:val="clear" w:color="auto" w:fill="auto"/>
            <w:vAlign w:val="center"/>
            <w:hideMark/>
          </w:tcPr>
          <w:p w14:paraId="6C5FF8E1"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3 382,9 </w:t>
            </w:r>
          </w:p>
        </w:tc>
        <w:tc>
          <w:tcPr>
            <w:tcW w:w="958" w:type="dxa"/>
            <w:tcBorders>
              <w:top w:val="nil"/>
              <w:left w:val="nil"/>
              <w:bottom w:val="single" w:sz="4" w:space="0" w:color="auto"/>
              <w:right w:val="single" w:sz="4" w:space="0" w:color="auto"/>
            </w:tcBorders>
            <w:shd w:val="clear" w:color="auto" w:fill="auto"/>
            <w:vAlign w:val="center"/>
            <w:hideMark/>
          </w:tcPr>
          <w:p w14:paraId="38DBC9DF"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3 972,3 </w:t>
            </w:r>
          </w:p>
        </w:tc>
        <w:tc>
          <w:tcPr>
            <w:tcW w:w="991" w:type="dxa"/>
            <w:tcBorders>
              <w:top w:val="nil"/>
              <w:left w:val="nil"/>
              <w:bottom w:val="single" w:sz="4" w:space="0" w:color="auto"/>
              <w:right w:val="single" w:sz="4" w:space="0" w:color="auto"/>
            </w:tcBorders>
            <w:shd w:val="clear" w:color="auto" w:fill="auto"/>
            <w:vAlign w:val="center"/>
            <w:hideMark/>
          </w:tcPr>
          <w:p w14:paraId="62DC4CD9"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589,4 </w:t>
            </w:r>
          </w:p>
        </w:tc>
        <w:tc>
          <w:tcPr>
            <w:tcW w:w="802" w:type="dxa"/>
            <w:tcBorders>
              <w:top w:val="nil"/>
              <w:left w:val="nil"/>
              <w:bottom w:val="single" w:sz="4" w:space="0" w:color="auto"/>
              <w:right w:val="double" w:sz="6" w:space="0" w:color="auto"/>
            </w:tcBorders>
            <w:shd w:val="clear" w:color="auto" w:fill="auto"/>
            <w:vAlign w:val="center"/>
            <w:hideMark/>
          </w:tcPr>
          <w:p w14:paraId="387CFCB2"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17,4 </w:t>
            </w:r>
          </w:p>
        </w:tc>
      </w:tr>
      <w:tr w:rsidR="009A3C90" w:rsidRPr="009A3C90" w14:paraId="5D7F5EA4"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78C784F7"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недополученных доходов, возникающих в результате государственного регулирования розничных цен на топливо твердое, реализуемое населению для нужд отопления</w:t>
            </w:r>
          </w:p>
        </w:tc>
        <w:tc>
          <w:tcPr>
            <w:tcW w:w="908" w:type="dxa"/>
            <w:tcBorders>
              <w:top w:val="nil"/>
              <w:left w:val="nil"/>
              <w:bottom w:val="single" w:sz="4" w:space="0" w:color="auto"/>
              <w:right w:val="single" w:sz="4" w:space="0" w:color="auto"/>
            </w:tcBorders>
            <w:shd w:val="clear" w:color="auto" w:fill="auto"/>
            <w:vAlign w:val="center"/>
            <w:hideMark/>
          </w:tcPr>
          <w:p w14:paraId="1944F670"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391,5 </w:t>
            </w:r>
          </w:p>
        </w:tc>
        <w:tc>
          <w:tcPr>
            <w:tcW w:w="958" w:type="dxa"/>
            <w:tcBorders>
              <w:top w:val="nil"/>
              <w:left w:val="nil"/>
              <w:bottom w:val="single" w:sz="4" w:space="0" w:color="auto"/>
              <w:right w:val="single" w:sz="4" w:space="0" w:color="auto"/>
            </w:tcBorders>
            <w:shd w:val="clear" w:color="auto" w:fill="auto"/>
            <w:vAlign w:val="center"/>
            <w:hideMark/>
          </w:tcPr>
          <w:p w14:paraId="05AEE029"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354,3 </w:t>
            </w:r>
          </w:p>
        </w:tc>
        <w:tc>
          <w:tcPr>
            <w:tcW w:w="991" w:type="dxa"/>
            <w:tcBorders>
              <w:top w:val="nil"/>
              <w:left w:val="nil"/>
              <w:bottom w:val="single" w:sz="4" w:space="0" w:color="auto"/>
              <w:right w:val="single" w:sz="4" w:space="0" w:color="auto"/>
            </w:tcBorders>
            <w:shd w:val="clear" w:color="auto" w:fill="auto"/>
            <w:vAlign w:val="center"/>
            <w:hideMark/>
          </w:tcPr>
          <w:p w14:paraId="20DA4496"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-37,1 </w:t>
            </w:r>
          </w:p>
        </w:tc>
        <w:tc>
          <w:tcPr>
            <w:tcW w:w="802" w:type="dxa"/>
            <w:tcBorders>
              <w:top w:val="nil"/>
              <w:left w:val="nil"/>
              <w:bottom w:val="single" w:sz="4" w:space="0" w:color="auto"/>
              <w:right w:val="double" w:sz="6" w:space="0" w:color="auto"/>
            </w:tcBorders>
            <w:shd w:val="clear" w:color="auto" w:fill="auto"/>
            <w:vAlign w:val="center"/>
            <w:hideMark/>
          </w:tcPr>
          <w:p w14:paraId="7085F11A"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-9,5 </w:t>
            </w:r>
          </w:p>
        </w:tc>
      </w:tr>
      <w:tr w:rsidR="009A3C90" w:rsidRPr="009A3C90" w14:paraId="5A9E519F"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7A5E9E81"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Возмещение недополученных доходов, возникающих в результате государственного регулирования тарифов на </w:t>
            </w:r>
            <w:r w:rsidRPr="009A3C90">
              <w:rPr>
                <w:rFonts w:ascii="Times New Roman" w:hAnsi="Times New Roman"/>
                <w:sz w:val="21"/>
                <w:szCs w:val="21"/>
                <w:lang w:eastAsia="ru-RU"/>
              </w:rPr>
              <w:lastRenderedPageBreak/>
              <w:t>холодную воду и водоотведение для населения и потребителей, приравненных к населению</w:t>
            </w:r>
          </w:p>
        </w:tc>
        <w:tc>
          <w:tcPr>
            <w:tcW w:w="908" w:type="dxa"/>
            <w:tcBorders>
              <w:top w:val="nil"/>
              <w:left w:val="nil"/>
              <w:bottom w:val="single" w:sz="4" w:space="0" w:color="auto"/>
              <w:right w:val="single" w:sz="4" w:space="0" w:color="auto"/>
            </w:tcBorders>
            <w:shd w:val="clear" w:color="auto" w:fill="auto"/>
            <w:vAlign w:val="center"/>
            <w:hideMark/>
          </w:tcPr>
          <w:p w14:paraId="1AF3AE68"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lastRenderedPageBreak/>
              <w:t xml:space="preserve">1 355,4 </w:t>
            </w:r>
          </w:p>
        </w:tc>
        <w:tc>
          <w:tcPr>
            <w:tcW w:w="958" w:type="dxa"/>
            <w:tcBorders>
              <w:top w:val="nil"/>
              <w:left w:val="nil"/>
              <w:bottom w:val="single" w:sz="4" w:space="0" w:color="auto"/>
              <w:right w:val="single" w:sz="4" w:space="0" w:color="auto"/>
            </w:tcBorders>
            <w:shd w:val="clear" w:color="auto" w:fill="auto"/>
            <w:vAlign w:val="center"/>
            <w:hideMark/>
          </w:tcPr>
          <w:p w14:paraId="117682DB"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1 155,6 </w:t>
            </w:r>
          </w:p>
        </w:tc>
        <w:tc>
          <w:tcPr>
            <w:tcW w:w="991" w:type="dxa"/>
            <w:tcBorders>
              <w:top w:val="nil"/>
              <w:left w:val="nil"/>
              <w:bottom w:val="single" w:sz="4" w:space="0" w:color="auto"/>
              <w:right w:val="single" w:sz="4" w:space="0" w:color="auto"/>
            </w:tcBorders>
            <w:shd w:val="clear" w:color="auto" w:fill="auto"/>
            <w:vAlign w:val="center"/>
            <w:hideMark/>
          </w:tcPr>
          <w:p w14:paraId="0A86D272"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-199,8 </w:t>
            </w:r>
          </w:p>
        </w:tc>
        <w:tc>
          <w:tcPr>
            <w:tcW w:w="802" w:type="dxa"/>
            <w:tcBorders>
              <w:top w:val="nil"/>
              <w:left w:val="nil"/>
              <w:bottom w:val="single" w:sz="4" w:space="0" w:color="auto"/>
              <w:right w:val="double" w:sz="6" w:space="0" w:color="auto"/>
            </w:tcBorders>
            <w:shd w:val="clear" w:color="auto" w:fill="auto"/>
            <w:vAlign w:val="center"/>
            <w:hideMark/>
          </w:tcPr>
          <w:p w14:paraId="71440C71"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-14,7 </w:t>
            </w:r>
          </w:p>
        </w:tc>
      </w:tr>
      <w:tr w:rsidR="009A3C90" w:rsidRPr="009A3C90" w14:paraId="6515FEB8" w14:textId="77777777" w:rsidTr="004C68AF">
        <w:trPr>
          <w:trHeight w:val="70"/>
        </w:trPr>
        <w:tc>
          <w:tcPr>
            <w:tcW w:w="6015" w:type="dxa"/>
            <w:tcBorders>
              <w:top w:val="nil"/>
              <w:left w:val="double" w:sz="6" w:space="0" w:color="auto"/>
              <w:bottom w:val="single" w:sz="4" w:space="0" w:color="auto"/>
              <w:right w:val="single" w:sz="4" w:space="0" w:color="auto"/>
            </w:tcBorders>
            <w:shd w:val="clear" w:color="auto" w:fill="auto"/>
            <w:vAlign w:val="center"/>
            <w:hideMark/>
          </w:tcPr>
          <w:p w14:paraId="06AE234C"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недополученных доходов, возникающих в результате государственного регулирования тарифов в области обращения с твердыми коммунальными отходами</w:t>
            </w:r>
          </w:p>
        </w:tc>
        <w:tc>
          <w:tcPr>
            <w:tcW w:w="908" w:type="dxa"/>
            <w:tcBorders>
              <w:top w:val="nil"/>
              <w:left w:val="nil"/>
              <w:bottom w:val="single" w:sz="4" w:space="0" w:color="auto"/>
              <w:right w:val="single" w:sz="4" w:space="0" w:color="auto"/>
            </w:tcBorders>
            <w:shd w:val="clear" w:color="auto" w:fill="auto"/>
            <w:vAlign w:val="center"/>
            <w:hideMark/>
          </w:tcPr>
          <w:p w14:paraId="618CC89D"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929,9 </w:t>
            </w:r>
          </w:p>
        </w:tc>
        <w:tc>
          <w:tcPr>
            <w:tcW w:w="958" w:type="dxa"/>
            <w:tcBorders>
              <w:top w:val="nil"/>
              <w:left w:val="nil"/>
              <w:bottom w:val="single" w:sz="4" w:space="0" w:color="auto"/>
              <w:right w:val="single" w:sz="4" w:space="0" w:color="auto"/>
            </w:tcBorders>
            <w:shd w:val="clear" w:color="auto" w:fill="auto"/>
            <w:vAlign w:val="center"/>
            <w:hideMark/>
          </w:tcPr>
          <w:p w14:paraId="70F91D1A"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870,3 </w:t>
            </w:r>
          </w:p>
        </w:tc>
        <w:tc>
          <w:tcPr>
            <w:tcW w:w="991" w:type="dxa"/>
            <w:tcBorders>
              <w:top w:val="nil"/>
              <w:left w:val="nil"/>
              <w:bottom w:val="single" w:sz="4" w:space="0" w:color="auto"/>
              <w:right w:val="single" w:sz="4" w:space="0" w:color="auto"/>
            </w:tcBorders>
            <w:shd w:val="clear" w:color="auto" w:fill="auto"/>
            <w:vAlign w:val="center"/>
            <w:hideMark/>
          </w:tcPr>
          <w:p w14:paraId="1FDE6822"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-59,5 </w:t>
            </w:r>
          </w:p>
        </w:tc>
        <w:tc>
          <w:tcPr>
            <w:tcW w:w="802" w:type="dxa"/>
            <w:tcBorders>
              <w:top w:val="nil"/>
              <w:left w:val="nil"/>
              <w:bottom w:val="single" w:sz="4" w:space="0" w:color="auto"/>
              <w:right w:val="double" w:sz="6" w:space="0" w:color="auto"/>
            </w:tcBorders>
            <w:shd w:val="clear" w:color="auto" w:fill="auto"/>
            <w:vAlign w:val="center"/>
            <w:hideMark/>
          </w:tcPr>
          <w:p w14:paraId="324D933B"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-6,4 </w:t>
            </w:r>
          </w:p>
        </w:tc>
      </w:tr>
      <w:tr w:rsidR="007476C9" w:rsidRPr="009A3C90" w14:paraId="7074123A" w14:textId="77777777" w:rsidTr="004C68AF">
        <w:trPr>
          <w:trHeight w:val="70"/>
        </w:trPr>
        <w:tc>
          <w:tcPr>
            <w:tcW w:w="6015" w:type="dxa"/>
            <w:tcBorders>
              <w:top w:val="nil"/>
              <w:left w:val="double" w:sz="6" w:space="0" w:color="auto"/>
              <w:bottom w:val="double" w:sz="6" w:space="0" w:color="auto"/>
              <w:right w:val="single" w:sz="4" w:space="0" w:color="auto"/>
            </w:tcBorders>
            <w:shd w:val="clear" w:color="auto" w:fill="auto"/>
            <w:vAlign w:val="center"/>
            <w:hideMark/>
          </w:tcPr>
          <w:p w14:paraId="17D9D334" w14:textId="77777777" w:rsidR="007476C9" w:rsidRPr="009A3C90" w:rsidRDefault="007476C9" w:rsidP="00C3228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Субсидии поставщикам социальных услуг (за исключением государственных (муниципальных) организаций) в целях компенсации расходов за предоставление гражданину социальных услуг, предусмотренных индивидуальной программой</w:t>
            </w:r>
          </w:p>
        </w:tc>
        <w:tc>
          <w:tcPr>
            <w:tcW w:w="908" w:type="dxa"/>
            <w:tcBorders>
              <w:top w:val="nil"/>
              <w:left w:val="nil"/>
              <w:bottom w:val="double" w:sz="6" w:space="0" w:color="auto"/>
              <w:right w:val="single" w:sz="4" w:space="0" w:color="auto"/>
            </w:tcBorders>
            <w:shd w:val="clear" w:color="auto" w:fill="auto"/>
            <w:vAlign w:val="center"/>
            <w:hideMark/>
          </w:tcPr>
          <w:p w14:paraId="1A883D1F"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276,0 </w:t>
            </w:r>
          </w:p>
        </w:tc>
        <w:tc>
          <w:tcPr>
            <w:tcW w:w="958" w:type="dxa"/>
            <w:tcBorders>
              <w:top w:val="nil"/>
              <w:left w:val="nil"/>
              <w:bottom w:val="double" w:sz="6" w:space="0" w:color="auto"/>
              <w:right w:val="single" w:sz="4" w:space="0" w:color="auto"/>
            </w:tcBorders>
            <w:shd w:val="clear" w:color="auto" w:fill="auto"/>
            <w:vAlign w:val="center"/>
            <w:hideMark/>
          </w:tcPr>
          <w:p w14:paraId="779D8FD2"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319,1 </w:t>
            </w:r>
          </w:p>
        </w:tc>
        <w:tc>
          <w:tcPr>
            <w:tcW w:w="991" w:type="dxa"/>
            <w:tcBorders>
              <w:top w:val="nil"/>
              <w:left w:val="nil"/>
              <w:bottom w:val="double" w:sz="6" w:space="0" w:color="auto"/>
              <w:right w:val="single" w:sz="4" w:space="0" w:color="auto"/>
            </w:tcBorders>
            <w:shd w:val="clear" w:color="auto" w:fill="auto"/>
            <w:vAlign w:val="center"/>
            <w:hideMark/>
          </w:tcPr>
          <w:p w14:paraId="72A36904"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43,1 </w:t>
            </w:r>
          </w:p>
        </w:tc>
        <w:tc>
          <w:tcPr>
            <w:tcW w:w="802" w:type="dxa"/>
            <w:tcBorders>
              <w:top w:val="nil"/>
              <w:left w:val="nil"/>
              <w:bottom w:val="double" w:sz="6" w:space="0" w:color="auto"/>
              <w:right w:val="double" w:sz="6" w:space="0" w:color="auto"/>
            </w:tcBorders>
            <w:shd w:val="clear" w:color="auto" w:fill="auto"/>
            <w:vAlign w:val="center"/>
            <w:hideMark/>
          </w:tcPr>
          <w:p w14:paraId="0200B6DE" w14:textId="77777777" w:rsidR="007476C9" w:rsidRPr="009A3C90" w:rsidRDefault="007476C9" w:rsidP="00C3228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15,6 </w:t>
            </w:r>
          </w:p>
        </w:tc>
      </w:tr>
    </w:tbl>
    <w:p w14:paraId="2FEC2207" w14:textId="77777777" w:rsidR="007476C9" w:rsidRPr="009A3C90" w:rsidRDefault="007476C9" w:rsidP="00B22093">
      <w:pPr>
        <w:spacing w:after="0" w:line="240" w:lineRule="auto"/>
        <w:ind w:firstLine="709"/>
        <w:jc w:val="both"/>
        <w:rPr>
          <w:rFonts w:ascii="Times New Roman" w:hAnsi="Times New Roman"/>
          <w:sz w:val="28"/>
          <w:szCs w:val="28"/>
        </w:rPr>
      </w:pPr>
    </w:p>
    <w:p w14:paraId="10E220C4" w14:textId="7C2C95B1" w:rsidR="007476C9" w:rsidRPr="009A3C90" w:rsidRDefault="007476C9" w:rsidP="00B22093">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Наибольшее снижение расходов по выплатам на возмещение недополученных доходов, возникающих в результате государственного регулирования тарифов, в отчетном периоде фиксируется по субсидиям на электрическую энергию (-304,1 млн.руб.)</w:t>
      </w:r>
      <w:r w:rsidR="00B22093" w:rsidRPr="009A3C90">
        <w:rPr>
          <w:rFonts w:ascii="Times New Roman" w:hAnsi="Times New Roman"/>
          <w:sz w:val="28"/>
          <w:szCs w:val="28"/>
        </w:rPr>
        <w:t>,</w:t>
      </w:r>
      <w:r w:rsidRPr="009A3C90">
        <w:rPr>
          <w:rFonts w:ascii="Times New Roman" w:hAnsi="Times New Roman"/>
          <w:sz w:val="28"/>
          <w:szCs w:val="28"/>
        </w:rPr>
        <w:t xml:space="preserve"> субсидии на холодную воду и водоотведение для населения и потребителей, приравненных к населению </w:t>
      </w:r>
      <w:r w:rsidRPr="009A3C90">
        <w:rPr>
          <w:rFonts w:ascii="Times New Roman" w:hAnsi="Times New Roman"/>
          <w:sz w:val="28"/>
          <w:szCs w:val="28"/>
        </w:rPr>
        <w:br/>
        <w:t>(-199,8 млн.руб.), а рост по субсидии на тепловую энергию, горячую воду в открытой системе, поставляемые населению и потребителям, приравненным к населению (+589,4 млн.руб.).</w:t>
      </w:r>
    </w:p>
    <w:p w14:paraId="4E0FB7D9" w14:textId="63057059" w:rsidR="007476C9" w:rsidRPr="009A3C90" w:rsidRDefault="007476C9" w:rsidP="00B22093">
      <w:pPr>
        <w:spacing w:after="0" w:line="240" w:lineRule="auto"/>
        <w:ind w:firstLine="709"/>
        <w:jc w:val="both"/>
        <w:rPr>
          <w:rFonts w:ascii="Times New Roman" w:hAnsi="Times New Roman"/>
          <w:sz w:val="28"/>
          <w:szCs w:val="28"/>
        </w:rPr>
      </w:pPr>
      <w:r w:rsidRPr="009A3C90">
        <w:rPr>
          <w:rFonts w:ascii="Times New Roman" w:hAnsi="Times New Roman"/>
          <w:sz w:val="28"/>
          <w:szCs w:val="28"/>
        </w:rPr>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(элемент вида расходов 812) за отчетный период составили 1 570,2 млн.руб. (89,0 % к плану года), что в 2,1 раза (+819,2 млн.руб.) больше аналогичны</w:t>
      </w:r>
      <w:r w:rsidR="00B22093" w:rsidRPr="009A3C90">
        <w:rPr>
          <w:rFonts w:ascii="Times New Roman" w:hAnsi="Times New Roman"/>
          <w:sz w:val="28"/>
          <w:szCs w:val="28"/>
        </w:rPr>
        <w:t>х</w:t>
      </w:r>
      <w:r w:rsidRPr="009A3C90">
        <w:rPr>
          <w:rFonts w:ascii="Times New Roman" w:hAnsi="Times New Roman"/>
          <w:sz w:val="28"/>
          <w:szCs w:val="28"/>
        </w:rPr>
        <w:t xml:space="preserve"> расход</w:t>
      </w:r>
      <w:r w:rsidR="00B22093" w:rsidRPr="009A3C90">
        <w:rPr>
          <w:rFonts w:ascii="Times New Roman" w:hAnsi="Times New Roman"/>
          <w:sz w:val="28"/>
          <w:szCs w:val="28"/>
        </w:rPr>
        <w:t>ов</w:t>
      </w:r>
      <w:r w:rsidRPr="009A3C90">
        <w:rPr>
          <w:rFonts w:ascii="Times New Roman" w:hAnsi="Times New Roman"/>
          <w:sz w:val="28"/>
          <w:szCs w:val="28"/>
        </w:rPr>
        <w:t xml:space="preserve"> за 9 месяцев 2023 года в основном за счет расходов, связанных с заключенными концессионными соглашениями.</w:t>
      </w:r>
    </w:p>
    <w:p w14:paraId="4C0CE5F5" w14:textId="6EF97C9F" w:rsidR="007476C9" w:rsidRPr="009A3C90" w:rsidRDefault="007476C9" w:rsidP="00B2209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4C68AF" w:rsidRPr="009A3C90">
        <w:rPr>
          <w:rFonts w:ascii="Times New Roman" w:hAnsi="Times New Roman"/>
          <w:sz w:val="28"/>
          <w:szCs w:val="28"/>
        </w:rPr>
        <w:t>32</w:t>
      </w:r>
      <w:r w:rsidRPr="009A3C90">
        <w:rPr>
          <w:rFonts w:ascii="Times New Roman" w:hAnsi="Times New Roman"/>
          <w:sz w:val="28"/>
          <w:szCs w:val="28"/>
        </w:rPr>
        <w:t xml:space="preserve"> приведены наибольшие расходы областного бюджета за 9 месяцев 2023 и 2024 годов по элементу вида расходов 812.</w:t>
      </w:r>
    </w:p>
    <w:p w14:paraId="25DED7F3" w14:textId="77777777" w:rsidR="007476C9" w:rsidRPr="009A3C90" w:rsidRDefault="007476C9" w:rsidP="00B22093">
      <w:pPr>
        <w:pStyle w:val="aff0"/>
        <w:spacing w:after="0" w:line="240" w:lineRule="auto"/>
        <w:rPr>
          <w:rFonts w:ascii="Times New Roman" w:hAnsi="Times New Roman"/>
          <w:b w:val="0"/>
          <w:sz w:val="24"/>
          <w:szCs w:val="24"/>
        </w:rPr>
      </w:pPr>
    </w:p>
    <w:p w14:paraId="710F46FD" w14:textId="77777777" w:rsidR="007476C9" w:rsidRPr="009A3C90" w:rsidRDefault="007476C9" w:rsidP="00B22093">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32</w:t>
      </w:r>
      <w:r w:rsidRPr="009A3C90">
        <w:rPr>
          <w:rFonts w:ascii="Times New Roman" w:hAnsi="Times New Roman"/>
          <w:b w:val="0"/>
          <w:sz w:val="24"/>
          <w:szCs w:val="24"/>
        </w:rPr>
        <w:fldChar w:fldCharType="end"/>
      </w:r>
      <w:r w:rsidRPr="009A3C90">
        <w:rPr>
          <w:rFonts w:ascii="Times New Roman" w:hAnsi="Times New Roman"/>
          <w:b w:val="0"/>
          <w:sz w:val="24"/>
          <w:szCs w:val="24"/>
        </w:rPr>
        <w:t>. Отдельные расходы из областного бюджета, осуществленные 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за 9 месяцев 2023 и 2024 годов, млн.руб.</w:t>
      </w:r>
    </w:p>
    <w:tbl>
      <w:tblPr>
        <w:tblW w:w="9724" w:type="dxa"/>
        <w:tblLayout w:type="fixed"/>
        <w:tblLook w:val="04A0" w:firstRow="1" w:lastRow="0" w:firstColumn="1" w:lastColumn="0" w:noHBand="0" w:noVBand="1"/>
      </w:tblPr>
      <w:tblGrid>
        <w:gridCol w:w="6146"/>
        <w:gridCol w:w="898"/>
        <w:gridCol w:w="898"/>
        <w:gridCol w:w="991"/>
        <w:gridCol w:w="791"/>
      </w:tblGrid>
      <w:tr w:rsidR="009A3C90" w:rsidRPr="009A3C90" w14:paraId="747B4DCB" w14:textId="77777777" w:rsidTr="007476C9">
        <w:trPr>
          <w:trHeight w:val="35"/>
          <w:tblHeader/>
        </w:trPr>
        <w:tc>
          <w:tcPr>
            <w:tcW w:w="6146"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72233D36" w14:textId="77777777" w:rsidR="007476C9" w:rsidRPr="009A3C90" w:rsidRDefault="007476C9" w:rsidP="005328B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89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4CF030A2" w14:textId="77777777" w:rsidR="007476C9" w:rsidRPr="009A3C90" w:rsidRDefault="007476C9" w:rsidP="005328B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89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3586A5F9" w14:textId="77777777" w:rsidR="007476C9" w:rsidRPr="009A3C90" w:rsidRDefault="007476C9" w:rsidP="005328B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782" w:type="dxa"/>
            <w:gridSpan w:val="2"/>
            <w:tcBorders>
              <w:top w:val="double" w:sz="4" w:space="0" w:color="auto"/>
              <w:left w:val="nil"/>
              <w:bottom w:val="single" w:sz="4" w:space="0" w:color="auto"/>
              <w:right w:val="double" w:sz="4" w:space="0" w:color="auto"/>
            </w:tcBorders>
            <w:shd w:val="clear" w:color="auto" w:fill="auto"/>
            <w:vAlign w:val="center"/>
            <w:hideMark/>
          </w:tcPr>
          <w:p w14:paraId="099A033F" w14:textId="77777777" w:rsidR="007476C9" w:rsidRPr="009A3C90" w:rsidRDefault="007476C9" w:rsidP="005328B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65590A52" w14:textId="77777777" w:rsidTr="007476C9">
        <w:trPr>
          <w:trHeight w:val="255"/>
          <w:tblHeader/>
        </w:trPr>
        <w:tc>
          <w:tcPr>
            <w:tcW w:w="6146" w:type="dxa"/>
            <w:vMerge/>
            <w:tcBorders>
              <w:top w:val="double" w:sz="6" w:space="0" w:color="auto"/>
              <w:left w:val="double" w:sz="4" w:space="0" w:color="auto"/>
              <w:bottom w:val="single" w:sz="4" w:space="0" w:color="auto"/>
              <w:right w:val="single" w:sz="4" w:space="0" w:color="auto"/>
            </w:tcBorders>
            <w:vAlign w:val="center"/>
            <w:hideMark/>
          </w:tcPr>
          <w:p w14:paraId="396450A5" w14:textId="77777777" w:rsidR="007476C9" w:rsidRPr="009A3C90" w:rsidRDefault="007476C9" w:rsidP="005328B6">
            <w:pPr>
              <w:spacing w:after="0" w:line="240" w:lineRule="auto"/>
              <w:jc w:val="center"/>
              <w:rPr>
                <w:rFonts w:ascii="Times New Roman" w:hAnsi="Times New Roman"/>
                <w:sz w:val="21"/>
                <w:szCs w:val="21"/>
                <w:lang w:eastAsia="ru-RU"/>
              </w:rPr>
            </w:pPr>
          </w:p>
        </w:tc>
        <w:tc>
          <w:tcPr>
            <w:tcW w:w="898" w:type="dxa"/>
            <w:vMerge/>
            <w:tcBorders>
              <w:top w:val="double" w:sz="6" w:space="0" w:color="auto"/>
              <w:left w:val="single" w:sz="4" w:space="0" w:color="auto"/>
              <w:bottom w:val="single" w:sz="4" w:space="0" w:color="auto"/>
              <w:right w:val="single" w:sz="4" w:space="0" w:color="auto"/>
            </w:tcBorders>
            <w:vAlign w:val="center"/>
            <w:hideMark/>
          </w:tcPr>
          <w:p w14:paraId="587692FF" w14:textId="77777777" w:rsidR="007476C9" w:rsidRPr="009A3C90" w:rsidRDefault="007476C9" w:rsidP="005328B6">
            <w:pPr>
              <w:spacing w:after="0" w:line="240" w:lineRule="auto"/>
              <w:jc w:val="center"/>
              <w:rPr>
                <w:rFonts w:ascii="Times New Roman" w:hAnsi="Times New Roman"/>
                <w:sz w:val="21"/>
                <w:szCs w:val="21"/>
                <w:lang w:eastAsia="ru-RU"/>
              </w:rPr>
            </w:pPr>
          </w:p>
        </w:tc>
        <w:tc>
          <w:tcPr>
            <w:tcW w:w="898" w:type="dxa"/>
            <w:vMerge/>
            <w:tcBorders>
              <w:top w:val="double" w:sz="6" w:space="0" w:color="auto"/>
              <w:left w:val="single" w:sz="4" w:space="0" w:color="auto"/>
              <w:bottom w:val="single" w:sz="4" w:space="0" w:color="auto"/>
              <w:right w:val="single" w:sz="4" w:space="0" w:color="auto"/>
            </w:tcBorders>
            <w:vAlign w:val="center"/>
            <w:hideMark/>
          </w:tcPr>
          <w:p w14:paraId="57F21E4C" w14:textId="77777777" w:rsidR="007476C9" w:rsidRPr="009A3C90" w:rsidRDefault="007476C9" w:rsidP="005328B6">
            <w:pPr>
              <w:spacing w:after="0" w:line="240" w:lineRule="auto"/>
              <w:jc w:val="center"/>
              <w:rPr>
                <w:rFonts w:ascii="Times New Roman" w:hAnsi="Times New Roman"/>
                <w:sz w:val="21"/>
                <w:szCs w:val="21"/>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7E812565" w14:textId="77777777" w:rsidR="007476C9" w:rsidRPr="009A3C90" w:rsidRDefault="007476C9" w:rsidP="005328B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91" w:type="dxa"/>
            <w:tcBorders>
              <w:top w:val="nil"/>
              <w:left w:val="nil"/>
              <w:bottom w:val="single" w:sz="4" w:space="0" w:color="auto"/>
              <w:right w:val="double" w:sz="4" w:space="0" w:color="auto"/>
            </w:tcBorders>
            <w:shd w:val="clear" w:color="auto" w:fill="auto"/>
            <w:vAlign w:val="center"/>
            <w:hideMark/>
          </w:tcPr>
          <w:p w14:paraId="3B848116" w14:textId="15B1A694" w:rsidR="007476C9" w:rsidRPr="009A3C90" w:rsidRDefault="007476C9" w:rsidP="005328B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2C984E5E" w14:textId="77777777" w:rsidTr="007476C9">
        <w:trPr>
          <w:trHeight w:val="70"/>
        </w:trPr>
        <w:tc>
          <w:tcPr>
            <w:tcW w:w="6146" w:type="dxa"/>
            <w:tcBorders>
              <w:top w:val="nil"/>
              <w:left w:val="double" w:sz="4" w:space="0" w:color="auto"/>
              <w:bottom w:val="single" w:sz="4" w:space="0" w:color="auto"/>
              <w:right w:val="single" w:sz="4" w:space="0" w:color="auto"/>
            </w:tcBorders>
            <w:shd w:val="clear" w:color="auto" w:fill="auto"/>
            <w:vAlign w:val="center"/>
            <w:hideMark/>
          </w:tcPr>
          <w:p w14:paraId="23EDEA1F" w14:textId="77777777" w:rsidR="007476C9" w:rsidRPr="009A3C90" w:rsidRDefault="007476C9" w:rsidP="005328B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Создание новых мест в общеобразовательных организациях в связи с ростом числа обучающихся, вызванным демографическим фактором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tc>
        <w:tc>
          <w:tcPr>
            <w:tcW w:w="898" w:type="dxa"/>
            <w:tcBorders>
              <w:top w:val="nil"/>
              <w:left w:val="nil"/>
              <w:bottom w:val="single" w:sz="4" w:space="0" w:color="auto"/>
              <w:right w:val="single" w:sz="4" w:space="0" w:color="auto"/>
            </w:tcBorders>
            <w:shd w:val="clear" w:color="auto" w:fill="auto"/>
            <w:vAlign w:val="center"/>
            <w:hideMark/>
          </w:tcPr>
          <w:p w14:paraId="793B642D"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96,5 </w:t>
            </w:r>
          </w:p>
        </w:tc>
        <w:tc>
          <w:tcPr>
            <w:tcW w:w="898" w:type="dxa"/>
            <w:tcBorders>
              <w:top w:val="nil"/>
              <w:left w:val="nil"/>
              <w:bottom w:val="single" w:sz="4" w:space="0" w:color="auto"/>
              <w:right w:val="single" w:sz="4" w:space="0" w:color="auto"/>
            </w:tcBorders>
            <w:shd w:val="clear" w:color="auto" w:fill="auto"/>
            <w:vAlign w:val="center"/>
            <w:hideMark/>
          </w:tcPr>
          <w:p w14:paraId="767F0609"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861,0 </w:t>
            </w:r>
          </w:p>
        </w:tc>
        <w:tc>
          <w:tcPr>
            <w:tcW w:w="991" w:type="dxa"/>
            <w:tcBorders>
              <w:top w:val="nil"/>
              <w:left w:val="nil"/>
              <w:bottom w:val="single" w:sz="4" w:space="0" w:color="auto"/>
              <w:right w:val="single" w:sz="4" w:space="0" w:color="auto"/>
            </w:tcBorders>
            <w:shd w:val="clear" w:color="auto" w:fill="auto"/>
            <w:vAlign w:val="center"/>
            <w:hideMark/>
          </w:tcPr>
          <w:p w14:paraId="0217727F"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764,5 </w:t>
            </w:r>
          </w:p>
        </w:tc>
        <w:tc>
          <w:tcPr>
            <w:tcW w:w="791" w:type="dxa"/>
            <w:tcBorders>
              <w:top w:val="nil"/>
              <w:left w:val="nil"/>
              <w:bottom w:val="single" w:sz="4" w:space="0" w:color="auto"/>
              <w:right w:val="double" w:sz="4" w:space="0" w:color="auto"/>
            </w:tcBorders>
            <w:shd w:val="clear" w:color="auto" w:fill="auto"/>
            <w:vAlign w:val="center"/>
            <w:hideMark/>
          </w:tcPr>
          <w:p w14:paraId="589022EA"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8,9 раза</w:t>
            </w:r>
          </w:p>
        </w:tc>
      </w:tr>
      <w:tr w:rsidR="009A3C90" w:rsidRPr="009A3C90" w14:paraId="514F8133" w14:textId="77777777" w:rsidTr="007476C9">
        <w:trPr>
          <w:trHeight w:val="70"/>
        </w:trPr>
        <w:tc>
          <w:tcPr>
            <w:tcW w:w="6146" w:type="dxa"/>
            <w:tcBorders>
              <w:top w:val="nil"/>
              <w:left w:val="double" w:sz="4" w:space="0" w:color="auto"/>
              <w:bottom w:val="single" w:sz="4" w:space="0" w:color="auto"/>
              <w:right w:val="single" w:sz="4" w:space="0" w:color="auto"/>
            </w:tcBorders>
            <w:shd w:val="clear" w:color="auto" w:fill="auto"/>
            <w:vAlign w:val="center"/>
            <w:hideMark/>
          </w:tcPr>
          <w:p w14:paraId="6A033115" w14:textId="77777777" w:rsidR="007476C9" w:rsidRPr="009A3C90" w:rsidRDefault="007476C9" w:rsidP="005328B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tc>
        <w:tc>
          <w:tcPr>
            <w:tcW w:w="898" w:type="dxa"/>
            <w:tcBorders>
              <w:top w:val="nil"/>
              <w:left w:val="nil"/>
              <w:bottom w:val="single" w:sz="4" w:space="0" w:color="auto"/>
              <w:right w:val="single" w:sz="4" w:space="0" w:color="auto"/>
            </w:tcBorders>
            <w:shd w:val="clear" w:color="auto" w:fill="auto"/>
            <w:vAlign w:val="center"/>
            <w:hideMark/>
          </w:tcPr>
          <w:p w14:paraId="177ED0AB"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98" w:type="dxa"/>
            <w:tcBorders>
              <w:top w:val="nil"/>
              <w:left w:val="nil"/>
              <w:bottom w:val="single" w:sz="4" w:space="0" w:color="auto"/>
              <w:right w:val="single" w:sz="4" w:space="0" w:color="auto"/>
            </w:tcBorders>
            <w:shd w:val="clear" w:color="auto" w:fill="auto"/>
            <w:vAlign w:val="center"/>
            <w:hideMark/>
          </w:tcPr>
          <w:p w14:paraId="7717E205"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400,0 </w:t>
            </w:r>
          </w:p>
        </w:tc>
        <w:tc>
          <w:tcPr>
            <w:tcW w:w="991" w:type="dxa"/>
            <w:tcBorders>
              <w:top w:val="nil"/>
              <w:left w:val="nil"/>
              <w:bottom w:val="single" w:sz="4" w:space="0" w:color="auto"/>
              <w:right w:val="single" w:sz="4" w:space="0" w:color="auto"/>
            </w:tcBorders>
            <w:shd w:val="clear" w:color="auto" w:fill="auto"/>
            <w:vAlign w:val="center"/>
            <w:hideMark/>
          </w:tcPr>
          <w:p w14:paraId="6A46D8F8"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400,0 </w:t>
            </w:r>
          </w:p>
        </w:tc>
        <w:tc>
          <w:tcPr>
            <w:tcW w:w="791" w:type="dxa"/>
            <w:tcBorders>
              <w:top w:val="nil"/>
              <w:left w:val="nil"/>
              <w:bottom w:val="single" w:sz="4" w:space="0" w:color="auto"/>
              <w:right w:val="double" w:sz="4" w:space="0" w:color="auto"/>
            </w:tcBorders>
            <w:shd w:val="clear" w:color="auto" w:fill="auto"/>
            <w:vAlign w:val="center"/>
            <w:hideMark/>
          </w:tcPr>
          <w:p w14:paraId="3AFE8560"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7476C9" w:rsidRPr="009A3C90" w14:paraId="6FDED5CD" w14:textId="77777777" w:rsidTr="007476C9">
        <w:trPr>
          <w:trHeight w:val="165"/>
        </w:trPr>
        <w:tc>
          <w:tcPr>
            <w:tcW w:w="6146" w:type="dxa"/>
            <w:tcBorders>
              <w:top w:val="nil"/>
              <w:left w:val="double" w:sz="4" w:space="0" w:color="auto"/>
              <w:bottom w:val="double" w:sz="4" w:space="0" w:color="auto"/>
              <w:right w:val="single" w:sz="4" w:space="0" w:color="auto"/>
            </w:tcBorders>
            <w:shd w:val="clear" w:color="auto" w:fill="auto"/>
            <w:vAlign w:val="center"/>
            <w:hideMark/>
          </w:tcPr>
          <w:p w14:paraId="721C6CBF" w14:textId="77777777" w:rsidR="007476C9" w:rsidRPr="009A3C90" w:rsidRDefault="007476C9" w:rsidP="005328B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Обеспечение сокращения количества твердых коммунальных отходов, направленных на захоронение в субъектах Российской Федерации (субсидия юридическому лицу в соответствии с </w:t>
            </w:r>
            <w:r w:rsidRPr="009A3C90">
              <w:rPr>
                <w:rFonts w:ascii="Times New Roman" w:hAnsi="Times New Roman"/>
                <w:sz w:val="21"/>
                <w:szCs w:val="21"/>
                <w:lang w:eastAsia="ru-RU"/>
              </w:rPr>
              <w:lastRenderedPageBreak/>
              <w:t>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муниципальное образование "Черемушское")</w:t>
            </w:r>
          </w:p>
        </w:tc>
        <w:tc>
          <w:tcPr>
            <w:tcW w:w="898" w:type="dxa"/>
            <w:tcBorders>
              <w:top w:val="nil"/>
              <w:left w:val="nil"/>
              <w:bottom w:val="double" w:sz="4" w:space="0" w:color="auto"/>
              <w:right w:val="single" w:sz="4" w:space="0" w:color="auto"/>
            </w:tcBorders>
            <w:shd w:val="clear" w:color="auto" w:fill="auto"/>
            <w:vAlign w:val="center"/>
            <w:hideMark/>
          </w:tcPr>
          <w:p w14:paraId="4784D8D1"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lastRenderedPageBreak/>
              <w:t xml:space="preserve">530,7 </w:t>
            </w:r>
          </w:p>
        </w:tc>
        <w:tc>
          <w:tcPr>
            <w:tcW w:w="898" w:type="dxa"/>
            <w:tcBorders>
              <w:top w:val="nil"/>
              <w:left w:val="nil"/>
              <w:bottom w:val="double" w:sz="4" w:space="0" w:color="auto"/>
              <w:right w:val="single" w:sz="4" w:space="0" w:color="auto"/>
            </w:tcBorders>
            <w:shd w:val="clear" w:color="auto" w:fill="auto"/>
            <w:vAlign w:val="center"/>
            <w:hideMark/>
          </w:tcPr>
          <w:p w14:paraId="4E7EA676"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277,8 </w:t>
            </w:r>
          </w:p>
        </w:tc>
        <w:tc>
          <w:tcPr>
            <w:tcW w:w="991" w:type="dxa"/>
            <w:tcBorders>
              <w:top w:val="nil"/>
              <w:left w:val="nil"/>
              <w:bottom w:val="double" w:sz="4" w:space="0" w:color="auto"/>
              <w:right w:val="single" w:sz="4" w:space="0" w:color="auto"/>
            </w:tcBorders>
            <w:shd w:val="clear" w:color="auto" w:fill="auto"/>
            <w:vAlign w:val="center"/>
            <w:hideMark/>
          </w:tcPr>
          <w:p w14:paraId="6BC4E338"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-252,9 </w:t>
            </w:r>
          </w:p>
        </w:tc>
        <w:tc>
          <w:tcPr>
            <w:tcW w:w="791" w:type="dxa"/>
            <w:tcBorders>
              <w:top w:val="nil"/>
              <w:left w:val="nil"/>
              <w:bottom w:val="double" w:sz="4" w:space="0" w:color="auto"/>
              <w:right w:val="double" w:sz="4" w:space="0" w:color="auto"/>
            </w:tcBorders>
            <w:shd w:val="clear" w:color="auto" w:fill="auto"/>
            <w:vAlign w:val="center"/>
            <w:hideMark/>
          </w:tcPr>
          <w:p w14:paraId="7B4DB9D3" w14:textId="77777777" w:rsidR="007476C9" w:rsidRPr="009A3C90" w:rsidRDefault="007476C9" w:rsidP="005328B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-47,7 </w:t>
            </w:r>
          </w:p>
        </w:tc>
      </w:tr>
    </w:tbl>
    <w:p w14:paraId="52BD06F1" w14:textId="77777777" w:rsidR="007476C9" w:rsidRPr="009A3C90" w:rsidRDefault="007476C9" w:rsidP="005328B6">
      <w:pPr>
        <w:spacing w:after="0" w:line="240" w:lineRule="auto"/>
        <w:ind w:firstLine="709"/>
        <w:jc w:val="both"/>
        <w:rPr>
          <w:rFonts w:ascii="Times New Roman" w:hAnsi="Times New Roman"/>
          <w:sz w:val="28"/>
          <w:szCs w:val="28"/>
        </w:rPr>
      </w:pPr>
    </w:p>
    <w:p w14:paraId="38C033ED" w14:textId="77777777" w:rsidR="007476C9" w:rsidRPr="009A3C90" w:rsidRDefault="007476C9" w:rsidP="005328B6">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Также отмечаем, что по элементу вида расходов 831 «Исполнение судебных актов Российской Федерации и мировых соглашений по возмещению причиненного вреда» расходы из областного бюджета за 9 месяцев 2024 года составили 77,4 млн.руб. или 96,1 % к плану года, что на 5,5 млн.руб. (+7,6 %) больше аналогичных расходов на 01.10.2023.</w:t>
      </w:r>
    </w:p>
    <w:p w14:paraId="4094E5E9" w14:textId="77777777" w:rsidR="007476C9" w:rsidRPr="009A3C90" w:rsidRDefault="007476C9" w:rsidP="00122BFC">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Наибольшие расходы в отчетном периоде осуществлены министерством финансов Архангельской области по судебным актам к казне Архангельской области на сумму 71,0 млн.руб. (100,0 % к плану года), что на 6,5 млн.руб. (+10,1 %) больше чем за 9 месяцев 2023 года.</w:t>
      </w:r>
    </w:p>
    <w:p w14:paraId="2B44FB2E" w14:textId="5D2E9B77" w:rsidR="007476C9" w:rsidRPr="009A3C90" w:rsidRDefault="007476C9" w:rsidP="00122BF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состоянию на 01.10.2024 сводной бюджетной росписью областного бюджета расходы на исполнение судебных актов по искам к Архангельской области, предусматривающие обращение взыскания на средства областного бюджета в порядке, предусмотренном законодательством РФ утверждены </w:t>
      </w:r>
      <w:r w:rsidR="00122BFC" w:rsidRPr="009A3C90">
        <w:rPr>
          <w:rFonts w:ascii="Times New Roman" w:hAnsi="Times New Roman"/>
          <w:sz w:val="28"/>
          <w:szCs w:val="28"/>
        </w:rPr>
        <w:t xml:space="preserve">министерству финансов Архангельской области </w:t>
      </w:r>
      <w:r w:rsidRPr="009A3C90">
        <w:rPr>
          <w:rFonts w:ascii="Times New Roman" w:hAnsi="Times New Roman"/>
          <w:sz w:val="28"/>
          <w:szCs w:val="28"/>
        </w:rPr>
        <w:t>в рамках реализации мероприятий государственной программы Архангельской области «Управление государственными финансами и государственным долгом Архангельской области» в сумме 71,0 млн.руб.</w:t>
      </w:r>
    </w:p>
    <w:p w14:paraId="1064DDE5" w14:textId="77777777" w:rsidR="007476C9" w:rsidRPr="009A3C90" w:rsidRDefault="007476C9" w:rsidP="00263834">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 01.01.2024 указанные выше расходы сводной бюджетной росписью были утверждены в размере 52,3 млн.руб., т.е. в течение 9 месяцев текущего года они увеличены на 18,7 млн.руб. или на 35,8 %.</w:t>
      </w:r>
    </w:p>
    <w:p w14:paraId="08A146ED" w14:textId="49FED8CD" w:rsidR="007476C9" w:rsidRPr="009A3C90" w:rsidRDefault="007476C9" w:rsidP="00263834">
      <w:pPr>
        <w:spacing w:after="0" w:line="240" w:lineRule="auto"/>
        <w:ind w:firstLine="709"/>
        <w:jc w:val="both"/>
        <w:rPr>
          <w:rFonts w:ascii="Times New Roman" w:hAnsi="Times New Roman"/>
          <w:sz w:val="28"/>
          <w:szCs w:val="28"/>
        </w:rPr>
      </w:pPr>
      <w:r w:rsidRPr="009A3C90">
        <w:rPr>
          <w:rFonts w:ascii="Times New Roman" w:hAnsi="Times New Roman"/>
          <w:i/>
          <w:sz w:val="28"/>
          <w:szCs w:val="28"/>
        </w:rPr>
        <w:t>Справочно</w:t>
      </w:r>
      <w:r w:rsidRPr="009A3C90">
        <w:rPr>
          <w:rFonts w:ascii="Times New Roman" w:hAnsi="Times New Roman"/>
          <w:sz w:val="28"/>
          <w:szCs w:val="28"/>
        </w:rPr>
        <w:t>: по состоянию на 01.1</w:t>
      </w:r>
      <w:r w:rsidR="00240634" w:rsidRPr="009A3C90">
        <w:rPr>
          <w:rFonts w:ascii="Times New Roman" w:hAnsi="Times New Roman"/>
          <w:sz w:val="28"/>
          <w:szCs w:val="28"/>
        </w:rPr>
        <w:t>2</w:t>
      </w:r>
      <w:r w:rsidRPr="009A3C90">
        <w:rPr>
          <w:rFonts w:ascii="Times New Roman" w:hAnsi="Times New Roman"/>
          <w:sz w:val="28"/>
          <w:szCs w:val="28"/>
        </w:rPr>
        <w:t>.2024 указанны</w:t>
      </w:r>
      <w:r w:rsidR="00263834" w:rsidRPr="009A3C90">
        <w:rPr>
          <w:rFonts w:ascii="Times New Roman" w:hAnsi="Times New Roman"/>
          <w:sz w:val="28"/>
          <w:szCs w:val="28"/>
        </w:rPr>
        <w:t>е</w:t>
      </w:r>
      <w:r w:rsidRPr="009A3C90">
        <w:rPr>
          <w:rFonts w:ascii="Times New Roman" w:hAnsi="Times New Roman"/>
          <w:sz w:val="28"/>
          <w:szCs w:val="28"/>
        </w:rPr>
        <w:t xml:space="preserve"> </w:t>
      </w:r>
      <w:r w:rsidR="00263834" w:rsidRPr="009A3C90">
        <w:rPr>
          <w:rFonts w:ascii="Times New Roman" w:hAnsi="Times New Roman"/>
          <w:sz w:val="28"/>
          <w:szCs w:val="28"/>
        </w:rPr>
        <w:t>ассигнования</w:t>
      </w:r>
      <w:r w:rsidRPr="009A3C90">
        <w:rPr>
          <w:rFonts w:ascii="Times New Roman" w:hAnsi="Times New Roman"/>
          <w:sz w:val="28"/>
          <w:szCs w:val="28"/>
        </w:rPr>
        <w:t xml:space="preserve"> сводной бюджетной росписью областного бюджета утвержден в сумме 75,1 млн.руб., т.е. в октябре увеличен</w:t>
      </w:r>
      <w:r w:rsidR="00263834" w:rsidRPr="009A3C90">
        <w:rPr>
          <w:rFonts w:ascii="Times New Roman" w:hAnsi="Times New Roman"/>
          <w:sz w:val="28"/>
          <w:szCs w:val="28"/>
        </w:rPr>
        <w:t>ы</w:t>
      </w:r>
      <w:r w:rsidRPr="009A3C90">
        <w:rPr>
          <w:rFonts w:ascii="Times New Roman" w:hAnsi="Times New Roman"/>
          <w:sz w:val="28"/>
          <w:szCs w:val="28"/>
        </w:rPr>
        <w:t xml:space="preserve"> на 4,1 млн.руб. (5,8 %).</w:t>
      </w:r>
    </w:p>
    <w:p w14:paraId="2E2AB66F" w14:textId="00245A18" w:rsidR="007476C9" w:rsidRPr="009A3C90" w:rsidRDefault="007476C9" w:rsidP="0026383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Согласно </w:t>
      </w:r>
      <w:r w:rsidR="00EE2904" w:rsidRPr="009A3C90">
        <w:rPr>
          <w:rFonts w:ascii="Times New Roman" w:hAnsi="Times New Roman"/>
          <w:sz w:val="28"/>
          <w:szCs w:val="28"/>
        </w:rPr>
        <w:t>Сведениям по дебиторской и кредиторской задолженности</w:t>
      </w:r>
      <w:r w:rsidRPr="009A3C90">
        <w:rPr>
          <w:rFonts w:ascii="Times New Roman" w:hAnsi="Times New Roman"/>
          <w:sz w:val="28"/>
          <w:szCs w:val="28"/>
        </w:rPr>
        <w:t xml:space="preserve"> по ф. 0503169</w:t>
      </w:r>
      <w:r w:rsidR="00EE2904" w:rsidRPr="009A3C90">
        <w:rPr>
          <w:rFonts w:ascii="Times New Roman" w:hAnsi="Times New Roman"/>
          <w:sz w:val="28"/>
          <w:szCs w:val="28"/>
        </w:rPr>
        <w:t>,</w:t>
      </w:r>
      <w:r w:rsidRPr="009A3C90">
        <w:rPr>
          <w:rFonts w:ascii="Times New Roman" w:hAnsi="Times New Roman"/>
          <w:sz w:val="28"/>
          <w:szCs w:val="28"/>
        </w:rPr>
        <w:t xml:space="preserve"> кредиторская задолженность по исполнению судебных решений к казне Архангельской области (КБК: 0113 16Е0170100 831) на 01.01.2024 составляла 1,4 млн.руб.</w:t>
      </w:r>
    </w:p>
    <w:p w14:paraId="37A58CFA" w14:textId="27E219C2" w:rsidR="007476C9" w:rsidRPr="009A3C90" w:rsidRDefault="00EE2904" w:rsidP="00263834">
      <w:pPr>
        <w:spacing w:after="0" w:line="240" w:lineRule="auto"/>
        <w:ind w:firstLine="709"/>
        <w:jc w:val="both"/>
        <w:rPr>
          <w:rFonts w:ascii="Times New Roman" w:hAnsi="Times New Roman"/>
          <w:sz w:val="28"/>
          <w:szCs w:val="28"/>
        </w:rPr>
      </w:pPr>
      <w:r w:rsidRPr="009A3C90">
        <w:rPr>
          <w:rFonts w:ascii="Times New Roman" w:hAnsi="Times New Roman"/>
          <w:sz w:val="28"/>
          <w:szCs w:val="28"/>
        </w:rPr>
        <w:t>Ежемесячные</w:t>
      </w:r>
      <w:r w:rsidR="007476C9" w:rsidRPr="009A3C90">
        <w:rPr>
          <w:rFonts w:ascii="Times New Roman" w:hAnsi="Times New Roman"/>
          <w:sz w:val="28"/>
          <w:szCs w:val="28"/>
        </w:rPr>
        <w:t xml:space="preserve"> расходы по указанным обязательствам за 9 месяцев 2024 года отражены в таблице </w:t>
      </w:r>
      <w:r w:rsidR="004C68AF" w:rsidRPr="009A3C90">
        <w:rPr>
          <w:rFonts w:ascii="Times New Roman" w:hAnsi="Times New Roman"/>
          <w:sz w:val="28"/>
          <w:szCs w:val="28"/>
        </w:rPr>
        <w:t>33</w:t>
      </w:r>
      <w:r w:rsidR="007476C9" w:rsidRPr="009A3C90">
        <w:rPr>
          <w:rFonts w:ascii="Times New Roman" w:hAnsi="Times New Roman"/>
          <w:sz w:val="28"/>
          <w:szCs w:val="28"/>
        </w:rPr>
        <w:t>.</w:t>
      </w:r>
    </w:p>
    <w:p w14:paraId="651E25B0" w14:textId="77777777" w:rsidR="007476C9" w:rsidRPr="009A3C90" w:rsidRDefault="007476C9" w:rsidP="006F4C3B">
      <w:pPr>
        <w:pStyle w:val="aff0"/>
        <w:spacing w:after="0" w:line="240" w:lineRule="auto"/>
        <w:rPr>
          <w:rFonts w:ascii="Times New Roman" w:hAnsi="Times New Roman"/>
          <w:b w:val="0"/>
          <w:sz w:val="24"/>
          <w:szCs w:val="24"/>
        </w:rPr>
      </w:pPr>
    </w:p>
    <w:p w14:paraId="5098CD18" w14:textId="77777777" w:rsidR="007476C9" w:rsidRPr="009A3C90" w:rsidRDefault="007476C9" w:rsidP="006F4C3B">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33</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из областного бюджета, осуществленные министерством финансов Архангельской области по исполнению судебных актов к казне Архангельской области, за 9 месяцев 2024 года, млн.руб.</w:t>
      </w:r>
    </w:p>
    <w:tbl>
      <w:tblPr>
        <w:tblStyle w:val="a7"/>
        <w:tblW w:w="0" w:type="auto"/>
        <w:tblBorders>
          <w:top w:val="double" w:sz="4" w:space="0" w:color="auto"/>
          <w:left w:val="double" w:sz="4" w:space="0" w:color="auto"/>
          <w:bottom w:val="double" w:sz="4" w:space="0" w:color="auto"/>
          <w:right w:val="double" w:sz="4" w:space="0" w:color="auto"/>
        </w:tblBorders>
        <w:tblLook w:val="04A0" w:firstRow="1" w:lastRow="0" w:firstColumn="1" w:lastColumn="0" w:noHBand="0" w:noVBand="1"/>
      </w:tblPr>
      <w:tblGrid>
        <w:gridCol w:w="925"/>
        <w:gridCol w:w="910"/>
        <w:gridCol w:w="974"/>
        <w:gridCol w:w="818"/>
        <w:gridCol w:w="918"/>
        <w:gridCol w:w="774"/>
        <w:gridCol w:w="840"/>
        <w:gridCol w:w="837"/>
        <w:gridCol w:w="898"/>
        <w:gridCol w:w="1058"/>
        <w:gridCol w:w="655"/>
      </w:tblGrid>
      <w:tr w:rsidR="009A3C90" w:rsidRPr="009A3C90" w14:paraId="3408215E" w14:textId="35395BF6" w:rsidTr="007F46F5">
        <w:tc>
          <w:tcPr>
            <w:tcW w:w="926" w:type="dxa"/>
          </w:tcPr>
          <w:p w14:paraId="412BFAC2" w14:textId="65FBB417" w:rsidR="007F46F5" w:rsidRPr="009A3C90" w:rsidRDefault="007F46F5" w:rsidP="004E6C4D">
            <w:pPr>
              <w:spacing w:after="0" w:line="240" w:lineRule="auto"/>
              <w:rPr>
                <w:rFonts w:ascii="Times New Roman" w:hAnsi="Times New Roman"/>
                <w:sz w:val="21"/>
                <w:szCs w:val="21"/>
              </w:rPr>
            </w:pPr>
            <w:r w:rsidRPr="009A3C90">
              <w:rPr>
                <w:rFonts w:ascii="Times New Roman" w:hAnsi="Times New Roman"/>
                <w:sz w:val="21"/>
                <w:szCs w:val="21"/>
              </w:rPr>
              <w:t>Период</w:t>
            </w:r>
          </w:p>
        </w:tc>
        <w:tc>
          <w:tcPr>
            <w:tcW w:w="911" w:type="dxa"/>
          </w:tcPr>
          <w:p w14:paraId="4F3FC210" w14:textId="113BAD99"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Январь</w:t>
            </w:r>
          </w:p>
        </w:tc>
        <w:tc>
          <w:tcPr>
            <w:tcW w:w="974" w:type="dxa"/>
          </w:tcPr>
          <w:p w14:paraId="5C04B4A1" w14:textId="706F317F"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Февраль</w:t>
            </w:r>
          </w:p>
        </w:tc>
        <w:tc>
          <w:tcPr>
            <w:tcW w:w="822" w:type="dxa"/>
          </w:tcPr>
          <w:p w14:paraId="3B927601" w14:textId="2D6E4526"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Март</w:t>
            </w:r>
          </w:p>
        </w:tc>
        <w:tc>
          <w:tcPr>
            <w:tcW w:w="919" w:type="dxa"/>
          </w:tcPr>
          <w:p w14:paraId="7CC5E551" w14:textId="41698F22"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Апрель</w:t>
            </w:r>
          </w:p>
        </w:tc>
        <w:tc>
          <w:tcPr>
            <w:tcW w:w="779" w:type="dxa"/>
          </w:tcPr>
          <w:p w14:paraId="4EFB5647" w14:textId="485FD9DF"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Май</w:t>
            </w:r>
          </w:p>
        </w:tc>
        <w:tc>
          <w:tcPr>
            <w:tcW w:w="843" w:type="dxa"/>
          </w:tcPr>
          <w:p w14:paraId="1B29B364" w14:textId="5DEA36F5"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Июнь</w:t>
            </w:r>
          </w:p>
        </w:tc>
        <w:tc>
          <w:tcPr>
            <w:tcW w:w="840" w:type="dxa"/>
          </w:tcPr>
          <w:p w14:paraId="29D3D5C0" w14:textId="5CC35E55"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Июль</w:t>
            </w:r>
          </w:p>
        </w:tc>
        <w:tc>
          <w:tcPr>
            <w:tcW w:w="900" w:type="dxa"/>
          </w:tcPr>
          <w:p w14:paraId="3EBBF919" w14:textId="0919F5E4"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Август</w:t>
            </w:r>
          </w:p>
        </w:tc>
        <w:tc>
          <w:tcPr>
            <w:tcW w:w="1058" w:type="dxa"/>
          </w:tcPr>
          <w:p w14:paraId="4C4FFF76" w14:textId="19302BC7"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lang w:eastAsia="ru-RU"/>
              </w:rPr>
              <w:t>Сентябрь</w:t>
            </w:r>
          </w:p>
        </w:tc>
        <w:tc>
          <w:tcPr>
            <w:tcW w:w="655" w:type="dxa"/>
          </w:tcPr>
          <w:p w14:paraId="7489B2F2" w14:textId="537CA706" w:rsidR="007F46F5" w:rsidRPr="009A3C90" w:rsidRDefault="007F46F5" w:rsidP="007F46F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Итог</w:t>
            </w:r>
          </w:p>
        </w:tc>
      </w:tr>
      <w:tr w:rsidR="007F46F5" w:rsidRPr="009A3C90" w14:paraId="553D5622" w14:textId="61A2F229" w:rsidTr="007F46F5">
        <w:tc>
          <w:tcPr>
            <w:tcW w:w="926" w:type="dxa"/>
          </w:tcPr>
          <w:p w14:paraId="20CA07BB" w14:textId="2960E93E" w:rsidR="007F46F5" w:rsidRPr="009A3C90" w:rsidRDefault="007F46F5" w:rsidP="004E6C4D">
            <w:pPr>
              <w:spacing w:after="0" w:line="240" w:lineRule="auto"/>
              <w:rPr>
                <w:rFonts w:ascii="Times New Roman" w:hAnsi="Times New Roman"/>
                <w:sz w:val="21"/>
                <w:szCs w:val="21"/>
              </w:rPr>
            </w:pPr>
            <w:r w:rsidRPr="009A3C90">
              <w:rPr>
                <w:rFonts w:ascii="Times New Roman" w:hAnsi="Times New Roman"/>
                <w:sz w:val="21"/>
                <w:szCs w:val="21"/>
              </w:rPr>
              <w:t>Сумма</w:t>
            </w:r>
          </w:p>
        </w:tc>
        <w:tc>
          <w:tcPr>
            <w:tcW w:w="911" w:type="dxa"/>
          </w:tcPr>
          <w:p w14:paraId="01975712" w14:textId="7E11E1BA"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0,3</w:t>
            </w:r>
          </w:p>
        </w:tc>
        <w:tc>
          <w:tcPr>
            <w:tcW w:w="974" w:type="dxa"/>
          </w:tcPr>
          <w:p w14:paraId="25F4019E" w14:textId="74CABC9C"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0,6</w:t>
            </w:r>
          </w:p>
        </w:tc>
        <w:tc>
          <w:tcPr>
            <w:tcW w:w="822" w:type="dxa"/>
          </w:tcPr>
          <w:p w14:paraId="1CEEC718" w14:textId="7A5F960C"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2,2</w:t>
            </w:r>
          </w:p>
        </w:tc>
        <w:tc>
          <w:tcPr>
            <w:tcW w:w="919" w:type="dxa"/>
          </w:tcPr>
          <w:p w14:paraId="0F58A7A5" w14:textId="09A4D802"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0,2</w:t>
            </w:r>
          </w:p>
        </w:tc>
        <w:tc>
          <w:tcPr>
            <w:tcW w:w="779" w:type="dxa"/>
          </w:tcPr>
          <w:p w14:paraId="57241E73" w14:textId="203611C3"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12,9</w:t>
            </w:r>
          </w:p>
        </w:tc>
        <w:tc>
          <w:tcPr>
            <w:tcW w:w="843" w:type="dxa"/>
          </w:tcPr>
          <w:p w14:paraId="1FB0F822" w14:textId="7D4B43D2"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0,9</w:t>
            </w:r>
          </w:p>
        </w:tc>
        <w:tc>
          <w:tcPr>
            <w:tcW w:w="840" w:type="dxa"/>
          </w:tcPr>
          <w:p w14:paraId="632C041F" w14:textId="4E06D84A"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9,4</w:t>
            </w:r>
          </w:p>
        </w:tc>
        <w:tc>
          <w:tcPr>
            <w:tcW w:w="900" w:type="dxa"/>
          </w:tcPr>
          <w:p w14:paraId="2AA6F5F3" w14:textId="43FAE0A7"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0,0</w:t>
            </w:r>
          </w:p>
        </w:tc>
        <w:tc>
          <w:tcPr>
            <w:tcW w:w="1058" w:type="dxa"/>
          </w:tcPr>
          <w:p w14:paraId="62363933" w14:textId="680C2404"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44,5</w:t>
            </w:r>
          </w:p>
        </w:tc>
        <w:tc>
          <w:tcPr>
            <w:tcW w:w="655" w:type="dxa"/>
          </w:tcPr>
          <w:p w14:paraId="4330FFA9" w14:textId="70208551" w:rsidR="007F46F5" w:rsidRPr="009A3C90" w:rsidRDefault="007F46F5" w:rsidP="007F46F5">
            <w:pPr>
              <w:spacing w:after="0" w:line="240" w:lineRule="auto"/>
              <w:jc w:val="center"/>
              <w:rPr>
                <w:rFonts w:ascii="Times New Roman" w:hAnsi="Times New Roman"/>
                <w:sz w:val="21"/>
                <w:szCs w:val="21"/>
              </w:rPr>
            </w:pPr>
            <w:r w:rsidRPr="009A3C90">
              <w:rPr>
                <w:rFonts w:ascii="Times New Roman" w:hAnsi="Times New Roman"/>
                <w:sz w:val="21"/>
                <w:szCs w:val="21"/>
              </w:rPr>
              <w:t>71,0</w:t>
            </w:r>
          </w:p>
        </w:tc>
      </w:tr>
    </w:tbl>
    <w:p w14:paraId="34CEAC88" w14:textId="77777777" w:rsidR="00AC26BE" w:rsidRPr="009A3C90" w:rsidRDefault="00AC26BE" w:rsidP="007F46F5">
      <w:pPr>
        <w:spacing w:after="0" w:line="240" w:lineRule="auto"/>
        <w:ind w:firstLine="709"/>
        <w:jc w:val="both"/>
        <w:rPr>
          <w:rFonts w:ascii="Times New Roman" w:hAnsi="Times New Roman"/>
          <w:sz w:val="28"/>
          <w:szCs w:val="28"/>
        </w:rPr>
      </w:pPr>
    </w:p>
    <w:p w14:paraId="6CA0BA68" w14:textId="6D9A9241" w:rsidR="007476C9" w:rsidRPr="009A3C90" w:rsidRDefault="007476C9" w:rsidP="007F46F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Наибольшие расходы из областного бюджета о взыскании средств по исполнению судебных актов к казне Архангельской области осуществлены в мае, июле и сентябре 2024 года на общую сумму 66,8 млн.руб., что в </w:t>
      </w:r>
      <w:r w:rsidRPr="009A3C90">
        <w:rPr>
          <w:rFonts w:ascii="Times New Roman" w:hAnsi="Times New Roman"/>
          <w:sz w:val="28"/>
          <w:szCs w:val="28"/>
        </w:rPr>
        <w:lastRenderedPageBreak/>
        <w:t xml:space="preserve">совокупности составляет 94,1 % от общей суммы </w:t>
      </w:r>
      <w:r w:rsidR="007F46F5" w:rsidRPr="009A3C90">
        <w:rPr>
          <w:rFonts w:ascii="Times New Roman" w:hAnsi="Times New Roman"/>
          <w:sz w:val="28"/>
          <w:szCs w:val="28"/>
        </w:rPr>
        <w:t xml:space="preserve">указанных </w:t>
      </w:r>
      <w:r w:rsidRPr="009A3C90">
        <w:rPr>
          <w:rFonts w:ascii="Times New Roman" w:hAnsi="Times New Roman"/>
          <w:sz w:val="28"/>
          <w:szCs w:val="28"/>
        </w:rPr>
        <w:t>расходов за 9 месяцев 2024 года</w:t>
      </w:r>
      <w:r w:rsidR="00EC721B" w:rsidRPr="009A3C90">
        <w:rPr>
          <w:rFonts w:ascii="Times New Roman" w:hAnsi="Times New Roman"/>
          <w:sz w:val="28"/>
          <w:szCs w:val="28"/>
        </w:rPr>
        <w:t xml:space="preserve"> (таблица </w:t>
      </w:r>
      <w:r w:rsidR="004C68AF" w:rsidRPr="009A3C90">
        <w:rPr>
          <w:rFonts w:ascii="Times New Roman" w:hAnsi="Times New Roman"/>
          <w:sz w:val="28"/>
          <w:szCs w:val="28"/>
        </w:rPr>
        <w:t>34</w:t>
      </w:r>
      <w:r w:rsidR="00EC721B" w:rsidRPr="009A3C90">
        <w:rPr>
          <w:rFonts w:ascii="Times New Roman" w:hAnsi="Times New Roman"/>
          <w:sz w:val="28"/>
          <w:szCs w:val="28"/>
        </w:rPr>
        <w:t>)</w:t>
      </w:r>
      <w:r w:rsidRPr="009A3C90">
        <w:rPr>
          <w:rFonts w:ascii="Times New Roman" w:hAnsi="Times New Roman"/>
          <w:sz w:val="28"/>
          <w:szCs w:val="28"/>
        </w:rPr>
        <w:t>.</w:t>
      </w:r>
    </w:p>
    <w:p w14:paraId="7EEB1DC2" w14:textId="77777777" w:rsidR="007F46F5" w:rsidRPr="009A3C90" w:rsidRDefault="007F46F5" w:rsidP="007F46F5">
      <w:pPr>
        <w:pStyle w:val="aff0"/>
        <w:spacing w:after="0" w:line="240" w:lineRule="auto"/>
        <w:rPr>
          <w:rFonts w:ascii="Times New Roman" w:hAnsi="Times New Roman"/>
          <w:b w:val="0"/>
          <w:sz w:val="24"/>
          <w:szCs w:val="24"/>
        </w:rPr>
      </w:pPr>
    </w:p>
    <w:p w14:paraId="6D1C0A9C" w14:textId="1F5C1BC5" w:rsidR="007476C9" w:rsidRPr="009A3C90" w:rsidRDefault="00EC721B" w:rsidP="007F46F5">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C68AF" w:rsidRPr="009A3C90">
        <w:rPr>
          <w:rFonts w:ascii="Times New Roman" w:hAnsi="Times New Roman"/>
          <w:b w:val="0"/>
          <w:noProof/>
          <w:sz w:val="24"/>
          <w:szCs w:val="24"/>
        </w:rPr>
        <w:t>34</w:t>
      </w:r>
      <w:r w:rsidRPr="009A3C90">
        <w:rPr>
          <w:rFonts w:ascii="Times New Roman" w:hAnsi="Times New Roman"/>
          <w:b w:val="0"/>
          <w:sz w:val="24"/>
          <w:szCs w:val="24"/>
        </w:rPr>
        <w:fldChar w:fldCharType="end"/>
      </w:r>
      <w:r w:rsidRPr="009A3C90">
        <w:rPr>
          <w:rFonts w:ascii="Times New Roman" w:hAnsi="Times New Roman"/>
          <w:b w:val="0"/>
          <w:sz w:val="24"/>
          <w:szCs w:val="24"/>
        </w:rPr>
        <w:t xml:space="preserve">. </w:t>
      </w:r>
      <w:r w:rsidR="007476C9" w:rsidRPr="009A3C90">
        <w:rPr>
          <w:rFonts w:ascii="Times New Roman" w:hAnsi="Times New Roman"/>
          <w:b w:val="0"/>
          <w:sz w:val="24"/>
          <w:szCs w:val="24"/>
        </w:rPr>
        <w:t>Наибольшие суммы (более 1,0 млн.руб.) в рамках исполнения решений судебных органов к казне Архангельской области перечислены следующим истцам:</w:t>
      </w:r>
    </w:p>
    <w:tbl>
      <w:tblPr>
        <w:tblW w:w="9724" w:type="dxa"/>
        <w:tblLook w:val="04A0" w:firstRow="1" w:lastRow="0" w:firstColumn="1" w:lastColumn="0" w:noHBand="0" w:noVBand="1"/>
      </w:tblPr>
      <w:tblGrid>
        <w:gridCol w:w="1869"/>
        <w:gridCol w:w="1161"/>
        <w:gridCol w:w="988"/>
        <w:gridCol w:w="5706"/>
      </w:tblGrid>
      <w:tr w:rsidR="009A3C90" w:rsidRPr="009A3C90" w14:paraId="6468BD8C" w14:textId="77777777" w:rsidTr="00EC721B">
        <w:trPr>
          <w:trHeight w:val="29"/>
          <w:tblHeader/>
        </w:trPr>
        <w:tc>
          <w:tcPr>
            <w:tcW w:w="186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7CFF2FD" w14:textId="1AF67B8F" w:rsidR="00EC721B" w:rsidRPr="009A3C90" w:rsidRDefault="00EC721B" w:rsidP="00EC721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Получатель</w:t>
            </w:r>
          </w:p>
        </w:tc>
        <w:tc>
          <w:tcPr>
            <w:tcW w:w="1161" w:type="dxa"/>
            <w:tcBorders>
              <w:top w:val="double" w:sz="6" w:space="0" w:color="auto"/>
              <w:left w:val="nil"/>
              <w:bottom w:val="single" w:sz="4" w:space="0" w:color="auto"/>
              <w:right w:val="single" w:sz="4" w:space="0" w:color="auto"/>
            </w:tcBorders>
            <w:shd w:val="clear" w:color="auto" w:fill="auto"/>
            <w:vAlign w:val="center"/>
            <w:hideMark/>
          </w:tcPr>
          <w:p w14:paraId="2FA9B88A" w14:textId="72A1A18A" w:rsidR="00EC721B" w:rsidRPr="009A3C90" w:rsidRDefault="00EC721B" w:rsidP="00EC721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Дата</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1D195DCD" w14:textId="7CCDD078" w:rsidR="00EC721B" w:rsidRPr="009A3C90" w:rsidRDefault="00EC721B" w:rsidP="00EC721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Сумма</w:t>
            </w:r>
            <w:r w:rsidR="001C331C" w:rsidRPr="009A3C90">
              <w:rPr>
                <w:rFonts w:ascii="Times New Roman" w:hAnsi="Times New Roman"/>
                <w:sz w:val="21"/>
                <w:szCs w:val="21"/>
                <w:lang w:eastAsia="ru-RU"/>
              </w:rPr>
              <w:t>, млн.руб.</w:t>
            </w:r>
          </w:p>
        </w:tc>
        <w:tc>
          <w:tcPr>
            <w:tcW w:w="5844" w:type="dxa"/>
            <w:tcBorders>
              <w:top w:val="double" w:sz="6" w:space="0" w:color="auto"/>
              <w:left w:val="nil"/>
              <w:bottom w:val="single" w:sz="4" w:space="0" w:color="auto"/>
              <w:right w:val="double" w:sz="6" w:space="0" w:color="auto"/>
            </w:tcBorders>
            <w:shd w:val="clear" w:color="auto" w:fill="auto"/>
            <w:vAlign w:val="center"/>
            <w:hideMark/>
          </w:tcPr>
          <w:p w14:paraId="713048E0" w14:textId="510FC19C" w:rsidR="00EC721B" w:rsidRPr="009A3C90" w:rsidRDefault="00EC721B" w:rsidP="00EC721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Основание</w:t>
            </w:r>
          </w:p>
        </w:tc>
      </w:tr>
      <w:tr w:rsidR="009A3C90" w:rsidRPr="009A3C90" w14:paraId="6E5C4D0F" w14:textId="77777777" w:rsidTr="00EC721B">
        <w:trPr>
          <w:trHeight w:val="64"/>
        </w:trPr>
        <w:tc>
          <w:tcPr>
            <w:tcW w:w="1869" w:type="dxa"/>
            <w:tcBorders>
              <w:top w:val="nil"/>
              <w:left w:val="double" w:sz="6" w:space="0" w:color="auto"/>
              <w:bottom w:val="single" w:sz="4" w:space="0" w:color="auto"/>
              <w:right w:val="single" w:sz="4" w:space="0" w:color="auto"/>
            </w:tcBorders>
            <w:shd w:val="clear" w:color="auto" w:fill="auto"/>
            <w:hideMark/>
          </w:tcPr>
          <w:p w14:paraId="213C8D96" w14:textId="77777777" w:rsidR="007476C9" w:rsidRPr="009A3C90" w:rsidRDefault="007476C9" w:rsidP="0079720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Администрация ГО "Город Новодвинск"</w:t>
            </w:r>
          </w:p>
        </w:tc>
        <w:tc>
          <w:tcPr>
            <w:tcW w:w="1161" w:type="dxa"/>
            <w:tcBorders>
              <w:top w:val="nil"/>
              <w:left w:val="nil"/>
              <w:bottom w:val="single" w:sz="4" w:space="0" w:color="auto"/>
              <w:right w:val="single" w:sz="4" w:space="0" w:color="auto"/>
            </w:tcBorders>
            <w:shd w:val="clear" w:color="auto" w:fill="auto"/>
            <w:hideMark/>
          </w:tcPr>
          <w:p w14:paraId="2B107249" w14:textId="77777777" w:rsidR="007476C9" w:rsidRPr="009A3C90" w:rsidRDefault="007476C9" w:rsidP="0079720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05.03.2024</w:t>
            </w:r>
          </w:p>
        </w:tc>
        <w:tc>
          <w:tcPr>
            <w:tcW w:w="850" w:type="dxa"/>
            <w:tcBorders>
              <w:top w:val="nil"/>
              <w:left w:val="nil"/>
              <w:bottom w:val="single" w:sz="4" w:space="0" w:color="auto"/>
              <w:right w:val="single" w:sz="4" w:space="0" w:color="auto"/>
            </w:tcBorders>
            <w:shd w:val="clear" w:color="auto" w:fill="auto"/>
            <w:hideMark/>
          </w:tcPr>
          <w:p w14:paraId="30FD163D" w14:textId="77777777" w:rsidR="007476C9" w:rsidRPr="009A3C90" w:rsidRDefault="007476C9" w:rsidP="0079720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1,6</w:t>
            </w:r>
          </w:p>
        </w:tc>
        <w:tc>
          <w:tcPr>
            <w:tcW w:w="5844" w:type="dxa"/>
            <w:tcBorders>
              <w:top w:val="nil"/>
              <w:left w:val="nil"/>
              <w:bottom w:val="single" w:sz="4" w:space="0" w:color="auto"/>
              <w:right w:val="double" w:sz="6" w:space="0" w:color="auto"/>
            </w:tcBorders>
            <w:shd w:val="clear" w:color="auto" w:fill="auto"/>
            <w:vAlign w:val="center"/>
            <w:hideMark/>
          </w:tcPr>
          <w:p w14:paraId="784AF314" w14:textId="77777777" w:rsidR="007476C9" w:rsidRPr="009A3C90" w:rsidRDefault="007476C9" w:rsidP="007F46F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убытков, связанных с предоставлением жилого помещения гражданину, страдающему соответствующим заболеванием, по решению Арб. суда Арх. обл. от 10.10.2023 по делу №А05-7857/2023</w:t>
            </w:r>
          </w:p>
        </w:tc>
      </w:tr>
      <w:tr w:rsidR="009A3C90" w:rsidRPr="009A3C90" w14:paraId="1733392E" w14:textId="77777777" w:rsidTr="00EC721B">
        <w:trPr>
          <w:trHeight w:val="64"/>
        </w:trPr>
        <w:tc>
          <w:tcPr>
            <w:tcW w:w="1869" w:type="dxa"/>
            <w:tcBorders>
              <w:top w:val="nil"/>
              <w:left w:val="double" w:sz="6" w:space="0" w:color="auto"/>
              <w:bottom w:val="single" w:sz="4" w:space="0" w:color="auto"/>
              <w:right w:val="single" w:sz="4" w:space="0" w:color="auto"/>
            </w:tcBorders>
            <w:shd w:val="clear" w:color="auto" w:fill="auto"/>
            <w:hideMark/>
          </w:tcPr>
          <w:p w14:paraId="66052FF5" w14:textId="77777777" w:rsidR="007476C9" w:rsidRPr="009A3C90" w:rsidRDefault="007476C9" w:rsidP="0079720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ООО "Энергия Севера"</w:t>
            </w:r>
          </w:p>
        </w:tc>
        <w:tc>
          <w:tcPr>
            <w:tcW w:w="1161" w:type="dxa"/>
            <w:tcBorders>
              <w:top w:val="nil"/>
              <w:left w:val="nil"/>
              <w:bottom w:val="single" w:sz="4" w:space="0" w:color="auto"/>
              <w:right w:val="single" w:sz="4" w:space="0" w:color="auto"/>
            </w:tcBorders>
            <w:shd w:val="clear" w:color="auto" w:fill="auto"/>
            <w:hideMark/>
          </w:tcPr>
          <w:p w14:paraId="700DBF6A" w14:textId="77777777" w:rsidR="007476C9" w:rsidRPr="009A3C90" w:rsidRDefault="007476C9" w:rsidP="0079720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13.05.2024</w:t>
            </w:r>
          </w:p>
        </w:tc>
        <w:tc>
          <w:tcPr>
            <w:tcW w:w="850" w:type="dxa"/>
            <w:tcBorders>
              <w:top w:val="nil"/>
              <w:left w:val="nil"/>
              <w:bottom w:val="single" w:sz="4" w:space="0" w:color="auto"/>
              <w:right w:val="single" w:sz="4" w:space="0" w:color="auto"/>
            </w:tcBorders>
            <w:shd w:val="clear" w:color="auto" w:fill="auto"/>
            <w:hideMark/>
          </w:tcPr>
          <w:p w14:paraId="5A75378C" w14:textId="77777777" w:rsidR="007476C9" w:rsidRPr="009A3C90" w:rsidRDefault="007476C9" w:rsidP="0079720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12,5</w:t>
            </w:r>
          </w:p>
        </w:tc>
        <w:tc>
          <w:tcPr>
            <w:tcW w:w="5844" w:type="dxa"/>
            <w:tcBorders>
              <w:top w:val="nil"/>
              <w:left w:val="nil"/>
              <w:bottom w:val="single" w:sz="4" w:space="0" w:color="auto"/>
              <w:right w:val="double" w:sz="6" w:space="0" w:color="auto"/>
            </w:tcBorders>
            <w:shd w:val="clear" w:color="auto" w:fill="auto"/>
            <w:vAlign w:val="center"/>
            <w:hideMark/>
          </w:tcPr>
          <w:p w14:paraId="5DE0E161" w14:textId="77777777" w:rsidR="007476C9" w:rsidRPr="009A3C90" w:rsidRDefault="007476C9" w:rsidP="007F46F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убытков, связанных с государственным регулированием тарифов на тепловую энергию, поставляемую населению и потребителям, приравненным к населению на нужды горячего водоснабжения в открытой системе теплоснабжения, по решению Арб. суда Арх. обл. от 16.11.2023 по делу №А05-6553/2023</w:t>
            </w:r>
          </w:p>
        </w:tc>
      </w:tr>
      <w:tr w:rsidR="009A3C90" w:rsidRPr="009A3C90" w14:paraId="02ABC521" w14:textId="77777777" w:rsidTr="00EC721B">
        <w:trPr>
          <w:trHeight w:val="64"/>
        </w:trPr>
        <w:tc>
          <w:tcPr>
            <w:tcW w:w="1869" w:type="dxa"/>
            <w:tcBorders>
              <w:top w:val="nil"/>
              <w:left w:val="double" w:sz="6" w:space="0" w:color="auto"/>
              <w:bottom w:val="single" w:sz="4" w:space="0" w:color="auto"/>
              <w:right w:val="single" w:sz="4" w:space="0" w:color="auto"/>
            </w:tcBorders>
            <w:shd w:val="clear" w:color="auto" w:fill="auto"/>
            <w:hideMark/>
          </w:tcPr>
          <w:p w14:paraId="2325659E" w14:textId="77777777" w:rsidR="007476C9" w:rsidRPr="009A3C90" w:rsidRDefault="007476C9" w:rsidP="0079720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ООО "Онегамежрайгаз"</w:t>
            </w:r>
          </w:p>
        </w:tc>
        <w:tc>
          <w:tcPr>
            <w:tcW w:w="1161" w:type="dxa"/>
            <w:tcBorders>
              <w:top w:val="nil"/>
              <w:left w:val="nil"/>
              <w:bottom w:val="single" w:sz="4" w:space="0" w:color="auto"/>
              <w:right w:val="single" w:sz="4" w:space="0" w:color="auto"/>
            </w:tcBorders>
            <w:shd w:val="clear" w:color="auto" w:fill="auto"/>
            <w:hideMark/>
          </w:tcPr>
          <w:p w14:paraId="6CB811F2" w14:textId="77777777" w:rsidR="007476C9" w:rsidRPr="009A3C90" w:rsidRDefault="007476C9" w:rsidP="0079720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10.07.2024</w:t>
            </w:r>
          </w:p>
        </w:tc>
        <w:tc>
          <w:tcPr>
            <w:tcW w:w="850" w:type="dxa"/>
            <w:tcBorders>
              <w:top w:val="nil"/>
              <w:left w:val="nil"/>
              <w:bottom w:val="single" w:sz="4" w:space="0" w:color="auto"/>
              <w:right w:val="single" w:sz="4" w:space="0" w:color="auto"/>
            </w:tcBorders>
            <w:shd w:val="clear" w:color="auto" w:fill="auto"/>
            <w:hideMark/>
          </w:tcPr>
          <w:p w14:paraId="6C956FEA" w14:textId="77777777" w:rsidR="007476C9" w:rsidRPr="009A3C90" w:rsidRDefault="007476C9" w:rsidP="0079720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9,3</w:t>
            </w:r>
          </w:p>
        </w:tc>
        <w:tc>
          <w:tcPr>
            <w:tcW w:w="5844" w:type="dxa"/>
            <w:tcBorders>
              <w:top w:val="nil"/>
              <w:left w:val="nil"/>
              <w:bottom w:val="single" w:sz="4" w:space="0" w:color="auto"/>
              <w:right w:val="double" w:sz="6" w:space="0" w:color="auto"/>
            </w:tcBorders>
            <w:shd w:val="clear" w:color="auto" w:fill="auto"/>
            <w:vAlign w:val="center"/>
            <w:hideMark/>
          </w:tcPr>
          <w:p w14:paraId="3BF35FB7" w14:textId="77777777" w:rsidR="007476C9" w:rsidRPr="009A3C90" w:rsidRDefault="007476C9" w:rsidP="007F46F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убытков, связанных с государственным регулированием тарифов на реализацию сжиженного газа для бытовых нужд населению, по решению Арб. суда Арх. обл. от 24.01.2024 по делу №А05-13529/2023</w:t>
            </w:r>
          </w:p>
        </w:tc>
      </w:tr>
      <w:tr w:rsidR="009A3C90" w:rsidRPr="009A3C90" w14:paraId="0E0EC777" w14:textId="77777777" w:rsidTr="00EC721B">
        <w:trPr>
          <w:trHeight w:val="64"/>
        </w:trPr>
        <w:tc>
          <w:tcPr>
            <w:tcW w:w="1869" w:type="dxa"/>
            <w:tcBorders>
              <w:top w:val="nil"/>
              <w:left w:val="double" w:sz="6" w:space="0" w:color="auto"/>
              <w:bottom w:val="single" w:sz="4" w:space="0" w:color="auto"/>
              <w:right w:val="single" w:sz="4" w:space="0" w:color="auto"/>
            </w:tcBorders>
            <w:shd w:val="clear" w:color="auto" w:fill="auto"/>
            <w:hideMark/>
          </w:tcPr>
          <w:p w14:paraId="12B627B5" w14:textId="77777777" w:rsidR="007476C9" w:rsidRPr="009A3C90" w:rsidRDefault="007476C9" w:rsidP="0079720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ООО "Двинские коммунальные системы"</w:t>
            </w:r>
          </w:p>
        </w:tc>
        <w:tc>
          <w:tcPr>
            <w:tcW w:w="1161" w:type="dxa"/>
            <w:tcBorders>
              <w:top w:val="nil"/>
              <w:left w:val="nil"/>
              <w:bottom w:val="single" w:sz="4" w:space="0" w:color="auto"/>
              <w:right w:val="single" w:sz="4" w:space="0" w:color="auto"/>
            </w:tcBorders>
            <w:shd w:val="clear" w:color="auto" w:fill="auto"/>
            <w:hideMark/>
          </w:tcPr>
          <w:p w14:paraId="711DFE61" w14:textId="77777777" w:rsidR="007476C9" w:rsidRPr="009A3C90" w:rsidRDefault="007476C9" w:rsidP="0079720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30.09.2024</w:t>
            </w:r>
          </w:p>
        </w:tc>
        <w:tc>
          <w:tcPr>
            <w:tcW w:w="850" w:type="dxa"/>
            <w:tcBorders>
              <w:top w:val="nil"/>
              <w:left w:val="nil"/>
              <w:bottom w:val="single" w:sz="4" w:space="0" w:color="auto"/>
              <w:right w:val="single" w:sz="4" w:space="0" w:color="auto"/>
            </w:tcBorders>
            <w:shd w:val="clear" w:color="auto" w:fill="auto"/>
            <w:hideMark/>
          </w:tcPr>
          <w:p w14:paraId="26B4C5DA" w14:textId="77777777" w:rsidR="007476C9" w:rsidRPr="009A3C90" w:rsidRDefault="007476C9" w:rsidP="0079720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1,1</w:t>
            </w:r>
          </w:p>
        </w:tc>
        <w:tc>
          <w:tcPr>
            <w:tcW w:w="5844" w:type="dxa"/>
            <w:tcBorders>
              <w:top w:val="nil"/>
              <w:left w:val="nil"/>
              <w:bottom w:val="single" w:sz="4" w:space="0" w:color="auto"/>
              <w:right w:val="double" w:sz="6" w:space="0" w:color="auto"/>
            </w:tcBorders>
            <w:shd w:val="clear" w:color="auto" w:fill="auto"/>
            <w:vAlign w:val="center"/>
            <w:hideMark/>
          </w:tcPr>
          <w:p w14:paraId="0017045B" w14:textId="77777777" w:rsidR="007476C9" w:rsidRPr="009A3C90" w:rsidRDefault="007476C9" w:rsidP="007F46F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убытков, возникших в связи с оказанием услуг по водоснабжению и водоотведению льготной категории потребителей, по решению Арб. суда Арх. обл. от 09.02.2024 по делу №А05-14661/2023</w:t>
            </w:r>
          </w:p>
        </w:tc>
      </w:tr>
      <w:tr w:rsidR="009A3C90" w:rsidRPr="009A3C90" w14:paraId="7509D927" w14:textId="77777777" w:rsidTr="00EC721B">
        <w:trPr>
          <w:trHeight w:val="64"/>
        </w:trPr>
        <w:tc>
          <w:tcPr>
            <w:tcW w:w="1869" w:type="dxa"/>
            <w:tcBorders>
              <w:top w:val="nil"/>
              <w:left w:val="double" w:sz="6" w:space="0" w:color="auto"/>
              <w:bottom w:val="single" w:sz="4" w:space="0" w:color="auto"/>
              <w:right w:val="single" w:sz="4" w:space="0" w:color="auto"/>
            </w:tcBorders>
            <w:shd w:val="clear" w:color="auto" w:fill="auto"/>
            <w:hideMark/>
          </w:tcPr>
          <w:p w14:paraId="6806E0BE" w14:textId="77777777" w:rsidR="007476C9" w:rsidRPr="009A3C90" w:rsidRDefault="007476C9" w:rsidP="0079720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ООО "Архоблвод"</w:t>
            </w:r>
          </w:p>
        </w:tc>
        <w:tc>
          <w:tcPr>
            <w:tcW w:w="1161" w:type="dxa"/>
            <w:tcBorders>
              <w:top w:val="nil"/>
              <w:left w:val="nil"/>
              <w:bottom w:val="single" w:sz="4" w:space="0" w:color="auto"/>
              <w:right w:val="single" w:sz="4" w:space="0" w:color="auto"/>
            </w:tcBorders>
            <w:shd w:val="clear" w:color="auto" w:fill="auto"/>
            <w:hideMark/>
          </w:tcPr>
          <w:p w14:paraId="6AE8CF94" w14:textId="77777777" w:rsidR="007476C9" w:rsidRPr="009A3C90" w:rsidRDefault="007476C9" w:rsidP="0079720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30.09.2024</w:t>
            </w:r>
          </w:p>
        </w:tc>
        <w:tc>
          <w:tcPr>
            <w:tcW w:w="850" w:type="dxa"/>
            <w:tcBorders>
              <w:top w:val="nil"/>
              <w:left w:val="nil"/>
              <w:bottom w:val="single" w:sz="4" w:space="0" w:color="auto"/>
              <w:right w:val="single" w:sz="4" w:space="0" w:color="auto"/>
            </w:tcBorders>
            <w:shd w:val="clear" w:color="auto" w:fill="auto"/>
            <w:hideMark/>
          </w:tcPr>
          <w:p w14:paraId="00704061" w14:textId="77777777" w:rsidR="007476C9" w:rsidRPr="009A3C90" w:rsidRDefault="007476C9" w:rsidP="0079720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11,1</w:t>
            </w:r>
          </w:p>
        </w:tc>
        <w:tc>
          <w:tcPr>
            <w:tcW w:w="5844" w:type="dxa"/>
            <w:tcBorders>
              <w:top w:val="nil"/>
              <w:left w:val="nil"/>
              <w:bottom w:val="single" w:sz="4" w:space="0" w:color="auto"/>
              <w:right w:val="double" w:sz="6" w:space="0" w:color="auto"/>
            </w:tcBorders>
            <w:shd w:val="clear" w:color="auto" w:fill="auto"/>
            <w:vAlign w:val="center"/>
            <w:hideMark/>
          </w:tcPr>
          <w:p w14:paraId="6D627405" w14:textId="77777777" w:rsidR="007476C9" w:rsidRPr="009A3C90" w:rsidRDefault="007476C9" w:rsidP="007F46F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убытков, возникших при оказании услуг питьевого водоснабжения и водоотведения льготным категориям потребителей, по решению Арб. суда Арх. обл. от 19.02.2024 по делу №А05-9155/2023</w:t>
            </w:r>
          </w:p>
        </w:tc>
      </w:tr>
      <w:tr w:rsidR="009A3C90" w:rsidRPr="009A3C90" w14:paraId="397FB34E" w14:textId="77777777" w:rsidTr="00EC721B">
        <w:trPr>
          <w:trHeight w:val="64"/>
        </w:trPr>
        <w:tc>
          <w:tcPr>
            <w:tcW w:w="1869" w:type="dxa"/>
            <w:tcBorders>
              <w:top w:val="nil"/>
              <w:left w:val="double" w:sz="6" w:space="0" w:color="auto"/>
              <w:bottom w:val="single" w:sz="4" w:space="0" w:color="auto"/>
              <w:right w:val="single" w:sz="4" w:space="0" w:color="auto"/>
            </w:tcBorders>
            <w:shd w:val="clear" w:color="auto" w:fill="auto"/>
            <w:hideMark/>
          </w:tcPr>
          <w:p w14:paraId="15DCA3C8" w14:textId="77777777" w:rsidR="007476C9" w:rsidRPr="009A3C90" w:rsidRDefault="007476C9" w:rsidP="00797203">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ООО "Архангельские городские тепловые сети"</w:t>
            </w:r>
          </w:p>
        </w:tc>
        <w:tc>
          <w:tcPr>
            <w:tcW w:w="1161" w:type="dxa"/>
            <w:tcBorders>
              <w:top w:val="nil"/>
              <w:left w:val="nil"/>
              <w:bottom w:val="single" w:sz="4" w:space="0" w:color="auto"/>
              <w:right w:val="single" w:sz="4" w:space="0" w:color="auto"/>
            </w:tcBorders>
            <w:shd w:val="clear" w:color="auto" w:fill="auto"/>
            <w:hideMark/>
          </w:tcPr>
          <w:p w14:paraId="4C83F7D0" w14:textId="77777777" w:rsidR="007476C9" w:rsidRPr="009A3C90" w:rsidRDefault="007476C9" w:rsidP="0079720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30.09.2024</w:t>
            </w:r>
          </w:p>
        </w:tc>
        <w:tc>
          <w:tcPr>
            <w:tcW w:w="850" w:type="dxa"/>
            <w:tcBorders>
              <w:top w:val="nil"/>
              <w:left w:val="nil"/>
              <w:bottom w:val="single" w:sz="4" w:space="0" w:color="auto"/>
              <w:right w:val="single" w:sz="4" w:space="0" w:color="auto"/>
            </w:tcBorders>
            <w:shd w:val="clear" w:color="auto" w:fill="auto"/>
            <w:hideMark/>
          </w:tcPr>
          <w:p w14:paraId="7DC6BD53" w14:textId="77777777" w:rsidR="007476C9" w:rsidRPr="009A3C90" w:rsidRDefault="007476C9" w:rsidP="0079720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32,3</w:t>
            </w:r>
          </w:p>
        </w:tc>
        <w:tc>
          <w:tcPr>
            <w:tcW w:w="5844" w:type="dxa"/>
            <w:tcBorders>
              <w:top w:val="nil"/>
              <w:left w:val="nil"/>
              <w:bottom w:val="single" w:sz="4" w:space="0" w:color="auto"/>
              <w:right w:val="double" w:sz="6" w:space="0" w:color="auto"/>
            </w:tcBorders>
            <w:shd w:val="clear" w:color="auto" w:fill="auto"/>
            <w:vAlign w:val="center"/>
            <w:hideMark/>
          </w:tcPr>
          <w:p w14:paraId="4C5A2664" w14:textId="77777777" w:rsidR="007476C9" w:rsidRPr="009A3C90" w:rsidRDefault="007476C9" w:rsidP="007F46F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убытков, возникших в связи с поставкой горячей воды с использованием закрытых систем горячего водоснабжения, по решению Арб. суда Арх. обл. от 01.02.2024 по делу №А05-9664/2023</w:t>
            </w:r>
          </w:p>
        </w:tc>
      </w:tr>
      <w:tr w:rsidR="009A3C90" w:rsidRPr="009A3C90" w14:paraId="4A637336" w14:textId="77777777" w:rsidTr="00EC721B">
        <w:trPr>
          <w:trHeight w:val="255"/>
        </w:trPr>
        <w:tc>
          <w:tcPr>
            <w:tcW w:w="3030" w:type="dxa"/>
            <w:gridSpan w:val="2"/>
            <w:tcBorders>
              <w:top w:val="nil"/>
              <w:left w:val="double" w:sz="6" w:space="0" w:color="auto"/>
              <w:bottom w:val="single" w:sz="4" w:space="0" w:color="auto"/>
              <w:right w:val="single" w:sz="4" w:space="0" w:color="auto"/>
            </w:tcBorders>
            <w:shd w:val="clear" w:color="auto" w:fill="auto"/>
            <w:vAlign w:val="center"/>
            <w:hideMark/>
          </w:tcPr>
          <w:p w14:paraId="730E7D2B" w14:textId="77777777" w:rsidR="007476C9" w:rsidRPr="009A3C90" w:rsidRDefault="007476C9" w:rsidP="007F46F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суммы более 1,0 млн.руб.</w:t>
            </w:r>
          </w:p>
        </w:tc>
        <w:tc>
          <w:tcPr>
            <w:tcW w:w="850" w:type="dxa"/>
            <w:tcBorders>
              <w:top w:val="nil"/>
              <w:left w:val="nil"/>
              <w:bottom w:val="single" w:sz="4" w:space="0" w:color="auto"/>
              <w:right w:val="single" w:sz="4" w:space="0" w:color="auto"/>
            </w:tcBorders>
            <w:shd w:val="clear" w:color="auto" w:fill="auto"/>
            <w:hideMark/>
          </w:tcPr>
          <w:p w14:paraId="0DE4BF8E" w14:textId="77777777" w:rsidR="007476C9" w:rsidRPr="009A3C90" w:rsidRDefault="007476C9" w:rsidP="0079720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67,9</w:t>
            </w:r>
          </w:p>
        </w:tc>
        <w:tc>
          <w:tcPr>
            <w:tcW w:w="5844" w:type="dxa"/>
            <w:tcBorders>
              <w:top w:val="nil"/>
              <w:left w:val="nil"/>
              <w:bottom w:val="single" w:sz="4" w:space="0" w:color="auto"/>
              <w:right w:val="double" w:sz="6" w:space="0" w:color="auto"/>
            </w:tcBorders>
            <w:shd w:val="clear" w:color="auto" w:fill="auto"/>
            <w:vAlign w:val="center"/>
          </w:tcPr>
          <w:p w14:paraId="1B95517A" w14:textId="77777777" w:rsidR="007476C9" w:rsidRPr="009A3C90" w:rsidRDefault="007476C9" w:rsidP="007F46F5">
            <w:pPr>
              <w:spacing w:after="0" w:line="240" w:lineRule="auto"/>
              <w:rPr>
                <w:rFonts w:ascii="Times New Roman" w:hAnsi="Times New Roman"/>
                <w:sz w:val="21"/>
                <w:szCs w:val="21"/>
                <w:lang w:eastAsia="ru-RU"/>
              </w:rPr>
            </w:pPr>
          </w:p>
        </w:tc>
      </w:tr>
      <w:tr w:rsidR="007476C9" w:rsidRPr="009A3C90" w14:paraId="137BE18A" w14:textId="77777777" w:rsidTr="00EC721B">
        <w:trPr>
          <w:trHeight w:val="148"/>
        </w:trPr>
        <w:tc>
          <w:tcPr>
            <w:tcW w:w="3030" w:type="dxa"/>
            <w:gridSpan w:val="2"/>
            <w:tcBorders>
              <w:top w:val="nil"/>
              <w:left w:val="double" w:sz="6" w:space="0" w:color="auto"/>
              <w:bottom w:val="double" w:sz="6" w:space="0" w:color="auto"/>
              <w:right w:val="single" w:sz="4" w:space="0" w:color="auto"/>
            </w:tcBorders>
            <w:shd w:val="clear" w:color="auto" w:fill="auto"/>
            <w:vAlign w:val="center"/>
            <w:hideMark/>
          </w:tcPr>
          <w:p w14:paraId="6447B9CE" w14:textId="77777777" w:rsidR="007476C9" w:rsidRPr="009A3C90" w:rsidRDefault="007476C9" w:rsidP="007F46F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Удельный вес в общей сумме</w:t>
            </w:r>
          </w:p>
        </w:tc>
        <w:tc>
          <w:tcPr>
            <w:tcW w:w="850" w:type="dxa"/>
            <w:tcBorders>
              <w:top w:val="nil"/>
              <w:left w:val="nil"/>
              <w:bottom w:val="double" w:sz="6" w:space="0" w:color="auto"/>
              <w:right w:val="single" w:sz="4" w:space="0" w:color="auto"/>
            </w:tcBorders>
            <w:shd w:val="clear" w:color="auto" w:fill="auto"/>
            <w:hideMark/>
          </w:tcPr>
          <w:p w14:paraId="2EAFEFD9" w14:textId="7EC3916A" w:rsidR="007476C9" w:rsidRPr="009A3C90" w:rsidRDefault="007476C9" w:rsidP="0079720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95,7</w:t>
            </w:r>
            <w:r w:rsidR="001C331C" w:rsidRPr="009A3C90">
              <w:rPr>
                <w:rFonts w:ascii="Times New Roman" w:hAnsi="Times New Roman"/>
                <w:sz w:val="21"/>
                <w:szCs w:val="21"/>
                <w:lang w:eastAsia="ru-RU"/>
              </w:rPr>
              <w:t xml:space="preserve"> </w:t>
            </w:r>
            <w:r w:rsidRPr="009A3C90">
              <w:rPr>
                <w:rFonts w:ascii="Times New Roman" w:hAnsi="Times New Roman"/>
                <w:sz w:val="21"/>
                <w:szCs w:val="21"/>
                <w:lang w:eastAsia="ru-RU"/>
              </w:rPr>
              <w:t>%</w:t>
            </w:r>
          </w:p>
        </w:tc>
        <w:tc>
          <w:tcPr>
            <w:tcW w:w="5844" w:type="dxa"/>
            <w:tcBorders>
              <w:top w:val="nil"/>
              <w:left w:val="nil"/>
              <w:bottom w:val="double" w:sz="6" w:space="0" w:color="auto"/>
              <w:right w:val="double" w:sz="6" w:space="0" w:color="auto"/>
            </w:tcBorders>
            <w:shd w:val="clear" w:color="auto" w:fill="auto"/>
            <w:vAlign w:val="center"/>
          </w:tcPr>
          <w:p w14:paraId="2E9133C5" w14:textId="77777777" w:rsidR="007476C9" w:rsidRPr="009A3C90" w:rsidRDefault="007476C9" w:rsidP="007F46F5">
            <w:pPr>
              <w:spacing w:after="0" w:line="240" w:lineRule="auto"/>
              <w:rPr>
                <w:rFonts w:ascii="Times New Roman" w:hAnsi="Times New Roman"/>
                <w:sz w:val="21"/>
                <w:szCs w:val="21"/>
                <w:lang w:eastAsia="ru-RU"/>
              </w:rPr>
            </w:pPr>
          </w:p>
        </w:tc>
      </w:tr>
    </w:tbl>
    <w:p w14:paraId="12881DDD" w14:textId="77777777" w:rsidR="007476C9" w:rsidRPr="009A3C90" w:rsidRDefault="007476C9" w:rsidP="00797203">
      <w:pPr>
        <w:spacing w:after="0" w:line="240" w:lineRule="auto"/>
        <w:ind w:firstLine="709"/>
        <w:jc w:val="both"/>
        <w:rPr>
          <w:rFonts w:ascii="Times New Roman" w:hAnsi="Times New Roman"/>
          <w:sz w:val="28"/>
          <w:szCs w:val="28"/>
        </w:rPr>
      </w:pPr>
    </w:p>
    <w:p w14:paraId="0AEE59A4" w14:textId="77777777" w:rsidR="007476C9" w:rsidRPr="009A3C90" w:rsidRDefault="007476C9" w:rsidP="00797203">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отчету по ф. 0503169 кредиторская задолженность по исполнению судебных решений к казне Архангельской области (КБК: 0113 16Е0170100 831) на 01.10.2024 отсутствует.</w:t>
      </w:r>
    </w:p>
    <w:p w14:paraId="74F19E73" w14:textId="77777777" w:rsidR="007476C9" w:rsidRPr="009A3C90" w:rsidRDefault="007476C9" w:rsidP="0042729D">
      <w:pPr>
        <w:spacing w:after="0" w:line="240" w:lineRule="auto"/>
        <w:ind w:firstLine="709"/>
        <w:jc w:val="both"/>
        <w:rPr>
          <w:rFonts w:ascii="Times New Roman" w:hAnsi="Times New Roman"/>
          <w:sz w:val="28"/>
          <w:szCs w:val="28"/>
        </w:rPr>
      </w:pPr>
    </w:p>
    <w:p w14:paraId="04FDA685" w14:textId="5C32BBF2" w:rsidR="007476C9" w:rsidRPr="009A3C90" w:rsidRDefault="007476C9" w:rsidP="0042729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Общая сумма контрактуемых расходов из областного бюджета за отчетный период составила 17 026,4 млн.руб. или 71,4 % к плану года. Структура контрактуемых расходов приведена в таблице </w:t>
      </w:r>
      <w:r w:rsidR="00C618C5" w:rsidRPr="009A3C90">
        <w:rPr>
          <w:rFonts w:ascii="Times New Roman" w:hAnsi="Times New Roman"/>
          <w:sz w:val="28"/>
          <w:szCs w:val="28"/>
        </w:rPr>
        <w:t>35</w:t>
      </w:r>
      <w:r w:rsidRPr="009A3C90">
        <w:rPr>
          <w:rFonts w:ascii="Times New Roman" w:hAnsi="Times New Roman"/>
          <w:sz w:val="28"/>
          <w:szCs w:val="28"/>
        </w:rPr>
        <w:t>.</w:t>
      </w:r>
    </w:p>
    <w:p w14:paraId="11E9FE2E" w14:textId="77777777" w:rsidR="007476C9" w:rsidRPr="009A3C90" w:rsidRDefault="007476C9" w:rsidP="0042729D">
      <w:pPr>
        <w:pStyle w:val="aff0"/>
        <w:spacing w:after="0" w:line="240" w:lineRule="auto"/>
        <w:rPr>
          <w:rFonts w:ascii="Times New Roman" w:hAnsi="Times New Roman"/>
          <w:b w:val="0"/>
          <w:sz w:val="24"/>
          <w:szCs w:val="24"/>
        </w:rPr>
      </w:pPr>
    </w:p>
    <w:p w14:paraId="58C8F796" w14:textId="77777777" w:rsidR="007476C9" w:rsidRPr="009A3C90" w:rsidRDefault="007476C9" w:rsidP="0042729D">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C618C5" w:rsidRPr="009A3C90">
        <w:rPr>
          <w:rFonts w:ascii="Times New Roman" w:hAnsi="Times New Roman"/>
          <w:b w:val="0"/>
          <w:noProof/>
          <w:sz w:val="24"/>
          <w:szCs w:val="24"/>
        </w:rPr>
        <w:t>35</w:t>
      </w:r>
      <w:r w:rsidRPr="009A3C90">
        <w:rPr>
          <w:rFonts w:ascii="Times New Roman" w:hAnsi="Times New Roman"/>
          <w:b w:val="0"/>
          <w:sz w:val="24"/>
          <w:szCs w:val="24"/>
        </w:rPr>
        <w:fldChar w:fldCharType="end"/>
      </w:r>
      <w:r w:rsidRPr="009A3C90">
        <w:rPr>
          <w:rFonts w:ascii="Times New Roman" w:hAnsi="Times New Roman"/>
          <w:b w:val="0"/>
          <w:sz w:val="24"/>
          <w:szCs w:val="24"/>
        </w:rPr>
        <w:t>. Контрактуемые расходов областного бюджета за 9 месяцев 2024 года по подгруппам и элементам видов расходов бюджетной классификации РФ, млн.руб.</w:t>
      </w:r>
    </w:p>
    <w:tbl>
      <w:tblPr>
        <w:tblW w:w="9765" w:type="dxa"/>
        <w:tblLook w:val="04A0" w:firstRow="1" w:lastRow="0" w:firstColumn="1" w:lastColumn="0" w:noHBand="0" w:noVBand="1"/>
      </w:tblPr>
      <w:tblGrid>
        <w:gridCol w:w="568"/>
        <w:gridCol w:w="6355"/>
        <w:gridCol w:w="1100"/>
        <w:gridCol w:w="1026"/>
        <w:gridCol w:w="716"/>
      </w:tblGrid>
      <w:tr w:rsidR="009A3C90" w:rsidRPr="009A3C90" w14:paraId="37622F4B" w14:textId="77777777" w:rsidTr="00EE44A4">
        <w:trPr>
          <w:trHeight w:val="35"/>
          <w:tblHeader/>
        </w:trPr>
        <w:tc>
          <w:tcPr>
            <w:tcW w:w="56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0CF1D45" w14:textId="77777777" w:rsidR="007476C9" w:rsidRPr="009A3C90" w:rsidRDefault="007476C9" w:rsidP="00971EE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Код</w:t>
            </w:r>
          </w:p>
        </w:tc>
        <w:tc>
          <w:tcPr>
            <w:tcW w:w="6355" w:type="dxa"/>
            <w:tcBorders>
              <w:top w:val="double" w:sz="6" w:space="0" w:color="auto"/>
              <w:left w:val="nil"/>
              <w:bottom w:val="single" w:sz="4" w:space="0" w:color="auto"/>
              <w:right w:val="single" w:sz="4" w:space="0" w:color="auto"/>
            </w:tcBorders>
            <w:shd w:val="clear" w:color="auto" w:fill="auto"/>
            <w:vAlign w:val="center"/>
            <w:hideMark/>
          </w:tcPr>
          <w:p w14:paraId="14A2A980" w14:textId="77777777" w:rsidR="007476C9" w:rsidRPr="009A3C90" w:rsidRDefault="007476C9" w:rsidP="00971EE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1100" w:type="dxa"/>
            <w:tcBorders>
              <w:top w:val="double" w:sz="6" w:space="0" w:color="auto"/>
              <w:left w:val="nil"/>
              <w:bottom w:val="single" w:sz="4" w:space="0" w:color="auto"/>
              <w:right w:val="single" w:sz="4" w:space="0" w:color="auto"/>
            </w:tcBorders>
            <w:shd w:val="clear" w:color="auto" w:fill="auto"/>
            <w:vAlign w:val="center"/>
            <w:hideMark/>
          </w:tcPr>
          <w:p w14:paraId="3F4D4747" w14:textId="77777777" w:rsidR="007476C9" w:rsidRPr="009A3C90" w:rsidRDefault="007476C9" w:rsidP="00971EE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План года</w:t>
            </w:r>
          </w:p>
        </w:tc>
        <w:tc>
          <w:tcPr>
            <w:tcW w:w="1026" w:type="dxa"/>
            <w:tcBorders>
              <w:top w:val="double" w:sz="6" w:space="0" w:color="auto"/>
              <w:left w:val="nil"/>
              <w:bottom w:val="single" w:sz="4" w:space="0" w:color="auto"/>
              <w:right w:val="single" w:sz="4" w:space="0" w:color="auto"/>
            </w:tcBorders>
            <w:shd w:val="clear" w:color="auto" w:fill="auto"/>
            <w:vAlign w:val="center"/>
            <w:hideMark/>
          </w:tcPr>
          <w:p w14:paraId="12B435FA" w14:textId="77777777" w:rsidR="007476C9" w:rsidRPr="009A3C90" w:rsidRDefault="007476C9" w:rsidP="00971EE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Испол-нено</w:t>
            </w:r>
          </w:p>
        </w:tc>
        <w:tc>
          <w:tcPr>
            <w:tcW w:w="716" w:type="dxa"/>
            <w:tcBorders>
              <w:top w:val="double" w:sz="6" w:space="0" w:color="auto"/>
              <w:left w:val="nil"/>
              <w:bottom w:val="single" w:sz="4" w:space="0" w:color="auto"/>
              <w:right w:val="double" w:sz="6" w:space="0" w:color="auto"/>
            </w:tcBorders>
            <w:shd w:val="clear" w:color="auto" w:fill="auto"/>
            <w:vAlign w:val="center"/>
            <w:hideMark/>
          </w:tcPr>
          <w:p w14:paraId="268780BA" w14:textId="77777777" w:rsidR="007476C9" w:rsidRPr="009A3C90" w:rsidRDefault="007476C9" w:rsidP="00971EEB">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7AAB9EA5"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4CBD3446"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230</w:t>
            </w:r>
          </w:p>
        </w:tc>
        <w:tc>
          <w:tcPr>
            <w:tcW w:w="6355" w:type="dxa"/>
            <w:tcBorders>
              <w:top w:val="nil"/>
              <w:left w:val="nil"/>
              <w:bottom w:val="single" w:sz="4" w:space="0" w:color="auto"/>
              <w:right w:val="single" w:sz="4" w:space="0" w:color="auto"/>
            </w:tcBorders>
            <w:shd w:val="clear" w:color="auto" w:fill="auto"/>
            <w:vAlign w:val="center"/>
            <w:hideMark/>
          </w:tcPr>
          <w:p w14:paraId="118B4E14"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Закупка товаров, работ и услуг в целях формирования государственного материального резерва, из них:</w:t>
            </w:r>
          </w:p>
        </w:tc>
        <w:tc>
          <w:tcPr>
            <w:tcW w:w="1100" w:type="dxa"/>
            <w:tcBorders>
              <w:top w:val="nil"/>
              <w:left w:val="nil"/>
              <w:bottom w:val="single" w:sz="4" w:space="0" w:color="auto"/>
              <w:right w:val="single" w:sz="4" w:space="0" w:color="auto"/>
            </w:tcBorders>
            <w:shd w:val="clear" w:color="auto" w:fill="auto"/>
            <w:vAlign w:val="center"/>
            <w:hideMark/>
          </w:tcPr>
          <w:p w14:paraId="283F1747"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13,4 </w:t>
            </w:r>
          </w:p>
        </w:tc>
        <w:tc>
          <w:tcPr>
            <w:tcW w:w="1026" w:type="dxa"/>
            <w:tcBorders>
              <w:top w:val="nil"/>
              <w:left w:val="nil"/>
              <w:bottom w:val="single" w:sz="4" w:space="0" w:color="auto"/>
              <w:right w:val="single" w:sz="4" w:space="0" w:color="auto"/>
            </w:tcBorders>
            <w:shd w:val="clear" w:color="auto" w:fill="auto"/>
            <w:vAlign w:val="center"/>
            <w:hideMark/>
          </w:tcPr>
          <w:p w14:paraId="176CD99C"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1,5 </w:t>
            </w:r>
          </w:p>
        </w:tc>
        <w:tc>
          <w:tcPr>
            <w:tcW w:w="716" w:type="dxa"/>
            <w:tcBorders>
              <w:top w:val="nil"/>
              <w:left w:val="nil"/>
              <w:bottom w:val="single" w:sz="4" w:space="0" w:color="auto"/>
              <w:right w:val="double" w:sz="6" w:space="0" w:color="auto"/>
            </w:tcBorders>
            <w:shd w:val="clear" w:color="auto" w:fill="auto"/>
            <w:vAlign w:val="center"/>
            <w:hideMark/>
          </w:tcPr>
          <w:p w14:paraId="45E4EED8"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11,1 </w:t>
            </w:r>
          </w:p>
        </w:tc>
      </w:tr>
      <w:tr w:rsidR="009A3C90" w:rsidRPr="009A3C90" w14:paraId="31F2350D"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24F21967"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232</w:t>
            </w:r>
          </w:p>
        </w:tc>
        <w:tc>
          <w:tcPr>
            <w:tcW w:w="6355" w:type="dxa"/>
            <w:tcBorders>
              <w:top w:val="nil"/>
              <w:left w:val="nil"/>
              <w:bottom w:val="single" w:sz="4" w:space="0" w:color="auto"/>
              <w:right w:val="single" w:sz="4" w:space="0" w:color="auto"/>
            </w:tcBorders>
            <w:shd w:val="clear" w:color="auto" w:fill="auto"/>
            <w:vAlign w:val="center"/>
            <w:hideMark/>
          </w:tcPr>
          <w:p w14:paraId="76C548D3"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1100" w:type="dxa"/>
            <w:tcBorders>
              <w:top w:val="nil"/>
              <w:left w:val="nil"/>
              <w:bottom w:val="single" w:sz="4" w:space="0" w:color="auto"/>
              <w:right w:val="single" w:sz="4" w:space="0" w:color="auto"/>
            </w:tcBorders>
            <w:shd w:val="clear" w:color="auto" w:fill="auto"/>
            <w:vAlign w:val="center"/>
            <w:hideMark/>
          </w:tcPr>
          <w:p w14:paraId="0987C0A4"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13,4 </w:t>
            </w:r>
          </w:p>
        </w:tc>
        <w:tc>
          <w:tcPr>
            <w:tcW w:w="1026" w:type="dxa"/>
            <w:tcBorders>
              <w:top w:val="nil"/>
              <w:left w:val="nil"/>
              <w:bottom w:val="single" w:sz="4" w:space="0" w:color="auto"/>
              <w:right w:val="single" w:sz="4" w:space="0" w:color="auto"/>
            </w:tcBorders>
            <w:shd w:val="clear" w:color="auto" w:fill="auto"/>
            <w:vAlign w:val="center"/>
            <w:hideMark/>
          </w:tcPr>
          <w:p w14:paraId="37F5FBF7"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1,5 </w:t>
            </w:r>
          </w:p>
        </w:tc>
        <w:tc>
          <w:tcPr>
            <w:tcW w:w="716" w:type="dxa"/>
            <w:tcBorders>
              <w:top w:val="nil"/>
              <w:left w:val="nil"/>
              <w:bottom w:val="single" w:sz="4" w:space="0" w:color="auto"/>
              <w:right w:val="double" w:sz="6" w:space="0" w:color="auto"/>
            </w:tcBorders>
            <w:shd w:val="clear" w:color="auto" w:fill="auto"/>
            <w:vAlign w:val="center"/>
            <w:hideMark/>
          </w:tcPr>
          <w:p w14:paraId="72D008E5"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11,1 </w:t>
            </w:r>
          </w:p>
        </w:tc>
      </w:tr>
      <w:tr w:rsidR="009A3C90" w:rsidRPr="009A3C90" w14:paraId="0E486D0F"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33E9F0F1"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lastRenderedPageBreak/>
              <w:t>240</w:t>
            </w:r>
          </w:p>
        </w:tc>
        <w:tc>
          <w:tcPr>
            <w:tcW w:w="6355" w:type="dxa"/>
            <w:tcBorders>
              <w:top w:val="nil"/>
              <w:left w:val="nil"/>
              <w:bottom w:val="single" w:sz="4" w:space="0" w:color="auto"/>
              <w:right w:val="single" w:sz="4" w:space="0" w:color="auto"/>
            </w:tcBorders>
            <w:shd w:val="clear" w:color="auto" w:fill="auto"/>
            <w:vAlign w:val="center"/>
            <w:hideMark/>
          </w:tcPr>
          <w:p w14:paraId="30CD1063"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Иные закупки товаров, работ и услуг для обеспечения государственных (муниципальных) нужд, из них:</w:t>
            </w:r>
          </w:p>
        </w:tc>
        <w:tc>
          <w:tcPr>
            <w:tcW w:w="1100" w:type="dxa"/>
            <w:tcBorders>
              <w:top w:val="nil"/>
              <w:left w:val="nil"/>
              <w:bottom w:val="single" w:sz="4" w:space="0" w:color="auto"/>
              <w:right w:val="single" w:sz="4" w:space="0" w:color="auto"/>
            </w:tcBorders>
            <w:shd w:val="clear" w:color="auto" w:fill="auto"/>
            <w:vAlign w:val="center"/>
            <w:hideMark/>
          </w:tcPr>
          <w:p w14:paraId="45FA80B4"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13 588,4 </w:t>
            </w:r>
          </w:p>
        </w:tc>
        <w:tc>
          <w:tcPr>
            <w:tcW w:w="1026" w:type="dxa"/>
            <w:tcBorders>
              <w:top w:val="nil"/>
              <w:left w:val="nil"/>
              <w:bottom w:val="single" w:sz="4" w:space="0" w:color="auto"/>
              <w:right w:val="single" w:sz="4" w:space="0" w:color="auto"/>
            </w:tcBorders>
            <w:shd w:val="clear" w:color="auto" w:fill="auto"/>
            <w:vAlign w:val="center"/>
            <w:hideMark/>
          </w:tcPr>
          <w:p w14:paraId="362851F5"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8 475,7 </w:t>
            </w:r>
          </w:p>
        </w:tc>
        <w:tc>
          <w:tcPr>
            <w:tcW w:w="716" w:type="dxa"/>
            <w:tcBorders>
              <w:top w:val="nil"/>
              <w:left w:val="nil"/>
              <w:bottom w:val="single" w:sz="4" w:space="0" w:color="auto"/>
              <w:right w:val="double" w:sz="6" w:space="0" w:color="auto"/>
            </w:tcBorders>
            <w:shd w:val="clear" w:color="auto" w:fill="auto"/>
            <w:vAlign w:val="center"/>
            <w:hideMark/>
          </w:tcPr>
          <w:p w14:paraId="43DCF24E"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62,4 </w:t>
            </w:r>
          </w:p>
        </w:tc>
      </w:tr>
      <w:tr w:rsidR="009A3C90" w:rsidRPr="009A3C90" w14:paraId="79F8A1F7"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0B8CA04F"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241</w:t>
            </w:r>
          </w:p>
        </w:tc>
        <w:tc>
          <w:tcPr>
            <w:tcW w:w="6355" w:type="dxa"/>
            <w:tcBorders>
              <w:top w:val="nil"/>
              <w:left w:val="nil"/>
              <w:bottom w:val="single" w:sz="4" w:space="0" w:color="auto"/>
              <w:right w:val="single" w:sz="4" w:space="0" w:color="auto"/>
            </w:tcBorders>
            <w:shd w:val="clear" w:color="auto" w:fill="auto"/>
            <w:vAlign w:val="center"/>
            <w:hideMark/>
          </w:tcPr>
          <w:p w14:paraId="2CEEB198"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 xml:space="preserve"> - научно-исследовательские, опытно-конструкторские и технологические работы</w:t>
            </w:r>
          </w:p>
        </w:tc>
        <w:tc>
          <w:tcPr>
            <w:tcW w:w="1100" w:type="dxa"/>
            <w:tcBorders>
              <w:top w:val="nil"/>
              <w:left w:val="nil"/>
              <w:bottom w:val="single" w:sz="4" w:space="0" w:color="auto"/>
              <w:right w:val="single" w:sz="4" w:space="0" w:color="auto"/>
            </w:tcBorders>
            <w:shd w:val="clear" w:color="auto" w:fill="auto"/>
            <w:vAlign w:val="center"/>
            <w:hideMark/>
          </w:tcPr>
          <w:p w14:paraId="5C1FE537"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52,2 </w:t>
            </w:r>
          </w:p>
        </w:tc>
        <w:tc>
          <w:tcPr>
            <w:tcW w:w="1026" w:type="dxa"/>
            <w:tcBorders>
              <w:top w:val="nil"/>
              <w:left w:val="nil"/>
              <w:bottom w:val="single" w:sz="4" w:space="0" w:color="auto"/>
              <w:right w:val="single" w:sz="4" w:space="0" w:color="auto"/>
            </w:tcBorders>
            <w:shd w:val="clear" w:color="auto" w:fill="auto"/>
            <w:vAlign w:val="center"/>
            <w:hideMark/>
          </w:tcPr>
          <w:p w14:paraId="4EA95662"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0,5 </w:t>
            </w:r>
          </w:p>
        </w:tc>
        <w:tc>
          <w:tcPr>
            <w:tcW w:w="716" w:type="dxa"/>
            <w:tcBorders>
              <w:top w:val="nil"/>
              <w:left w:val="nil"/>
              <w:bottom w:val="single" w:sz="4" w:space="0" w:color="auto"/>
              <w:right w:val="double" w:sz="6" w:space="0" w:color="auto"/>
            </w:tcBorders>
            <w:shd w:val="clear" w:color="auto" w:fill="auto"/>
            <w:vAlign w:val="center"/>
            <w:hideMark/>
          </w:tcPr>
          <w:p w14:paraId="5163BA8D"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0,9 </w:t>
            </w:r>
          </w:p>
        </w:tc>
      </w:tr>
      <w:tr w:rsidR="009A3C90" w:rsidRPr="009A3C90" w14:paraId="3B442844"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526A6C67"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243</w:t>
            </w:r>
          </w:p>
        </w:tc>
        <w:tc>
          <w:tcPr>
            <w:tcW w:w="6355" w:type="dxa"/>
            <w:tcBorders>
              <w:top w:val="nil"/>
              <w:left w:val="nil"/>
              <w:bottom w:val="single" w:sz="4" w:space="0" w:color="auto"/>
              <w:right w:val="single" w:sz="4" w:space="0" w:color="auto"/>
            </w:tcBorders>
            <w:shd w:val="clear" w:color="auto" w:fill="auto"/>
            <w:vAlign w:val="center"/>
            <w:hideMark/>
          </w:tcPr>
          <w:p w14:paraId="57CD8601"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 xml:space="preserve"> - закупка товаров, работ, услуг в целях капитального ремонта государственного (муниципального) имущества</w:t>
            </w:r>
          </w:p>
        </w:tc>
        <w:tc>
          <w:tcPr>
            <w:tcW w:w="1100" w:type="dxa"/>
            <w:tcBorders>
              <w:top w:val="nil"/>
              <w:left w:val="nil"/>
              <w:bottom w:val="single" w:sz="4" w:space="0" w:color="auto"/>
              <w:right w:val="single" w:sz="4" w:space="0" w:color="auto"/>
            </w:tcBorders>
            <w:shd w:val="clear" w:color="auto" w:fill="auto"/>
            <w:vAlign w:val="center"/>
            <w:hideMark/>
          </w:tcPr>
          <w:p w14:paraId="029AC55C"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2 911,4 </w:t>
            </w:r>
          </w:p>
        </w:tc>
        <w:tc>
          <w:tcPr>
            <w:tcW w:w="1026" w:type="dxa"/>
            <w:tcBorders>
              <w:top w:val="nil"/>
              <w:left w:val="nil"/>
              <w:bottom w:val="single" w:sz="4" w:space="0" w:color="auto"/>
              <w:right w:val="single" w:sz="4" w:space="0" w:color="auto"/>
            </w:tcBorders>
            <w:shd w:val="clear" w:color="auto" w:fill="auto"/>
            <w:vAlign w:val="center"/>
            <w:hideMark/>
          </w:tcPr>
          <w:p w14:paraId="06920A9B"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1 944,9 </w:t>
            </w:r>
          </w:p>
        </w:tc>
        <w:tc>
          <w:tcPr>
            <w:tcW w:w="716" w:type="dxa"/>
            <w:tcBorders>
              <w:top w:val="nil"/>
              <w:left w:val="nil"/>
              <w:bottom w:val="single" w:sz="4" w:space="0" w:color="auto"/>
              <w:right w:val="double" w:sz="6" w:space="0" w:color="auto"/>
            </w:tcBorders>
            <w:shd w:val="clear" w:color="auto" w:fill="auto"/>
            <w:vAlign w:val="center"/>
            <w:hideMark/>
          </w:tcPr>
          <w:p w14:paraId="2BAD87EC"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66,8 </w:t>
            </w:r>
          </w:p>
        </w:tc>
      </w:tr>
      <w:tr w:rsidR="009A3C90" w:rsidRPr="009A3C90" w14:paraId="3ADA471F"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40C9847E"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244</w:t>
            </w:r>
          </w:p>
        </w:tc>
        <w:tc>
          <w:tcPr>
            <w:tcW w:w="6355" w:type="dxa"/>
            <w:tcBorders>
              <w:top w:val="nil"/>
              <w:left w:val="nil"/>
              <w:bottom w:val="single" w:sz="4" w:space="0" w:color="auto"/>
              <w:right w:val="single" w:sz="4" w:space="0" w:color="auto"/>
            </w:tcBorders>
            <w:shd w:val="clear" w:color="auto" w:fill="auto"/>
            <w:vAlign w:val="center"/>
            <w:hideMark/>
          </w:tcPr>
          <w:p w14:paraId="0DECB862"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 xml:space="preserve"> - прочая закупка товаров, работ и услуг</w:t>
            </w:r>
          </w:p>
        </w:tc>
        <w:tc>
          <w:tcPr>
            <w:tcW w:w="1100" w:type="dxa"/>
            <w:tcBorders>
              <w:top w:val="nil"/>
              <w:left w:val="nil"/>
              <w:bottom w:val="single" w:sz="4" w:space="0" w:color="auto"/>
              <w:right w:val="single" w:sz="4" w:space="0" w:color="auto"/>
            </w:tcBorders>
            <w:shd w:val="clear" w:color="auto" w:fill="auto"/>
            <w:vAlign w:val="center"/>
            <w:hideMark/>
          </w:tcPr>
          <w:p w14:paraId="4D6A3C93"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10 411,3 </w:t>
            </w:r>
          </w:p>
        </w:tc>
        <w:tc>
          <w:tcPr>
            <w:tcW w:w="1026" w:type="dxa"/>
            <w:tcBorders>
              <w:top w:val="nil"/>
              <w:left w:val="nil"/>
              <w:bottom w:val="single" w:sz="4" w:space="0" w:color="auto"/>
              <w:right w:val="single" w:sz="4" w:space="0" w:color="auto"/>
            </w:tcBorders>
            <w:shd w:val="clear" w:color="auto" w:fill="auto"/>
            <w:vAlign w:val="center"/>
            <w:hideMark/>
          </w:tcPr>
          <w:p w14:paraId="7FA2BD59"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6 400,2 </w:t>
            </w:r>
          </w:p>
        </w:tc>
        <w:tc>
          <w:tcPr>
            <w:tcW w:w="716" w:type="dxa"/>
            <w:tcBorders>
              <w:top w:val="nil"/>
              <w:left w:val="nil"/>
              <w:bottom w:val="single" w:sz="4" w:space="0" w:color="auto"/>
              <w:right w:val="double" w:sz="6" w:space="0" w:color="auto"/>
            </w:tcBorders>
            <w:shd w:val="clear" w:color="auto" w:fill="auto"/>
            <w:vAlign w:val="center"/>
            <w:hideMark/>
          </w:tcPr>
          <w:p w14:paraId="2146F964"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61,5 </w:t>
            </w:r>
          </w:p>
        </w:tc>
      </w:tr>
      <w:tr w:rsidR="009A3C90" w:rsidRPr="009A3C90" w14:paraId="232DC71B"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62E74946"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247</w:t>
            </w:r>
          </w:p>
        </w:tc>
        <w:tc>
          <w:tcPr>
            <w:tcW w:w="6355" w:type="dxa"/>
            <w:tcBorders>
              <w:top w:val="nil"/>
              <w:left w:val="nil"/>
              <w:bottom w:val="single" w:sz="4" w:space="0" w:color="auto"/>
              <w:right w:val="single" w:sz="4" w:space="0" w:color="auto"/>
            </w:tcBorders>
            <w:shd w:val="clear" w:color="auto" w:fill="auto"/>
            <w:vAlign w:val="center"/>
            <w:hideMark/>
          </w:tcPr>
          <w:p w14:paraId="5DF2FA8A"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 xml:space="preserve"> - закупка энергетических ресурсов</w:t>
            </w:r>
          </w:p>
        </w:tc>
        <w:tc>
          <w:tcPr>
            <w:tcW w:w="1100" w:type="dxa"/>
            <w:tcBorders>
              <w:top w:val="nil"/>
              <w:left w:val="nil"/>
              <w:bottom w:val="single" w:sz="4" w:space="0" w:color="auto"/>
              <w:right w:val="single" w:sz="4" w:space="0" w:color="auto"/>
            </w:tcBorders>
            <w:shd w:val="clear" w:color="auto" w:fill="auto"/>
            <w:vAlign w:val="center"/>
            <w:hideMark/>
          </w:tcPr>
          <w:p w14:paraId="4D82607D"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213,4 </w:t>
            </w:r>
          </w:p>
        </w:tc>
        <w:tc>
          <w:tcPr>
            <w:tcW w:w="1026" w:type="dxa"/>
            <w:tcBorders>
              <w:top w:val="nil"/>
              <w:left w:val="nil"/>
              <w:bottom w:val="single" w:sz="4" w:space="0" w:color="auto"/>
              <w:right w:val="single" w:sz="4" w:space="0" w:color="auto"/>
            </w:tcBorders>
            <w:shd w:val="clear" w:color="auto" w:fill="auto"/>
            <w:vAlign w:val="center"/>
            <w:hideMark/>
          </w:tcPr>
          <w:p w14:paraId="1DBC8BE1"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130,3 </w:t>
            </w:r>
          </w:p>
        </w:tc>
        <w:tc>
          <w:tcPr>
            <w:tcW w:w="716" w:type="dxa"/>
            <w:tcBorders>
              <w:top w:val="nil"/>
              <w:left w:val="nil"/>
              <w:bottom w:val="single" w:sz="4" w:space="0" w:color="auto"/>
              <w:right w:val="double" w:sz="6" w:space="0" w:color="auto"/>
            </w:tcBorders>
            <w:shd w:val="clear" w:color="auto" w:fill="auto"/>
            <w:vAlign w:val="center"/>
            <w:hideMark/>
          </w:tcPr>
          <w:p w14:paraId="654F02DD"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61,0 </w:t>
            </w:r>
          </w:p>
        </w:tc>
      </w:tr>
      <w:tr w:rsidR="009A3C90" w:rsidRPr="009A3C90" w14:paraId="6555989E"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2E3C2316"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323</w:t>
            </w:r>
          </w:p>
        </w:tc>
        <w:tc>
          <w:tcPr>
            <w:tcW w:w="6355" w:type="dxa"/>
            <w:tcBorders>
              <w:top w:val="nil"/>
              <w:left w:val="nil"/>
              <w:bottom w:val="single" w:sz="4" w:space="0" w:color="auto"/>
              <w:right w:val="single" w:sz="4" w:space="0" w:color="auto"/>
            </w:tcBorders>
            <w:shd w:val="clear" w:color="auto" w:fill="auto"/>
            <w:vAlign w:val="center"/>
            <w:hideMark/>
          </w:tcPr>
          <w:p w14:paraId="541AD962"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Приобретение товаров, работ, услуг в пользу граждан в целях их социального обеспечения</w:t>
            </w:r>
          </w:p>
        </w:tc>
        <w:tc>
          <w:tcPr>
            <w:tcW w:w="1100" w:type="dxa"/>
            <w:tcBorders>
              <w:top w:val="nil"/>
              <w:left w:val="nil"/>
              <w:bottom w:val="single" w:sz="4" w:space="0" w:color="auto"/>
              <w:right w:val="single" w:sz="4" w:space="0" w:color="auto"/>
            </w:tcBorders>
            <w:shd w:val="clear" w:color="auto" w:fill="auto"/>
            <w:vAlign w:val="center"/>
            <w:hideMark/>
          </w:tcPr>
          <w:p w14:paraId="25126F00"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4 025,2 </w:t>
            </w:r>
          </w:p>
        </w:tc>
        <w:tc>
          <w:tcPr>
            <w:tcW w:w="1026" w:type="dxa"/>
            <w:tcBorders>
              <w:top w:val="nil"/>
              <w:left w:val="nil"/>
              <w:bottom w:val="single" w:sz="4" w:space="0" w:color="auto"/>
              <w:right w:val="single" w:sz="4" w:space="0" w:color="auto"/>
            </w:tcBorders>
            <w:shd w:val="clear" w:color="auto" w:fill="auto"/>
            <w:vAlign w:val="center"/>
            <w:hideMark/>
          </w:tcPr>
          <w:p w14:paraId="4F392A24"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3 692,0 </w:t>
            </w:r>
          </w:p>
        </w:tc>
        <w:tc>
          <w:tcPr>
            <w:tcW w:w="716" w:type="dxa"/>
            <w:tcBorders>
              <w:top w:val="nil"/>
              <w:left w:val="nil"/>
              <w:bottom w:val="single" w:sz="4" w:space="0" w:color="auto"/>
              <w:right w:val="double" w:sz="6" w:space="0" w:color="auto"/>
            </w:tcBorders>
            <w:shd w:val="clear" w:color="auto" w:fill="auto"/>
            <w:vAlign w:val="center"/>
            <w:hideMark/>
          </w:tcPr>
          <w:p w14:paraId="5F128A6E"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91,7 </w:t>
            </w:r>
          </w:p>
        </w:tc>
      </w:tr>
      <w:tr w:rsidR="009A3C90" w:rsidRPr="009A3C90" w14:paraId="31840EEB"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1FCCCC81"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410</w:t>
            </w:r>
          </w:p>
        </w:tc>
        <w:tc>
          <w:tcPr>
            <w:tcW w:w="6355" w:type="dxa"/>
            <w:tcBorders>
              <w:top w:val="nil"/>
              <w:left w:val="nil"/>
              <w:bottom w:val="single" w:sz="4" w:space="0" w:color="auto"/>
              <w:right w:val="single" w:sz="4" w:space="0" w:color="auto"/>
            </w:tcBorders>
            <w:shd w:val="clear" w:color="auto" w:fill="auto"/>
            <w:vAlign w:val="center"/>
            <w:hideMark/>
          </w:tcPr>
          <w:p w14:paraId="0ECE21F2"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Бюджетные инвестиции, из них:</w:t>
            </w:r>
          </w:p>
        </w:tc>
        <w:tc>
          <w:tcPr>
            <w:tcW w:w="1100" w:type="dxa"/>
            <w:tcBorders>
              <w:top w:val="nil"/>
              <w:left w:val="nil"/>
              <w:bottom w:val="single" w:sz="4" w:space="0" w:color="auto"/>
              <w:right w:val="single" w:sz="4" w:space="0" w:color="auto"/>
            </w:tcBorders>
            <w:shd w:val="clear" w:color="auto" w:fill="auto"/>
            <w:vAlign w:val="center"/>
            <w:hideMark/>
          </w:tcPr>
          <w:p w14:paraId="14F8F36B"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6 229,6 </w:t>
            </w:r>
          </w:p>
        </w:tc>
        <w:tc>
          <w:tcPr>
            <w:tcW w:w="1026" w:type="dxa"/>
            <w:tcBorders>
              <w:top w:val="nil"/>
              <w:left w:val="nil"/>
              <w:bottom w:val="single" w:sz="4" w:space="0" w:color="auto"/>
              <w:right w:val="single" w:sz="4" w:space="0" w:color="auto"/>
            </w:tcBorders>
            <w:shd w:val="clear" w:color="auto" w:fill="auto"/>
            <w:vAlign w:val="center"/>
            <w:hideMark/>
          </w:tcPr>
          <w:p w14:paraId="2D9F13AF"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4 857,2 </w:t>
            </w:r>
          </w:p>
        </w:tc>
        <w:tc>
          <w:tcPr>
            <w:tcW w:w="716" w:type="dxa"/>
            <w:tcBorders>
              <w:top w:val="nil"/>
              <w:left w:val="nil"/>
              <w:bottom w:val="single" w:sz="4" w:space="0" w:color="auto"/>
              <w:right w:val="double" w:sz="6" w:space="0" w:color="auto"/>
            </w:tcBorders>
            <w:shd w:val="clear" w:color="auto" w:fill="auto"/>
            <w:vAlign w:val="center"/>
            <w:hideMark/>
          </w:tcPr>
          <w:p w14:paraId="4AC2E2CF"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78,0 </w:t>
            </w:r>
          </w:p>
        </w:tc>
      </w:tr>
      <w:tr w:rsidR="009A3C90" w:rsidRPr="009A3C90" w14:paraId="79EBA752"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323D208B"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412</w:t>
            </w:r>
          </w:p>
        </w:tc>
        <w:tc>
          <w:tcPr>
            <w:tcW w:w="6355" w:type="dxa"/>
            <w:tcBorders>
              <w:top w:val="nil"/>
              <w:left w:val="nil"/>
              <w:bottom w:val="single" w:sz="4" w:space="0" w:color="auto"/>
              <w:right w:val="single" w:sz="4" w:space="0" w:color="auto"/>
            </w:tcBorders>
            <w:shd w:val="clear" w:color="auto" w:fill="auto"/>
            <w:vAlign w:val="center"/>
            <w:hideMark/>
          </w:tcPr>
          <w:p w14:paraId="6E163FCC"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 xml:space="preserve"> - бюджетные инвестиции на приобретение объектов недвижимого имущества…</w:t>
            </w:r>
          </w:p>
        </w:tc>
        <w:tc>
          <w:tcPr>
            <w:tcW w:w="1100" w:type="dxa"/>
            <w:tcBorders>
              <w:top w:val="nil"/>
              <w:left w:val="nil"/>
              <w:bottom w:val="single" w:sz="4" w:space="0" w:color="auto"/>
              <w:right w:val="single" w:sz="4" w:space="0" w:color="auto"/>
            </w:tcBorders>
            <w:shd w:val="clear" w:color="auto" w:fill="auto"/>
            <w:vAlign w:val="center"/>
            <w:hideMark/>
          </w:tcPr>
          <w:p w14:paraId="669A6400"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112,4 </w:t>
            </w:r>
          </w:p>
        </w:tc>
        <w:tc>
          <w:tcPr>
            <w:tcW w:w="1026" w:type="dxa"/>
            <w:tcBorders>
              <w:top w:val="nil"/>
              <w:left w:val="nil"/>
              <w:bottom w:val="single" w:sz="4" w:space="0" w:color="auto"/>
              <w:right w:val="single" w:sz="4" w:space="0" w:color="auto"/>
            </w:tcBorders>
            <w:shd w:val="clear" w:color="auto" w:fill="auto"/>
            <w:vAlign w:val="center"/>
            <w:hideMark/>
          </w:tcPr>
          <w:p w14:paraId="4BFB4D9C"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102,6 </w:t>
            </w:r>
          </w:p>
        </w:tc>
        <w:tc>
          <w:tcPr>
            <w:tcW w:w="716" w:type="dxa"/>
            <w:tcBorders>
              <w:top w:val="nil"/>
              <w:left w:val="nil"/>
              <w:bottom w:val="single" w:sz="4" w:space="0" w:color="auto"/>
              <w:right w:val="double" w:sz="6" w:space="0" w:color="auto"/>
            </w:tcBorders>
            <w:shd w:val="clear" w:color="auto" w:fill="auto"/>
            <w:vAlign w:val="center"/>
            <w:hideMark/>
          </w:tcPr>
          <w:p w14:paraId="02DD2BF2"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91,3 </w:t>
            </w:r>
          </w:p>
        </w:tc>
      </w:tr>
      <w:tr w:rsidR="009A3C90" w:rsidRPr="009A3C90" w14:paraId="738684C8" w14:textId="77777777" w:rsidTr="00EE44A4">
        <w:trPr>
          <w:trHeight w:val="70"/>
        </w:trPr>
        <w:tc>
          <w:tcPr>
            <w:tcW w:w="568" w:type="dxa"/>
            <w:tcBorders>
              <w:top w:val="nil"/>
              <w:left w:val="double" w:sz="6" w:space="0" w:color="auto"/>
              <w:bottom w:val="single" w:sz="4" w:space="0" w:color="auto"/>
              <w:right w:val="single" w:sz="4" w:space="0" w:color="auto"/>
            </w:tcBorders>
            <w:shd w:val="clear" w:color="auto" w:fill="auto"/>
            <w:vAlign w:val="center"/>
            <w:hideMark/>
          </w:tcPr>
          <w:p w14:paraId="607EEEC6"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414</w:t>
            </w:r>
          </w:p>
        </w:tc>
        <w:tc>
          <w:tcPr>
            <w:tcW w:w="6355" w:type="dxa"/>
            <w:tcBorders>
              <w:top w:val="nil"/>
              <w:left w:val="nil"/>
              <w:bottom w:val="single" w:sz="4" w:space="0" w:color="auto"/>
              <w:right w:val="single" w:sz="4" w:space="0" w:color="auto"/>
            </w:tcBorders>
            <w:shd w:val="clear" w:color="auto" w:fill="auto"/>
            <w:vAlign w:val="center"/>
            <w:hideMark/>
          </w:tcPr>
          <w:p w14:paraId="009B07C3"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 xml:space="preserve"> - бюджетные инвестиции в объекты капитального строительства…</w:t>
            </w:r>
          </w:p>
        </w:tc>
        <w:tc>
          <w:tcPr>
            <w:tcW w:w="1100" w:type="dxa"/>
            <w:tcBorders>
              <w:top w:val="nil"/>
              <w:left w:val="nil"/>
              <w:bottom w:val="single" w:sz="4" w:space="0" w:color="auto"/>
              <w:right w:val="single" w:sz="4" w:space="0" w:color="auto"/>
            </w:tcBorders>
            <w:shd w:val="clear" w:color="auto" w:fill="auto"/>
            <w:vAlign w:val="center"/>
            <w:hideMark/>
          </w:tcPr>
          <w:p w14:paraId="5685718C"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6 117,2 </w:t>
            </w:r>
          </w:p>
        </w:tc>
        <w:tc>
          <w:tcPr>
            <w:tcW w:w="1026" w:type="dxa"/>
            <w:tcBorders>
              <w:top w:val="nil"/>
              <w:left w:val="nil"/>
              <w:bottom w:val="single" w:sz="4" w:space="0" w:color="auto"/>
              <w:right w:val="single" w:sz="4" w:space="0" w:color="auto"/>
            </w:tcBorders>
            <w:shd w:val="clear" w:color="auto" w:fill="auto"/>
            <w:vAlign w:val="center"/>
            <w:hideMark/>
          </w:tcPr>
          <w:p w14:paraId="5861DA0E"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4 754,6 </w:t>
            </w:r>
          </w:p>
        </w:tc>
        <w:tc>
          <w:tcPr>
            <w:tcW w:w="716" w:type="dxa"/>
            <w:tcBorders>
              <w:top w:val="nil"/>
              <w:left w:val="nil"/>
              <w:bottom w:val="single" w:sz="4" w:space="0" w:color="auto"/>
              <w:right w:val="double" w:sz="6" w:space="0" w:color="auto"/>
            </w:tcBorders>
            <w:shd w:val="clear" w:color="auto" w:fill="auto"/>
            <w:vAlign w:val="center"/>
            <w:hideMark/>
          </w:tcPr>
          <w:p w14:paraId="3CF73A5B"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77,7 </w:t>
            </w:r>
          </w:p>
        </w:tc>
      </w:tr>
      <w:tr w:rsidR="007476C9" w:rsidRPr="009A3C90" w14:paraId="7D922FC4" w14:textId="77777777" w:rsidTr="00EE44A4">
        <w:trPr>
          <w:trHeight w:val="270"/>
        </w:trPr>
        <w:tc>
          <w:tcPr>
            <w:tcW w:w="6923"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0AA0D0B0" w14:textId="77777777" w:rsidR="007476C9" w:rsidRPr="009A3C90" w:rsidRDefault="007476C9" w:rsidP="0051121A">
            <w:pPr>
              <w:spacing w:after="0" w:line="240" w:lineRule="auto"/>
              <w:rPr>
                <w:rFonts w:ascii="Times New Roman" w:hAnsi="Times New Roman"/>
                <w:lang w:eastAsia="ru-RU"/>
              </w:rPr>
            </w:pPr>
            <w:r w:rsidRPr="009A3C90">
              <w:rPr>
                <w:rFonts w:ascii="Times New Roman" w:hAnsi="Times New Roman"/>
                <w:lang w:eastAsia="ru-RU"/>
              </w:rPr>
              <w:t>Итого контрактуемые расходы</w:t>
            </w:r>
          </w:p>
        </w:tc>
        <w:tc>
          <w:tcPr>
            <w:tcW w:w="1100" w:type="dxa"/>
            <w:tcBorders>
              <w:top w:val="single" w:sz="4" w:space="0" w:color="auto"/>
              <w:left w:val="nil"/>
              <w:bottom w:val="double" w:sz="6" w:space="0" w:color="auto"/>
              <w:right w:val="single" w:sz="4" w:space="0" w:color="auto"/>
            </w:tcBorders>
            <w:shd w:val="clear" w:color="auto" w:fill="auto"/>
            <w:vAlign w:val="center"/>
            <w:hideMark/>
          </w:tcPr>
          <w:p w14:paraId="5672B64B"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23 856,5 </w:t>
            </w:r>
          </w:p>
        </w:tc>
        <w:tc>
          <w:tcPr>
            <w:tcW w:w="1026" w:type="dxa"/>
            <w:tcBorders>
              <w:top w:val="single" w:sz="4" w:space="0" w:color="auto"/>
              <w:left w:val="nil"/>
              <w:bottom w:val="double" w:sz="6" w:space="0" w:color="auto"/>
              <w:right w:val="single" w:sz="4" w:space="0" w:color="auto"/>
            </w:tcBorders>
            <w:shd w:val="clear" w:color="auto" w:fill="auto"/>
            <w:vAlign w:val="center"/>
            <w:hideMark/>
          </w:tcPr>
          <w:p w14:paraId="09C84A98"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17 026,4 </w:t>
            </w:r>
          </w:p>
        </w:tc>
        <w:tc>
          <w:tcPr>
            <w:tcW w:w="716" w:type="dxa"/>
            <w:tcBorders>
              <w:top w:val="nil"/>
              <w:left w:val="nil"/>
              <w:bottom w:val="double" w:sz="6" w:space="0" w:color="auto"/>
              <w:right w:val="double" w:sz="6" w:space="0" w:color="auto"/>
            </w:tcBorders>
            <w:shd w:val="clear" w:color="auto" w:fill="auto"/>
            <w:vAlign w:val="center"/>
            <w:hideMark/>
          </w:tcPr>
          <w:p w14:paraId="63E2598C" w14:textId="77777777" w:rsidR="007476C9" w:rsidRPr="009A3C90" w:rsidRDefault="007476C9" w:rsidP="00971EEB">
            <w:pPr>
              <w:spacing w:after="0" w:line="240" w:lineRule="auto"/>
              <w:jc w:val="right"/>
              <w:rPr>
                <w:rFonts w:ascii="Times New Roman" w:hAnsi="Times New Roman"/>
                <w:lang w:eastAsia="ru-RU"/>
              </w:rPr>
            </w:pPr>
            <w:r w:rsidRPr="009A3C90">
              <w:rPr>
                <w:rFonts w:ascii="Times New Roman" w:hAnsi="Times New Roman"/>
                <w:lang w:eastAsia="ru-RU"/>
              </w:rPr>
              <w:t xml:space="preserve">71,4 </w:t>
            </w:r>
          </w:p>
        </w:tc>
      </w:tr>
    </w:tbl>
    <w:p w14:paraId="527CCD7C" w14:textId="77777777" w:rsidR="007476C9" w:rsidRPr="009A3C90" w:rsidRDefault="007476C9" w:rsidP="00971EEB">
      <w:pPr>
        <w:spacing w:after="0" w:line="240" w:lineRule="auto"/>
        <w:ind w:firstLine="709"/>
        <w:jc w:val="both"/>
        <w:rPr>
          <w:rFonts w:ascii="Times New Roman" w:hAnsi="Times New Roman"/>
          <w:sz w:val="28"/>
          <w:szCs w:val="28"/>
        </w:rPr>
      </w:pPr>
    </w:p>
    <w:p w14:paraId="18E3E93D" w14:textId="3F4B3410" w:rsidR="007476C9" w:rsidRPr="009A3C90" w:rsidRDefault="007476C9" w:rsidP="00971EEB">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сравнению с контрактуемыми расходами за 9 месяцев 2023 года расходы отчетного периода </w:t>
      </w:r>
      <w:r w:rsidR="00971EEB" w:rsidRPr="009A3C90">
        <w:rPr>
          <w:rFonts w:ascii="Times New Roman" w:hAnsi="Times New Roman"/>
          <w:sz w:val="28"/>
          <w:szCs w:val="28"/>
        </w:rPr>
        <w:t>сократились</w:t>
      </w:r>
      <w:r w:rsidRPr="009A3C90">
        <w:rPr>
          <w:rFonts w:ascii="Times New Roman" w:hAnsi="Times New Roman"/>
          <w:sz w:val="28"/>
          <w:szCs w:val="28"/>
        </w:rPr>
        <w:t xml:space="preserve"> на 2 142,7 млн.руб. (-11,2 %).</w:t>
      </w:r>
    </w:p>
    <w:p w14:paraId="7A777ECE" w14:textId="5ED7ABA8" w:rsidR="007476C9" w:rsidRPr="009A3C90" w:rsidRDefault="007476C9" w:rsidP="00971EEB">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C618C5" w:rsidRPr="009A3C90">
        <w:rPr>
          <w:rFonts w:ascii="Times New Roman" w:hAnsi="Times New Roman"/>
          <w:sz w:val="28"/>
          <w:szCs w:val="28"/>
        </w:rPr>
        <w:t>9</w:t>
      </w:r>
      <w:r w:rsidRPr="009A3C90">
        <w:rPr>
          <w:rFonts w:ascii="Times New Roman" w:hAnsi="Times New Roman"/>
          <w:sz w:val="28"/>
          <w:szCs w:val="28"/>
        </w:rPr>
        <w:t xml:space="preserve"> представлен</w:t>
      </w:r>
      <w:r w:rsidR="00971EEB" w:rsidRPr="009A3C90">
        <w:rPr>
          <w:rFonts w:ascii="Times New Roman" w:hAnsi="Times New Roman"/>
          <w:sz w:val="28"/>
          <w:szCs w:val="28"/>
        </w:rPr>
        <w:t>ы</w:t>
      </w:r>
      <w:r w:rsidRPr="009A3C90">
        <w:rPr>
          <w:rFonts w:ascii="Times New Roman" w:hAnsi="Times New Roman"/>
          <w:sz w:val="28"/>
          <w:szCs w:val="28"/>
        </w:rPr>
        <w:t xml:space="preserve"> контрактуемы</w:t>
      </w:r>
      <w:r w:rsidR="00971EEB" w:rsidRPr="009A3C90">
        <w:rPr>
          <w:rFonts w:ascii="Times New Roman" w:hAnsi="Times New Roman"/>
          <w:sz w:val="28"/>
          <w:szCs w:val="28"/>
        </w:rPr>
        <w:t>е</w:t>
      </w:r>
      <w:r w:rsidRPr="009A3C90">
        <w:rPr>
          <w:rFonts w:ascii="Times New Roman" w:hAnsi="Times New Roman"/>
          <w:sz w:val="28"/>
          <w:szCs w:val="28"/>
        </w:rPr>
        <w:t xml:space="preserve"> расход</w:t>
      </w:r>
      <w:r w:rsidR="00971EEB" w:rsidRPr="009A3C90">
        <w:rPr>
          <w:rFonts w:ascii="Times New Roman" w:hAnsi="Times New Roman"/>
          <w:sz w:val="28"/>
          <w:szCs w:val="28"/>
        </w:rPr>
        <w:t>ы</w:t>
      </w:r>
      <w:r w:rsidRPr="009A3C90">
        <w:rPr>
          <w:rFonts w:ascii="Times New Roman" w:hAnsi="Times New Roman"/>
          <w:sz w:val="28"/>
          <w:szCs w:val="28"/>
        </w:rPr>
        <w:t xml:space="preserve"> областного бюджета за 9 месяцев 2023 – 2024 годов.</w:t>
      </w:r>
    </w:p>
    <w:p w14:paraId="5548A723" w14:textId="77777777" w:rsidR="007476C9" w:rsidRPr="009A3C90" w:rsidRDefault="007476C9" w:rsidP="00537D31">
      <w:pPr>
        <w:pStyle w:val="aff0"/>
        <w:spacing w:after="0" w:line="240" w:lineRule="auto"/>
        <w:rPr>
          <w:rFonts w:ascii="Times New Roman" w:hAnsi="Times New Roman"/>
          <w:b w:val="0"/>
          <w:sz w:val="24"/>
          <w:szCs w:val="24"/>
        </w:rPr>
      </w:pPr>
      <w:r w:rsidRPr="009A3C90">
        <w:rPr>
          <w:rFonts w:ascii="Times New Roman" w:hAnsi="Times New Roman"/>
          <w:b w:val="0"/>
          <w:noProof/>
          <w:sz w:val="24"/>
          <w:szCs w:val="24"/>
          <w:lang w:eastAsia="ru-RU"/>
        </w:rPr>
        <w:drawing>
          <wp:inline distT="0" distB="0" distL="0" distR="0" wp14:anchorId="48021AC3" wp14:editId="13C99803">
            <wp:extent cx="6172200" cy="1799590"/>
            <wp:effectExtent l="0" t="0" r="0"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173610" cy="1800001"/>
                    </a:xfrm>
                    <a:prstGeom prst="rect">
                      <a:avLst/>
                    </a:prstGeom>
                    <a:noFill/>
                  </pic:spPr>
                </pic:pic>
              </a:graphicData>
            </a:graphic>
          </wp:inline>
        </w:drawing>
      </w:r>
    </w:p>
    <w:p w14:paraId="5F40BEC2" w14:textId="77777777" w:rsidR="007476C9" w:rsidRPr="009A3C90" w:rsidRDefault="007476C9" w:rsidP="00537D3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C618C5" w:rsidRPr="009A3C90">
        <w:rPr>
          <w:rFonts w:ascii="Times New Roman" w:hAnsi="Times New Roman"/>
          <w:b w:val="0"/>
          <w:noProof/>
          <w:sz w:val="24"/>
          <w:szCs w:val="24"/>
        </w:rPr>
        <w:t>9</w:t>
      </w:r>
      <w:r w:rsidRPr="009A3C90">
        <w:rPr>
          <w:rFonts w:ascii="Times New Roman" w:hAnsi="Times New Roman"/>
          <w:b w:val="0"/>
          <w:sz w:val="24"/>
          <w:szCs w:val="24"/>
        </w:rPr>
        <w:fldChar w:fldCharType="end"/>
      </w:r>
      <w:r w:rsidRPr="009A3C90">
        <w:rPr>
          <w:rFonts w:ascii="Times New Roman" w:hAnsi="Times New Roman"/>
          <w:b w:val="0"/>
          <w:sz w:val="24"/>
          <w:szCs w:val="24"/>
        </w:rPr>
        <w:t>. Контрактуемые расходы областного бюджета за 9 месяцев 2023 и 2024 годов, млн.руб.</w:t>
      </w:r>
    </w:p>
    <w:p w14:paraId="51E2F889" w14:textId="77777777" w:rsidR="007476C9" w:rsidRPr="009A3C90" w:rsidRDefault="007476C9" w:rsidP="00537D31">
      <w:pPr>
        <w:spacing w:after="0" w:line="240" w:lineRule="auto"/>
        <w:ind w:firstLine="709"/>
        <w:jc w:val="both"/>
        <w:rPr>
          <w:rFonts w:ascii="Times New Roman" w:hAnsi="Times New Roman"/>
          <w:sz w:val="28"/>
          <w:szCs w:val="28"/>
        </w:rPr>
      </w:pPr>
    </w:p>
    <w:p w14:paraId="0B65745E" w14:textId="28B5ECC3" w:rsidR="007476C9" w:rsidRPr="009A3C90" w:rsidRDefault="007476C9" w:rsidP="00537D3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Основной рост контрактуемых расходов за отчетный период </w:t>
      </w:r>
      <w:r w:rsidR="00537D31" w:rsidRPr="009A3C90">
        <w:rPr>
          <w:rFonts w:ascii="Times New Roman" w:hAnsi="Times New Roman"/>
          <w:sz w:val="28"/>
          <w:szCs w:val="28"/>
        </w:rPr>
        <w:t>фиксируется</w:t>
      </w:r>
      <w:r w:rsidRPr="009A3C90">
        <w:rPr>
          <w:rFonts w:ascii="Times New Roman" w:hAnsi="Times New Roman"/>
          <w:sz w:val="28"/>
          <w:szCs w:val="28"/>
        </w:rPr>
        <w:t xml:space="preserve"> по элементу вида расходов 323 «Приобретению товаров, работ, услуг в пользу граждан в целях их социального обеспечения» – на 42,9 % (+1 108,4 млн.руб.), из них на обеспечение лекарственными препаратами отдельных групп населения – на 52,1 % (+788,0 млн.руб., см. выше).</w:t>
      </w:r>
    </w:p>
    <w:p w14:paraId="4E2DF065" w14:textId="545F69DF" w:rsidR="007476C9" w:rsidRPr="009A3C90" w:rsidRDefault="00537D31" w:rsidP="00537D31">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части</w:t>
      </w:r>
      <w:r w:rsidR="007476C9" w:rsidRPr="009A3C90">
        <w:rPr>
          <w:rFonts w:ascii="Times New Roman" w:hAnsi="Times New Roman"/>
          <w:sz w:val="28"/>
          <w:szCs w:val="28"/>
        </w:rPr>
        <w:t xml:space="preserve"> бюджетны</w:t>
      </w:r>
      <w:r w:rsidRPr="009A3C90">
        <w:rPr>
          <w:rFonts w:ascii="Times New Roman" w:hAnsi="Times New Roman"/>
          <w:sz w:val="28"/>
          <w:szCs w:val="28"/>
        </w:rPr>
        <w:t>х инвестиций</w:t>
      </w:r>
      <w:r w:rsidR="007476C9" w:rsidRPr="009A3C90">
        <w:rPr>
          <w:rFonts w:ascii="Times New Roman" w:hAnsi="Times New Roman"/>
          <w:sz w:val="28"/>
          <w:szCs w:val="28"/>
        </w:rPr>
        <w:t xml:space="preserve"> снижение расходов составило 26,3 % (</w:t>
      </w:r>
      <w:r w:rsidRPr="009A3C90">
        <w:rPr>
          <w:rFonts w:ascii="Times New Roman" w:hAnsi="Times New Roman"/>
          <w:sz w:val="28"/>
          <w:szCs w:val="28"/>
        </w:rPr>
        <w:t>минус</w:t>
      </w:r>
      <w:r w:rsidR="007476C9" w:rsidRPr="009A3C90">
        <w:rPr>
          <w:rFonts w:ascii="Times New Roman" w:hAnsi="Times New Roman"/>
          <w:sz w:val="28"/>
          <w:szCs w:val="28"/>
        </w:rPr>
        <w:t>1 735,9 млн.руб., см. выше).</w:t>
      </w:r>
    </w:p>
    <w:p w14:paraId="536C4003" w14:textId="3C24AE2F" w:rsidR="007476C9" w:rsidRPr="009A3C90" w:rsidRDefault="007476C9" w:rsidP="00820EB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Закупки товаров, работ и услуг для обеспечения государственных (муниципальных) нужд, по подгруппам вида расходов 230 и 240 в отчетном периоде </w:t>
      </w:r>
      <w:r w:rsidR="00820EBD" w:rsidRPr="009A3C90">
        <w:rPr>
          <w:rFonts w:ascii="Times New Roman" w:hAnsi="Times New Roman"/>
          <w:sz w:val="28"/>
          <w:szCs w:val="28"/>
        </w:rPr>
        <w:t>сократились</w:t>
      </w:r>
      <w:r w:rsidRPr="009A3C90">
        <w:rPr>
          <w:rFonts w:ascii="Times New Roman" w:hAnsi="Times New Roman"/>
          <w:sz w:val="28"/>
          <w:szCs w:val="28"/>
        </w:rPr>
        <w:t xml:space="preserve"> на 15,2 % (-1 515,3 млн.руб.) и сведения о них приведены в таблице </w:t>
      </w:r>
      <w:r w:rsidR="00C618C5" w:rsidRPr="009A3C90">
        <w:rPr>
          <w:rFonts w:ascii="Times New Roman" w:hAnsi="Times New Roman"/>
          <w:sz w:val="28"/>
          <w:szCs w:val="28"/>
        </w:rPr>
        <w:t>36</w:t>
      </w:r>
      <w:r w:rsidRPr="009A3C90">
        <w:rPr>
          <w:rFonts w:ascii="Times New Roman" w:hAnsi="Times New Roman"/>
          <w:sz w:val="28"/>
          <w:szCs w:val="28"/>
        </w:rPr>
        <w:t>.</w:t>
      </w:r>
    </w:p>
    <w:p w14:paraId="7AE08D73" w14:textId="77777777" w:rsidR="007476C9" w:rsidRPr="009A3C90" w:rsidRDefault="007476C9" w:rsidP="00820EBD">
      <w:pPr>
        <w:pStyle w:val="aff0"/>
        <w:spacing w:after="0" w:line="240" w:lineRule="auto"/>
        <w:rPr>
          <w:rFonts w:ascii="Times New Roman" w:hAnsi="Times New Roman"/>
          <w:b w:val="0"/>
          <w:sz w:val="24"/>
          <w:szCs w:val="24"/>
        </w:rPr>
      </w:pPr>
    </w:p>
    <w:p w14:paraId="139F773B" w14:textId="77777777" w:rsidR="007476C9" w:rsidRPr="009A3C90" w:rsidRDefault="007476C9" w:rsidP="00820EBD">
      <w:pPr>
        <w:pStyle w:val="aff0"/>
        <w:spacing w:after="0" w:line="240" w:lineRule="auto"/>
        <w:rPr>
          <w:rFonts w:ascii="Times New Roman" w:hAnsi="Times New Roman"/>
          <w:b w:val="0"/>
          <w:sz w:val="24"/>
          <w:szCs w:val="24"/>
        </w:rPr>
      </w:pPr>
      <w:r w:rsidRPr="009A3C90">
        <w:rPr>
          <w:rFonts w:ascii="Times New Roman" w:hAnsi="Times New Roman"/>
          <w:b w:val="0"/>
          <w:sz w:val="24"/>
          <w:szCs w:val="24"/>
        </w:rPr>
        <w:lastRenderedPageBreak/>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C618C5" w:rsidRPr="009A3C90">
        <w:rPr>
          <w:rFonts w:ascii="Times New Roman" w:hAnsi="Times New Roman"/>
          <w:b w:val="0"/>
          <w:noProof/>
          <w:sz w:val="24"/>
          <w:szCs w:val="24"/>
        </w:rPr>
        <w:t>36</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из областного бюджета, направленные на закупку товаров, работ и услуг для обеспечения государственных (муниципальных) нужд по группе вида расходов 200 за 9 месяцев 2023 и 2024 годов, млн.руб.</w:t>
      </w:r>
    </w:p>
    <w:tbl>
      <w:tblPr>
        <w:tblW w:w="9730" w:type="dxa"/>
        <w:tblLayout w:type="fixed"/>
        <w:tblLook w:val="04A0" w:firstRow="1" w:lastRow="0" w:firstColumn="1" w:lastColumn="0" w:noHBand="0" w:noVBand="1"/>
      </w:tblPr>
      <w:tblGrid>
        <w:gridCol w:w="686"/>
        <w:gridCol w:w="5387"/>
        <w:gridCol w:w="948"/>
        <w:gridCol w:w="948"/>
        <w:gridCol w:w="991"/>
        <w:gridCol w:w="770"/>
      </w:tblGrid>
      <w:tr w:rsidR="009A3C90" w:rsidRPr="009A3C90" w14:paraId="24AD2C4D" w14:textId="77777777" w:rsidTr="00D31163">
        <w:trPr>
          <w:trHeight w:val="35"/>
          <w:tblHeader/>
        </w:trPr>
        <w:tc>
          <w:tcPr>
            <w:tcW w:w="686"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7ADCF0C" w14:textId="77777777" w:rsidR="007476C9" w:rsidRPr="009A3C90" w:rsidRDefault="007476C9" w:rsidP="00D3116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Код</w:t>
            </w:r>
          </w:p>
        </w:tc>
        <w:tc>
          <w:tcPr>
            <w:tcW w:w="538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1ECFD8B" w14:textId="77777777" w:rsidR="007476C9" w:rsidRPr="009A3C90" w:rsidRDefault="007476C9" w:rsidP="00D3116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4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BC76C7A" w14:textId="77777777" w:rsidR="007476C9" w:rsidRPr="009A3C90" w:rsidRDefault="007476C9" w:rsidP="00D3116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4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C9959E4" w14:textId="77777777" w:rsidR="007476C9" w:rsidRPr="009A3C90" w:rsidRDefault="007476C9" w:rsidP="00D3116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761" w:type="dxa"/>
            <w:gridSpan w:val="2"/>
            <w:tcBorders>
              <w:top w:val="double" w:sz="6" w:space="0" w:color="auto"/>
              <w:left w:val="nil"/>
              <w:bottom w:val="single" w:sz="4" w:space="0" w:color="auto"/>
              <w:right w:val="double" w:sz="6" w:space="0" w:color="000000"/>
            </w:tcBorders>
            <w:shd w:val="clear" w:color="auto" w:fill="auto"/>
            <w:vAlign w:val="center"/>
            <w:hideMark/>
          </w:tcPr>
          <w:p w14:paraId="621A43F0" w14:textId="77777777" w:rsidR="007476C9" w:rsidRPr="009A3C90" w:rsidRDefault="007476C9" w:rsidP="00D3116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Изменения (+,-)</w:t>
            </w:r>
          </w:p>
        </w:tc>
      </w:tr>
      <w:tr w:rsidR="009A3C90" w:rsidRPr="009A3C90" w14:paraId="247C1F99" w14:textId="77777777" w:rsidTr="00DF2A3F">
        <w:trPr>
          <w:trHeight w:val="108"/>
          <w:tblHeader/>
        </w:trPr>
        <w:tc>
          <w:tcPr>
            <w:tcW w:w="686" w:type="dxa"/>
            <w:vMerge/>
            <w:tcBorders>
              <w:top w:val="double" w:sz="6" w:space="0" w:color="auto"/>
              <w:left w:val="double" w:sz="6" w:space="0" w:color="auto"/>
              <w:bottom w:val="single" w:sz="4" w:space="0" w:color="auto"/>
              <w:right w:val="single" w:sz="4" w:space="0" w:color="auto"/>
            </w:tcBorders>
            <w:vAlign w:val="center"/>
            <w:hideMark/>
          </w:tcPr>
          <w:p w14:paraId="22893ED8" w14:textId="77777777" w:rsidR="007476C9" w:rsidRPr="009A3C90" w:rsidRDefault="007476C9" w:rsidP="00D31163">
            <w:pPr>
              <w:spacing w:after="0" w:line="240" w:lineRule="auto"/>
              <w:jc w:val="center"/>
              <w:rPr>
                <w:rFonts w:ascii="Times New Roman" w:hAnsi="Times New Roman"/>
                <w:sz w:val="21"/>
                <w:szCs w:val="21"/>
                <w:lang w:eastAsia="ru-RU"/>
              </w:rPr>
            </w:pPr>
          </w:p>
        </w:tc>
        <w:tc>
          <w:tcPr>
            <w:tcW w:w="5387" w:type="dxa"/>
            <w:vMerge/>
            <w:tcBorders>
              <w:top w:val="double" w:sz="6" w:space="0" w:color="auto"/>
              <w:left w:val="single" w:sz="4" w:space="0" w:color="auto"/>
              <w:bottom w:val="single" w:sz="4" w:space="0" w:color="auto"/>
              <w:right w:val="single" w:sz="4" w:space="0" w:color="auto"/>
            </w:tcBorders>
            <w:vAlign w:val="center"/>
            <w:hideMark/>
          </w:tcPr>
          <w:p w14:paraId="063CB924" w14:textId="77777777" w:rsidR="007476C9" w:rsidRPr="009A3C90" w:rsidRDefault="007476C9" w:rsidP="00D31163">
            <w:pPr>
              <w:spacing w:after="0" w:line="240" w:lineRule="auto"/>
              <w:jc w:val="center"/>
              <w:rPr>
                <w:rFonts w:ascii="Times New Roman" w:hAnsi="Times New Roman"/>
                <w:sz w:val="21"/>
                <w:szCs w:val="21"/>
                <w:lang w:eastAsia="ru-RU"/>
              </w:rPr>
            </w:pPr>
          </w:p>
        </w:tc>
        <w:tc>
          <w:tcPr>
            <w:tcW w:w="948" w:type="dxa"/>
            <w:vMerge/>
            <w:tcBorders>
              <w:top w:val="double" w:sz="6" w:space="0" w:color="auto"/>
              <w:left w:val="single" w:sz="4" w:space="0" w:color="auto"/>
              <w:bottom w:val="single" w:sz="4" w:space="0" w:color="auto"/>
              <w:right w:val="single" w:sz="4" w:space="0" w:color="auto"/>
            </w:tcBorders>
            <w:vAlign w:val="center"/>
            <w:hideMark/>
          </w:tcPr>
          <w:p w14:paraId="6297574B" w14:textId="77777777" w:rsidR="007476C9" w:rsidRPr="009A3C90" w:rsidRDefault="007476C9" w:rsidP="00D31163">
            <w:pPr>
              <w:spacing w:after="0" w:line="240" w:lineRule="auto"/>
              <w:jc w:val="center"/>
              <w:rPr>
                <w:rFonts w:ascii="Times New Roman" w:hAnsi="Times New Roman"/>
                <w:sz w:val="21"/>
                <w:szCs w:val="21"/>
                <w:lang w:eastAsia="ru-RU"/>
              </w:rPr>
            </w:pPr>
          </w:p>
        </w:tc>
        <w:tc>
          <w:tcPr>
            <w:tcW w:w="948" w:type="dxa"/>
            <w:vMerge/>
            <w:tcBorders>
              <w:top w:val="double" w:sz="6" w:space="0" w:color="auto"/>
              <w:left w:val="single" w:sz="4" w:space="0" w:color="auto"/>
              <w:bottom w:val="single" w:sz="4" w:space="0" w:color="auto"/>
              <w:right w:val="single" w:sz="4" w:space="0" w:color="auto"/>
            </w:tcBorders>
            <w:vAlign w:val="center"/>
            <w:hideMark/>
          </w:tcPr>
          <w:p w14:paraId="62FCC172" w14:textId="77777777" w:rsidR="007476C9" w:rsidRPr="009A3C90" w:rsidRDefault="007476C9" w:rsidP="00D31163">
            <w:pPr>
              <w:spacing w:after="0" w:line="240" w:lineRule="auto"/>
              <w:jc w:val="center"/>
              <w:rPr>
                <w:rFonts w:ascii="Times New Roman" w:hAnsi="Times New Roman"/>
                <w:sz w:val="21"/>
                <w:szCs w:val="21"/>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15960D28" w14:textId="77777777" w:rsidR="007476C9" w:rsidRPr="009A3C90" w:rsidRDefault="007476C9" w:rsidP="00D3116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70" w:type="dxa"/>
            <w:tcBorders>
              <w:top w:val="nil"/>
              <w:left w:val="nil"/>
              <w:bottom w:val="single" w:sz="4" w:space="0" w:color="auto"/>
              <w:right w:val="double" w:sz="6" w:space="0" w:color="auto"/>
            </w:tcBorders>
            <w:shd w:val="clear" w:color="auto" w:fill="auto"/>
            <w:vAlign w:val="center"/>
            <w:hideMark/>
          </w:tcPr>
          <w:p w14:paraId="388369BC" w14:textId="5630FBAB" w:rsidR="007476C9" w:rsidRPr="009A3C90" w:rsidRDefault="00820EBD" w:rsidP="00D31163">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2E817E32" w14:textId="77777777" w:rsidTr="00D31163">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48D5034D"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230</w:t>
            </w:r>
          </w:p>
        </w:tc>
        <w:tc>
          <w:tcPr>
            <w:tcW w:w="5387" w:type="dxa"/>
            <w:tcBorders>
              <w:top w:val="nil"/>
              <w:left w:val="nil"/>
              <w:bottom w:val="single" w:sz="4" w:space="0" w:color="auto"/>
              <w:right w:val="single" w:sz="4" w:space="0" w:color="auto"/>
            </w:tcBorders>
            <w:shd w:val="clear" w:color="auto" w:fill="auto"/>
            <w:vAlign w:val="center"/>
            <w:hideMark/>
          </w:tcPr>
          <w:p w14:paraId="2EEC8F32"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Закупка товаров, работ и услуг в целях формирования государственного материального резерва, из них:</w:t>
            </w:r>
          </w:p>
        </w:tc>
        <w:tc>
          <w:tcPr>
            <w:tcW w:w="948" w:type="dxa"/>
            <w:tcBorders>
              <w:top w:val="nil"/>
              <w:left w:val="nil"/>
              <w:bottom w:val="single" w:sz="4" w:space="0" w:color="auto"/>
              <w:right w:val="single" w:sz="4" w:space="0" w:color="auto"/>
            </w:tcBorders>
            <w:shd w:val="clear" w:color="auto" w:fill="auto"/>
            <w:vAlign w:val="center"/>
            <w:hideMark/>
          </w:tcPr>
          <w:p w14:paraId="443E2C0F"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948" w:type="dxa"/>
            <w:tcBorders>
              <w:top w:val="nil"/>
              <w:left w:val="nil"/>
              <w:bottom w:val="single" w:sz="4" w:space="0" w:color="auto"/>
              <w:right w:val="single" w:sz="4" w:space="0" w:color="auto"/>
            </w:tcBorders>
            <w:shd w:val="clear" w:color="auto" w:fill="auto"/>
            <w:vAlign w:val="center"/>
            <w:hideMark/>
          </w:tcPr>
          <w:p w14:paraId="202D0C73"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w:t>
            </w:r>
          </w:p>
        </w:tc>
        <w:tc>
          <w:tcPr>
            <w:tcW w:w="991" w:type="dxa"/>
            <w:tcBorders>
              <w:top w:val="nil"/>
              <w:left w:val="nil"/>
              <w:bottom w:val="single" w:sz="4" w:space="0" w:color="auto"/>
              <w:right w:val="single" w:sz="4" w:space="0" w:color="auto"/>
            </w:tcBorders>
            <w:shd w:val="clear" w:color="auto" w:fill="auto"/>
            <w:vAlign w:val="center"/>
            <w:hideMark/>
          </w:tcPr>
          <w:p w14:paraId="7B4358D0"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0,9 </w:t>
            </w:r>
          </w:p>
        </w:tc>
        <w:tc>
          <w:tcPr>
            <w:tcW w:w="770" w:type="dxa"/>
            <w:tcBorders>
              <w:top w:val="nil"/>
              <w:left w:val="nil"/>
              <w:bottom w:val="single" w:sz="4" w:space="0" w:color="auto"/>
              <w:right w:val="double" w:sz="6" w:space="0" w:color="auto"/>
            </w:tcBorders>
            <w:shd w:val="clear" w:color="auto" w:fill="auto"/>
            <w:vAlign w:val="center"/>
            <w:hideMark/>
          </w:tcPr>
          <w:p w14:paraId="61B316E0"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2,5 раза</w:t>
            </w:r>
          </w:p>
        </w:tc>
      </w:tr>
      <w:tr w:rsidR="009A3C90" w:rsidRPr="009A3C90" w14:paraId="1DAAEA64" w14:textId="77777777" w:rsidTr="00D31163">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38D31071"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232</w:t>
            </w:r>
          </w:p>
        </w:tc>
        <w:tc>
          <w:tcPr>
            <w:tcW w:w="5387" w:type="dxa"/>
            <w:tcBorders>
              <w:top w:val="nil"/>
              <w:left w:val="nil"/>
              <w:bottom w:val="single" w:sz="4" w:space="0" w:color="auto"/>
              <w:right w:val="single" w:sz="4" w:space="0" w:color="auto"/>
            </w:tcBorders>
            <w:shd w:val="clear" w:color="auto" w:fill="auto"/>
            <w:vAlign w:val="center"/>
            <w:hideMark/>
          </w:tcPr>
          <w:p w14:paraId="142A9572"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закупка товаров, работ, услуг в целях обеспечения формирования государственного материального резерва, резервов материальных ресурсов</w:t>
            </w:r>
          </w:p>
        </w:tc>
        <w:tc>
          <w:tcPr>
            <w:tcW w:w="948" w:type="dxa"/>
            <w:tcBorders>
              <w:top w:val="nil"/>
              <w:left w:val="nil"/>
              <w:bottom w:val="single" w:sz="4" w:space="0" w:color="auto"/>
              <w:right w:val="single" w:sz="4" w:space="0" w:color="auto"/>
            </w:tcBorders>
            <w:shd w:val="clear" w:color="auto" w:fill="auto"/>
            <w:vAlign w:val="center"/>
            <w:hideMark/>
          </w:tcPr>
          <w:p w14:paraId="40B3FA73"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948" w:type="dxa"/>
            <w:tcBorders>
              <w:top w:val="nil"/>
              <w:left w:val="nil"/>
              <w:bottom w:val="single" w:sz="4" w:space="0" w:color="auto"/>
              <w:right w:val="single" w:sz="4" w:space="0" w:color="auto"/>
            </w:tcBorders>
            <w:shd w:val="clear" w:color="auto" w:fill="auto"/>
            <w:vAlign w:val="center"/>
            <w:hideMark/>
          </w:tcPr>
          <w:p w14:paraId="539BE4EB"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w:t>
            </w:r>
          </w:p>
        </w:tc>
        <w:tc>
          <w:tcPr>
            <w:tcW w:w="991" w:type="dxa"/>
            <w:tcBorders>
              <w:top w:val="nil"/>
              <w:left w:val="nil"/>
              <w:bottom w:val="single" w:sz="4" w:space="0" w:color="auto"/>
              <w:right w:val="single" w:sz="4" w:space="0" w:color="auto"/>
            </w:tcBorders>
            <w:shd w:val="clear" w:color="auto" w:fill="auto"/>
            <w:vAlign w:val="center"/>
            <w:hideMark/>
          </w:tcPr>
          <w:p w14:paraId="1EA9EEBA"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0,9 </w:t>
            </w:r>
          </w:p>
        </w:tc>
        <w:tc>
          <w:tcPr>
            <w:tcW w:w="770" w:type="dxa"/>
            <w:tcBorders>
              <w:top w:val="nil"/>
              <w:left w:val="nil"/>
              <w:bottom w:val="single" w:sz="4" w:space="0" w:color="auto"/>
              <w:right w:val="double" w:sz="6" w:space="0" w:color="auto"/>
            </w:tcBorders>
            <w:shd w:val="clear" w:color="auto" w:fill="auto"/>
            <w:vAlign w:val="center"/>
            <w:hideMark/>
          </w:tcPr>
          <w:p w14:paraId="783829DD"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2,5 раза</w:t>
            </w:r>
          </w:p>
        </w:tc>
      </w:tr>
      <w:tr w:rsidR="009A3C90" w:rsidRPr="009A3C90" w14:paraId="1907C06C" w14:textId="77777777" w:rsidTr="00D31163">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40EEAF68"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240</w:t>
            </w:r>
          </w:p>
        </w:tc>
        <w:tc>
          <w:tcPr>
            <w:tcW w:w="5387" w:type="dxa"/>
            <w:tcBorders>
              <w:top w:val="nil"/>
              <w:left w:val="nil"/>
              <w:bottom w:val="single" w:sz="4" w:space="0" w:color="auto"/>
              <w:right w:val="single" w:sz="4" w:space="0" w:color="auto"/>
            </w:tcBorders>
            <w:shd w:val="clear" w:color="auto" w:fill="auto"/>
            <w:vAlign w:val="center"/>
            <w:hideMark/>
          </w:tcPr>
          <w:p w14:paraId="1FCC01A6"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Иные закупки товаров, работ и услуг для обеспечения государственных (муниципальных) нужд, из них:</w:t>
            </w:r>
          </w:p>
        </w:tc>
        <w:tc>
          <w:tcPr>
            <w:tcW w:w="948" w:type="dxa"/>
            <w:tcBorders>
              <w:top w:val="nil"/>
              <w:left w:val="nil"/>
              <w:bottom w:val="single" w:sz="4" w:space="0" w:color="auto"/>
              <w:right w:val="single" w:sz="4" w:space="0" w:color="auto"/>
            </w:tcBorders>
            <w:shd w:val="clear" w:color="auto" w:fill="auto"/>
            <w:vAlign w:val="center"/>
            <w:hideMark/>
          </w:tcPr>
          <w:p w14:paraId="7068011D"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9 991,9 </w:t>
            </w:r>
          </w:p>
        </w:tc>
        <w:tc>
          <w:tcPr>
            <w:tcW w:w="948" w:type="dxa"/>
            <w:tcBorders>
              <w:top w:val="nil"/>
              <w:left w:val="nil"/>
              <w:bottom w:val="single" w:sz="4" w:space="0" w:color="auto"/>
              <w:right w:val="single" w:sz="4" w:space="0" w:color="auto"/>
            </w:tcBorders>
            <w:shd w:val="clear" w:color="auto" w:fill="auto"/>
            <w:vAlign w:val="center"/>
            <w:hideMark/>
          </w:tcPr>
          <w:p w14:paraId="60FF9E22"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8 475,7 </w:t>
            </w:r>
          </w:p>
        </w:tc>
        <w:tc>
          <w:tcPr>
            <w:tcW w:w="991" w:type="dxa"/>
            <w:tcBorders>
              <w:top w:val="nil"/>
              <w:left w:val="nil"/>
              <w:bottom w:val="single" w:sz="4" w:space="0" w:color="auto"/>
              <w:right w:val="single" w:sz="4" w:space="0" w:color="auto"/>
            </w:tcBorders>
            <w:shd w:val="clear" w:color="auto" w:fill="auto"/>
            <w:vAlign w:val="center"/>
            <w:hideMark/>
          </w:tcPr>
          <w:p w14:paraId="49626E12"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-1 516,1 </w:t>
            </w:r>
          </w:p>
        </w:tc>
        <w:tc>
          <w:tcPr>
            <w:tcW w:w="770" w:type="dxa"/>
            <w:tcBorders>
              <w:top w:val="nil"/>
              <w:left w:val="nil"/>
              <w:bottom w:val="single" w:sz="4" w:space="0" w:color="auto"/>
              <w:right w:val="double" w:sz="6" w:space="0" w:color="auto"/>
            </w:tcBorders>
            <w:shd w:val="clear" w:color="auto" w:fill="auto"/>
            <w:vAlign w:val="center"/>
            <w:hideMark/>
          </w:tcPr>
          <w:p w14:paraId="60257BB5"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-15,2 </w:t>
            </w:r>
          </w:p>
        </w:tc>
      </w:tr>
      <w:tr w:rsidR="009A3C90" w:rsidRPr="009A3C90" w14:paraId="145A0130" w14:textId="77777777" w:rsidTr="00D31163">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596DB7C4"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241</w:t>
            </w:r>
          </w:p>
        </w:tc>
        <w:tc>
          <w:tcPr>
            <w:tcW w:w="5387" w:type="dxa"/>
            <w:tcBorders>
              <w:top w:val="nil"/>
              <w:left w:val="nil"/>
              <w:bottom w:val="single" w:sz="4" w:space="0" w:color="auto"/>
              <w:right w:val="single" w:sz="4" w:space="0" w:color="auto"/>
            </w:tcBorders>
            <w:shd w:val="clear" w:color="auto" w:fill="auto"/>
            <w:vAlign w:val="center"/>
            <w:hideMark/>
          </w:tcPr>
          <w:p w14:paraId="612FAD72"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научно-исследовательские, опытно-конструкторские и технологические работы</w:t>
            </w:r>
          </w:p>
        </w:tc>
        <w:tc>
          <w:tcPr>
            <w:tcW w:w="948" w:type="dxa"/>
            <w:tcBorders>
              <w:top w:val="nil"/>
              <w:left w:val="nil"/>
              <w:bottom w:val="single" w:sz="4" w:space="0" w:color="auto"/>
              <w:right w:val="single" w:sz="4" w:space="0" w:color="auto"/>
            </w:tcBorders>
            <w:shd w:val="clear" w:color="auto" w:fill="auto"/>
            <w:vAlign w:val="center"/>
            <w:hideMark/>
          </w:tcPr>
          <w:p w14:paraId="7D1DE70C" w14:textId="20467CE1"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0,5</w:t>
            </w:r>
            <w:r w:rsidR="00D31163" w:rsidRPr="009A3C90">
              <w:rPr>
                <w:rFonts w:ascii="Times New Roman" w:hAnsi="Times New Roman"/>
                <w:sz w:val="21"/>
                <w:szCs w:val="21"/>
                <w:lang w:eastAsia="ru-RU"/>
              </w:rPr>
              <w:t>0</w:t>
            </w:r>
            <w:r w:rsidRPr="009A3C90">
              <w:rPr>
                <w:rFonts w:ascii="Times New Roman" w:hAnsi="Times New Roman"/>
                <w:sz w:val="21"/>
                <w:szCs w:val="21"/>
                <w:lang w:eastAsia="ru-RU"/>
              </w:rPr>
              <w:t xml:space="preserve"> </w:t>
            </w:r>
          </w:p>
        </w:tc>
        <w:tc>
          <w:tcPr>
            <w:tcW w:w="948" w:type="dxa"/>
            <w:tcBorders>
              <w:top w:val="nil"/>
              <w:left w:val="nil"/>
              <w:bottom w:val="single" w:sz="4" w:space="0" w:color="auto"/>
              <w:right w:val="single" w:sz="4" w:space="0" w:color="auto"/>
            </w:tcBorders>
            <w:shd w:val="clear" w:color="auto" w:fill="auto"/>
            <w:vAlign w:val="center"/>
            <w:hideMark/>
          </w:tcPr>
          <w:p w14:paraId="7F35A221" w14:textId="4B3177BD"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0,</w:t>
            </w:r>
            <w:r w:rsidR="00D31163" w:rsidRPr="009A3C90">
              <w:rPr>
                <w:rFonts w:ascii="Times New Roman" w:hAnsi="Times New Roman"/>
                <w:sz w:val="21"/>
                <w:szCs w:val="21"/>
                <w:lang w:eastAsia="ru-RU"/>
              </w:rPr>
              <w:t>4</w:t>
            </w:r>
            <w:r w:rsidRPr="009A3C90">
              <w:rPr>
                <w:rFonts w:ascii="Times New Roman" w:hAnsi="Times New Roman"/>
                <w:sz w:val="21"/>
                <w:szCs w:val="21"/>
                <w:lang w:eastAsia="ru-RU"/>
              </w:rPr>
              <w:t xml:space="preserve">5 </w:t>
            </w:r>
          </w:p>
        </w:tc>
        <w:tc>
          <w:tcPr>
            <w:tcW w:w="991" w:type="dxa"/>
            <w:tcBorders>
              <w:top w:val="nil"/>
              <w:left w:val="nil"/>
              <w:bottom w:val="single" w:sz="4" w:space="0" w:color="auto"/>
              <w:right w:val="single" w:sz="4" w:space="0" w:color="auto"/>
            </w:tcBorders>
            <w:shd w:val="clear" w:color="auto" w:fill="auto"/>
            <w:vAlign w:val="center"/>
            <w:hideMark/>
          </w:tcPr>
          <w:p w14:paraId="4799C60C" w14:textId="6DA4A74A" w:rsidR="007476C9" w:rsidRPr="009A3C90" w:rsidRDefault="00D31163"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r w:rsidR="007476C9" w:rsidRPr="009A3C90">
              <w:rPr>
                <w:rFonts w:ascii="Times New Roman" w:hAnsi="Times New Roman"/>
                <w:sz w:val="21"/>
                <w:szCs w:val="21"/>
                <w:lang w:eastAsia="ru-RU"/>
              </w:rPr>
              <w:t>0</w:t>
            </w:r>
            <w:r w:rsidRPr="009A3C90">
              <w:rPr>
                <w:rFonts w:ascii="Times New Roman" w:hAnsi="Times New Roman"/>
                <w:sz w:val="21"/>
                <w:szCs w:val="21"/>
                <w:lang w:eastAsia="ru-RU"/>
              </w:rPr>
              <w:t>,05</w:t>
            </w:r>
            <w:r w:rsidR="007476C9" w:rsidRPr="009A3C90">
              <w:rPr>
                <w:rFonts w:ascii="Times New Roman" w:hAnsi="Times New Roman"/>
                <w:sz w:val="21"/>
                <w:szCs w:val="21"/>
                <w:lang w:eastAsia="ru-RU"/>
              </w:rPr>
              <w:t xml:space="preserve"> </w:t>
            </w:r>
          </w:p>
        </w:tc>
        <w:tc>
          <w:tcPr>
            <w:tcW w:w="770" w:type="dxa"/>
            <w:tcBorders>
              <w:top w:val="nil"/>
              <w:left w:val="nil"/>
              <w:bottom w:val="single" w:sz="4" w:space="0" w:color="auto"/>
              <w:right w:val="double" w:sz="6" w:space="0" w:color="auto"/>
            </w:tcBorders>
            <w:shd w:val="clear" w:color="auto" w:fill="auto"/>
            <w:vAlign w:val="center"/>
            <w:hideMark/>
          </w:tcPr>
          <w:p w14:paraId="714F9026" w14:textId="60B2B918" w:rsidR="007476C9" w:rsidRPr="009A3C90" w:rsidRDefault="00D31163"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-10</w:t>
            </w:r>
            <w:r w:rsidR="007476C9" w:rsidRPr="009A3C90">
              <w:rPr>
                <w:rFonts w:ascii="Times New Roman" w:hAnsi="Times New Roman"/>
                <w:sz w:val="21"/>
                <w:szCs w:val="21"/>
                <w:lang w:eastAsia="ru-RU"/>
              </w:rPr>
              <w:t xml:space="preserve">,0 </w:t>
            </w:r>
          </w:p>
        </w:tc>
      </w:tr>
      <w:tr w:rsidR="009A3C90" w:rsidRPr="009A3C90" w14:paraId="6544876A" w14:textId="77777777" w:rsidTr="00D31163">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5BEC39D2"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243</w:t>
            </w:r>
          </w:p>
        </w:tc>
        <w:tc>
          <w:tcPr>
            <w:tcW w:w="5387" w:type="dxa"/>
            <w:tcBorders>
              <w:top w:val="nil"/>
              <w:left w:val="nil"/>
              <w:bottom w:val="single" w:sz="4" w:space="0" w:color="auto"/>
              <w:right w:val="single" w:sz="4" w:space="0" w:color="auto"/>
            </w:tcBorders>
            <w:shd w:val="clear" w:color="auto" w:fill="auto"/>
            <w:vAlign w:val="center"/>
            <w:hideMark/>
          </w:tcPr>
          <w:p w14:paraId="10730DA6"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закупка товаров, работ, услуг в целях капитального ремонта государственного (муниципального) имущества</w:t>
            </w:r>
          </w:p>
        </w:tc>
        <w:tc>
          <w:tcPr>
            <w:tcW w:w="948" w:type="dxa"/>
            <w:tcBorders>
              <w:top w:val="nil"/>
              <w:left w:val="nil"/>
              <w:bottom w:val="single" w:sz="4" w:space="0" w:color="auto"/>
              <w:right w:val="single" w:sz="4" w:space="0" w:color="auto"/>
            </w:tcBorders>
            <w:shd w:val="clear" w:color="auto" w:fill="auto"/>
            <w:vAlign w:val="center"/>
            <w:hideMark/>
          </w:tcPr>
          <w:p w14:paraId="28DF6369"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1 506,1 </w:t>
            </w:r>
          </w:p>
        </w:tc>
        <w:tc>
          <w:tcPr>
            <w:tcW w:w="948" w:type="dxa"/>
            <w:tcBorders>
              <w:top w:val="nil"/>
              <w:left w:val="nil"/>
              <w:bottom w:val="single" w:sz="4" w:space="0" w:color="auto"/>
              <w:right w:val="single" w:sz="4" w:space="0" w:color="auto"/>
            </w:tcBorders>
            <w:shd w:val="clear" w:color="auto" w:fill="auto"/>
            <w:vAlign w:val="center"/>
            <w:hideMark/>
          </w:tcPr>
          <w:p w14:paraId="1CF57F46"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1 944,9 </w:t>
            </w:r>
          </w:p>
        </w:tc>
        <w:tc>
          <w:tcPr>
            <w:tcW w:w="991" w:type="dxa"/>
            <w:tcBorders>
              <w:top w:val="nil"/>
              <w:left w:val="nil"/>
              <w:bottom w:val="single" w:sz="4" w:space="0" w:color="auto"/>
              <w:right w:val="single" w:sz="4" w:space="0" w:color="auto"/>
            </w:tcBorders>
            <w:shd w:val="clear" w:color="auto" w:fill="auto"/>
            <w:vAlign w:val="center"/>
            <w:hideMark/>
          </w:tcPr>
          <w:p w14:paraId="112068E3"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438,8 </w:t>
            </w:r>
          </w:p>
        </w:tc>
        <w:tc>
          <w:tcPr>
            <w:tcW w:w="770" w:type="dxa"/>
            <w:tcBorders>
              <w:top w:val="nil"/>
              <w:left w:val="nil"/>
              <w:bottom w:val="single" w:sz="4" w:space="0" w:color="auto"/>
              <w:right w:val="double" w:sz="6" w:space="0" w:color="auto"/>
            </w:tcBorders>
            <w:shd w:val="clear" w:color="auto" w:fill="auto"/>
            <w:vAlign w:val="center"/>
            <w:hideMark/>
          </w:tcPr>
          <w:p w14:paraId="236498BE"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29,1 </w:t>
            </w:r>
          </w:p>
        </w:tc>
      </w:tr>
      <w:tr w:rsidR="009A3C90" w:rsidRPr="009A3C90" w14:paraId="2618B226" w14:textId="77777777" w:rsidTr="00D31163">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110BD7E9"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244</w:t>
            </w:r>
          </w:p>
        </w:tc>
        <w:tc>
          <w:tcPr>
            <w:tcW w:w="5387" w:type="dxa"/>
            <w:tcBorders>
              <w:top w:val="nil"/>
              <w:left w:val="nil"/>
              <w:bottom w:val="single" w:sz="4" w:space="0" w:color="auto"/>
              <w:right w:val="single" w:sz="4" w:space="0" w:color="auto"/>
            </w:tcBorders>
            <w:shd w:val="clear" w:color="auto" w:fill="auto"/>
            <w:vAlign w:val="center"/>
            <w:hideMark/>
          </w:tcPr>
          <w:p w14:paraId="0E66B66D"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прочая закупка товаров, работ и услуг</w:t>
            </w:r>
          </w:p>
        </w:tc>
        <w:tc>
          <w:tcPr>
            <w:tcW w:w="948" w:type="dxa"/>
            <w:tcBorders>
              <w:top w:val="nil"/>
              <w:left w:val="nil"/>
              <w:bottom w:val="single" w:sz="4" w:space="0" w:color="auto"/>
              <w:right w:val="single" w:sz="4" w:space="0" w:color="auto"/>
            </w:tcBorders>
            <w:shd w:val="clear" w:color="auto" w:fill="auto"/>
            <w:vAlign w:val="center"/>
            <w:hideMark/>
          </w:tcPr>
          <w:p w14:paraId="15713098"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8 371,3 </w:t>
            </w:r>
          </w:p>
        </w:tc>
        <w:tc>
          <w:tcPr>
            <w:tcW w:w="948" w:type="dxa"/>
            <w:tcBorders>
              <w:top w:val="nil"/>
              <w:left w:val="nil"/>
              <w:bottom w:val="single" w:sz="4" w:space="0" w:color="auto"/>
              <w:right w:val="single" w:sz="4" w:space="0" w:color="auto"/>
            </w:tcBorders>
            <w:shd w:val="clear" w:color="auto" w:fill="auto"/>
            <w:vAlign w:val="center"/>
            <w:hideMark/>
          </w:tcPr>
          <w:p w14:paraId="3261E527"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6 400,2 </w:t>
            </w:r>
          </w:p>
        </w:tc>
        <w:tc>
          <w:tcPr>
            <w:tcW w:w="991" w:type="dxa"/>
            <w:tcBorders>
              <w:top w:val="nil"/>
              <w:left w:val="nil"/>
              <w:bottom w:val="single" w:sz="4" w:space="0" w:color="auto"/>
              <w:right w:val="single" w:sz="4" w:space="0" w:color="auto"/>
            </w:tcBorders>
            <w:shd w:val="clear" w:color="auto" w:fill="auto"/>
            <w:vAlign w:val="center"/>
            <w:hideMark/>
          </w:tcPr>
          <w:p w14:paraId="70A0C9E7"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-1 971,1 </w:t>
            </w:r>
          </w:p>
        </w:tc>
        <w:tc>
          <w:tcPr>
            <w:tcW w:w="770" w:type="dxa"/>
            <w:tcBorders>
              <w:top w:val="nil"/>
              <w:left w:val="nil"/>
              <w:bottom w:val="single" w:sz="4" w:space="0" w:color="auto"/>
              <w:right w:val="double" w:sz="6" w:space="0" w:color="auto"/>
            </w:tcBorders>
            <w:shd w:val="clear" w:color="auto" w:fill="auto"/>
            <w:vAlign w:val="center"/>
            <w:hideMark/>
          </w:tcPr>
          <w:p w14:paraId="636EA0B9"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-23,5 </w:t>
            </w:r>
          </w:p>
        </w:tc>
      </w:tr>
      <w:tr w:rsidR="009A3C90" w:rsidRPr="009A3C90" w14:paraId="067B7651" w14:textId="77777777" w:rsidTr="00D31163">
        <w:trPr>
          <w:trHeight w:val="70"/>
        </w:trPr>
        <w:tc>
          <w:tcPr>
            <w:tcW w:w="686" w:type="dxa"/>
            <w:tcBorders>
              <w:top w:val="nil"/>
              <w:left w:val="double" w:sz="6" w:space="0" w:color="auto"/>
              <w:bottom w:val="single" w:sz="4" w:space="0" w:color="auto"/>
              <w:right w:val="single" w:sz="4" w:space="0" w:color="auto"/>
            </w:tcBorders>
            <w:shd w:val="clear" w:color="auto" w:fill="auto"/>
            <w:vAlign w:val="center"/>
            <w:hideMark/>
          </w:tcPr>
          <w:p w14:paraId="1C772696"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247</w:t>
            </w:r>
          </w:p>
        </w:tc>
        <w:tc>
          <w:tcPr>
            <w:tcW w:w="5387" w:type="dxa"/>
            <w:tcBorders>
              <w:top w:val="nil"/>
              <w:left w:val="nil"/>
              <w:bottom w:val="single" w:sz="4" w:space="0" w:color="auto"/>
              <w:right w:val="single" w:sz="4" w:space="0" w:color="auto"/>
            </w:tcBorders>
            <w:shd w:val="clear" w:color="auto" w:fill="auto"/>
            <w:vAlign w:val="center"/>
            <w:hideMark/>
          </w:tcPr>
          <w:p w14:paraId="2210069C"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закупка энергетических ресурсов</w:t>
            </w:r>
          </w:p>
        </w:tc>
        <w:tc>
          <w:tcPr>
            <w:tcW w:w="948" w:type="dxa"/>
            <w:tcBorders>
              <w:top w:val="nil"/>
              <w:left w:val="nil"/>
              <w:bottom w:val="single" w:sz="4" w:space="0" w:color="auto"/>
              <w:right w:val="single" w:sz="4" w:space="0" w:color="auto"/>
            </w:tcBorders>
            <w:shd w:val="clear" w:color="auto" w:fill="auto"/>
            <w:vAlign w:val="center"/>
            <w:hideMark/>
          </w:tcPr>
          <w:p w14:paraId="5BDA5866"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114,0 </w:t>
            </w:r>
          </w:p>
        </w:tc>
        <w:tc>
          <w:tcPr>
            <w:tcW w:w="948" w:type="dxa"/>
            <w:tcBorders>
              <w:top w:val="nil"/>
              <w:left w:val="nil"/>
              <w:bottom w:val="single" w:sz="4" w:space="0" w:color="auto"/>
              <w:right w:val="single" w:sz="4" w:space="0" w:color="auto"/>
            </w:tcBorders>
            <w:shd w:val="clear" w:color="auto" w:fill="auto"/>
            <w:vAlign w:val="center"/>
            <w:hideMark/>
          </w:tcPr>
          <w:p w14:paraId="627E3711"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130,3 </w:t>
            </w:r>
          </w:p>
        </w:tc>
        <w:tc>
          <w:tcPr>
            <w:tcW w:w="991" w:type="dxa"/>
            <w:tcBorders>
              <w:top w:val="nil"/>
              <w:left w:val="nil"/>
              <w:bottom w:val="single" w:sz="4" w:space="0" w:color="auto"/>
              <w:right w:val="single" w:sz="4" w:space="0" w:color="auto"/>
            </w:tcBorders>
            <w:shd w:val="clear" w:color="auto" w:fill="auto"/>
            <w:vAlign w:val="center"/>
            <w:hideMark/>
          </w:tcPr>
          <w:p w14:paraId="1F13643D"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16,3 </w:t>
            </w:r>
          </w:p>
        </w:tc>
        <w:tc>
          <w:tcPr>
            <w:tcW w:w="770" w:type="dxa"/>
            <w:tcBorders>
              <w:top w:val="nil"/>
              <w:left w:val="nil"/>
              <w:bottom w:val="single" w:sz="4" w:space="0" w:color="auto"/>
              <w:right w:val="double" w:sz="6" w:space="0" w:color="auto"/>
            </w:tcBorders>
            <w:shd w:val="clear" w:color="auto" w:fill="auto"/>
            <w:vAlign w:val="center"/>
            <w:hideMark/>
          </w:tcPr>
          <w:p w14:paraId="45F94290"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14,3 </w:t>
            </w:r>
          </w:p>
        </w:tc>
      </w:tr>
      <w:tr w:rsidR="007476C9" w:rsidRPr="009A3C90" w14:paraId="2114C140" w14:textId="77777777" w:rsidTr="00D31163">
        <w:trPr>
          <w:trHeight w:val="70"/>
        </w:trPr>
        <w:tc>
          <w:tcPr>
            <w:tcW w:w="6073" w:type="dxa"/>
            <w:gridSpan w:val="2"/>
            <w:tcBorders>
              <w:top w:val="nil"/>
              <w:left w:val="double" w:sz="6" w:space="0" w:color="auto"/>
              <w:bottom w:val="double" w:sz="6" w:space="0" w:color="auto"/>
              <w:right w:val="single" w:sz="4" w:space="0" w:color="auto"/>
            </w:tcBorders>
            <w:shd w:val="clear" w:color="auto" w:fill="auto"/>
            <w:vAlign w:val="center"/>
          </w:tcPr>
          <w:p w14:paraId="4976B966" w14:textId="77777777" w:rsidR="007476C9" w:rsidRPr="009A3C90" w:rsidRDefault="007476C9" w:rsidP="00820EBD">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закупка товаров, работ и услуг для обеспечения государственных (муниципальных) нужд</w:t>
            </w:r>
          </w:p>
        </w:tc>
        <w:tc>
          <w:tcPr>
            <w:tcW w:w="948" w:type="dxa"/>
            <w:tcBorders>
              <w:top w:val="nil"/>
              <w:left w:val="nil"/>
              <w:bottom w:val="double" w:sz="6" w:space="0" w:color="auto"/>
              <w:right w:val="single" w:sz="4" w:space="0" w:color="auto"/>
            </w:tcBorders>
            <w:shd w:val="clear" w:color="auto" w:fill="auto"/>
            <w:vAlign w:val="center"/>
            <w:hideMark/>
          </w:tcPr>
          <w:p w14:paraId="6AB34BD4"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9 992,5 </w:t>
            </w:r>
          </w:p>
        </w:tc>
        <w:tc>
          <w:tcPr>
            <w:tcW w:w="948" w:type="dxa"/>
            <w:tcBorders>
              <w:top w:val="nil"/>
              <w:left w:val="nil"/>
              <w:bottom w:val="double" w:sz="6" w:space="0" w:color="auto"/>
              <w:right w:val="single" w:sz="4" w:space="0" w:color="auto"/>
            </w:tcBorders>
            <w:shd w:val="clear" w:color="auto" w:fill="auto"/>
            <w:vAlign w:val="center"/>
            <w:hideMark/>
          </w:tcPr>
          <w:p w14:paraId="7B70F2AE"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8 477,2 </w:t>
            </w:r>
          </w:p>
        </w:tc>
        <w:tc>
          <w:tcPr>
            <w:tcW w:w="991" w:type="dxa"/>
            <w:tcBorders>
              <w:top w:val="nil"/>
              <w:left w:val="nil"/>
              <w:bottom w:val="double" w:sz="6" w:space="0" w:color="auto"/>
              <w:right w:val="single" w:sz="4" w:space="0" w:color="auto"/>
            </w:tcBorders>
            <w:shd w:val="clear" w:color="auto" w:fill="auto"/>
            <w:vAlign w:val="center"/>
            <w:hideMark/>
          </w:tcPr>
          <w:p w14:paraId="371B0847"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-1 515,3 </w:t>
            </w:r>
          </w:p>
        </w:tc>
        <w:tc>
          <w:tcPr>
            <w:tcW w:w="770" w:type="dxa"/>
            <w:tcBorders>
              <w:top w:val="nil"/>
              <w:left w:val="nil"/>
              <w:bottom w:val="double" w:sz="6" w:space="0" w:color="auto"/>
              <w:right w:val="double" w:sz="6" w:space="0" w:color="auto"/>
            </w:tcBorders>
            <w:shd w:val="clear" w:color="auto" w:fill="auto"/>
            <w:vAlign w:val="center"/>
            <w:hideMark/>
          </w:tcPr>
          <w:p w14:paraId="23196A6E" w14:textId="77777777" w:rsidR="007476C9" w:rsidRPr="009A3C90" w:rsidRDefault="007476C9" w:rsidP="00D31163">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-15,2 </w:t>
            </w:r>
          </w:p>
        </w:tc>
      </w:tr>
    </w:tbl>
    <w:p w14:paraId="34466C13" w14:textId="77777777" w:rsidR="007476C9" w:rsidRPr="009A3C90" w:rsidRDefault="007476C9" w:rsidP="00DF2A3F">
      <w:pPr>
        <w:spacing w:after="0" w:line="240" w:lineRule="auto"/>
        <w:ind w:firstLine="709"/>
        <w:jc w:val="both"/>
        <w:rPr>
          <w:rFonts w:ascii="Times New Roman" w:hAnsi="Times New Roman"/>
          <w:sz w:val="28"/>
          <w:szCs w:val="28"/>
        </w:rPr>
      </w:pPr>
    </w:p>
    <w:p w14:paraId="0CACD4BF" w14:textId="34FF7E6E" w:rsidR="007476C9" w:rsidRPr="009A3C90" w:rsidRDefault="00DF2A3F" w:rsidP="00DF2A3F">
      <w:pPr>
        <w:spacing w:after="0" w:line="240" w:lineRule="auto"/>
        <w:ind w:firstLine="709"/>
        <w:jc w:val="both"/>
        <w:rPr>
          <w:rFonts w:ascii="Times New Roman" w:hAnsi="Times New Roman"/>
          <w:sz w:val="28"/>
          <w:szCs w:val="28"/>
        </w:rPr>
      </w:pPr>
      <w:r w:rsidRPr="009A3C90">
        <w:rPr>
          <w:rFonts w:ascii="Times New Roman" w:hAnsi="Times New Roman"/>
          <w:sz w:val="28"/>
          <w:szCs w:val="28"/>
        </w:rPr>
        <w:t>В</w:t>
      </w:r>
      <w:r w:rsidR="007476C9" w:rsidRPr="009A3C90">
        <w:rPr>
          <w:rFonts w:ascii="Times New Roman" w:hAnsi="Times New Roman"/>
          <w:sz w:val="28"/>
          <w:szCs w:val="28"/>
        </w:rPr>
        <w:t xml:space="preserve"> составе расходов </w:t>
      </w:r>
      <w:r w:rsidRPr="009A3C90">
        <w:rPr>
          <w:rFonts w:ascii="Times New Roman" w:hAnsi="Times New Roman"/>
          <w:sz w:val="28"/>
          <w:szCs w:val="28"/>
        </w:rPr>
        <w:t>на</w:t>
      </w:r>
      <w:r w:rsidR="007476C9" w:rsidRPr="009A3C90">
        <w:rPr>
          <w:rFonts w:ascii="Times New Roman" w:hAnsi="Times New Roman"/>
          <w:sz w:val="28"/>
          <w:szCs w:val="28"/>
        </w:rPr>
        <w:t xml:space="preserve"> закупк</w:t>
      </w:r>
      <w:r w:rsidRPr="009A3C90">
        <w:rPr>
          <w:rFonts w:ascii="Times New Roman" w:hAnsi="Times New Roman"/>
          <w:sz w:val="28"/>
          <w:szCs w:val="28"/>
        </w:rPr>
        <w:t>у</w:t>
      </w:r>
      <w:r w:rsidR="007476C9" w:rsidRPr="009A3C90">
        <w:rPr>
          <w:rFonts w:ascii="Times New Roman" w:hAnsi="Times New Roman"/>
          <w:sz w:val="28"/>
          <w:szCs w:val="28"/>
        </w:rPr>
        <w:t xml:space="preserve"> товаров (работ и услуг) для государственных нужд в отчетном периоде наиболее приоритетными являлись расходы на закупку товаров (работ и услуг) в целях капитального ремонта государственного имущества, которые составили 1 944,9 млн.руб. (66,8 % к плану года), что на 29,1 % (+438,8 млн.руб.) больше аналогичных расходов на 01.10.2023, из них на финансовое обеспечение дорожной деятельности в рамках реализации национального проекта «Безопасные качественные дороги» (приведение в нормативное состояние региональных автомобильных дорог и искусственных дорожных сооружений, осуществляемое ГКУ «Дорожное агентство «Архангельскавтодор») – 1 462,6 млн.руб. (65,6 % к плану года).</w:t>
      </w:r>
    </w:p>
    <w:p w14:paraId="5D6A4D92" w14:textId="60D74DD1" w:rsidR="007476C9" w:rsidRPr="009A3C90" w:rsidRDefault="007476C9" w:rsidP="00DF2A3F">
      <w:pPr>
        <w:spacing w:after="0" w:line="240" w:lineRule="auto"/>
        <w:ind w:firstLine="709"/>
        <w:jc w:val="both"/>
        <w:rPr>
          <w:rFonts w:ascii="Times New Roman" w:hAnsi="Times New Roman"/>
          <w:sz w:val="28"/>
          <w:szCs w:val="28"/>
        </w:rPr>
      </w:pPr>
      <w:r w:rsidRPr="009A3C90">
        <w:rPr>
          <w:rFonts w:ascii="Times New Roman" w:hAnsi="Times New Roman"/>
          <w:sz w:val="28"/>
          <w:szCs w:val="28"/>
        </w:rPr>
        <w:t>При исполнении областного бюджета за 9 месяцев 2024 года к плану года имеются неосуществленные расходы по отдельным направлениям расходов на общую сумму 983,1 млн.руб., что составило 0,6 % к утвержденным бюджетной росписью на 2024 год ассигнованиям. Наибольшие суммы отражены в приложении № </w:t>
      </w:r>
      <w:r w:rsidR="00C618C5" w:rsidRPr="009A3C90">
        <w:rPr>
          <w:rFonts w:ascii="Times New Roman" w:hAnsi="Times New Roman"/>
          <w:sz w:val="28"/>
          <w:szCs w:val="28"/>
        </w:rPr>
        <w:t>3</w:t>
      </w:r>
      <w:r w:rsidRPr="009A3C90">
        <w:rPr>
          <w:rFonts w:ascii="Times New Roman" w:hAnsi="Times New Roman"/>
          <w:sz w:val="28"/>
          <w:szCs w:val="28"/>
        </w:rPr>
        <w:t xml:space="preserve"> к настоящему заключению, из них:</w:t>
      </w:r>
    </w:p>
    <w:p w14:paraId="0CBAB05F" w14:textId="0D78CA1C" w:rsidR="0014336E" w:rsidRPr="009A3C90" w:rsidRDefault="0014336E" w:rsidP="0014336E">
      <w:pPr>
        <w:spacing w:after="0" w:line="240" w:lineRule="auto"/>
        <w:ind w:firstLine="709"/>
        <w:jc w:val="both"/>
        <w:rPr>
          <w:rFonts w:ascii="Times New Roman" w:hAnsi="Times New Roman"/>
          <w:sz w:val="28"/>
          <w:szCs w:val="28"/>
        </w:rPr>
      </w:pPr>
      <w:r w:rsidRPr="009A3C90">
        <w:rPr>
          <w:rFonts w:ascii="Times New Roman" w:hAnsi="Times New Roman"/>
          <w:sz w:val="28"/>
          <w:szCs w:val="28"/>
        </w:rPr>
        <w:t>а) министерство ТЭК и ЖКХ Архангельской области – 316,6 млн.руб. или 2,4 % к утвержденным годовым ассигнованиям данному главному распорядителю, из них утвержденные субвенции (136,9 млн.руб.) и субсидии (139,6 млн.руб.) в бюджет города Архангельска на реализацию мероприятий по переселению граждан из аварийного жилищного фонда за счет средств резервного фонда Правительства России в связи с отсутствием потребности в оплате обязательств;</w:t>
      </w:r>
    </w:p>
    <w:p w14:paraId="663B9EF3" w14:textId="0718E01C" w:rsidR="007476C9" w:rsidRPr="009A3C90" w:rsidRDefault="007476C9" w:rsidP="00517128">
      <w:pPr>
        <w:spacing w:after="0" w:line="240" w:lineRule="auto"/>
        <w:ind w:firstLine="709"/>
        <w:jc w:val="both"/>
        <w:rPr>
          <w:rFonts w:ascii="Times New Roman" w:hAnsi="Times New Roman"/>
          <w:sz w:val="28"/>
          <w:szCs w:val="28"/>
        </w:rPr>
      </w:pPr>
      <w:r w:rsidRPr="009A3C90">
        <w:rPr>
          <w:rFonts w:ascii="Times New Roman" w:hAnsi="Times New Roman"/>
          <w:sz w:val="28"/>
          <w:szCs w:val="28"/>
        </w:rPr>
        <w:t>б) </w:t>
      </w:r>
      <w:r w:rsidR="00517128" w:rsidRPr="009A3C90">
        <w:rPr>
          <w:rFonts w:ascii="Times New Roman" w:hAnsi="Times New Roman"/>
          <w:sz w:val="28"/>
          <w:szCs w:val="28"/>
        </w:rPr>
        <w:t>м</w:t>
      </w:r>
      <w:r w:rsidRPr="009A3C90">
        <w:rPr>
          <w:rFonts w:ascii="Times New Roman" w:hAnsi="Times New Roman"/>
          <w:sz w:val="28"/>
          <w:szCs w:val="28"/>
        </w:rPr>
        <w:t xml:space="preserve">инистерство образования Архангельской области – 171,7 млн.руб., что составляет 0,5 % к утвержденным годовым ассигнованиям данному главному распорядителю, из них на реализацию мероприятий по приобретению интерактивных панелей с рельсовыми системами, классной доской (или на мобильных стойках) в комплекте для оснащения общеобразовательных организаций г. Архангельска, г. Северодвинска, г. Новодвинска и Пинежского </w:t>
      </w:r>
      <w:r w:rsidRPr="009A3C90">
        <w:rPr>
          <w:rFonts w:ascii="Times New Roman" w:hAnsi="Times New Roman"/>
          <w:sz w:val="28"/>
          <w:szCs w:val="28"/>
        </w:rPr>
        <w:lastRenderedPageBreak/>
        <w:t>муниципального округа Архангельской области – 128,5 млн.руб. в связи с поздним доведением (перераспределением) денежных средств.</w:t>
      </w:r>
    </w:p>
    <w:p w14:paraId="34DD2A11" w14:textId="4F8F590D" w:rsidR="00D46E2F" w:rsidRPr="009A3C90" w:rsidRDefault="00D46E2F" w:rsidP="00D46E2F">
      <w:pPr>
        <w:pStyle w:val="2"/>
        <w:spacing w:before="120" w:after="0" w:line="240" w:lineRule="auto"/>
        <w:jc w:val="center"/>
        <w:rPr>
          <w:rFonts w:ascii="Times New Roman" w:hAnsi="Times New Roman"/>
          <w:lang w:val="ru-RU"/>
        </w:rPr>
      </w:pPr>
      <w:bookmarkStart w:id="22" w:name="_Toc184827147"/>
      <w:r w:rsidRPr="009A3C90">
        <w:rPr>
          <w:rFonts w:ascii="Times New Roman" w:hAnsi="Times New Roman"/>
          <w:lang w:val="ru-RU"/>
        </w:rPr>
        <w:t>3.1. Отдельные расходы областного бюджета на возмещение убытков в сфере обращения с твердыми коммунальными отходами, транспорта, коммунального хозяйства</w:t>
      </w:r>
      <w:bookmarkEnd w:id="22"/>
    </w:p>
    <w:p w14:paraId="32B2E9BD" w14:textId="46593388" w:rsidR="00E73C61" w:rsidRPr="009A3C90" w:rsidRDefault="00E73C61" w:rsidP="00E73C61">
      <w:pPr>
        <w:spacing w:after="0" w:line="240" w:lineRule="auto"/>
        <w:ind w:firstLine="709"/>
        <w:jc w:val="both"/>
        <w:rPr>
          <w:rFonts w:ascii="Times New Roman" w:hAnsi="Times New Roman"/>
          <w:sz w:val="28"/>
          <w:szCs w:val="28"/>
        </w:rPr>
      </w:pPr>
      <w:r w:rsidRPr="009A3C90">
        <w:rPr>
          <w:rFonts w:ascii="Times New Roman" w:hAnsi="Times New Roman"/>
          <w:sz w:val="28"/>
          <w:szCs w:val="28"/>
        </w:rPr>
        <w:t>Одной из ключевых проблем в текущем периоде является недостаток средств, предусмотренны</w:t>
      </w:r>
      <w:r w:rsidR="00BF1239" w:rsidRPr="009A3C90">
        <w:rPr>
          <w:rFonts w:ascii="Times New Roman" w:hAnsi="Times New Roman"/>
          <w:sz w:val="28"/>
          <w:szCs w:val="28"/>
        </w:rPr>
        <w:t>х</w:t>
      </w:r>
      <w:r w:rsidRPr="009A3C90">
        <w:rPr>
          <w:rFonts w:ascii="Times New Roman" w:hAnsi="Times New Roman"/>
          <w:sz w:val="28"/>
          <w:szCs w:val="28"/>
        </w:rPr>
        <w:t xml:space="preserve"> в областном бюджете на 2024 год на возмещение убытков, связанных с государственным регулированием тарифов и цен на отдельные виды услуг.</w:t>
      </w:r>
    </w:p>
    <w:p w14:paraId="14BDC92F" w14:textId="120FB5A0" w:rsidR="00E73C61" w:rsidRPr="009A3C90" w:rsidRDefault="00BF1239" w:rsidP="00E73C61">
      <w:pPr>
        <w:spacing w:after="0" w:line="240" w:lineRule="auto"/>
        <w:ind w:firstLine="709"/>
        <w:jc w:val="both"/>
        <w:rPr>
          <w:rFonts w:ascii="Times New Roman" w:hAnsi="Times New Roman"/>
          <w:sz w:val="28"/>
          <w:szCs w:val="28"/>
        </w:rPr>
      </w:pPr>
      <w:r w:rsidRPr="009A3C90">
        <w:rPr>
          <w:rFonts w:ascii="Times New Roman" w:hAnsi="Times New Roman"/>
          <w:sz w:val="28"/>
          <w:szCs w:val="28"/>
        </w:rPr>
        <w:t>В</w:t>
      </w:r>
      <w:r w:rsidR="00E73C61" w:rsidRPr="009A3C90">
        <w:rPr>
          <w:rFonts w:ascii="Times New Roman" w:hAnsi="Times New Roman"/>
          <w:sz w:val="28"/>
          <w:szCs w:val="28"/>
        </w:rPr>
        <w:t xml:space="preserve"> отношении расходов на возмещение убытков в связи с государственным регулированием тарифов на коммунальные услуги, на </w:t>
      </w:r>
      <w:r w:rsidRPr="009A3C90">
        <w:rPr>
          <w:rFonts w:ascii="Times New Roman" w:hAnsi="Times New Roman"/>
          <w:sz w:val="28"/>
          <w:szCs w:val="28"/>
        </w:rPr>
        <w:t xml:space="preserve">услуги в сфере </w:t>
      </w:r>
      <w:r w:rsidR="00E73C61" w:rsidRPr="009A3C90">
        <w:rPr>
          <w:rFonts w:ascii="Times New Roman" w:hAnsi="Times New Roman"/>
          <w:sz w:val="28"/>
          <w:szCs w:val="28"/>
        </w:rPr>
        <w:t>транспорт</w:t>
      </w:r>
      <w:r w:rsidRPr="009A3C90">
        <w:rPr>
          <w:rFonts w:ascii="Times New Roman" w:hAnsi="Times New Roman"/>
          <w:sz w:val="28"/>
          <w:szCs w:val="28"/>
        </w:rPr>
        <w:t>а</w:t>
      </w:r>
      <w:r w:rsidR="00E73C61" w:rsidRPr="009A3C90">
        <w:rPr>
          <w:rFonts w:ascii="Times New Roman" w:hAnsi="Times New Roman"/>
          <w:sz w:val="28"/>
          <w:szCs w:val="28"/>
        </w:rPr>
        <w:t xml:space="preserve"> и обращения с твердыми коммунальными </w:t>
      </w:r>
      <w:r w:rsidRPr="009A3C90">
        <w:rPr>
          <w:rFonts w:ascii="Times New Roman" w:hAnsi="Times New Roman"/>
          <w:sz w:val="28"/>
          <w:szCs w:val="28"/>
        </w:rPr>
        <w:t>от</w:t>
      </w:r>
      <w:r w:rsidR="00E73C61" w:rsidRPr="009A3C90">
        <w:rPr>
          <w:rFonts w:ascii="Times New Roman" w:hAnsi="Times New Roman"/>
          <w:sz w:val="28"/>
          <w:szCs w:val="28"/>
        </w:rPr>
        <w:t>ходами отмечаем следующее:</w:t>
      </w:r>
    </w:p>
    <w:p w14:paraId="4FDBDB87" w14:textId="236612AE" w:rsidR="00E73C61" w:rsidRPr="009A3C90" w:rsidRDefault="00E73C61" w:rsidP="00E73C6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Согласно уточненной информации в октябре 2024 года </w:t>
      </w:r>
      <w:r w:rsidR="00BF1239" w:rsidRPr="009A3C90">
        <w:rPr>
          <w:rFonts w:ascii="Times New Roman" w:hAnsi="Times New Roman"/>
          <w:sz w:val="28"/>
          <w:szCs w:val="28"/>
        </w:rPr>
        <w:t>о</w:t>
      </w:r>
      <w:r w:rsidRPr="009A3C90">
        <w:rPr>
          <w:rFonts w:ascii="Times New Roman" w:hAnsi="Times New Roman"/>
          <w:sz w:val="28"/>
          <w:szCs w:val="28"/>
        </w:rPr>
        <w:t xml:space="preserve"> потребност</w:t>
      </w:r>
      <w:r w:rsidR="00BF1239" w:rsidRPr="009A3C90">
        <w:rPr>
          <w:rFonts w:ascii="Times New Roman" w:hAnsi="Times New Roman"/>
          <w:sz w:val="28"/>
          <w:szCs w:val="28"/>
        </w:rPr>
        <w:t>и</w:t>
      </w:r>
      <w:r w:rsidRPr="009A3C90">
        <w:rPr>
          <w:rFonts w:ascii="Times New Roman" w:hAnsi="Times New Roman"/>
          <w:sz w:val="28"/>
          <w:szCs w:val="28"/>
        </w:rPr>
        <w:t xml:space="preserve"> в средствах субсидий на возмещение данных убытков (на 2024 год) составляет в общей сумме 17 283,9 млн.руб.</w:t>
      </w:r>
    </w:p>
    <w:p w14:paraId="4081A083" w14:textId="77777777" w:rsidR="00E73C61" w:rsidRPr="009A3C90" w:rsidRDefault="00E73C61" w:rsidP="00E73C61">
      <w:pPr>
        <w:spacing w:after="0" w:line="240" w:lineRule="auto"/>
        <w:ind w:firstLine="709"/>
        <w:jc w:val="both"/>
        <w:rPr>
          <w:rFonts w:ascii="Times New Roman" w:hAnsi="Times New Roman"/>
          <w:sz w:val="28"/>
          <w:szCs w:val="28"/>
        </w:rPr>
      </w:pPr>
      <w:r w:rsidRPr="009A3C90">
        <w:rPr>
          <w:rFonts w:ascii="Times New Roman" w:hAnsi="Times New Roman"/>
          <w:sz w:val="28"/>
          <w:szCs w:val="28"/>
        </w:rPr>
        <w:t>Однако, по состоянию на 01.10.2024 бюджетной росписью областного бюджета на указанные мероприятия на год утверждено 9 284,1 млн.руб., что на 46,3 % или на 7 999,8 млн.руб. меньше потребности на 2024 год, отраженной выше.</w:t>
      </w:r>
    </w:p>
    <w:p w14:paraId="47F78C98" w14:textId="77777777" w:rsidR="00E73C61" w:rsidRPr="009A3C90" w:rsidRDefault="00E73C61" w:rsidP="00E73C61">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представленной отчетности за 9 месяцев 2024 года расходы на рассматриваемые мероприятия составили в общей сумме 8 589,3 млн.руб. или 92,5 % к плану года, предусмотренного бюджетной росписью.</w:t>
      </w:r>
    </w:p>
    <w:p w14:paraId="66460596" w14:textId="3A868FBB" w:rsidR="001C331C" w:rsidRPr="009A3C90" w:rsidRDefault="001C331C" w:rsidP="001C331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отношению к аналогичным расходам за 9 месяцев 2023 года расходы отчетного периода </w:t>
      </w:r>
      <w:r w:rsidR="00CF2F86" w:rsidRPr="009A3C90">
        <w:rPr>
          <w:rFonts w:ascii="Times New Roman" w:hAnsi="Times New Roman"/>
          <w:sz w:val="28"/>
          <w:szCs w:val="28"/>
        </w:rPr>
        <w:t>сократились</w:t>
      </w:r>
      <w:r w:rsidRPr="009A3C90">
        <w:rPr>
          <w:rFonts w:ascii="Times New Roman" w:hAnsi="Times New Roman"/>
          <w:sz w:val="28"/>
          <w:szCs w:val="28"/>
        </w:rPr>
        <w:t xml:space="preserve"> на 99,</w:t>
      </w:r>
      <w:r w:rsidR="000318F6" w:rsidRPr="009A3C90">
        <w:rPr>
          <w:rFonts w:ascii="Times New Roman" w:hAnsi="Times New Roman"/>
          <w:sz w:val="28"/>
          <w:szCs w:val="28"/>
        </w:rPr>
        <w:t>5</w:t>
      </w:r>
      <w:r w:rsidRPr="009A3C90">
        <w:rPr>
          <w:rFonts w:ascii="Times New Roman" w:hAnsi="Times New Roman"/>
          <w:sz w:val="28"/>
          <w:szCs w:val="28"/>
        </w:rPr>
        <w:t xml:space="preserve"> млн.руб. или на 1,1 %. </w:t>
      </w:r>
      <w:r w:rsidR="000318F6" w:rsidRPr="009A3C90">
        <w:rPr>
          <w:rFonts w:ascii="Times New Roman" w:hAnsi="Times New Roman"/>
          <w:sz w:val="28"/>
          <w:szCs w:val="28"/>
        </w:rPr>
        <w:t>При этом</w:t>
      </w:r>
      <w:r w:rsidRPr="009A3C90">
        <w:rPr>
          <w:rFonts w:ascii="Times New Roman" w:hAnsi="Times New Roman"/>
          <w:sz w:val="28"/>
          <w:szCs w:val="28"/>
        </w:rPr>
        <w:t xml:space="preserve">, на 01.10.2024 </w:t>
      </w:r>
      <w:r w:rsidR="000318F6" w:rsidRPr="009A3C90">
        <w:rPr>
          <w:rFonts w:ascii="Times New Roman" w:hAnsi="Times New Roman"/>
          <w:sz w:val="28"/>
          <w:szCs w:val="28"/>
        </w:rPr>
        <w:t>ассигнования</w:t>
      </w:r>
      <w:r w:rsidRPr="009A3C90">
        <w:rPr>
          <w:rFonts w:ascii="Times New Roman" w:hAnsi="Times New Roman"/>
          <w:sz w:val="28"/>
          <w:szCs w:val="28"/>
        </w:rPr>
        <w:t>, предусмотренные бюджетной росписью на 2024 год на 940,8 млн.руб. или на 9,2 % ниже аналогичных плановых показателей, предусмотренных в областном бюджете на 2023 год (на 01.10.2024 – 9 284,1 млн.руб., на 01.10.2023 – 10 224,9 млн.руб.).</w:t>
      </w:r>
    </w:p>
    <w:p w14:paraId="7ED9763C" w14:textId="75A010C4" w:rsidR="00E73C61" w:rsidRPr="009A3C90" w:rsidRDefault="00E73C61" w:rsidP="00E73C6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618C5" w:rsidRPr="009A3C90">
        <w:rPr>
          <w:rFonts w:ascii="Times New Roman" w:hAnsi="Times New Roman"/>
          <w:sz w:val="28"/>
          <w:szCs w:val="28"/>
        </w:rPr>
        <w:t>37</w:t>
      </w:r>
      <w:r w:rsidRPr="009A3C90">
        <w:rPr>
          <w:rFonts w:ascii="Times New Roman" w:hAnsi="Times New Roman"/>
          <w:sz w:val="28"/>
          <w:szCs w:val="28"/>
        </w:rPr>
        <w:t xml:space="preserve"> отражены общие показатели на возмещение убытков, связанных с государственным регулированием тарифов и цен на отдельные виды услуг</w:t>
      </w:r>
      <w:r w:rsidR="000318F6" w:rsidRPr="009A3C90">
        <w:rPr>
          <w:rFonts w:ascii="Times New Roman" w:hAnsi="Times New Roman"/>
          <w:sz w:val="28"/>
          <w:szCs w:val="28"/>
        </w:rPr>
        <w:t xml:space="preserve"> за 9 месяцев 2024 года</w:t>
      </w:r>
      <w:r w:rsidRPr="009A3C90">
        <w:rPr>
          <w:rFonts w:ascii="Times New Roman" w:hAnsi="Times New Roman"/>
          <w:sz w:val="28"/>
          <w:szCs w:val="28"/>
        </w:rPr>
        <w:t>.</w:t>
      </w:r>
    </w:p>
    <w:p w14:paraId="7799E5E3" w14:textId="77777777" w:rsidR="00E73C61" w:rsidRPr="009A3C90" w:rsidRDefault="00E73C61" w:rsidP="00723666">
      <w:pPr>
        <w:pStyle w:val="aff0"/>
        <w:spacing w:after="0" w:line="240" w:lineRule="auto"/>
        <w:rPr>
          <w:rFonts w:ascii="Times New Roman" w:hAnsi="Times New Roman"/>
          <w:b w:val="0"/>
          <w:sz w:val="24"/>
          <w:szCs w:val="24"/>
        </w:rPr>
      </w:pPr>
    </w:p>
    <w:p w14:paraId="66152CAC" w14:textId="77777777" w:rsidR="00E73C61" w:rsidRPr="009A3C90" w:rsidRDefault="00E73C61" w:rsidP="00723666">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C618C5" w:rsidRPr="009A3C90">
        <w:rPr>
          <w:rFonts w:ascii="Times New Roman" w:hAnsi="Times New Roman"/>
          <w:b w:val="0"/>
          <w:noProof/>
          <w:sz w:val="24"/>
          <w:szCs w:val="24"/>
        </w:rPr>
        <w:t>37</w:t>
      </w:r>
      <w:r w:rsidRPr="009A3C90">
        <w:rPr>
          <w:rFonts w:ascii="Times New Roman" w:hAnsi="Times New Roman"/>
          <w:b w:val="0"/>
          <w:sz w:val="24"/>
          <w:szCs w:val="24"/>
        </w:rPr>
        <w:fldChar w:fldCharType="end"/>
      </w:r>
      <w:r w:rsidRPr="009A3C90">
        <w:rPr>
          <w:rFonts w:ascii="Times New Roman" w:hAnsi="Times New Roman"/>
          <w:b w:val="0"/>
          <w:sz w:val="24"/>
          <w:szCs w:val="24"/>
        </w:rPr>
        <w:t>. Сведения о субсидиях из областного бюджета на возмещение убытков, связанных с государственным регулированием тарифов и цен на отдельные виды услуг по состоянию на 01.10.2024, млн.руб.</w:t>
      </w:r>
    </w:p>
    <w:tbl>
      <w:tblPr>
        <w:tblW w:w="9616" w:type="dxa"/>
        <w:tblLayout w:type="fixed"/>
        <w:tblLook w:val="04A0" w:firstRow="1" w:lastRow="0" w:firstColumn="1" w:lastColumn="0" w:noHBand="0" w:noVBand="1"/>
      </w:tblPr>
      <w:tblGrid>
        <w:gridCol w:w="4513"/>
        <w:gridCol w:w="1134"/>
        <w:gridCol w:w="1007"/>
        <w:gridCol w:w="978"/>
        <w:gridCol w:w="992"/>
        <w:gridCol w:w="992"/>
      </w:tblGrid>
      <w:tr w:rsidR="009A3C90" w:rsidRPr="009A3C90" w14:paraId="6E53B2E8" w14:textId="77777777" w:rsidTr="002F7753">
        <w:trPr>
          <w:trHeight w:val="55"/>
          <w:tblHeader/>
        </w:trPr>
        <w:tc>
          <w:tcPr>
            <w:tcW w:w="451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55FC263" w14:textId="77777777" w:rsidR="00E73C61" w:rsidRPr="009A3C90" w:rsidRDefault="00E73C61" w:rsidP="00E73C61">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Наименование</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5B12C20" w14:textId="4F675A20" w:rsidR="00E73C61" w:rsidRPr="009A3C90" w:rsidRDefault="00E73C61" w:rsidP="00E73C61">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Потреб-ность на 2024</w:t>
            </w:r>
            <w:r w:rsidR="00EC721B" w:rsidRPr="009A3C90">
              <w:rPr>
                <w:rFonts w:ascii="Times New Roman" w:eastAsia="Times New Roman" w:hAnsi="Times New Roman"/>
                <w:bCs/>
                <w:lang w:eastAsia="ru-RU"/>
              </w:rPr>
              <w:t xml:space="preserve"> </w:t>
            </w:r>
            <w:r w:rsidRPr="009A3C90">
              <w:rPr>
                <w:rFonts w:ascii="Times New Roman" w:eastAsia="Times New Roman" w:hAnsi="Times New Roman"/>
                <w:bCs/>
                <w:lang w:eastAsia="ru-RU"/>
              </w:rPr>
              <w:t>г.</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08F6B181" w14:textId="75EFE0EA" w:rsidR="00E73C61" w:rsidRPr="009A3C90" w:rsidRDefault="00E73C61" w:rsidP="00723666">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Бюджет на 2024</w:t>
            </w:r>
            <w:r w:rsidR="00723666" w:rsidRPr="009A3C90">
              <w:rPr>
                <w:rFonts w:ascii="Times New Roman" w:eastAsia="Times New Roman" w:hAnsi="Times New Roman"/>
                <w:bCs/>
                <w:lang w:eastAsia="ru-RU"/>
              </w:rPr>
              <w:t xml:space="preserve"> </w:t>
            </w:r>
            <w:r w:rsidRPr="009A3C90">
              <w:rPr>
                <w:rFonts w:ascii="Times New Roman" w:eastAsia="Times New Roman" w:hAnsi="Times New Roman"/>
                <w:bCs/>
                <w:lang w:eastAsia="ru-RU"/>
              </w:rPr>
              <w:t>г</w:t>
            </w:r>
            <w:r w:rsidR="00723666" w:rsidRPr="009A3C90">
              <w:rPr>
                <w:rFonts w:ascii="Times New Roman" w:eastAsia="Times New Roman" w:hAnsi="Times New Roman"/>
                <w:bCs/>
                <w:lang w:eastAsia="ru-RU"/>
              </w:rPr>
              <w:t>од</w:t>
            </w:r>
            <w:r w:rsidRPr="009A3C90">
              <w:rPr>
                <w:rFonts w:ascii="Times New Roman" w:eastAsia="Times New Roman" w:hAnsi="Times New Roman"/>
                <w:bCs/>
                <w:lang w:eastAsia="ru-RU"/>
              </w:rPr>
              <w:t xml:space="preserve"> (на 01.10.24)</w:t>
            </w:r>
          </w:p>
        </w:tc>
        <w:tc>
          <w:tcPr>
            <w:tcW w:w="1984" w:type="dxa"/>
            <w:gridSpan w:val="2"/>
            <w:tcBorders>
              <w:top w:val="double" w:sz="6" w:space="0" w:color="auto"/>
              <w:left w:val="nil"/>
              <w:bottom w:val="single" w:sz="4" w:space="0" w:color="auto"/>
              <w:right w:val="double" w:sz="6" w:space="0" w:color="000000"/>
            </w:tcBorders>
            <w:shd w:val="clear" w:color="auto" w:fill="auto"/>
            <w:vAlign w:val="center"/>
            <w:hideMark/>
          </w:tcPr>
          <w:p w14:paraId="7B044839" w14:textId="77777777" w:rsidR="00E73C61" w:rsidRPr="009A3C90" w:rsidRDefault="00E73C61" w:rsidP="00E73C61">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Остаток потребности</w:t>
            </w:r>
          </w:p>
        </w:tc>
      </w:tr>
      <w:tr w:rsidR="009A3C90" w:rsidRPr="009A3C90" w14:paraId="43FEC495" w14:textId="77777777" w:rsidTr="002F7753">
        <w:trPr>
          <w:trHeight w:val="205"/>
          <w:tblHeader/>
        </w:trPr>
        <w:tc>
          <w:tcPr>
            <w:tcW w:w="4513" w:type="dxa"/>
            <w:vMerge/>
            <w:tcBorders>
              <w:top w:val="double" w:sz="6" w:space="0" w:color="auto"/>
              <w:left w:val="double" w:sz="6" w:space="0" w:color="auto"/>
              <w:bottom w:val="single" w:sz="4" w:space="0" w:color="auto"/>
              <w:right w:val="single" w:sz="4" w:space="0" w:color="auto"/>
            </w:tcBorders>
            <w:vAlign w:val="center"/>
            <w:hideMark/>
          </w:tcPr>
          <w:p w14:paraId="1C036665" w14:textId="77777777" w:rsidR="00E73C61" w:rsidRPr="009A3C90" w:rsidRDefault="00E73C61" w:rsidP="00E73C61">
            <w:pPr>
              <w:spacing w:after="0" w:line="240" w:lineRule="auto"/>
              <w:rPr>
                <w:rFonts w:ascii="Times New Roman" w:eastAsia="Times New Roman" w:hAnsi="Times New Roman"/>
                <w:bCs/>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497BEAC3" w14:textId="77777777" w:rsidR="00E73C61" w:rsidRPr="009A3C90" w:rsidRDefault="00E73C61" w:rsidP="00E73C61">
            <w:pPr>
              <w:spacing w:after="0" w:line="240" w:lineRule="auto"/>
              <w:rPr>
                <w:rFonts w:ascii="Times New Roman" w:eastAsia="Times New Roman" w:hAnsi="Times New Roman"/>
                <w:bCs/>
                <w:lang w:eastAsia="ru-RU"/>
              </w:rPr>
            </w:pPr>
          </w:p>
        </w:tc>
        <w:tc>
          <w:tcPr>
            <w:tcW w:w="1007" w:type="dxa"/>
            <w:tcBorders>
              <w:top w:val="nil"/>
              <w:left w:val="nil"/>
              <w:bottom w:val="single" w:sz="4" w:space="0" w:color="auto"/>
              <w:right w:val="single" w:sz="4" w:space="0" w:color="auto"/>
            </w:tcBorders>
            <w:shd w:val="clear" w:color="auto" w:fill="auto"/>
            <w:vAlign w:val="center"/>
            <w:hideMark/>
          </w:tcPr>
          <w:p w14:paraId="31EA0BEA" w14:textId="77777777" w:rsidR="00E73C61" w:rsidRPr="009A3C90" w:rsidRDefault="00E73C61" w:rsidP="00E73C61">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план</w:t>
            </w:r>
          </w:p>
        </w:tc>
        <w:tc>
          <w:tcPr>
            <w:tcW w:w="978" w:type="dxa"/>
            <w:tcBorders>
              <w:top w:val="nil"/>
              <w:left w:val="nil"/>
              <w:bottom w:val="single" w:sz="4" w:space="0" w:color="auto"/>
              <w:right w:val="single" w:sz="4" w:space="0" w:color="auto"/>
            </w:tcBorders>
            <w:shd w:val="clear" w:color="auto" w:fill="auto"/>
            <w:vAlign w:val="center"/>
            <w:hideMark/>
          </w:tcPr>
          <w:p w14:paraId="7AD7D803" w14:textId="77777777" w:rsidR="00E73C61" w:rsidRPr="009A3C90" w:rsidRDefault="00E73C61" w:rsidP="00E73C61">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испол-нено</w:t>
            </w:r>
          </w:p>
        </w:tc>
        <w:tc>
          <w:tcPr>
            <w:tcW w:w="992" w:type="dxa"/>
            <w:tcBorders>
              <w:top w:val="nil"/>
              <w:left w:val="nil"/>
              <w:bottom w:val="single" w:sz="4" w:space="0" w:color="auto"/>
              <w:right w:val="single" w:sz="4" w:space="0" w:color="auto"/>
            </w:tcBorders>
            <w:shd w:val="clear" w:color="auto" w:fill="auto"/>
            <w:vAlign w:val="center"/>
            <w:hideMark/>
          </w:tcPr>
          <w:p w14:paraId="4586DA49" w14:textId="77777777" w:rsidR="00E73C61" w:rsidRPr="009A3C90" w:rsidRDefault="00E73C61" w:rsidP="00E73C61">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плано-вый</w:t>
            </w:r>
          </w:p>
        </w:tc>
        <w:tc>
          <w:tcPr>
            <w:tcW w:w="992" w:type="dxa"/>
            <w:tcBorders>
              <w:top w:val="nil"/>
              <w:left w:val="nil"/>
              <w:bottom w:val="single" w:sz="4" w:space="0" w:color="auto"/>
              <w:right w:val="double" w:sz="6" w:space="0" w:color="auto"/>
            </w:tcBorders>
            <w:shd w:val="clear" w:color="auto" w:fill="auto"/>
            <w:vAlign w:val="center"/>
            <w:hideMark/>
          </w:tcPr>
          <w:p w14:paraId="6170EB46" w14:textId="77777777" w:rsidR="00E73C61" w:rsidRPr="009A3C90" w:rsidRDefault="00E73C61" w:rsidP="00E73C61">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факти-ческий</w:t>
            </w:r>
          </w:p>
        </w:tc>
      </w:tr>
      <w:tr w:rsidR="009A3C90" w:rsidRPr="009A3C90" w14:paraId="38495040" w14:textId="77777777" w:rsidTr="002F7753">
        <w:trPr>
          <w:trHeight w:val="70"/>
          <w:tblHeader/>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1FC84E0A" w14:textId="77777777" w:rsidR="00E73C61" w:rsidRPr="009A3C90" w:rsidRDefault="00E73C61" w:rsidP="00E73C61">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А</w:t>
            </w:r>
          </w:p>
        </w:tc>
        <w:tc>
          <w:tcPr>
            <w:tcW w:w="1134" w:type="dxa"/>
            <w:tcBorders>
              <w:top w:val="nil"/>
              <w:left w:val="nil"/>
              <w:bottom w:val="single" w:sz="4" w:space="0" w:color="auto"/>
              <w:right w:val="single" w:sz="4" w:space="0" w:color="auto"/>
            </w:tcBorders>
            <w:shd w:val="clear" w:color="auto" w:fill="auto"/>
            <w:vAlign w:val="center"/>
            <w:hideMark/>
          </w:tcPr>
          <w:p w14:paraId="62669B2A" w14:textId="77777777" w:rsidR="00E73C61" w:rsidRPr="009A3C90" w:rsidRDefault="00E73C61" w:rsidP="00E73C61">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1</w:t>
            </w:r>
          </w:p>
        </w:tc>
        <w:tc>
          <w:tcPr>
            <w:tcW w:w="1007" w:type="dxa"/>
            <w:tcBorders>
              <w:top w:val="nil"/>
              <w:left w:val="nil"/>
              <w:bottom w:val="single" w:sz="4" w:space="0" w:color="auto"/>
              <w:right w:val="single" w:sz="4" w:space="0" w:color="auto"/>
            </w:tcBorders>
            <w:shd w:val="clear" w:color="auto" w:fill="auto"/>
            <w:vAlign w:val="center"/>
            <w:hideMark/>
          </w:tcPr>
          <w:p w14:paraId="155B89AE" w14:textId="77777777" w:rsidR="00E73C61" w:rsidRPr="009A3C90" w:rsidRDefault="00E73C61" w:rsidP="00E73C61">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2</w:t>
            </w:r>
          </w:p>
        </w:tc>
        <w:tc>
          <w:tcPr>
            <w:tcW w:w="978" w:type="dxa"/>
            <w:tcBorders>
              <w:top w:val="nil"/>
              <w:left w:val="nil"/>
              <w:bottom w:val="single" w:sz="4" w:space="0" w:color="auto"/>
              <w:right w:val="single" w:sz="4" w:space="0" w:color="auto"/>
            </w:tcBorders>
            <w:shd w:val="clear" w:color="auto" w:fill="auto"/>
            <w:vAlign w:val="center"/>
            <w:hideMark/>
          </w:tcPr>
          <w:p w14:paraId="73BD8F81" w14:textId="77777777" w:rsidR="00E73C61" w:rsidRPr="009A3C90" w:rsidRDefault="00E73C61" w:rsidP="00E73C61">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14:paraId="4A374A03" w14:textId="77777777" w:rsidR="00E73C61" w:rsidRPr="009A3C90" w:rsidRDefault="00E73C61" w:rsidP="00E73C61">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4=1-2</w:t>
            </w:r>
          </w:p>
        </w:tc>
        <w:tc>
          <w:tcPr>
            <w:tcW w:w="992" w:type="dxa"/>
            <w:tcBorders>
              <w:top w:val="nil"/>
              <w:left w:val="nil"/>
              <w:bottom w:val="single" w:sz="4" w:space="0" w:color="auto"/>
              <w:right w:val="double" w:sz="6" w:space="0" w:color="auto"/>
            </w:tcBorders>
            <w:shd w:val="clear" w:color="auto" w:fill="auto"/>
            <w:vAlign w:val="center"/>
            <w:hideMark/>
          </w:tcPr>
          <w:p w14:paraId="461F428F" w14:textId="77777777" w:rsidR="00E73C61" w:rsidRPr="009A3C90" w:rsidRDefault="00E73C61" w:rsidP="00E73C61">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5=1-3</w:t>
            </w:r>
          </w:p>
        </w:tc>
      </w:tr>
      <w:tr w:rsidR="009A3C90" w:rsidRPr="009A3C90" w14:paraId="7652F5DF" w14:textId="77777777" w:rsidTr="002F7753">
        <w:trPr>
          <w:trHeight w:val="255"/>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6F987B18" w14:textId="77777777" w:rsidR="00E73C61" w:rsidRPr="009A3C90" w:rsidRDefault="00E73C61" w:rsidP="00E73C6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организациям ЖКХ</w:t>
            </w:r>
          </w:p>
        </w:tc>
        <w:tc>
          <w:tcPr>
            <w:tcW w:w="1134" w:type="dxa"/>
            <w:tcBorders>
              <w:top w:val="nil"/>
              <w:left w:val="nil"/>
              <w:bottom w:val="single" w:sz="4" w:space="0" w:color="auto"/>
              <w:right w:val="single" w:sz="4" w:space="0" w:color="auto"/>
            </w:tcBorders>
            <w:shd w:val="clear" w:color="auto" w:fill="auto"/>
            <w:vAlign w:val="center"/>
            <w:hideMark/>
          </w:tcPr>
          <w:p w14:paraId="47B72B60"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14 289,4 </w:t>
            </w:r>
          </w:p>
        </w:tc>
        <w:tc>
          <w:tcPr>
            <w:tcW w:w="1007" w:type="dxa"/>
            <w:tcBorders>
              <w:top w:val="nil"/>
              <w:left w:val="nil"/>
              <w:bottom w:val="single" w:sz="4" w:space="0" w:color="auto"/>
              <w:right w:val="single" w:sz="4" w:space="0" w:color="auto"/>
            </w:tcBorders>
            <w:shd w:val="clear" w:color="auto" w:fill="auto"/>
            <w:vAlign w:val="center"/>
            <w:hideMark/>
          </w:tcPr>
          <w:p w14:paraId="5907CBD4"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7 696,2 </w:t>
            </w:r>
          </w:p>
        </w:tc>
        <w:tc>
          <w:tcPr>
            <w:tcW w:w="978" w:type="dxa"/>
            <w:tcBorders>
              <w:top w:val="nil"/>
              <w:left w:val="nil"/>
              <w:bottom w:val="single" w:sz="4" w:space="0" w:color="auto"/>
              <w:right w:val="single" w:sz="4" w:space="0" w:color="auto"/>
            </w:tcBorders>
            <w:shd w:val="clear" w:color="auto" w:fill="auto"/>
            <w:vAlign w:val="center"/>
            <w:hideMark/>
          </w:tcPr>
          <w:p w14:paraId="1B236892"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7 100,2 </w:t>
            </w:r>
          </w:p>
        </w:tc>
        <w:tc>
          <w:tcPr>
            <w:tcW w:w="992" w:type="dxa"/>
            <w:tcBorders>
              <w:top w:val="nil"/>
              <w:left w:val="nil"/>
              <w:bottom w:val="single" w:sz="4" w:space="0" w:color="auto"/>
              <w:right w:val="single" w:sz="4" w:space="0" w:color="auto"/>
            </w:tcBorders>
            <w:shd w:val="clear" w:color="auto" w:fill="auto"/>
            <w:vAlign w:val="center"/>
            <w:hideMark/>
          </w:tcPr>
          <w:p w14:paraId="386F79BD"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6 593,2 </w:t>
            </w:r>
          </w:p>
        </w:tc>
        <w:tc>
          <w:tcPr>
            <w:tcW w:w="992" w:type="dxa"/>
            <w:tcBorders>
              <w:top w:val="nil"/>
              <w:left w:val="nil"/>
              <w:bottom w:val="single" w:sz="4" w:space="0" w:color="auto"/>
              <w:right w:val="double" w:sz="6" w:space="0" w:color="auto"/>
            </w:tcBorders>
            <w:shd w:val="clear" w:color="auto" w:fill="auto"/>
            <w:vAlign w:val="center"/>
            <w:hideMark/>
          </w:tcPr>
          <w:p w14:paraId="279E1331"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7 189,2 </w:t>
            </w:r>
          </w:p>
        </w:tc>
      </w:tr>
      <w:tr w:rsidR="009A3C90" w:rsidRPr="009A3C90" w14:paraId="4DBEE85A" w14:textId="77777777" w:rsidTr="002F7753">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67AF5941" w14:textId="77777777" w:rsidR="00E73C61" w:rsidRPr="009A3C90" w:rsidRDefault="00E73C61" w:rsidP="00E73C6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по ТКО</w:t>
            </w:r>
          </w:p>
        </w:tc>
        <w:tc>
          <w:tcPr>
            <w:tcW w:w="1134" w:type="dxa"/>
            <w:tcBorders>
              <w:top w:val="nil"/>
              <w:left w:val="nil"/>
              <w:bottom w:val="single" w:sz="4" w:space="0" w:color="auto"/>
              <w:right w:val="single" w:sz="4" w:space="0" w:color="auto"/>
            </w:tcBorders>
            <w:shd w:val="clear" w:color="auto" w:fill="auto"/>
            <w:vAlign w:val="center"/>
            <w:hideMark/>
          </w:tcPr>
          <w:p w14:paraId="4D000C85"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1 590,8 </w:t>
            </w:r>
          </w:p>
        </w:tc>
        <w:tc>
          <w:tcPr>
            <w:tcW w:w="1007" w:type="dxa"/>
            <w:tcBorders>
              <w:top w:val="nil"/>
              <w:left w:val="nil"/>
              <w:bottom w:val="single" w:sz="4" w:space="0" w:color="auto"/>
              <w:right w:val="single" w:sz="4" w:space="0" w:color="auto"/>
            </w:tcBorders>
            <w:shd w:val="clear" w:color="auto" w:fill="auto"/>
            <w:vAlign w:val="center"/>
            <w:hideMark/>
          </w:tcPr>
          <w:p w14:paraId="15ED3877"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940,3 </w:t>
            </w:r>
          </w:p>
        </w:tc>
        <w:tc>
          <w:tcPr>
            <w:tcW w:w="978" w:type="dxa"/>
            <w:tcBorders>
              <w:top w:val="nil"/>
              <w:left w:val="nil"/>
              <w:bottom w:val="single" w:sz="4" w:space="0" w:color="auto"/>
              <w:right w:val="single" w:sz="4" w:space="0" w:color="auto"/>
            </w:tcBorders>
            <w:shd w:val="clear" w:color="auto" w:fill="auto"/>
            <w:vAlign w:val="center"/>
            <w:hideMark/>
          </w:tcPr>
          <w:p w14:paraId="489BE128"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870,3 </w:t>
            </w:r>
          </w:p>
        </w:tc>
        <w:tc>
          <w:tcPr>
            <w:tcW w:w="992" w:type="dxa"/>
            <w:tcBorders>
              <w:top w:val="nil"/>
              <w:left w:val="nil"/>
              <w:bottom w:val="single" w:sz="4" w:space="0" w:color="auto"/>
              <w:right w:val="single" w:sz="4" w:space="0" w:color="auto"/>
            </w:tcBorders>
            <w:shd w:val="clear" w:color="auto" w:fill="auto"/>
            <w:vAlign w:val="center"/>
            <w:hideMark/>
          </w:tcPr>
          <w:p w14:paraId="1F1990A7"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650,4 </w:t>
            </w:r>
          </w:p>
        </w:tc>
        <w:tc>
          <w:tcPr>
            <w:tcW w:w="992" w:type="dxa"/>
            <w:tcBorders>
              <w:top w:val="nil"/>
              <w:left w:val="nil"/>
              <w:bottom w:val="single" w:sz="4" w:space="0" w:color="auto"/>
              <w:right w:val="double" w:sz="6" w:space="0" w:color="auto"/>
            </w:tcBorders>
            <w:shd w:val="clear" w:color="auto" w:fill="auto"/>
            <w:vAlign w:val="center"/>
            <w:hideMark/>
          </w:tcPr>
          <w:p w14:paraId="32CF1755"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720,4 </w:t>
            </w:r>
          </w:p>
        </w:tc>
      </w:tr>
      <w:tr w:rsidR="009A3C90" w:rsidRPr="009A3C90" w14:paraId="57D6C151" w14:textId="77777777" w:rsidTr="002F7753">
        <w:trPr>
          <w:trHeight w:val="174"/>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2FE4A1AF" w14:textId="77777777" w:rsidR="00E73C61" w:rsidRPr="009A3C90" w:rsidRDefault="00E73C61" w:rsidP="00E73C61">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транспортным организациям</w:t>
            </w:r>
          </w:p>
        </w:tc>
        <w:tc>
          <w:tcPr>
            <w:tcW w:w="1134" w:type="dxa"/>
            <w:tcBorders>
              <w:top w:val="nil"/>
              <w:left w:val="nil"/>
              <w:bottom w:val="single" w:sz="4" w:space="0" w:color="auto"/>
              <w:right w:val="single" w:sz="4" w:space="0" w:color="auto"/>
            </w:tcBorders>
            <w:shd w:val="clear" w:color="auto" w:fill="auto"/>
            <w:vAlign w:val="center"/>
            <w:hideMark/>
          </w:tcPr>
          <w:p w14:paraId="711B7A02"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1 403,8 </w:t>
            </w:r>
          </w:p>
        </w:tc>
        <w:tc>
          <w:tcPr>
            <w:tcW w:w="1007" w:type="dxa"/>
            <w:tcBorders>
              <w:top w:val="nil"/>
              <w:left w:val="nil"/>
              <w:bottom w:val="single" w:sz="4" w:space="0" w:color="auto"/>
              <w:right w:val="single" w:sz="4" w:space="0" w:color="auto"/>
            </w:tcBorders>
            <w:shd w:val="clear" w:color="auto" w:fill="auto"/>
            <w:vAlign w:val="center"/>
            <w:hideMark/>
          </w:tcPr>
          <w:p w14:paraId="46248AD9"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647,6 </w:t>
            </w:r>
          </w:p>
        </w:tc>
        <w:tc>
          <w:tcPr>
            <w:tcW w:w="978" w:type="dxa"/>
            <w:tcBorders>
              <w:top w:val="nil"/>
              <w:left w:val="nil"/>
              <w:bottom w:val="single" w:sz="4" w:space="0" w:color="auto"/>
              <w:right w:val="single" w:sz="4" w:space="0" w:color="auto"/>
            </w:tcBorders>
            <w:shd w:val="clear" w:color="auto" w:fill="auto"/>
            <w:vAlign w:val="center"/>
            <w:hideMark/>
          </w:tcPr>
          <w:p w14:paraId="02EF84DF"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618,7 </w:t>
            </w:r>
          </w:p>
        </w:tc>
        <w:tc>
          <w:tcPr>
            <w:tcW w:w="992" w:type="dxa"/>
            <w:tcBorders>
              <w:top w:val="nil"/>
              <w:left w:val="nil"/>
              <w:bottom w:val="single" w:sz="4" w:space="0" w:color="auto"/>
              <w:right w:val="single" w:sz="4" w:space="0" w:color="auto"/>
            </w:tcBorders>
            <w:shd w:val="clear" w:color="auto" w:fill="auto"/>
            <w:vAlign w:val="center"/>
            <w:hideMark/>
          </w:tcPr>
          <w:p w14:paraId="39C910EA"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756,1 </w:t>
            </w:r>
          </w:p>
        </w:tc>
        <w:tc>
          <w:tcPr>
            <w:tcW w:w="992" w:type="dxa"/>
            <w:tcBorders>
              <w:top w:val="nil"/>
              <w:left w:val="nil"/>
              <w:bottom w:val="single" w:sz="4" w:space="0" w:color="auto"/>
              <w:right w:val="double" w:sz="6" w:space="0" w:color="auto"/>
            </w:tcBorders>
            <w:shd w:val="clear" w:color="auto" w:fill="auto"/>
            <w:vAlign w:val="center"/>
            <w:hideMark/>
          </w:tcPr>
          <w:p w14:paraId="719AB9CC" w14:textId="77777777" w:rsidR="00E73C61" w:rsidRPr="009A3C90" w:rsidRDefault="00E73C61" w:rsidP="00E73C61">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785,1 </w:t>
            </w:r>
          </w:p>
        </w:tc>
      </w:tr>
      <w:tr w:rsidR="00E73C61" w:rsidRPr="009A3C90" w14:paraId="543EED46" w14:textId="77777777" w:rsidTr="002F7753">
        <w:trPr>
          <w:trHeight w:val="70"/>
        </w:trPr>
        <w:tc>
          <w:tcPr>
            <w:tcW w:w="4513" w:type="dxa"/>
            <w:tcBorders>
              <w:top w:val="nil"/>
              <w:left w:val="double" w:sz="6" w:space="0" w:color="auto"/>
              <w:bottom w:val="double" w:sz="6" w:space="0" w:color="auto"/>
              <w:right w:val="single" w:sz="4" w:space="0" w:color="auto"/>
            </w:tcBorders>
            <w:shd w:val="clear" w:color="auto" w:fill="auto"/>
            <w:vAlign w:val="center"/>
            <w:hideMark/>
          </w:tcPr>
          <w:p w14:paraId="64C32427" w14:textId="77777777" w:rsidR="00E73C61" w:rsidRPr="009A3C90" w:rsidRDefault="00E73C61" w:rsidP="00E73C61">
            <w:pPr>
              <w:spacing w:after="0" w:line="240" w:lineRule="auto"/>
              <w:rPr>
                <w:rFonts w:ascii="Times New Roman" w:eastAsia="Times New Roman" w:hAnsi="Times New Roman"/>
                <w:bCs/>
                <w:lang w:eastAsia="ru-RU"/>
              </w:rPr>
            </w:pPr>
            <w:r w:rsidRPr="009A3C90">
              <w:rPr>
                <w:rFonts w:ascii="Times New Roman" w:eastAsia="Times New Roman" w:hAnsi="Times New Roman"/>
                <w:bCs/>
                <w:lang w:eastAsia="ru-RU"/>
              </w:rPr>
              <w:t>Итого</w:t>
            </w:r>
          </w:p>
        </w:tc>
        <w:tc>
          <w:tcPr>
            <w:tcW w:w="1134" w:type="dxa"/>
            <w:tcBorders>
              <w:top w:val="nil"/>
              <w:left w:val="nil"/>
              <w:bottom w:val="double" w:sz="6" w:space="0" w:color="auto"/>
              <w:right w:val="single" w:sz="4" w:space="0" w:color="auto"/>
            </w:tcBorders>
            <w:shd w:val="clear" w:color="auto" w:fill="auto"/>
            <w:vAlign w:val="center"/>
            <w:hideMark/>
          </w:tcPr>
          <w:p w14:paraId="2D4EE34E" w14:textId="77777777" w:rsidR="00E73C61" w:rsidRPr="009A3C90" w:rsidRDefault="00E73C61" w:rsidP="00E73C61">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17 283,9 </w:t>
            </w:r>
          </w:p>
        </w:tc>
        <w:tc>
          <w:tcPr>
            <w:tcW w:w="1007" w:type="dxa"/>
            <w:tcBorders>
              <w:top w:val="nil"/>
              <w:left w:val="nil"/>
              <w:bottom w:val="double" w:sz="6" w:space="0" w:color="auto"/>
              <w:right w:val="single" w:sz="4" w:space="0" w:color="auto"/>
            </w:tcBorders>
            <w:shd w:val="clear" w:color="auto" w:fill="auto"/>
            <w:vAlign w:val="center"/>
            <w:hideMark/>
          </w:tcPr>
          <w:p w14:paraId="4672F9D5" w14:textId="77777777" w:rsidR="00E73C61" w:rsidRPr="009A3C90" w:rsidRDefault="00E73C61" w:rsidP="00E73C61">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9 284,1 </w:t>
            </w:r>
          </w:p>
        </w:tc>
        <w:tc>
          <w:tcPr>
            <w:tcW w:w="978" w:type="dxa"/>
            <w:tcBorders>
              <w:top w:val="nil"/>
              <w:left w:val="nil"/>
              <w:bottom w:val="double" w:sz="6" w:space="0" w:color="auto"/>
              <w:right w:val="single" w:sz="4" w:space="0" w:color="auto"/>
            </w:tcBorders>
            <w:shd w:val="clear" w:color="auto" w:fill="auto"/>
            <w:vAlign w:val="center"/>
            <w:hideMark/>
          </w:tcPr>
          <w:p w14:paraId="43E739B2" w14:textId="77777777" w:rsidR="00E73C61" w:rsidRPr="009A3C90" w:rsidRDefault="00E73C61" w:rsidP="00E73C61">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8 589,3 </w:t>
            </w:r>
          </w:p>
        </w:tc>
        <w:tc>
          <w:tcPr>
            <w:tcW w:w="992" w:type="dxa"/>
            <w:tcBorders>
              <w:top w:val="nil"/>
              <w:left w:val="nil"/>
              <w:bottom w:val="double" w:sz="6" w:space="0" w:color="auto"/>
              <w:right w:val="single" w:sz="4" w:space="0" w:color="auto"/>
            </w:tcBorders>
            <w:shd w:val="clear" w:color="auto" w:fill="auto"/>
            <w:vAlign w:val="center"/>
            <w:hideMark/>
          </w:tcPr>
          <w:p w14:paraId="189D28EC" w14:textId="77777777" w:rsidR="00E73C61" w:rsidRPr="009A3C90" w:rsidRDefault="00E73C61" w:rsidP="00E73C61">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7 999,8 </w:t>
            </w:r>
          </w:p>
        </w:tc>
        <w:tc>
          <w:tcPr>
            <w:tcW w:w="992" w:type="dxa"/>
            <w:tcBorders>
              <w:top w:val="nil"/>
              <w:left w:val="nil"/>
              <w:bottom w:val="double" w:sz="6" w:space="0" w:color="auto"/>
              <w:right w:val="double" w:sz="6" w:space="0" w:color="auto"/>
            </w:tcBorders>
            <w:shd w:val="clear" w:color="auto" w:fill="auto"/>
            <w:vAlign w:val="center"/>
            <w:hideMark/>
          </w:tcPr>
          <w:p w14:paraId="6037B59B" w14:textId="77777777" w:rsidR="00E73C61" w:rsidRPr="009A3C90" w:rsidRDefault="00E73C61" w:rsidP="00E73C61">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8 694,7 </w:t>
            </w:r>
          </w:p>
        </w:tc>
      </w:tr>
    </w:tbl>
    <w:p w14:paraId="0D217AD6" w14:textId="77777777" w:rsidR="00E73C61" w:rsidRPr="009A3C90" w:rsidRDefault="00E73C61" w:rsidP="00E73C61">
      <w:pPr>
        <w:spacing w:after="0" w:line="240" w:lineRule="auto"/>
        <w:ind w:firstLine="709"/>
        <w:jc w:val="both"/>
        <w:rPr>
          <w:rFonts w:ascii="Times New Roman" w:hAnsi="Times New Roman"/>
          <w:sz w:val="16"/>
          <w:szCs w:val="16"/>
        </w:rPr>
      </w:pPr>
    </w:p>
    <w:p w14:paraId="5CA41CD2" w14:textId="6EBB0D8A" w:rsidR="00955638" w:rsidRPr="009A3C90" w:rsidRDefault="00955638" w:rsidP="00955638">
      <w:pPr>
        <w:spacing w:after="0" w:line="240" w:lineRule="auto"/>
        <w:ind w:firstLine="709"/>
        <w:jc w:val="both"/>
        <w:rPr>
          <w:rFonts w:ascii="Times New Roman" w:hAnsi="Times New Roman"/>
          <w:sz w:val="28"/>
          <w:szCs w:val="28"/>
        </w:rPr>
      </w:pPr>
      <w:r w:rsidRPr="009A3C90">
        <w:rPr>
          <w:rFonts w:ascii="Times New Roman" w:hAnsi="Times New Roman"/>
          <w:i/>
          <w:sz w:val="28"/>
          <w:szCs w:val="28"/>
        </w:rPr>
        <w:lastRenderedPageBreak/>
        <w:t xml:space="preserve">Справочно: </w:t>
      </w:r>
      <w:r w:rsidRPr="009A3C90">
        <w:rPr>
          <w:rFonts w:ascii="Times New Roman" w:hAnsi="Times New Roman"/>
          <w:sz w:val="28"/>
          <w:szCs w:val="28"/>
        </w:rPr>
        <w:t xml:space="preserve">по состоянию на 01.12.2024 в бюджетную роспись областного бюджета на 2024 год внесены изменения, увеличив сумму указанных выше субсидий на возмещение убытков, связанных с государственным регулированием тарифов и цен на отдельные виды услуг на 952,8 млн.руб. и составили 10 237,0 млн.руб., а расходы из бюджета на указанную дату составили 10 206,7 млн.руб. (99,7 % к плану года) или за октябрь – ноябрь перечислено 1 617,5 млн.руб. и сведения приведены в таблице </w:t>
      </w:r>
      <w:r w:rsidR="0079120D" w:rsidRPr="009A3C90">
        <w:rPr>
          <w:rFonts w:ascii="Times New Roman" w:hAnsi="Times New Roman"/>
          <w:sz w:val="28"/>
          <w:szCs w:val="28"/>
        </w:rPr>
        <w:t>38</w:t>
      </w:r>
      <w:r w:rsidRPr="009A3C90">
        <w:rPr>
          <w:rFonts w:ascii="Times New Roman" w:hAnsi="Times New Roman"/>
          <w:sz w:val="28"/>
          <w:szCs w:val="28"/>
        </w:rPr>
        <w:t>.</w:t>
      </w:r>
    </w:p>
    <w:p w14:paraId="1EF27B6F" w14:textId="77777777" w:rsidR="00955638" w:rsidRPr="009A3C90" w:rsidRDefault="00955638" w:rsidP="00955638">
      <w:pPr>
        <w:pStyle w:val="aff0"/>
        <w:spacing w:after="0" w:line="240" w:lineRule="auto"/>
        <w:rPr>
          <w:rFonts w:ascii="Times New Roman" w:hAnsi="Times New Roman"/>
          <w:b w:val="0"/>
          <w:sz w:val="24"/>
          <w:szCs w:val="24"/>
        </w:rPr>
      </w:pPr>
    </w:p>
    <w:p w14:paraId="57760E51" w14:textId="77777777" w:rsidR="00955638" w:rsidRPr="009A3C90" w:rsidRDefault="00955638" w:rsidP="00955638">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79120D" w:rsidRPr="009A3C90">
        <w:rPr>
          <w:rFonts w:ascii="Times New Roman" w:hAnsi="Times New Roman"/>
          <w:b w:val="0"/>
          <w:noProof/>
          <w:sz w:val="24"/>
          <w:szCs w:val="24"/>
        </w:rPr>
        <w:t>38</w:t>
      </w:r>
      <w:r w:rsidRPr="009A3C90">
        <w:rPr>
          <w:rFonts w:ascii="Times New Roman" w:hAnsi="Times New Roman"/>
          <w:b w:val="0"/>
          <w:sz w:val="24"/>
          <w:szCs w:val="24"/>
        </w:rPr>
        <w:fldChar w:fldCharType="end"/>
      </w:r>
      <w:r w:rsidRPr="009A3C90">
        <w:rPr>
          <w:rFonts w:ascii="Times New Roman" w:hAnsi="Times New Roman"/>
          <w:b w:val="0"/>
          <w:sz w:val="24"/>
          <w:szCs w:val="24"/>
        </w:rPr>
        <w:t>. Сведения о субсидиях из областного бюджета на возмещение убытков, связанных с государственным регулированием тарифов и цен на отдельные виды услуг по состоянию на 01.12.2024, млн.руб.</w:t>
      </w:r>
    </w:p>
    <w:tbl>
      <w:tblPr>
        <w:tblW w:w="9616" w:type="dxa"/>
        <w:tblLayout w:type="fixed"/>
        <w:tblLook w:val="04A0" w:firstRow="1" w:lastRow="0" w:firstColumn="1" w:lastColumn="0" w:noHBand="0" w:noVBand="1"/>
      </w:tblPr>
      <w:tblGrid>
        <w:gridCol w:w="4513"/>
        <w:gridCol w:w="1134"/>
        <w:gridCol w:w="993"/>
        <w:gridCol w:w="992"/>
        <w:gridCol w:w="992"/>
        <w:gridCol w:w="992"/>
      </w:tblGrid>
      <w:tr w:rsidR="009A3C90" w:rsidRPr="009A3C90" w14:paraId="3C3903DB" w14:textId="77777777" w:rsidTr="00955638">
        <w:trPr>
          <w:trHeight w:val="35"/>
        </w:trPr>
        <w:tc>
          <w:tcPr>
            <w:tcW w:w="451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7100DB8"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Наименование</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DEB32F1"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Потреб-ность на 2024г.</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730E455A"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Бюджет на 2024 г. (на 01.12.24)</w:t>
            </w:r>
          </w:p>
        </w:tc>
        <w:tc>
          <w:tcPr>
            <w:tcW w:w="1984" w:type="dxa"/>
            <w:gridSpan w:val="2"/>
            <w:tcBorders>
              <w:top w:val="double" w:sz="6" w:space="0" w:color="auto"/>
              <w:left w:val="nil"/>
              <w:bottom w:val="single" w:sz="4" w:space="0" w:color="auto"/>
              <w:right w:val="double" w:sz="6" w:space="0" w:color="000000"/>
            </w:tcBorders>
            <w:shd w:val="clear" w:color="auto" w:fill="auto"/>
            <w:vAlign w:val="center"/>
            <w:hideMark/>
          </w:tcPr>
          <w:p w14:paraId="05878D01"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Остаток потребности</w:t>
            </w:r>
          </w:p>
        </w:tc>
      </w:tr>
      <w:tr w:rsidR="009A3C90" w:rsidRPr="009A3C90" w14:paraId="2450E7CC" w14:textId="77777777" w:rsidTr="00955638">
        <w:trPr>
          <w:trHeight w:val="35"/>
        </w:trPr>
        <w:tc>
          <w:tcPr>
            <w:tcW w:w="4513" w:type="dxa"/>
            <w:vMerge/>
            <w:tcBorders>
              <w:top w:val="double" w:sz="6" w:space="0" w:color="auto"/>
              <w:left w:val="double" w:sz="6" w:space="0" w:color="auto"/>
              <w:bottom w:val="single" w:sz="4" w:space="0" w:color="auto"/>
              <w:right w:val="single" w:sz="4" w:space="0" w:color="auto"/>
            </w:tcBorders>
            <w:vAlign w:val="center"/>
            <w:hideMark/>
          </w:tcPr>
          <w:p w14:paraId="7255ADA4" w14:textId="77777777" w:rsidR="00955638" w:rsidRPr="009A3C90" w:rsidRDefault="00955638" w:rsidP="00955638">
            <w:pPr>
              <w:spacing w:after="0" w:line="240" w:lineRule="auto"/>
              <w:rPr>
                <w:rFonts w:ascii="Times New Roman" w:eastAsia="Times New Roman" w:hAnsi="Times New Roman"/>
                <w:bCs/>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5BF3588C" w14:textId="77777777" w:rsidR="00955638" w:rsidRPr="009A3C90" w:rsidRDefault="00955638" w:rsidP="00955638">
            <w:pPr>
              <w:spacing w:after="0" w:line="240" w:lineRule="auto"/>
              <w:rPr>
                <w:rFonts w:ascii="Times New Roman" w:eastAsia="Times New Roman" w:hAnsi="Times New Roman"/>
                <w:bCs/>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2198E953"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план</w:t>
            </w:r>
          </w:p>
        </w:tc>
        <w:tc>
          <w:tcPr>
            <w:tcW w:w="992" w:type="dxa"/>
            <w:tcBorders>
              <w:top w:val="nil"/>
              <w:left w:val="nil"/>
              <w:bottom w:val="single" w:sz="4" w:space="0" w:color="auto"/>
              <w:right w:val="single" w:sz="4" w:space="0" w:color="auto"/>
            </w:tcBorders>
            <w:shd w:val="clear" w:color="auto" w:fill="auto"/>
            <w:vAlign w:val="center"/>
            <w:hideMark/>
          </w:tcPr>
          <w:p w14:paraId="023BCF4D"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испол-нено</w:t>
            </w:r>
          </w:p>
        </w:tc>
        <w:tc>
          <w:tcPr>
            <w:tcW w:w="992" w:type="dxa"/>
            <w:tcBorders>
              <w:top w:val="nil"/>
              <w:left w:val="nil"/>
              <w:bottom w:val="single" w:sz="4" w:space="0" w:color="auto"/>
              <w:right w:val="single" w:sz="4" w:space="0" w:color="auto"/>
            </w:tcBorders>
            <w:shd w:val="clear" w:color="auto" w:fill="auto"/>
            <w:vAlign w:val="center"/>
            <w:hideMark/>
          </w:tcPr>
          <w:p w14:paraId="4B8C6EA6"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плано-вый</w:t>
            </w:r>
          </w:p>
        </w:tc>
        <w:tc>
          <w:tcPr>
            <w:tcW w:w="992" w:type="dxa"/>
            <w:tcBorders>
              <w:top w:val="nil"/>
              <w:left w:val="nil"/>
              <w:bottom w:val="single" w:sz="4" w:space="0" w:color="auto"/>
              <w:right w:val="double" w:sz="6" w:space="0" w:color="auto"/>
            </w:tcBorders>
            <w:shd w:val="clear" w:color="auto" w:fill="auto"/>
            <w:vAlign w:val="center"/>
            <w:hideMark/>
          </w:tcPr>
          <w:p w14:paraId="657DC08E"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факти-ческий</w:t>
            </w:r>
          </w:p>
        </w:tc>
      </w:tr>
      <w:tr w:rsidR="009A3C90" w:rsidRPr="009A3C90" w14:paraId="65240903" w14:textId="77777777" w:rsidTr="00955638">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4ED93947"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А</w:t>
            </w:r>
          </w:p>
        </w:tc>
        <w:tc>
          <w:tcPr>
            <w:tcW w:w="1134" w:type="dxa"/>
            <w:tcBorders>
              <w:top w:val="nil"/>
              <w:left w:val="nil"/>
              <w:bottom w:val="single" w:sz="4" w:space="0" w:color="auto"/>
              <w:right w:val="single" w:sz="4" w:space="0" w:color="auto"/>
            </w:tcBorders>
            <w:shd w:val="clear" w:color="auto" w:fill="auto"/>
            <w:vAlign w:val="center"/>
            <w:hideMark/>
          </w:tcPr>
          <w:p w14:paraId="7E772D29"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1</w:t>
            </w:r>
          </w:p>
        </w:tc>
        <w:tc>
          <w:tcPr>
            <w:tcW w:w="993" w:type="dxa"/>
            <w:tcBorders>
              <w:top w:val="nil"/>
              <w:left w:val="nil"/>
              <w:bottom w:val="single" w:sz="4" w:space="0" w:color="auto"/>
              <w:right w:val="single" w:sz="4" w:space="0" w:color="auto"/>
            </w:tcBorders>
            <w:shd w:val="clear" w:color="auto" w:fill="auto"/>
            <w:vAlign w:val="center"/>
            <w:hideMark/>
          </w:tcPr>
          <w:p w14:paraId="3D0C6BF7"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2</w:t>
            </w:r>
          </w:p>
        </w:tc>
        <w:tc>
          <w:tcPr>
            <w:tcW w:w="992" w:type="dxa"/>
            <w:tcBorders>
              <w:top w:val="nil"/>
              <w:left w:val="nil"/>
              <w:bottom w:val="single" w:sz="4" w:space="0" w:color="auto"/>
              <w:right w:val="single" w:sz="4" w:space="0" w:color="auto"/>
            </w:tcBorders>
            <w:shd w:val="clear" w:color="auto" w:fill="auto"/>
            <w:vAlign w:val="center"/>
            <w:hideMark/>
          </w:tcPr>
          <w:p w14:paraId="2096B621"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14:paraId="50D5C9D5"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4=1-2</w:t>
            </w:r>
          </w:p>
        </w:tc>
        <w:tc>
          <w:tcPr>
            <w:tcW w:w="992" w:type="dxa"/>
            <w:tcBorders>
              <w:top w:val="nil"/>
              <w:left w:val="nil"/>
              <w:bottom w:val="single" w:sz="4" w:space="0" w:color="auto"/>
              <w:right w:val="double" w:sz="6" w:space="0" w:color="auto"/>
            </w:tcBorders>
            <w:shd w:val="clear" w:color="auto" w:fill="auto"/>
            <w:vAlign w:val="center"/>
            <w:hideMark/>
          </w:tcPr>
          <w:p w14:paraId="34ACD2E9" w14:textId="77777777" w:rsidR="00955638" w:rsidRPr="009A3C90" w:rsidRDefault="00955638" w:rsidP="00955638">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5=1-3</w:t>
            </w:r>
          </w:p>
        </w:tc>
      </w:tr>
      <w:tr w:rsidR="009A3C90" w:rsidRPr="009A3C90" w14:paraId="78E8320F" w14:textId="77777777" w:rsidTr="00955638">
        <w:trPr>
          <w:trHeight w:val="255"/>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327AA629" w14:textId="77777777" w:rsidR="00955638" w:rsidRPr="009A3C90" w:rsidRDefault="00955638" w:rsidP="00955638">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организациям ЖКХ</w:t>
            </w:r>
          </w:p>
        </w:tc>
        <w:tc>
          <w:tcPr>
            <w:tcW w:w="1134" w:type="dxa"/>
            <w:tcBorders>
              <w:top w:val="nil"/>
              <w:left w:val="nil"/>
              <w:bottom w:val="single" w:sz="4" w:space="0" w:color="auto"/>
              <w:right w:val="single" w:sz="4" w:space="0" w:color="auto"/>
            </w:tcBorders>
            <w:shd w:val="clear" w:color="auto" w:fill="auto"/>
            <w:vAlign w:val="center"/>
            <w:hideMark/>
          </w:tcPr>
          <w:p w14:paraId="26454637"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14 289,4 </w:t>
            </w:r>
          </w:p>
        </w:tc>
        <w:tc>
          <w:tcPr>
            <w:tcW w:w="993" w:type="dxa"/>
            <w:tcBorders>
              <w:top w:val="nil"/>
              <w:left w:val="nil"/>
              <w:bottom w:val="single" w:sz="4" w:space="0" w:color="auto"/>
              <w:right w:val="single" w:sz="4" w:space="0" w:color="auto"/>
            </w:tcBorders>
            <w:shd w:val="clear" w:color="auto" w:fill="auto"/>
            <w:vAlign w:val="center"/>
            <w:hideMark/>
          </w:tcPr>
          <w:p w14:paraId="4AA38538"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8 461,3 </w:t>
            </w:r>
          </w:p>
        </w:tc>
        <w:tc>
          <w:tcPr>
            <w:tcW w:w="992" w:type="dxa"/>
            <w:tcBorders>
              <w:top w:val="nil"/>
              <w:left w:val="nil"/>
              <w:bottom w:val="single" w:sz="4" w:space="0" w:color="auto"/>
              <w:right w:val="single" w:sz="4" w:space="0" w:color="auto"/>
            </w:tcBorders>
            <w:shd w:val="clear" w:color="auto" w:fill="auto"/>
            <w:vAlign w:val="center"/>
            <w:hideMark/>
          </w:tcPr>
          <w:p w14:paraId="7E3A9BFE"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8 461,3 </w:t>
            </w:r>
          </w:p>
        </w:tc>
        <w:tc>
          <w:tcPr>
            <w:tcW w:w="992" w:type="dxa"/>
            <w:tcBorders>
              <w:top w:val="nil"/>
              <w:left w:val="nil"/>
              <w:bottom w:val="single" w:sz="4" w:space="0" w:color="auto"/>
              <w:right w:val="single" w:sz="4" w:space="0" w:color="auto"/>
            </w:tcBorders>
            <w:shd w:val="clear" w:color="auto" w:fill="auto"/>
            <w:vAlign w:val="center"/>
            <w:hideMark/>
          </w:tcPr>
          <w:p w14:paraId="297F59A2"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5 828,1 </w:t>
            </w:r>
          </w:p>
        </w:tc>
        <w:tc>
          <w:tcPr>
            <w:tcW w:w="992" w:type="dxa"/>
            <w:tcBorders>
              <w:top w:val="nil"/>
              <w:left w:val="nil"/>
              <w:bottom w:val="single" w:sz="4" w:space="0" w:color="auto"/>
              <w:right w:val="double" w:sz="6" w:space="0" w:color="auto"/>
            </w:tcBorders>
            <w:shd w:val="clear" w:color="auto" w:fill="auto"/>
            <w:vAlign w:val="center"/>
            <w:hideMark/>
          </w:tcPr>
          <w:p w14:paraId="159E6728"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5 828,1 </w:t>
            </w:r>
          </w:p>
        </w:tc>
      </w:tr>
      <w:tr w:rsidR="009A3C90" w:rsidRPr="009A3C90" w14:paraId="6C2A163C" w14:textId="77777777" w:rsidTr="00955638">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7ED5630E" w14:textId="77777777" w:rsidR="00955638" w:rsidRPr="009A3C90" w:rsidRDefault="00955638" w:rsidP="00955638">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по ТКО</w:t>
            </w:r>
          </w:p>
        </w:tc>
        <w:tc>
          <w:tcPr>
            <w:tcW w:w="1134" w:type="dxa"/>
            <w:tcBorders>
              <w:top w:val="nil"/>
              <w:left w:val="nil"/>
              <w:bottom w:val="single" w:sz="4" w:space="0" w:color="auto"/>
              <w:right w:val="single" w:sz="4" w:space="0" w:color="auto"/>
            </w:tcBorders>
            <w:shd w:val="clear" w:color="auto" w:fill="auto"/>
            <w:vAlign w:val="center"/>
            <w:hideMark/>
          </w:tcPr>
          <w:p w14:paraId="5B4608CB"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1 590,8 </w:t>
            </w:r>
          </w:p>
        </w:tc>
        <w:tc>
          <w:tcPr>
            <w:tcW w:w="993" w:type="dxa"/>
            <w:tcBorders>
              <w:top w:val="nil"/>
              <w:left w:val="nil"/>
              <w:bottom w:val="single" w:sz="4" w:space="0" w:color="auto"/>
              <w:right w:val="single" w:sz="4" w:space="0" w:color="auto"/>
            </w:tcBorders>
            <w:shd w:val="clear" w:color="auto" w:fill="auto"/>
            <w:vAlign w:val="center"/>
            <w:hideMark/>
          </w:tcPr>
          <w:p w14:paraId="28CC4590"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1 014,2 </w:t>
            </w:r>
          </w:p>
        </w:tc>
        <w:tc>
          <w:tcPr>
            <w:tcW w:w="992" w:type="dxa"/>
            <w:tcBorders>
              <w:top w:val="nil"/>
              <w:left w:val="nil"/>
              <w:bottom w:val="single" w:sz="4" w:space="0" w:color="auto"/>
              <w:right w:val="single" w:sz="4" w:space="0" w:color="auto"/>
            </w:tcBorders>
            <w:shd w:val="clear" w:color="auto" w:fill="auto"/>
            <w:vAlign w:val="center"/>
            <w:hideMark/>
          </w:tcPr>
          <w:p w14:paraId="3F957BC8"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1 011,3 </w:t>
            </w:r>
          </w:p>
        </w:tc>
        <w:tc>
          <w:tcPr>
            <w:tcW w:w="992" w:type="dxa"/>
            <w:tcBorders>
              <w:top w:val="nil"/>
              <w:left w:val="nil"/>
              <w:bottom w:val="single" w:sz="4" w:space="0" w:color="auto"/>
              <w:right w:val="single" w:sz="4" w:space="0" w:color="auto"/>
            </w:tcBorders>
            <w:shd w:val="clear" w:color="auto" w:fill="auto"/>
            <w:vAlign w:val="center"/>
            <w:hideMark/>
          </w:tcPr>
          <w:p w14:paraId="64BA72A8"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576,6 </w:t>
            </w:r>
          </w:p>
        </w:tc>
        <w:tc>
          <w:tcPr>
            <w:tcW w:w="992" w:type="dxa"/>
            <w:tcBorders>
              <w:top w:val="nil"/>
              <w:left w:val="nil"/>
              <w:bottom w:val="single" w:sz="4" w:space="0" w:color="auto"/>
              <w:right w:val="double" w:sz="6" w:space="0" w:color="auto"/>
            </w:tcBorders>
            <w:shd w:val="clear" w:color="auto" w:fill="auto"/>
            <w:vAlign w:val="center"/>
            <w:hideMark/>
          </w:tcPr>
          <w:p w14:paraId="5FCD906A"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579,4 </w:t>
            </w:r>
          </w:p>
        </w:tc>
      </w:tr>
      <w:tr w:rsidR="009A3C90" w:rsidRPr="009A3C90" w14:paraId="6594575E" w14:textId="77777777" w:rsidTr="00955638">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25A3F2EF" w14:textId="77777777" w:rsidR="00955638" w:rsidRPr="009A3C90" w:rsidRDefault="00955638" w:rsidP="00955638">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транспортным организациям</w:t>
            </w:r>
          </w:p>
        </w:tc>
        <w:tc>
          <w:tcPr>
            <w:tcW w:w="1134" w:type="dxa"/>
            <w:tcBorders>
              <w:top w:val="nil"/>
              <w:left w:val="nil"/>
              <w:bottom w:val="single" w:sz="4" w:space="0" w:color="auto"/>
              <w:right w:val="single" w:sz="4" w:space="0" w:color="auto"/>
            </w:tcBorders>
            <w:shd w:val="clear" w:color="auto" w:fill="auto"/>
            <w:vAlign w:val="center"/>
            <w:hideMark/>
          </w:tcPr>
          <w:p w14:paraId="1DAB8D79"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1 403,8 </w:t>
            </w:r>
          </w:p>
        </w:tc>
        <w:tc>
          <w:tcPr>
            <w:tcW w:w="993" w:type="dxa"/>
            <w:tcBorders>
              <w:top w:val="nil"/>
              <w:left w:val="nil"/>
              <w:bottom w:val="single" w:sz="4" w:space="0" w:color="auto"/>
              <w:right w:val="single" w:sz="4" w:space="0" w:color="auto"/>
            </w:tcBorders>
            <w:shd w:val="clear" w:color="auto" w:fill="auto"/>
            <w:vAlign w:val="center"/>
            <w:hideMark/>
          </w:tcPr>
          <w:p w14:paraId="595F1BD8"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761,5 </w:t>
            </w:r>
          </w:p>
        </w:tc>
        <w:tc>
          <w:tcPr>
            <w:tcW w:w="992" w:type="dxa"/>
            <w:tcBorders>
              <w:top w:val="nil"/>
              <w:left w:val="nil"/>
              <w:bottom w:val="single" w:sz="4" w:space="0" w:color="auto"/>
              <w:right w:val="single" w:sz="4" w:space="0" w:color="auto"/>
            </w:tcBorders>
            <w:shd w:val="clear" w:color="auto" w:fill="auto"/>
            <w:vAlign w:val="center"/>
            <w:hideMark/>
          </w:tcPr>
          <w:p w14:paraId="30BC12D9"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734,1 </w:t>
            </w:r>
          </w:p>
        </w:tc>
        <w:tc>
          <w:tcPr>
            <w:tcW w:w="992" w:type="dxa"/>
            <w:tcBorders>
              <w:top w:val="nil"/>
              <w:left w:val="nil"/>
              <w:bottom w:val="single" w:sz="4" w:space="0" w:color="auto"/>
              <w:right w:val="single" w:sz="4" w:space="0" w:color="auto"/>
            </w:tcBorders>
            <w:shd w:val="clear" w:color="auto" w:fill="auto"/>
            <w:vAlign w:val="center"/>
            <w:hideMark/>
          </w:tcPr>
          <w:p w14:paraId="3A2BDF75"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642,3 </w:t>
            </w:r>
          </w:p>
        </w:tc>
        <w:tc>
          <w:tcPr>
            <w:tcW w:w="992" w:type="dxa"/>
            <w:tcBorders>
              <w:top w:val="nil"/>
              <w:left w:val="nil"/>
              <w:bottom w:val="single" w:sz="4" w:space="0" w:color="auto"/>
              <w:right w:val="double" w:sz="6" w:space="0" w:color="auto"/>
            </w:tcBorders>
            <w:shd w:val="clear" w:color="auto" w:fill="auto"/>
            <w:vAlign w:val="center"/>
            <w:hideMark/>
          </w:tcPr>
          <w:p w14:paraId="40285010" w14:textId="77777777" w:rsidR="00955638" w:rsidRPr="009A3C90" w:rsidRDefault="00955638" w:rsidP="00955638">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669,7 </w:t>
            </w:r>
          </w:p>
        </w:tc>
      </w:tr>
      <w:tr w:rsidR="00955638" w:rsidRPr="009A3C90" w14:paraId="160AA61E" w14:textId="77777777" w:rsidTr="00955638">
        <w:trPr>
          <w:trHeight w:val="70"/>
        </w:trPr>
        <w:tc>
          <w:tcPr>
            <w:tcW w:w="4513" w:type="dxa"/>
            <w:tcBorders>
              <w:top w:val="nil"/>
              <w:left w:val="double" w:sz="6" w:space="0" w:color="auto"/>
              <w:bottom w:val="double" w:sz="6" w:space="0" w:color="auto"/>
              <w:right w:val="single" w:sz="4" w:space="0" w:color="auto"/>
            </w:tcBorders>
            <w:shd w:val="clear" w:color="auto" w:fill="auto"/>
            <w:vAlign w:val="center"/>
            <w:hideMark/>
          </w:tcPr>
          <w:p w14:paraId="06E89E06" w14:textId="77777777" w:rsidR="00955638" w:rsidRPr="009A3C90" w:rsidRDefault="00955638" w:rsidP="00955638">
            <w:pPr>
              <w:spacing w:after="0" w:line="240" w:lineRule="auto"/>
              <w:rPr>
                <w:rFonts w:ascii="Times New Roman" w:eastAsia="Times New Roman" w:hAnsi="Times New Roman"/>
                <w:bCs/>
                <w:lang w:eastAsia="ru-RU"/>
              </w:rPr>
            </w:pPr>
            <w:r w:rsidRPr="009A3C90">
              <w:rPr>
                <w:rFonts w:ascii="Times New Roman" w:eastAsia="Times New Roman" w:hAnsi="Times New Roman"/>
                <w:bCs/>
                <w:lang w:eastAsia="ru-RU"/>
              </w:rPr>
              <w:t>Итого</w:t>
            </w:r>
          </w:p>
        </w:tc>
        <w:tc>
          <w:tcPr>
            <w:tcW w:w="1134" w:type="dxa"/>
            <w:tcBorders>
              <w:top w:val="nil"/>
              <w:left w:val="nil"/>
              <w:bottom w:val="double" w:sz="6" w:space="0" w:color="auto"/>
              <w:right w:val="single" w:sz="4" w:space="0" w:color="auto"/>
            </w:tcBorders>
            <w:shd w:val="clear" w:color="auto" w:fill="auto"/>
            <w:vAlign w:val="center"/>
            <w:hideMark/>
          </w:tcPr>
          <w:p w14:paraId="2502FCBC" w14:textId="77777777" w:rsidR="00955638" w:rsidRPr="009A3C90" w:rsidRDefault="00955638" w:rsidP="00955638">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17 283,9 </w:t>
            </w:r>
          </w:p>
        </w:tc>
        <w:tc>
          <w:tcPr>
            <w:tcW w:w="993" w:type="dxa"/>
            <w:tcBorders>
              <w:top w:val="nil"/>
              <w:left w:val="nil"/>
              <w:bottom w:val="double" w:sz="6" w:space="0" w:color="auto"/>
              <w:right w:val="single" w:sz="4" w:space="0" w:color="auto"/>
            </w:tcBorders>
            <w:shd w:val="clear" w:color="auto" w:fill="auto"/>
            <w:vAlign w:val="center"/>
            <w:hideMark/>
          </w:tcPr>
          <w:p w14:paraId="7EA686BE" w14:textId="77777777" w:rsidR="00955638" w:rsidRPr="009A3C90" w:rsidRDefault="00955638" w:rsidP="00955638">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10 237,0 </w:t>
            </w:r>
          </w:p>
        </w:tc>
        <w:tc>
          <w:tcPr>
            <w:tcW w:w="992" w:type="dxa"/>
            <w:tcBorders>
              <w:top w:val="nil"/>
              <w:left w:val="nil"/>
              <w:bottom w:val="double" w:sz="6" w:space="0" w:color="auto"/>
              <w:right w:val="single" w:sz="4" w:space="0" w:color="auto"/>
            </w:tcBorders>
            <w:shd w:val="clear" w:color="auto" w:fill="auto"/>
            <w:vAlign w:val="center"/>
            <w:hideMark/>
          </w:tcPr>
          <w:p w14:paraId="558C2E0B" w14:textId="77777777" w:rsidR="00955638" w:rsidRPr="009A3C90" w:rsidRDefault="00955638" w:rsidP="00955638">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10 206,7 </w:t>
            </w:r>
          </w:p>
        </w:tc>
        <w:tc>
          <w:tcPr>
            <w:tcW w:w="992" w:type="dxa"/>
            <w:tcBorders>
              <w:top w:val="nil"/>
              <w:left w:val="nil"/>
              <w:bottom w:val="double" w:sz="6" w:space="0" w:color="auto"/>
              <w:right w:val="single" w:sz="4" w:space="0" w:color="auto"/>
            </w:tcBorders>
            <w:shd w:val="clear" w:color="auto" w:fill="auto"/>
            <w:vAlign w:val="center"/>
            <w:hideMark/>
          </w:tcPr>
          <w:p w14:paraId="7DCF421F" w14:textId="77777777" w:rsidR="00955638" w:rsidRPr="009A3C90" w:rsidRDefault="00955638" w:rsidP="00955638">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7 047,0 </w:t>
            </w:r>
          </w:p>
        </w:tc>
        <w:tc>
          <w:tcPr>
            <w:tcW w:w="992" w:type="dxa"/>
            <w:tcBorders>
              <w:top w:val="nil"/>
              <w:left w:val="nil"/>
              <w:bottom w:val="double" w:sz="6" w:space="0" w:color="auto"/>
              <w:right w:val="double" w:sz="6" w:space="0" w:color="auto"/>
            </w:tcBorders>
            <w:shd w:val="clear" w:color="auto" w:fill="auto"/>
            <w:vAlign w:val="center"/>
            <w:hideMark/>
          </w:tcPr>
          <w:p w14:paraId="13288F35" w14:textId="77777777" w:rsidR="00955638" w:rsidRPr="009A3C90" w:rsidRDefault="00955638" w:rsidP="00955638">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7 077,2 </w:t>
            </w:r>
          </w:p>
        </w:tc>
      </w:tr>
    </w:tbl>
    <w:p w14:paraId="319399C7" w14:textId="77777777" w:rsidR="00955638" w:rsidRPr="009A3C90" w:rsidRDefault="00955638" w:rsidP="00955638">
      <w:pPr>
        <w:spacing w:after="0" w:line="240" w:lineRule="auto"/>
        <w:ind w:firstLine="709"/>
        <w:jc w:val="both"/>
        <w:rPr>
          <w:rFonts w:ascii="Times New Roman" w:hAnsi="Times New Roman"/>
          <w:sz w:val="16"/>
          <w:szCs w:val="16"/>
        </w:rPr>
      </w:pPr>
    </w:p>
    <w:p w14:paraId="067F28B6" w14:textId="77777777" w:rsidR="00955638" w:rsidRPr="009A3C90" w:rsidRDefault="00955638" w:rsidP="00955638">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уточненному расчету организациям воздушного транспорта на осуществление региональных воздушных перевозок пассажиров с территории Архангельской области и (или) на территорию Архангельской области, потребность на 2024 год составляет 46,6 млн.руб. или на 7,2 млн.руб. больше, чем утверждено бюджетной росписью по состоянию как на 01.10.2024, так и на 01.12.2024.</w:t>
      </w:r>
    </w:p>
    <w:p w14:paraId="2F0B9291" w14:textId="3E289998" w:rsidR="00E73C61" w:rsidRPr="009A3C90" w:rsidRDefault="00E73C61" w:rsidP="00E73C61">
      <w:pPr>
        <w:spacing w:after="0" w:line="240" w:lineRule="auto"/>
        <w:ind w:firstLine="709"/>
        <w:jc w:val="both"/>
        <w:rPr>
          <w:rFonts w:ascii="Times New Roman" w:hAnsi="Times New Roman"/>
          <w:sz w:val="28"/>
          <w:szCs w:val="28"/>
        </w:rPr>
      </w:pPr>
      <w:r w:rsidRPr="009A3C90">
        <w:rPr>
          <w:rFonts w:ascii="Times New Roman" w:hAnsi="Times New Roman"/>
          <w:sz w:val="28"/>
          <w:szCs w:val="28"/>
        </w:rPr>
        <w:t>Более подробная информация о плановых и исполненных расходах областного бюджета на возмещение убытков, связанных с государственным регулированием тарифов и услуг в сфере обращения с твердыми коммунальными отходами, организациям транспорта и коммунального хозяйства представлена в приложении № </w:t>
      </w:r>
      <w:r w:rsidR="0079120D" w:rsidRPr="009A3C90">
        <w:rPr>
          <w:rFonts w:ascii="Times New Roman" w:hAnsi="Times New Roman"/>
          <w:sz w:val="28"/>
          <w:szCs w:val="28"/>
        </w:rPr>
        <w:t>4</w:t>
      </w:r>
      <w:r w:rsidRPr="009A3C90">
        <w:rPr>
          <w:rFonts w:ascii="Times New Roman" w:hAnsi="Times New Roman"/>
          <w:sz w:val="28"/>
          <w:szCs w:val="28"/>
        </w:rPr>
        <w:t xml:space="preserve"> к настоящему заключению.</w:t>
      </w:r>
    </w:p>
    <w:p w14:paraId="6A0295E5" w14:textId="77777777" w:rsidR="00E73C61" w:rsidRPr="009A3C90" w:rsidRDefault="00E73C61" w:rsidP="00E73C61">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целях недопущения кредиторской задолженности, а также судебных исков к областному бюджету, в которых в т.ч. возможны требования о взыскании за пользование чужими денежными средствами и иные санкции, полагаем необходимым предложить Правительству Архангельской области изыскать дополнительные ассигнования для включения в расходную часть областного бюджета на 2024 год необходимого объема средств на возмещение убытков, связанных с государственным регулированием тарифов и цен.</w:t>
      </w:r>
    </w:p>
    <w:p w14:paraId="1F9A989B" w14:textId="76E7909A" w:rsidR="005F393F" w:rsidRPr="009A3C90" w:rsidRDefault="005F393F" w:rsidP="005F393F">
      <w:pPr>
        <w:spacing w:after="0" w:line="240" w:lineRule="auto"/>
        <w:ind w:firstLine="709"/>
        <w:jc w:val="both"/>
        <w:rPr>
          <w:rFonts w:ascii="Times New Roman" w:hAnsi="Times New Roman"/>
          <w:sz w:val="28"/>
          <w:szCs w:val="28"/>
        </w:rPr>
      </w:pPr>
      <w:r w:rsidRPr="009A3C90">
        <w:rPr>
          <w:rFonts w:ascii="Times New Roman" w:hAnsi="Times New Roman"/>
          <w:i/>
          <w:sz w:val="28"/>
          <w:szCs w:val="28"/>
        </w:rPr>
        <w:t>Справочно:</w:t>
      </w:r>
      <w:r w:rsidRPr="009A3C90">
        <w:rPr>
          <w:rFonts w:ascii="Times New Roman" w:hAnsi="Times New Roman"/>
          <w:sz w:val="28"/>
          <w:szCs w:val="28"/>
        </w:rPr>
        <w:t xml:space="preserve"> согласно отчетам по ф. 0503169 «Сведения по дебиторской и кредиторской задолженности», кредиторская задолженность в части субсидий </w:t>
      </w:r>
      <w:r w:rsidR="0017055C" w:rsidRPr="009A3C90">
        <w:rPr>
          <w:rFonts w:ascii="Times New Roman" w:hAnsi="Times New Roman"/>
          <w:sz w:val="28"/>
          <w:szCs w:val="28"/>
        </w:rPr>
        <w:t xml:space="preserve">на возмещение недополученных доходов </w:t>
      </w:r>
      <w:r w:rsidRPr="009A3C90">
        <w:rPr>
          <w:rFonts w:ascii="Times New Roman" w:hAnsi="Times New Roman"/>
          <w:sz w:val="28"/>
          <w:szCs w:val="28"/>
        </w:rPr>
        <w:t xml:space="preserve">на 01.01.2024 </w:t>
      </w:r>
      <w:r w:rsidR="0017055C" w:rsidRPr="009A3C90">
        <w:rPr>
          <w:rFonts w:ascii="Times New Roman" w:hAnsi="Times New Roman"/>
          <w:sz w:val="28"/>
          <w:szCs w:val="28"/>
        </w:rPr>
        <w:t>составила</w:t>
      </w:r>
      <w:r w:rsidRPr="009A3C90">
        <w:rPr>
          <w:rFonts w:ascii="Times New Roman" w:hAnsi="Times New Roman"/>
          <w:sz w:val="28"/>
          <w:szCs w:val="28"/>
        </w:rPr>
        <w:t xml:space="preserve"> 2 846,8 млн.руб., из них организациям ЖКХ – 2 833,6 млн.руб., из которой по субсидии на тепловую энергию, включая горячую воду в открытой системе – 1 690,3 млн.руб.</w:t>
      </w:r>
    </w:p>
    <w:p w14:paraId="253D001F" w14:textId="130DD541" w:rsidR="000318F6" w:rsidRPr="009A3C90" w:rsidRDefault="000318F6" w:rsidP="000318F6">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В таблице </w:t>
      </w:r>
      <w:r w:rsidR="002B3AFF" w:rsidRPr="009A3C90">
        <w:rPr>
          <w:rFonts w:ascii="Times New Roman" w:hAnsi="Times New Roman"/>
          <w:sz w:val="28"/>
          <w:szCs w:val="28"/>
        </w:rPr>
        <w:t>39</w:t>
      </w:r>
      <w:r w:rsidRPr="009A3C90">
        <w:rPr>
          <w:rFonts w:ascii="Times New Roman" w:hAnsi="Times New Roman"/>
          <w:sz w:val="28"/>
          <w:szCs w:val="28"/>
        </w:rPr>
        <w:t xml:space="preserve"> представлена информация о субсидиях из областного бюджета на возмещение убытков, связанных с государственным регулированием тарифов и цен на отдельные виды услуг по состоянию на 01.10.2023, млн.руб.</w:t>
      </w:r>
    </w:p>
    <w:p w14:paraId="303A6BC5" w14:textId="77777777" w:rsidR="000318F6" w:rsidRPr="009A3C90" w:rsidRDefault="000318F6" w:rsidP="001403A9">
      <w:pPr>
        <w:pStyle w:val="aff0"/>
        <w:spacing w:after="0" w:line="240" w:lineRule="auto"/>
        <w:rPr>
          <w:rFonts w:ascii="Times New Roman" w:hAnsi="Times New Roman"/>
          <w:b w:val="0"/>
          <w:sz w:val="24"/>
          <w:szCs w:val="24"/>
        </w:rPr>
      </w:pPr>
    </w:p>
    <w:p w14:paraId="4C453B7C" w14:textId="77777777" w:rsidR="000318F6" w:rsidRPr="009A3C90" w:rsidRDefault="000318F6" w:rsidP="001403A9">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39</w:t>
      </w:r>
      <w:r w:rsidRPr="009A3C90">
        <w:rPr>
          <w:rFonts w:ascii="Times New Roman" w:hAnsi="Times New Roman"/>
          <w:b w:val="0"/>
          <w:sz w:val="24"/>
          <w:szCs w:val="24"/>
        </w:rPr>
        <w:fldChar w:fldCharType="end"/>
      </w:r>
      <w:r w:rsidRPr="009A3C90">
        <w:rPr>
          <w:rFonts w:ascii="Times New Roman" w:hAnsi="Times New Roman"/>
          <w:b w:val="0"/>
          <w:sz w:val="24"/>
          <w:szCs w:val="24"/>
        </w:rPr>
        <w:t>. Сведения о субсидиях из областного бюджета на возмещение убытков, связанных с государственным регулированием тарифов и цен на отдельные виды услуг по состоянию на 01.10.2023, млн.руб.</w:t>
      </w:r>
    </w:p>
    <w:tbl>
      <w:tblPr>
        <w:tblW w:w="9616" w:type="dxa"/>
        <w:tblLayout w:type="fixed"/>
        <w:tblLook w:val="04A0" w:firstRow="1" w:lastRow="0" w:firstColumn="1" w:lastColumn="0" w:noHBand="0" w:noVBand="1"/>
      </w:tblPr>
      <w:tblGrid>
        <w:gridCol w:w="4513"/>
        <w:gridCol w:w="1134"/>
        <w:gridCol w:w="993"/>
        <w:gridCol w:w="992"/>
        <w:gridCol w:w="992"/>
        <w:gridCol w:w="992"/>
      </w:tblGrid>
      <w:tr w:rsidR="009A3C90" w:rsidRPr="009A3C90" w14:paraId="1E66E9F0" w14:textId="77777777" w:rsidTr="004D2962">
        <w:trPr>
          <w:trHeight w:val="35"/>
        </w:trPr>
        <w:tc>
          <w:tcPr>
            <w:tcW w:w="451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707D280" w14:textId="77777777" w:rsidR="000318F6" w:rsidRPr="009A3C90" w:rsidRDefault="000318F6" w:rsidP="004D2962">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Наименование</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22332CC" w14:textId="77777777" w:rsidR="000318F6" w:rsidRPr="009A3C90" w:rsidRDefault="000318F6" w:rsidP="004D2962">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Потреб-ность на 2023г.</w:t>
            </w:r>
          </w:p>
        </w:tc>
        <w:tc>
          <w:tcPr>
            <w:tcW w:w="1985" w:type="dxa"/>
            <w:gridSpan w:val="2"/>
            <w:tcBorders>
              <w:top w:val="double" w:sz="6" w:space="0" w:color="auto"/>
              <w:left w:val="nil"/>
              <w:bottom w:val="single" w:sz="4" w:space="0" w:color="auto"/>
              <w:right w:val="single" w:sz="4" w:space="0" w:color="auto"/>
            </w:tcBorders>
            <w:shd w:val="clear" w:color="auto" w:fill="auto"/>
            <w:vAlign w:val="center"/>
            <w:hideMark/>
          </w:tcPr>
          <w:p w14:paraId="3B607BB9" w14:textId="0A6B9717" w:rsidR="000318F6" w:rsidRPr="009A3C90" w:rsidRDefault="000318F6" w:rsidP="004D2962">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Бюджет на 2023 г. (на 01.10.</w:t>
            </w:r>
            <w:r w:rsidR="001403A9" w:rsidRPr="009A3C90">
              <w:rPr>
                <w:rFonts w:ascii="Times New Roman" w:eastAsia="Times New Roman" w:hAnsi="Times New Roman"/>
                <w:bCs/>
                <w:lang w:eastAsia="ru-RU"/>
              </w:rPr>
              <w:t>20</w:t>
            </w:r>
            <w:r w:rsidRPr="009A3C90">
              <w:rPr>
                <w:rFonts w:ascii="Times New Roman" w:eastAsia="Times New Roman" w:hAnsi="Times New Roman"/>
                <w:bCs/>
                <w:lang w:eastAsia="ru-RU"/>
              </w:rPr>
              <w:t>23)</w:t>
            </w:r>
          </w:p>
        </w:tc>
        <w:tc>
          <w:tcPr>
            <w:tcW w:w="1984" w:type="dxa"/>
            <w:gridSpan w:val="2"/>
            <w:tcBorders>
              <w:top w:val="double" w:sz="6" w:space="0" w:color="auto"/>
              <w:left w:val="nil"/>
              <w:bottom w:val="single" w:sz="4" w:space="0" w:color="auto"/>
              <w:right w:val="double" w:sz="6" w:space="0" w:color="000000"/>
            </w:tcBorders>
            <w:shd w:val="clear" w:color="auto" w:fill="auto"/>
            <w:vAlign w:val="center"/>
            <w:hideMark/>
          </w:tcPr>
          <w:p w14:paraId="7F774A36" w14:textId="77777777" w:rsidR="000318F6" w:rsidRPr="009A3C90" w:rsidRDefault="000318F6" w:rsidP="004D2962">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Остаток потребности</w:t>
            </w:r>
          </w:p>
        </w:tc>
      </w:tr>
      <w:tr w:rsidR="009A3C90" w:rsidRPr="009A3C90" w14:paraId="09D5B4D5" w14:textId="77777777" w:rsidTr="001403A9">
        <w:trPr>
          <w:trHeight w:val="401"/>
        </w:trPr>
        <w:tc>
          <w:tcPr>
            <w:tcW w:w="4513" w:type="dxa"/>
            <w:vMerge/>
            <w:tcBorders>
              <w:top w:val="double" w:sz="6" w:space="0" w:color="auto"/>
              <w:left w:val="double" w:sz="6" w:space="0" w:color="auto"/>
              <w:bottom w:val="single" w:sz="4" w:space="0" w:color="auto"/>
              <w:right w:val="single" w:sz="4" w:space="0" w:color="auto"/>
            </w:tcBorders>
            <w:vAlign w:val="center"/>
            <w:hideMark/>
          </w:tcPr>
          <w:p w14:paraId="6D295A73" w14:textId="77777777" w:rsidR="000318F6" w:rsidRPr="009A3C90" w:rsidRDefault="000318F6" w:rsidP="004D2962">
            <w:pPr>
              <w:spacing w:after="0" w:line="240" w:lineRule="auto"/>
              <w:rPr>
                <w:rFonts w:ascii="Times New Roman" w:eastAsia="Times New Roman" w:hAnsi="Times New Roman"/>
                <w:bCs/>
                <w:lang w:eastAsia="ru-RU"/>
              </w:rPr>
            </w:pP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667FEBCE" w14:textId="77777777" w:rsidR="000318F6" w:rsidRPr="009A3C90" w:rsidRDefault="000318F6" w:rsidP="004D2962">
            <w:pPr>
              <w:spacing w:after="0" w:line="240" w:lineRule="auto"/>
              <w:rPr>
                <w:rFonts w:ascii="Times New Roman" w:eastAsia="Times New Roman" w:hAnsi="Times New Roman"/>
                <w:bCs/>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54862BC1" w14:textId="77777777" w:rsidR="000318F6" w:rsidRPr="009A3C90" w:rsidRDefault="000318F6" w:rsidP="004D2962">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план</w:t>
            </w:r>
          </w:p>
        </w:tc>
        <w:tc>
          <w:tcPr>
            <w:tcW w:w="992" w:type="dxa"/>
            <w:tcBorders>
              <w:top w:val="nil"/>
              <w:left w:val="nil"/>
              <w:bottom w:val="single" w:sz="4" w:space="0" w:color="auto"/>
              <w:right w:val="single" w:sz="4" w:space="0" w:color="auto"/>
            </w:tcBorders>
            <w:shd w:val="clear" w:color="auto" w:fill="auto"/>
            <w:vAlign w:val="center"/>
            <w:hideMark/>
          </w:tcPr>
          <w:p w14:paraId="3A4976DC" w14:textId="77777777" w:rsidR="000318F6" w:rsidRPr="009A3C90" w:rsidRDefault="000318F6" w:rsidP="004D2962">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испол-нено</w:t>
            </w:r>
          </w:p>
        </w:tc>
        <w:tc>
          <w:tcPr>
            <w:tcW w:w="992" w:type="dxa"/>
            <w:tcBorders>
              <w:top w:val="nil"/>
              <w:left w:val="nil"/>
              <w:bottom w:val="single" w:sz="4" w:space="0" w:color="auto"/>
              <w:right w:val="single" w:sz="4" w:space="0" w:color="auto"/>
            </w:tcBorders>
            <w:shd w:val="clear" w:color="auto" w:fill="auto"/>
            <w:vAlign w:val="center"/>
            <w:hideMark/>
          </w:tcPr>
          <w:p w14:paraId="2F61B768" w14:textId="77777777" w:rsidR="000318F6" w:rsidRPr="009A3C90" w:rsidRDefault="000318F6" w:rsidP="004D2962">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плано-вый</w:t>
            </w:r>
          </w:p>
        </w:tc>
        <w:tc>
          <w:tcPr>
            <w:tcW w:w="992" w:type="dxa"/>
            <w:tcBorders>
              <w:top w:val="nil"/>
              <w:left w:val="nil"/>
              <w:bottom w:val="single" w:sz="4" w:space="0" w:color="auto"/>
              <w:right w:val="double" w:sz="6" w:space="0" w:color="auto"/>
            </w:tcBorders>
            <w:shd w:val="clear" w:color="auto" w:fill="auto"/>
            <w:vAlign w:val="center"/>
            <w:hideMark/>
          </w:tcPr>
          <w:p w14:paraId="52C5D052" w14:textId="77777777" w:rsidR="000318F6" w:rsidRPr="009A3C90" w:rsidRDefault="000318F6" w:rsidP="004D2962">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факти-ческий</w:t>
            </w:r>
          </w:p>
        </w:tc>
      </w:tr>
      <w:tr w:rsidR="009A3C90" w:rsidRPr="009A3C90" w14:paraId="65616761" w14:textId="77777777" w:rsidTr="004D2962">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6686F717" w14:textId="77777777" w:rsidR="000318F6" w:rsidRPr="009A3C90" w:rsidRDefault="000318F6" w:rsidP="004D2962">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А</w:t>
            </w:r>
          </w:p>
        </w:tc>
        <w:tc>
          <w:tcPr>
            <w:tcW w:w="1134" w:type="dxa"/>
            <w:tcBorders>
              <w:top w:val="nil"/>
              <w:left w:val="nil"/>
              <w:bottom w:val="single" w:sz="4" w:space="0" w:color="auto"/>
              <w:right w:val="single" w:sz="4" w:space="0" w:color="auto"/>
            </w:tcBorders>
            <w:shd w:val="clear" w:color="auto" w:fill="auto"/>
            <w:vAlign w:val="center"/>
            <w:hideMark/>
          </w:tcPr>
          <w:p w14:paraId="62C21188" w14:textId="77777777" w:rsidR="000318F6" w:rsidRPr="009A3C90" w:rsidRDefault="000318F6" w:rsidP="004D2962">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1</w:t>
            </w:r>
          </w:p>
        </w:tc>
        <w:tc>
          <w:tcPr>
            <w:tcW w:w="993" w:type="dxa"/>
            <w:tcBorders>
              <w:top w:val="nil"/>
              <w:left w:val="nil"/>
              <w:bottom w:val="single" w:sz="4" w:space="0" w:color="auto"/>
              <w:right w:val="single" w:sz="4" w:space="0" w:color="auto"/>
            </w:tcBorders>
            <w:shd w:val="clear" w:color="auto" w:fill="auto"/>
            <w:vAlign w:val="center"/>
            <w:hideMark/>
          </w:tcPr>
          <w:p w14:paraId="4A2788FD" w14:textId="77777777" w:rsidR="000318F6" w:rsidRPr="009A3C90" w:rsidRDefault="000318F6" w:rsidP="004D2962">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2</w:t>
            </w:r>
          </w:p>
        </w:tc>
        <w:tc>
          <w:tcPr>
            <w:tcW w:w="992" w:type="dxa"/>
            <w:tcBorders>
              <w:top w:val="nil"/>
              <w:left w:val="nil"/>
              <w:bottom w:val="single" w:sz="4" w:space="0" w:color="auto"/>
              <w:right w:val="single" w:sz="4" w:space="0" w:color="auto"/>
            </w:tcBorders>
            <w:shd w:val="clear" w:color="auto" w:fill="auto"/>
            <w:vAlign w:val="center"/>
            <w:hideMark/>
          </w:tcPr>
          <w:p w14:paraId="69BF320A" w14:textId="77777777" w:rsidR="000318F6" w:rsidRPr="009A3C90" w:rsidRDefault="000318F6" w:rsidP="004D2962">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3</w:t>
            </w:r>
          </w:p>
        </w:tc>
        <w:tc>
          <w:tcPr>
            <w:tcW w:w="992" w:type="dxa"/>
            <w:tcBorders>
              <w:top w:val="nil"/>
              <w:left w:val="nil"/>
              <w:bottom w:val="single" w:sz="4" w:space="0" w:color="auto"/>
              <w:right w:val="single" w:sz="4" w:space="0" w:color="auto"/>
            </w:tcBorders>
            <w:shd w:val="clear" w:color="auto" w:fill="auto"/>
            <w:vAlign w:val="center"/>
            <w:hideMark/>
          </w:tcPr>
          <w:p w14:paraId="66EFAB8E" w14:textId="77777777" w:rsidR="000318F6" w:rsidRPr="009A3C90" w:rsidRDefault="000318F6" w:rsidP="004D2962">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4=1-2</w:t>
            </w:r>
          </w:p>
        </w:tc>
        <w:tc>
          <w:tcPr>
            <w:tcW w:w="992" w:type="dxa"/>
            <w:tcBorders>
              <w:top w:val="nil"/>
              <w:left w:val="nil"/>
              <w:bottom w:val="single" w:sz="4" w:space="0" w:color="auto"/>
              <w:right w:val="double" w:sz="6" w:space="0" w:color="auto"/>
            </w:tcBorders>
            <w:shd w:val="clear" w:color="auto" w:fill="auto"/>
            <w:vAlign w:val="center"/>
            <w:hideMark/>
          </w:tcPr>
          <w:p w14:paraId="13956571" w14:textId="77777777" w:rsidR="000318F6" w:rsidRPr="009A3C90" w:rsidRDefault="000318F6" w:rsidP="004D2962">
            <w:pPr>
              <w:spacing w:after="0" w:line="240" w:lineRule="auto"/>
              <w:jc w:val="center"/>
              <w:rPr>
                <w:rFonts w:ascii="Times New Roman" w:eastAsia="Times New Roman" w:hAnsi="Times New Roman"/>
                <w:bCs/>
                <w:sz w:val="18"/>
                <w:szCs w:val="18"/>
                <w:lang w:eastAsia="ru-RU"/>
              </w:rPr>
            </w:pPr>
            <w:r w:rsidRPr="009A3C90">
              <w:rPr>
                <w:rFonts w:ascii="Times New Roman" w:eastAsia="Times New Roman" w:hAnsi="Times New Roman"/>
                <w:bCs/>
                <w:sz w:val="18"/>
                <w:szCs w:val="18"/>
                <w:lang w:eastAsia="ru-RU"/>
              </w:rPr>
              <w:t>5=1-3</w:t>
            </w:r>
          </w:p>
        </w:tc>
      </w:tr>
      <w:tr w:rsidR="009A3C90" w:rsidRPr="009A3C90" w14:paraId="496CB11A" w14:textId="77777777" w:rsidTr="004D2962">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64C7F171" w14:textId="77777777" w:rsidR="000318F6" w:rsidRPr="009A3C90" w:rsidRDefault="000318F6" w:rsidP="004D2962">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организациям ЖКХ</w:t>
            </w:r>
          </w:p>
        </w:tc>
        <w:tc>
          <w:tcPr>
            <w:tcW w:w="1134" w:type="dxa"/>
            <w:tcBorders>
              <w:top w:val="nil"/>
              <w:left w:val="nil"/>
              <w:bottom w:val="single" w:sz="4" w:space="0" w:color="auto"/>
              <w:right w:val="single" w:sz="4" w:space="0" w:color="auto"/>
            </w:tcBorders>
            <w:shd w:val="clear" w:color="auto" w:fill="auto"/>
            <w:vAlign w:val="center"/>
            <w:hideMark/>
          </w:tcPr>
          <w:p w14:paraId="658669E5"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10 084,8 </w:t>
            </w:r>
          </w:p>
        </w:tc>
        <w:tc>
          <w:tcPr>
            <w:tcW w:w="993" w:type="dxa"/>
            <w:tcBorders>
              <w:top w:val="nil"/>
              <w:left w:val="nil"/>
              <w:bottom w:val="single" w:sz="4" w:space="0" w:color="auto"/>
              <w:right w:val="single" w:sz="4" w:space="0" w:color="auto"/>
            </w:tcBorders>
            <w:shd w:val="clear" w:color="auto" w:fill="auto"/>
            <w:vAlign w:val="center"/>
            <w:hideMark/>
          </w:tcPr>
          <w:p w14:paraId="70995AF8"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8 109,2 </w:t>
            </w:r>
          </w:p>
        </w:tc>
        <w:tc>
          <w:tcPr>
            <w:tcW w:w="992" w:type="dxa"/>
            <w:tcBorders>
              <w:top w:val="nil"/>
              <w:left w:val="nil"/>
              <w:bottom w:val="single" w:sz="4" w:space="0" w:color="auto"/>
              <w:right w:val="single" w:sz="4" w:space="0" w:color="auto"/>
            </w:tcBorders>
            <w:shd w:val="clear" w:color="auto" w:fill="auto"/>
            <w:vAlign w:val="center"/>
            <w:hideMark/>
          </w:tcPr>
          <w:p w14:paraId="4643C1B2"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7 063,9 </w:t>
            </w:r>
          </w:p>
        </w:tc>
        <w:tc>
          <w:tcPr>
            <w:tcW w:w="992" w:type="dxa"/>
            <w:tcBorders>
              <w:top w:val="nil"/>
              <w:left w:val="nil"/>
              <w:bottom w:val="single" w:sz="4" w:space="0" w:color="auto"/>
              <w:right w:val="single" w:sz="4" w:space="0" w:color="auto"/>
            </w:tcBorders>
            <w:shd w:val="clear" w:color="auto" w:fill="auto"/>
            <w:vAlign w:val="center"/>
            <w:hideMark/>
          </w:tcPr>
          <w:p w14:paraId="306AAF31"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1 975,6 </w:t>
            </w:r>
          </w:p>
        </w:tc>
        <w:tc>
          <w:tcPr>
            <w:tcW w:w="992" w:type="dxa"/>
            <w:tcBorders>
              <w:top w:val="nil"/>
              <w:left w:val="nil"/>
              <w:bottom w:val="single" w:sz="4" w:space="0" w:color="auto"/>
              <w:right w:val="double" w:sz="6" w:space="0" w:color="auto"/>
            </w:tcBorders>
            <w:shd w:val="clear" w:color="auto" w:fill="auto"/>
            <w:vAlign w:val="center"/>
            <w:hideMark/>
          </w:tcPr>
          <w:p w14:paraId="07CFC95D"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3 020,8 </w:t>
            </w:r>
          </w:p>
        </w:tc>
      </w:tr>
      <w:tr w:rsidR="009A3C90" w:rsidRPr="009A3C90" w14:paraId="5F38290A" w14:textId="77777777" w:rsidTr="004D2962">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69D314C0" w14:textId="77777777" w:rsidR="000318F6" w:rsidRPr="009A3C90" w:rsidRDefault="000318F6" w:rsidP="004D2962">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по ТКО</w:t>
            </w:r>
          </w:p>
        </w:tc>
        <w:tc>
          <w:tcPr>
            <w:tcW w:w="1134" w:type="dxa"/>
            <w:tcBorders>
              <w:top w:val="nil"/>
              <w:left w:val="nil"/>
              <w:bottom w:val="single" w:sz="4" w:space="0" w:color="auto"/>
              <w:right w:val="single" w:sz="4" w:space="0" w:color="auto"/>
            </w:tcBorders>
            <w:shd w:val="clear" w:color="auto" w:fill="auto"/>
            <w:vAlign w:val="center"/>
            <w:hideMark/>
          </w:tcPr>
          <w:p w14:paraId="61CFEF93"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1 439,1 </w:t>
            </w:r>
          </w:p>
        </w:tc>
        <w:tc>
          <w:tcPr>
            <w:tcW w:w="993" w:type="dxa"/>
            <w:tcBorders>
              <w:top w:val="nil"/>
              <w:left w:val="nil"/>
              <w:bottom w:val="single" w:sz="4" w:space="0" w:color="auto"/>
              <w:right w:val="single" w:sz="4" w:space="0" w:color="auto"/>
            </w:tcBorders>
            <w:shd w:val="clear" w:color="auto" w:fill="auto"/>
            <w:vAlign w:val="center"/>
            <w:hideMark/>
          </w:tcPr>
          <w:p w14:paraId="0126D4D7"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1 191,4 </w:t>
            </w:r>
          </w:p>
        </w:tc>
        <w:tc>
          <w:tcPr>
            <w:tcW w:w="992" w:type="dxa"/>
            <w:tcBorders>
              <w:top w:val="nil"/>
              <w:left w:val="nil"/>
              <w:bottom w:val="single" w:sz="4" w:space="0" w:color="auto"/>
              <w:right w:val="single" w:sz="4" w:space="0" w:color="auto"/>
            </w:tcBorders>
            <w:shd w:val="clear" w:color="auto" w:fill="auto"/>
            <w:vAlign w:val="center"/>
            <w:hideMark/>
          </w:tcPr>
          <w:p w14:paraId="49BFE7F0"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929,9 </w:t>
            </w:r>
          </w:p>
        </w:tc>
        <w:tc>
          <w:tcPr>
            <w:tcW w:w="992" w:type="dxa"/>
            <w:tcBorders>
              <w:top w:val="nil"/>
              <w:left w:val="nil"/>
              <w:bottom w:val="single" w:sz="4" w:space="0" w:color="auto"/>
              <w:right w:val="single" w:sz="4" w:space="0" w:color="auto"/>
            </w:tcBorders>
            <w:shd w:val="clear" w:color="auto" w:fill="auto"/>
            <w:vAlign w:val="center"/>
            <w:hideMark/>
          </w:tcPr>
          <w:p w14:paraId="6231C5FE"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247,7 </w:t>
            </w:r>
          </w:p>
        </w:tc>
        <w:tc>
          <w:tcPr>
            <w:tcW w:w="992" w:type="dxa"/>
            <w:tcBorders>
              <w:top w:val="nil"/>
              <w:left w:val="nil"/>
              <w:bottom w:val="single" w:sz="4" w:space="0" w:color="auto"/>
              <w:right w:val="double" w:sz="6" w:space="0" w:color="auto"/>
            </w:tcBorders>
            <w:shd w:val="clear" w:color="auto" w:fill="auto"/>
            <w:vAlign w:val="center"/>
            <w:hideMark/>
          </w:tcPr>
          <w:p w14:paraId="2A85847B"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509,2 </w:t>
            </w:r>
          </w:p>
        </w:tc>
      </w:tr>
      <w:tr w:rsidR="009A3C90" w:rsidRPr="009A3C90" w14:paraId="6F95486E" w14:textId="77777777" w:rsidTr="004D2962">
        <w:trPr>
          <w:trHeight w:val="70"/>
        </w:trPr>
        <w:tc>
          <w:tcPr>
            <w:tcW w:w="4513" w:type="dxa"/>
            <w:tcBorders>
              <w:top w:val="nil"/>
              <w:left w:val="double" w:sz="6" w:space="0" w:color="auto"/>
              <w:bottom w:val="single" w:sz="4" w:space="0" w:color="auto"/>
              <w:right w:val="single" w:sz="4" w:space="0" w:color="auto"/>
            </w:tcBorders>
            <w:shd w:val="clear" w:color="auto" w:fill="auto"/>
            <w:vAlign w:val="center"/>
            <w:hideMark/>
          </w:tcPr>
          <w:p w14:paraId="088B53FB" w14:textId="77777777" w:rsidR="000318F6" w:rsidRPr="009A3C90" w:rsidRDefault="000318F6" w:rsidP="004D2962">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Возмещение убытков транспортным организациям</w:t>
            </w:r>
          </w:p>
        </w:tc>
        <w:tc>
          <w:tcPr>
            <w:tcW w:w="1134" w:type="dxa"/>
            <w:tcBorders>
              <w:top w:val="nil"/>
              <w:left w:val="nil"/>
              <w:bottom w:val="single" w:sz="4" w:space="0" w:color="auto"/>
              <w:right w:val="single" w:sz="4" w:space="0" w:color="auto"/>
            </w:tcBorders>
            <w:shd w:val="clear" w:color="auto" w:fill="auto"/>
            <w:vAlign w:val="center"/>
            <w:hideMark/>
          </w:tcPr>
          <w:p w14:paraId="64217483"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1 140,5 </w:t>
            </w:r>
          </w:p>
        </w:tc>
        <w:tc>
          <w:tcPr>
            <w:tcW w:w="993" w:type="dxa"/>
            <w:tcBorders>
              <w:top w:val="nil"/>
              <w:left w:val="nil"/>
              <w:bottom w:val="single" w:sz="4" w:space="0" w:color="auto"/>
              <w:right w:val="single" w:sz="4" w:space="0" w:color="auto"/>
            </w:tcBorders>
            <w:shd w:val="clear" w:color="auto" w:fill="auto"/>
            <w:vAlign w:val="center"/>
            <w:hideMark/>
          </w:tcPr>
          <w:p w14:paraId="727FA57F"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924,3 </w:t>
            </w:r>
          </w:p>
        </w:tc>
        <w:tc>
          <w:tcPr>
            <w:tcW w:w="992" w:type="dxa"/>
            <w:tcBorders>
              <w:top w:val="nil"/>
              <w:left w:val="nil"/>
              <w:bottom w:val="single" w:sz="4" w:space="0" w:color="auto"/>
              <w:right w:val="single" w:sz="4" w:space="0" w:color="auto"/>
            </w:tcBorders>
            <w:shd w:val="clear" w:color="auto" w:fill="auto"/>
            <w:vAlign w:val="center"/>
            <w:hideMark/>
          </w:tcPr>
          <w:p w14:paraId="25FCE629"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695,0 </w:t>
            </w:r>
          </w:p>
        </w:tc>
        <w:tc>
          <w:tcPr>
            <w:tcW w:w="992" w:type="dxa"/>
            <w:tcBorders>
              <w:top w:val="nil"/>
              <w:left w:val="nil"/>
              <w:bottom w:val="single" w:sz="4" w:space="0" w:color="auto"/>
              <w:right w:val="single" w:sz="4" w:space="0" w:color="auto"/>
            </w:tcBorders>
            <w:shd w:val="clear" w:color="auto" w:fill="auto"/>
            <w:vAlign w:val="center"/>
            <w:hideMark/>
          </w:tcPr>
          <w:p w14:paraId="72167175"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216,2 </w:t>
            </w:r>
          </w:p>
        </w:tc>
        <w:tc>
          <w:tcPr>
            <w:tcW w:w="992" w:type="dxa"/>
            <w:tcBorders>
              <w:top w:val="nil"/>
              <w:left w:val="nil"/>
              <w:bottom w:val="single" w:sz="4" w:space="0" w:color="auto"/>
              <w:right w:val="double" w:sz="6" w:space="0" w:color="auto"/>
            </w:tcBorders>
            <w:shd w:val="clear" w:color="auto" w:fill="auto"/>
            <w:vAlign w:val="center"/>
            <w:hideMark/>
          </w:tcPr>
          <w:p w14:paraId="620B890B" w14:textId="77777777" w:rsidR="000318F6" w:rsidRPr="009A3C90" w:rsidRDefault="000318F6" w:rsidP="004D2962">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445,5 </w:t>
            </w:r>
          </w:p>
        </w:tc>
      </w:tr>
      <w:tr w:rsidR="000318F6" w:rsidRPr="009A3C90" w14:paraId="6629CF15" w14:textId="77777777" w:rsidTr="004D2962">
        <w:trPr>
          <w:trHeight w:val="70"/>
        </w:trPr>
        <w:tc>
          <w:tcPr>
            <w:tcW w:w="4513" w:type="dxa"/>
            <w:tcBorders>
              <w:top w:val="nil"/>
              <w:left w:val="double" w:sz="6" w:space="0" w:color="auto"/>
              <w:bottom w:val="double" w:sz="6" w:space="0" w:color="auto"/>
              <w:right w:val="single" w:sz="4" w:space="0" w:color="auto"/>
            </w:tcBorders>
            <w:shd w:val="clear" w:color="auto" w:fill="auto"/>
            <w:vAlign w:val="center"/>
            <w:hideMark/>
          </w:tcPr>
          <w:p w14:paraId="4D089135" w14:textId="77777777" w:rsidR="000318F6" w:rsidRPr="009A3C90" w:rsidRDefault="000318F6" w:rsidP="004D2962">
            <w:pPr>
              <w:spacing w:after="0" w:line="240" w:lineRule="auto"/>
              <w:rPr>
                <w:rFonts w:ascii="Times New Roman" w:eastAsia="Times New Roman" w:hAnsi="Times New Roman"/>
                <w:bCs/>
                <w:lang w:eastAsia="ru-RU"/>
              </w:rPr>
            </w:pPr>
            <w:r w:rsidRPr="009A3C90">
              <w:rPr>
                <w:rFonts w:ascii="Times New Roman" w:eastAsia="Times New Roman" w:hAnsi="Times New Roman"/>
                <w:bCs/>
                <w:lang w:eastAsia="ru-RU"/>
              </w:rPr>
              <w:t>Итого</w:t>
            </w:r>
          </w:p>
        </w:tc>
        <w:tc>
          <w:tcPr>
            <w:tcW w:w="1134" w:type="dxa"/>
            <w:tcBorders>
              <w:top w:val="nil"/>
              <w:left w:val="nil"/>
              <w:bottom w:val="double" w:sz="6" w:space="0" w:color="auto"/>
              <w:right w:val="single" w:sz="4" w:space="0" w:color="auto"/>
            </w:tcBorders>
            <w:shd w:val="clear" w:color="auto" w:fill="auto"/>
            <w:vAlign w:val="center"/>
            <w:hideMark/>
          </w:tcPr>
          <w:p w14:paraId="5CB771CC" w14:textId="77777777" w:rsidR="000318F6" w:rsidRPr="009A3C90" w:rsidRDefault="000318F6" w:rsidP="004D2962">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12 664,4 </w:t>
            </w:r>
          </w:p>
        </w:tc>
        <w:tc>
          <w:tcPr>
            <w:tcW w:w="993" w:type="dxa"/>
            <w:tcBorders>
              <w:top w:val="nil"/>
              <w:left w:val="nil"/>
              <w:bottom w:val="double" w:sz="6" w:space="0" w:color="auto"/>
              <w:right w:val="single" w:sz="4" w:space="0" w:color="auto"/>
            </w:tcBorders>
            <w:shd w:val="clear" w:color="auto" w:fill="auto"/>
            <w:vAlign w:val="center"/>
            <w:hideMark/>
          </w:tcPr>
          <w:p w14:paraId="04958D42" w14:textId="77777777" w:rsidR="000318F6" w:rsidRPr="009A3C90" w:rsidRDefault="000318F6" w:rsidP="004D2962">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10 224,9 </w:t>
            </w:r>
          </w:p>
        </w:tc>
        <w:tc>
          <w:tcPr>
            <w:tcW w:w="992" w:type="dxa"/>
            <w:tcBorders>
              <w:top w:val="nil"/>
              <w:left w:val="nil"/>
              <w:bottom w:val="double" w:sz="6" w:space="0" w:color="auto"/>
              <w:right w:val="single" w:sz="4" w:space="0" w:color="auto"/>
            </w:tcBorders>
            <w:shd w:val="clear" w:color="auto" w:fill="auto"/>
            <w:vAlign w:val="center"/>
            <w:hideMark/>
          </w:tcPr>
          <w:p w14:paraId="7858D0E6" w14:textId="77777777" w:rsidR="000318F6" w:rsidRPr="009A3C90" w:rsidRDefault="000318F6" w:rsidP="004D2962">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8 688,8 </w:t>
            </w:r>
          </w:p>
        </w:tc>
        <w:tc>
          <w:tcPr>
            <w:tcW w:w="992" w:type="dxa"/>
            <w:tcBorders>
              <w:top w:val="nil"/>
              <w:left w:val="nil"/>
              <w:bottom w:val="double" w:sz="6" w:space="0" w:color="auto"/>
              <w:right w:val="single" w:sz="4" w:space="0" w:color="auto"/>
            </w:tcBorders>
            <w:shd w:val="clear" w:color="auto" w:fill="auto"/>
            <w:vAlign w:val="center"/>
            <w:hideMark/>
          </w:tcPr>
          <w:p w14:paraId="0253030A" w14:textId="77777777" w:rsidR="000318F6" w:rsidRPr="009A3C90" w:rsidRDefault="000318F6" w:rsidP="004D2962">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2 439,4 </w:t>
            </w:r>
          </w:p>
        </w:tc>
        <w:tc>
          <w:tcPr>
            <w:tcW w:w="992" w:type="dxa"/>
            <w:tcBorders>
              <w:top w:val="nil"/>
              <w:left w:val="nil"/>
              <w:bottom w:val="double" w:sz="6" w:space="0" w:color="auto"/>
              <w:right w:val="double" w:sz="6" w:space="0" w:color="auto"/>
            </w:tcBorders>
            <w:shd w:val="clear" w:color="auto" w:fill="auto"/>
            <w:vAlign w:val="center"/>
            <w:hideMark/>
          </w:tcPr>
          <w:p w14:paraId="45A8574C" w14:textId="77777777" w:rsidR="000318F6" w:rsidRPr="009A3C90" w:rsidRDefault="000318F6" w:rsidP="004D2962">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3 975,5 </w:t>
            </w:r>
          </w:p>
        </w:tc>
      </w:tr>
    </w:tbl>
    <w:p w14:paraId="6CFA4C9E" w14:textId="77777777" w:rsidR="000318F6" w:rsidRPr="009A3C90" w:rsidRDefault="000318F6" w:rsidP="000318F6">
      <w:pPr>
        <w:spacing w:after="0" w:line="240" w:lineRule="auto"/>
        <w:ind w:firstLine="709"/>
        <w:jc w:val="both"/>
        <w:rPr>
          <w:rFonts w:ascii="Times New Roman" w:hAnsi="Times New Roman"/>
          <w:sz w:val="16"/>
          <w:szCs w:val="16"/>
        </w:rPr>
      </w:pPr>
    </w:p>
    <w:p w14:paraId="595A2A21" w14:textId="77777777" w:rsidR="000318F6" w:rsidRPr="009A3C90" w:rsidRDefault="000318F6" w:rsidP="000318F6">
      <w:pPr>
        <w:spacing w:after="0" w:line="240" w:lineRule="auto"/>
        <w:ind w:firstLine="709"/>
        <w:jc w:val="both"/>
        <w:rPr>
          <w:rFonts w:ascii="Times New Roman" w:hAnsi="Times New Roman"/>
          <w:sz w:val="28"/>
          <w:szCs w:val="28"/>
        </w:rPr>
      </w:pPr>
      <w:r w:rsidRPr="009A3C90">
        <w:rPr>
          <w:rFonts w:ascii="Times New Roman" w:hAnsi="Times New Roman"/>
          <w:sz w:val="28"/>
          <w:szCs w:val="28"/>
        </w:rPr>
        <w:t>Исходя из вышеизложенного, в 2024 году бюджетная потребность в средствах субсидий на возмещение убытков в сфере обращения с твердыми коммунальными отходами, транспорта и коммунального хозяйства увеличилась на 4 619,6 млн.руб. или на 36,5 % (17 283,9 – 12 664,4), на что повлиял рост тарифной составляющей и кредиторской задолженность, образовавшейся на начало 2024 года.</w:t>
      </w:r>
    </w:p>
    <w:p w14:paraId="6FBD2FE8" w14:textId="5F0829CF" w:rsidR="00CE13CC" w:rsidRPr="009A3C90" w:rsidRDefault="00CE13CC" w:rsidP="004D46D3">
      <w:pPr>
        <w:pStyle w:val="2"/>
        <w:spacing w:before="120" w:after="0" w:line="240" w:lineRule="auto"/>
        <w:jc w:val="center"/>
        <w:rPr>
          <w:rFonts w:ascii="Times New Roman" w:hAnsi="Times New Roman"/>
          <w:lang w:val="ru-RU"/>
        </w:rPr>
      </w:pPr>
      <w:bookmarkStart w:id="23" w:name="_Toc184827148"/>
      <w:r w:rsidRPr="009A3C90">
        <w:rPr>
          <w:rFonts w:ascii="Times New Roman" w:hAnsi="Times New Roman"/>
          <w:lang w:val="ru-RU"/>
        </w:rPr>
        <w:t>3.</w:t>
      </w:r>
      <w:r w:rsidR="00F03AD4" w:rsidRPr="009A3C90">
        <w:rPr>
          <w:rFonts w:ascii="Times New Roman" w:hAnsi="Times New Roman"/>
          <w:lang w:val="ru-RU"/>
        </w:rPr>
        <w:t>2</w:t>
      </w:r>
      <w:r w:rsidRPr="009A3C90">
        <w:rPr>
          <w:rFonts w:ascii="Times New Roman" w:hAnsi="Times New Roman"/>
          <w:lang w:val="ru-RU"/>
        </w:rPr>
        <w:t xml:space="preserve">. Расходы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w:t>
      </w:r>
      <w:r w:rsidR="00F54B6A" w:rsidRPr="009A3C90">
        <w:rPr>
          <w:rFonts w:ascii="Times New Roman" w:hAnsi="Times New Roman"/>
          <w:lang w:val="ru-RU"/>
        </w:rPr>
        <w:t>9 месяцев</w:t>
      </w:r>
      <w:r w:rsidRPr="009A3C90">
        <w:rPr>
          <w:rFonts w:ascii="Times New Roman" w:hAnsi="Times New Roman"/>
          <w:lang w:val="ru-RU"/>
        </w:rPr>
        <w:t xml:space="preserve"> 2024 года</w:t>
      </w:r>
      <w:bookmarkEnd w:id="23"/>
    </w:p>
    <w:p w14:paraId="3E4E0357" w14:textId="3B647685" w:rsidR="002F7753" w:rsidRPr="009A3C90" w:rsidRDefault="002F7753" w:rsidP="002F7753">
      <w:pPr>
        <w:spacing w:after="0" w:line="240" w:lineRule="auto"/>
        <w:ind w:firstLine="709"/>
        <w:jc w:val="both"/>
        <w:rPr>
          <w:rFonts w:ascii="Times New Roman" w:hAnsi="Times New Roman"/>
          <w:sz w:val="28"/>
          <w:szCs w:val="28"/>
        </w:rPr>
      </w:pPr>
      <w:r w:rsidRPr="009A3C90">
        <w:rPr>
          <w:rFonts w:ascii="Times New Roman" w:hAnsi="Times New Roman"/>
          <w:sz w:val="28"/>
          <w:szCs w:val="28"/>
        </w:rPr>
        <w:t>Уточненной бюджетной росписью областного бюджета на 2024 год по состоянию на 30.09.2024 расходы на осуществление капитальных вложений и другие бюджетные инвестиции (без учета взноса в уставные капиталы по элементам вид</w:t>
      </w:r>
      <w:r w:rsidR="00C52FDF" w:rsidRPr="009A3C90">
        <w:rPr>
          <w:rFonts w:ascii="Times New Roman" w:hAnsi="Times New Roman"/>
          <w:sz w:val="28"/>
          <w:szCs w:val="28"/>
        </w:rPr>
        <w:t>ов</w:t>
      </w:r>
      <w:r w:rsidRPr="009A3C90">
        <w:rPr>
          <w:rFonts w:ascii="Times New Roman" w:hAnsi="Times New Roman"/>
          <w:sz w:val="28"/>
          <w:szCs w:val="28"/>
        </w:rPr>
        <w:t xml:space="preserve"> расходов 451 и 452), включая мероприятия в рамках концессионных соглашений, утверждены в общей сумме 13 721,1 млн.руб., что составляет 9,0 % от общей суммы расходов областного бюджета на текущий год.</w:t>
      </w:r>
    </w:p>
    <w:p w14:paraId="51E2F2E0" w14:textId="77777777" w:rsidR="002F7753" w:rsidRPr="009A3C90" w:rsidRDefault="002F7753" w:rsidP="00C52FDF">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 обозначенной суммы, расходы в рамках реализации мероприятий, утвержденных областной адресной инвестиционной программой (далее – ОАИП) на 2024 год утверждены в сумме 7 824,4 млн.руб., что составляет 57,0 % от общей суммы инвестиций из областного бюджета, а в рамках концессионных соглашений – 1 572,7 млн.руб. или 11,5 %.</w:t>
      </w:r>
    </w:p>
    <w:p w14:paraId="0A8C6627" w14:textId="77777777" w:rsidR="002F7753" w:rsidRPr="009A3C90" w:rsidRDefault="002F7753" w:rsidP="00E227ED">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представленной отчетности, по состоянию на 01.10.2024 расходы областного бюджета по указанным выше инвестиционным направлениям составили 9 242,5 млн.руб. или 67,4 % к плану года, а их удельный вес в общей сумме расходов из областного бюджета составил 8,4 %, из них расходы в рамках ОАИП – 4 654,6 млн.руб. (59,5 % к плану года), в рамках заключенных концессионных соглашений – 1 566,0 млн.руб. (99,6 % к плану года).</w:t>
      </w:r>
    </w:p>
    <w:p w14:paraId="3415CC9D" w14:textId="379C5C7C" w:rsidR="002F7753" w:rsidRPr="009A3C90" w:rsidRDefault="002F7753" w:rsidP="00167A9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2B3AFF" w:rsidRPr="009A3C90">
        <w:rPr>
          <w:rFonts w:ascii="Times New Roman" w:hAnsi="Times New Roman"/>
          <w:sz w:val="28"/>
          <w:szCs w:val="28"/>
        </w:rPr>
        <w:t>40</w:t>
      </w:r>
      <w:r w:rsidRPr="009A3C90">
        <w:rPr>
          <w:rFonts w:ascii="Times New Roman" w:hAnsi="Times New Roman"/>
          <w:sz w:val="28"/>
          <w:szCs w:val="28"/>
        </w:rPr>
        <w:t xml:space="preserve"> представлены сведения о расходах областного бюджета на осуществление капитальных вложений за 9 месяцев 2024 года по разделам бюджетной классификации РФ.</w:t>
      </w:r>
    </w:p>
    <w:p w14:paraId="43578245" w14:textId="77777777" w:rsidR="002F7753" w:rsidRPr="009A3C90" w:rsidRDefault="002F7753" w:rsidP="00167A95">
      <w:pPr>
        <w:pStyle w:val="aff0"/>
        <w:spacing w:after="0" w:line="240" w:lineRule="auto"/>
        <w:rPr>
          <w:rFonts w:ascii="Times New Roman" w:hAnsi="Times New Roman"/>
          <w:b w:val="0"/>
          <w:sz w:val="24"/>
          <w:szCs w:val="24"/>
        </w:rPr>
      </w:pPr>
    </w:p>
    <w:p w14:paraId="0F2D65BD" w14:textId="77777777" w:rsidR="002F7753" w:rsidRPr="009A3C90" w:rsidRDefault="002F7753" w:rsidP="00167A95">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40</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по подразделам бюджетной классификации РФ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9 месяцев 2024 года, в млн.руб.</w:t>
      </w:r>
    </w:p>
    <w:tbl>
      <w:tblPr>
        <w:tblW w:w="9621" w:type="dxa"/>
        <w:tblLook w:val="04A0" w:firstRow="1" w:lastRow="0" w:firstColumn="1" w:lastColumn="0" w:noHBand="0" w:noVBand="1"/>
      </w:tblPr>
      <w:tblGrid>
        <w:gridCol w:w="6356"/>
        <w:gridCol w:w="1241"/>
        <w:gridCol w:w="1208"/>
        <w:gridCol w:w="816"/>
      </w:tblGrid>
      <w:tr w:rsidR="009A3C90" w:rsidRPr="009A3C90" w14:paraId="530A453E" w14:textId="77777777" w:rsidTr="00D52A2C">
        <w:trPr>
          <w:trHeight w:val="29"/>
          <w:tblHeader/>
        </w:trPr>
        <w:tc>
          <w:tcPr>
            <w:tcW w:w="6356"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BA4C0E0" w14:textId="77777777" w:rsidR="002F7753" w:rsidRPr="009A3C90" w:rsidRDefault="002F7753" w:rsidP="00167A9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1241" w:type="dxa"/>
            <w:tcBorders>
              <w:top w:val="double" w:sz="6" w:space="0" w:color="auto"/>
              <w:left w:val="nil"/>
              <w:bottom w:val="single" w:sz="4" w:space="0" w:color="auto"/>
              <w:right w:val="single" w:sz="4" w:space="0" w:color="auto"/>
            </w:tcBorders>
            <w:shd w:val="clear" w:color="auto" w:fill="auto"/>
            <w:vAlign w:val="center"/>
            <w:hideMark/>
          </w:tcPr>
          <w:p w14:paraId="5A883A93" w14:textId="77777777" w:rsidR="002F7753" w:rsidRPr="009A3C90" w:rsidRDefault="002F7753" w:rsidP="00167A9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План года</w:t>
            </w:r>
          </w:p>
        </w:tc>
        <w:tc>
          <w:tcPr>
            <w:tcW w:w="1208" w:type="dxa"/>
            <w:tcBorders>
              <w:top w:val="double" w:sz="6" w:space="0" w:color="auto"/>
              <w:left w:val="nil"/>
              <w:bottom w:val="single" w:sz="4" w:space="0" w:color="auto"/>
              <w:right w:val="single" w:sz="4" w:space="0" w:color="auto"/>
            </w:tcBorders>
            <w:shd w:val="clear" w:color="auto" w:fill="auto"/>
            <w:vAlign w:val="center"/>
            <w:hideMark/>
          </w:tcPr>
          <w:p w14:paraId="373BF424" w14:textId="77777777" w:rsidR="002F7753" w:rsidRPr="009A3C90" w:rsidRDefault="002F7753" w:rsidP="00167A9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Исполнено</w:t>
            </w:r>
          </w:p>
        </w:tc>
        <w:tc>
          <w:tcPr>
            <w:tcW w:w="816" w:type="dxa"/>
            <w:tcBorders>
              <w:top w:val="double" w:sz="6" w:space="0" w:color="auto"/>
              <w:left w:val="nil"/>
              <w:bottom w:val="single" w:sz="4" w:space="0" w:color="auto"/>
              <w:right w:val="double" w:sz="6" w:space="0" w:color="auto"/>
            </w:tcBorders>
            <w:shd w:val="clear" w:color="auto" w:fill="auto"/>
            <w:vAlign w:val="center"/>
            <w:hideMark/>
          </w:tcPr>
          <w:p w14:paraId="1211E1A6" w14:textId="77777777" w:rsidR="002F7753" w:rsidRPr="009A3C90" w:rsidRDefault="002F7753" w:rsidP="00167A9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73AD1E62"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4C0F2E3E"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общегосударственные вопросы</w:t>
            </w:r>
          </w:p>
        </w:tc>
        <w:tc>
          <w:tcPr>
            <w:tcW w:w="1241" w:type="dxa"/>
            <w:tcBorders>
              <w:top w:val="nil"/>
              <w:left w:val="nil"/>
              <w:bottom w:val="single" w:sz="4" w:space="0" w:color="auto"/>
              <w:right w:val="single" w:sz="4" w:space="0" w:color="auto"/>
            </w:tcBorders>
            <w:shd w:val="clear" w:color="auto" w:fill="auto"/>
            <w:vAlign w:val="center"/>
            <w:hideMark/>
          </w:tcPr>
          <w:p w14:paraId="7D6DEEBD"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163,8 </w:t>
            </w:r>
          </w:p>
        </w:tc>
        <w:tc>
          <w:tcPr>
            <w:tcW w:w="1208" w:type="dxa"/>
            <w:tcBorders>
              <w:top w:val="nil"/>
              <w:left w:val="nil"/>
              <w:bottom w:val="single" w:sz="4" w:space="0" w:color="auto"/>
              <w:right w:val="single" w:sz="4" w:space="0" w:color="auto"/>
            </w:tcBorders>
            <w:shd w:val="clear" w:color="auto" w:fill="auto"/>
            <w:vAlign w:val="center"/>
            <w:hideMark/>
          </w:tcPr>
          <w:p w14:paraId="7D6CD047"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121,8 </w:t>
            </w:r>
          </w:p>
        </w:tc>
        <w:tc>
          <w:tcPr>
            <w:tcW w:w="816" w:type="dxa"/>
            <w:tcBorders>
              <w:top w:val="nil"/>
              <w:left w:val="nil"/>
              <w:bottom w:val="single" w:sz="4" w:space="0" w:color="auto"/>
              <w:right w:val="double" w:sz="6" w:space="0" w:color="auto"/>
            </w:tcBorders>
            <w:shd w:val="clear" w:color="auto" w:fill="auto"/>
            <w:vAlign w:val="center"/>
            <w:hideMark/>
          </w:tcPr>
          <w:p w14:paraId="527F2B4E"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74,3 </w:t>
            </w:r>
          </w:p>
        </w:tc>
      </w:tr>
      <w:tr w:rsidR="009A3C90" w:rsidRPr="009A3C90" w14:paraId="55911D8B"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537387A4"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Защита населения и территории от чрезвычайных ситуаций природного и техногенного характера, пожарная безопасность</w:t>
            </w:r>
          </w:p>
        </w:tc>
        <w:tc>
          <w:tcPr>
            <w:tcW w:w="1241" w:type="dxa"/>
            <w:tcBorders>
              <w:top w:val="nil"/>
              <w:left w:val="nil"/>
              <w:bottom w:val="single" w:sz="4" w:space="0" w:color="auto"/>
              <w:right w:val="single" w:sz="4" w:space="0" w:color="auto"/>
            </w:tcBorders>
            <w:shd w:val="clear" w:color="auto" w:fill="auto"/>
            <w:vAlign w:val="center"/>
            <w:hideMark/>
          </w:tcPr>
          <w:p w14:paraId="12278A1A"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7,8 </w:t>
            </w:r>
          </w:p>
        </w:tc>
        <w:tc>
          <w:tcPr>
            <w:tcW w:w="1208" w:type="dxa"/>
            <w:tcBorders>
              <w:top w:val="nil"/>
              <w:left w:val="nil"/>
              <w:bottom w:val="single" w:sz="4" w:space="0" w:color="auto"/>
              <w:right w:val="single" w:sz="4" w:space="0" w:color="auto"/>
            </w:tcBorders>
            <w:shd w:val="clear" w:color="auto" w:fill="auto"/>
            <w:vAlign w:val="center"/>
            <w:hideMark/>
          </w:tcPr>
          <w:p w14:paraId="11E9D406"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 </w:t>
            </w:r>
          </w:p>
        </w:tc>
        <w:tc>
          <w:tcPr>
            <w:tcW w:w="816" w:type="dxa"/>
            <w:tcBorders>
              <w:top w:val="nil"/>
              <w:left w:val="nil"/>
              <w:bottom w:val="single" w:sz="4" w:space="0" w:color="auto"/>
              <w:right w:val="double" w:sz="6" w:space="0" w:color="auto"/>
            </w:tcBorders>
            <w:shd w:val="clear" w:color="auto" w:fill="auto"/>
            <w:vAlign w:val="center"/>
            <w:hideMark/>
          </w:tcPr>
          <w:p w14:paraId="5277B615"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75,8 </w:t>
            </w:r>
          </w:p>
        </w:tc>
      </w:tr>
      <w:tr w:rsidR="009A3C90" w:rsidRPr="009A3C90" w14:paraId="6E4EA001"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3B273623"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Общеэкономические вопросы</w:t>
            </w:r>
          </w:p>
        </w:tc>
        <w:tc>
          <w:tcPr>
            <w:tcW w:w="1241" w:type="dxa"/>
            <w:tcBorders>
              <w:top w:val="nil"/>
              <w:left w:val="nil"/>
              <w:bottom w:val="single" w:sz="4" w:space="0" w:color="auto"/>
              <w:right w:val="single" w:sz="4" w:space="0" w:color="auto"/>
            </w:tcBorders>
            <w:shd w:val="clear" w:color="auto" w:fill="auto"/>
            <w:vAlign w:val="center"/>
            <w:hideMark/>
          </w:tcPr>
          <w:p w14:paraId="6A54B1FB"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41,5 </w:t>
            </w:r>
          </w:p>
        </w:tc>
        <w:tc>
          <w:tcPr>
            <w:tcW w:w="1208" w:type="dxa"/>
            <w:tcBorders>
              <w:top w:val="nil"/>
              <w:left w:val="nil"/>
              <w:bottom w:val="single" w:sz="4" w:space="0" w:color="auto"/>
              <w:right w:val="single" w:sz="4" w:space="0" w:color="auto"/>
            </w:tcBorders>
            <w:shd w:val="clear" w:color="auto" w:fill="auto"/>
            <w:vAlign w:val="center"/>
            <w:hideMark/>
          </w:tcPr>
          <w:p w14:paraId="4E3CDF25"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41,5 </w:t>
            </w:r>
          </w:p>
        </w:tc>
        <w:tc>
          <w:tcPr>
            <w:tcW w:w="816" w:type="dxa"/>
            <w:tcBorders>
              <w:top w:val="nil"/>
              <w:left w:val="nil"/>
              <w:bottom w:val="single" w:sz="4" w:space="0" w:color="auto"/>
              <w:right w:val="double" w:sz="6" w:space="0" w:color="auto"/>
            </w:tcBorders>
            <w:shd w:val="clear" w:color="auto" w:fill="auto"/>
            <w:vAlign w:val="center"/>
            <w:hideMark/>
          </w:tcPr>
          <w:p w14:paraId="10497D0A"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92D4278"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595D291E"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Лесное хозяйство</w:t>
            </w:r>
          </w:p>
        </w:tc>
        <w:tc>
          <w:tcPr>
            <w:tcW w:w="1241" w:type="dxa"/>
            <w:tcBorders>
              <w:top w:val="nil"/>
              <w:left w:val="nil"/>
              <w:bottom w:val="single" w:sz="4" w:space="0" w:color="auto"/>
              <w:right w:val="single" w:sz="4" w:space="0" w:color="auto"/>
            </w:tcBorders>
            <w:shd w:val="clear" w:color="auto" w:fill="auto"/>
            <w:vAlign w:val="center"/>
            <w:hideMark/>
          </w:tcPr>
          <w:p w14:paraId="65FF4D52"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43,6 </w:t>
            </w:r>
          </w:p>
        </w:tc>
        <w:tc>
          <w:tcPr>
            <w:tcW w:w="1208" w:type="dxa"/>
            <w:tcBorders>
              <w:top w:val="nil"/>
              <w:left w:val="nil"/>
              <w:bottom w:val="single" w:sz="4" w:space="0" w:color="auto"/>
              <w:right w:val="single" w:sz="4" w:space="0" w:color="auto"/>
            </w:tcBorders>
            <w:shd w:val="clear" w:color="auto" w:fill="auto"/>
            <w:vAlign w:val="center"/>
            <w:hideMark/>
          </w:tcPr>
          <w:p w14:paraId="0E463270"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42,2 </w:t>
            </w:r>
          </w:p>
        </w:tc>
        <w:tc>
          <w:tcPr>
            <w:tcW w:w="816" w:type="dxa"/>
            <w:tcBorders>
              <w:top w:val="nil"/>
              <w:left w:val="nil"/>
              <w:bottom w:val="single" w:sz="4" w:space="0" w:color="auto"/>
              <w:right w:val="double" w:sz="6" w:space="0" w:color="auto"/>
            </w:tcBorders>
            <w:shd w:val="clear" w:color="auto" w:fill="auto"/>
            <w:vAlign w:val="center"/>
            <w:hideMark/>
          </w:tcPr>
          <w:p w14:paraId="36099887"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97,0 </w:t>
            </w:r>
          </w:p>
        </w:tc>
      </w:tr>
      <w:tr w:rsidR="009A3C90" w:rsidRPr="009A3C90" w14:paraId="14D7DD3E"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485BBDC0"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Дорожное хозяйство (дорожные фонды)</w:t>
            </w:r>
          </w:p>
        </w:tc>
        <w:tc>
          <w:tcPr>
            <w:tcW w:w="1241" w:type="dxa"/>
            <w:tcBorders>
              <w:top w:val="nil"/>
              <w:left w:val="nil"/>
              <w:bottom w:val="single" w:sz="4" w:space="0" w:color="auto"/>
              <w:right w:val="single" w:sz="4" w:space="0" w:color="auto"/>
            </w:tcBorders>
            <w:shd w:val="clear" w:color="auto" w:fill="auto"/>
            <w:vAlign w:val="center"/>
            <w:hideMark/>
          </w:tcPr>
          <w:p w14:paraId="028B4585"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887,4 </w:t>
            </w:r>
          </w:p>
        </w:tc>
        <w:tc>
          <w:tcPr>
            <w:tcW w:w="1208" w:type="dxa"/>
            <w:tcBorders>
              <w:top w:val="nil"/>
              <w:left w:val="nil"/>
              <w:bottom w:val="single" w:sz="4" w:space="0" w:color="auto"/>
              <w:right w:val="single" w:sz="4" w:space="0" w:color="auto"/>
            </w:tcBorders>
            <w:shd w:val="clear" w:color="auto" w:fill="auto"/>
            <w:vAlign w:val="center"/>
            <w:hideMark/>
          </w:tcPr>
          <w:p w14:paraId="33F6BFD5"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849,7 </w:t>
            </w:r>
          </w:p>
        </w:tc>
        <w:tc>
          <w:tcPr>
            <w:tcW w:w="816" w:type="dxa"/>
            <w:tcBorders>
              <w:top w:val="nil"/>
              <w:left w:val="nil"/>
              <w:bottom w:val="single" w:sz="4" w:space="0" w:color="auto"/>
              <w:right w:val="double" w:sz="6" w:space="0" w:color="auto"/>
            </w:tcBorders>
            <w:shd w:val="clear" w:color="auto" w:fill="auto"/>
            <w:vAlign w:val="center"/>
            <w:hideMark/>
          </w:tcPr>
          <w:p w14:paraId="1C2A10EC"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95,7 </w:t>
            </w:r>
          </w:p>
        </w:tc>
      </w:tr>
      <w:tr w:rsidR="009A3C90" w:rsidRPr="009A3C90" w14:paraId="7E2341F4"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384F4D25"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вопросы в области национальной экономики</w:t>
            </w:r>
          </w:p>
        </w:tc>
        <w:tc>
          <w:tcPr>
            <w:tcW w:w="1241" w:type="dxa"/>
            <w:tcBorders>
              <w:top w:val="nil"/>
              <w:left w:val="nil"/>
              <w:bottom w:val="single" w:sz="4" w:space="0" w:color="auto"/>
              <w:right w:val="single" w:sz="4" w:space="0" w:color="auto"/>
            </w:tcBorders>
            <w:shd w:val="clear" w:color="auto" w:fill="auto"/>
            <w:vAlign w:val="center"/>
            <w:hideMark/>
          </w:tcPr>
          <w:p w14:paraId="554F5211"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404,7 </w:t>
            </w:r>
          </w:p>
        </w:tc>
        <w:tc>
          <w:tcPr>
            <w:tcW w:w="1208" w:type="dxa"/>
            <w:tcBorders>
              <w:top w:val="nil"/>
              <w:left w:val="nil"/>
              <w:bottom w:val="single" w:sz="4" w:space="0" w:color="auto"/>
              <w:right w:val="single" w:sz="4" w:space="0" w:color="auto"/>
            </w:tcBorders>
            <w:shd w:val="clear" w:color="auto" w:fill="auto"/>
            <w:vAlign w:val="center"/>
            <w:hideMark/>
          </w:tcPr>
          <w:p w14:paraId="5F0C36E8"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404,7 </w:t>
            </w:r>
          </w:p>
        </w:tc>
        <w:tc>
          <w:tcPr>
            <w:tcW w:w="816" w:type="dxa"/>
            <w:tcBorders>
              <w:top w:val="nil"/>
              <w:left w:val="nil"/>
              <w:bottom w:val="single" w:sz="4" w:space="0" w:color="auto"/>
              <w:right w:val="double" w:sz="6" w:space="0" w:color="auto"/>
            </w:tcBorders>
            <w:shd w:val="clear" w:color="auto" w:fill="auto"/>
            <w:vAlign w:val="center"/>
            <w:hideMark/>
          </w:tcPr>
          <w:p w14:paraId="72A34F39"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1250A63C"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29A61E69"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концессионного соглашения (кампус "Арктическая звезда")</w:t>
            </w:r>
          </w:p>
        </w:tc>
        <w:tc>
          <w:tcPr>
            <w:tcW w:w="1241" w:type="dxa"/>
            <w:tcBorders>
              <w:top w:val="nil"/>
              <w:left w:val="nil"/>
              <w:bottom w:val="single" w:sz="4" w:space="0" w:color="auto"/>
              <w:right w:val="single" w:sz="4" w:space="0" w:color="auto"/>
            </w:tcBorders>
            <w:shd w:val="clear" w:color="auto" w:fill="auto"/>
            <w:vAlign w:val="center"/>
            <w:hideMark/>
          </w:tcPr>
          <w:p w14:paraId="64E963DB"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400,0 </w:t>
            </w:r>
          </w:p>
        </w:tc>
        <w:tc>
          <w:tcPr>
            <w:tcW w:w="1208" w:type="dxa"/>
            <w:tcBorders>
              <w:top w:val="nil"/>
              <w:left w:val="nil"/>
              <w:bottom w:val="single" w:sz="4" w:space="0" w:color="auto"/>
              <w:right w:val="single" w:sz="4" w:space="0" w:color="auto"/>
            </w:tcBorders>
            <w:shd w:val="clear" w:color="auto" w:fill="auto"/>
            <w:vAlign w:val="center"/>
            <w:hideMark/>
          </w:tcPr>
          <w:p w14:paraId="68A8ADDC"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400,0 </w:t>
            </w:r>
          </w:p>
        </w:tc>
        <w:tc>
          <w:tcPr>
            <w:tcW w:w="816" w:type="dxa"/>
            <w:tcBorders>
              <w:top w:val="nil"/>
              <w:left w:val="nil"/>
              <w:bottom w:val="single" w:sz="4" w:space="0" w:color="auto"/>
              <w:right w:val="double" w:sz="6" w:space="0" w:color="auto"/>
            </w:tcBorders>
            <w:shd w:val="clear" w:color="auto" w:fill="auto"/>
            <w:vAlign w:val="center"/>
            <w:hideMark/>
          </w:tcPr>
          <w:p w14:paraId="2A22C0F1"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5F4432E0"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3B06069E"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Жилищное хозяйство</w:t>
            </w:r>
          </w:p>
        </w:tc>
        <w:tc>
          <w:tcPr>
            <w:tcW w:w="1241" w:type="dxa"/>
            <w:tcBorders>
              <w:top w:val="nil"/>
              <w:left w:val="nil"/>
              <w:bottom w:val="single" w:sz="4" w:space="0" w:color="auto"/>
              <w:right w:val="single" w:sz="4" w:space="0" w:color="auto"/>
            </w:tcBorders>
            <w:shd w:val="clear" w:color="auto" w:fill="auto"/>
            <w:vAlign w:val="center"/>
            <w:hideMark/>
          </w:tcPr>
          <w:p w14:paraId="7138A56D"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4 158,7 </w:t>
            </w:r>
          </w:p>
        </w:tc>
        <w:tc>
          <w:tcPr>
            <w:tcW w:w="1208" w:type="dxa"/>
            <w:tcBorders>
              <w:top w:val="nil"/>
              <w:left w:val="nil"/>
              <w:bottom w:val="single" w:sz="4" w:space="0" w:color="auto"/>
              <w:right w:val="single" w:sz="4" w:space="0" w:color="auto"/>
            </w:tcBorders>
            <w:shd w:val="clear" w:color="auto" w:fill="auto"/>
            <w:vAlign w:val="center"/>
            <w:hideMark/>
          </w:tcPr>
          <w:p w14:paraId="252F321F"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2 873,4 </w:t>
            </w:r>
          </w:p>
        </w:tc>
        <w:tc>
          <w:tcPr>
            <w:tcW w:w="816" w:type="dxa"/>
            <w:tcBorders>
              <w:top w:val="nil"/>
              <w:left w:val="nil"/>
              <w:bottom w:val="single" w:sz="4" w:space="0" w:color="auto"/>
              <w:right w:val="double" w:sz="6" w:space="0" w:color="auto"/>
            </w:tcBorders>
            <w:shd w:val="clear" w:color="auto" w:fill="auto"/>
            <w:vAlign w:val="center"/>
            <w:hideMark/>
          </w:tcPr>
          <w:p w14:paraId="1EA29BEA"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69,1 </w:t>
            </w:r>
          </w:p>
        </w:tc>
      </w:tr>
      <w:tr w:rsidR="009A3C90" w:rsidRPr="009A3C90" w14:paraId="4758909A"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5660B788"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Коммунальное хозяйство</w:t>
            </w:r>
          </w:p>
        </w:tc>
        <w:tc>
          <w:tcPr>
            <w:tcW w:w="1241" w:type="dxa"/>
            <w:tcBorders>
              <w:top w:val="nil"/>
              <w:left w:val="nil"/>
              <w:bottom w:val="single" w:sz="4" w:space="0" w:color="auto"/>
              <w:right w:val="single" w:sz="4" w:space="0" w:color="auto"/>
            </w:tcBorders>
            <w:shd w:val="clear" w:color="auto" w:fill="auto"/>
            <w:vAlign w:val="center"/>
            <w:hideMark/>
          </w:tcPr>
          <w:p w14:paraId="576DB56C"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2 503,2 </w:t>
            </w:r>
          </w:p>
        </w:tc>
        <w:tc>
          <w:tcPr>
            <w:tcW w:w="1208" w:type="dxa"/>
            <w:tcBorders>
              <w:top w:val="nil"/>
              <w:left w:val="nil"/>
              <w:bottom w:val="single" w:sz="4" w:space="0" w:color="auto"/>
              <w:right w:val="single" w:sz="4" w:space="0" w:color="auto"/>
            </w:tcBorders>
            <w:shd w:val="clear" w:color="auto" w:fill="auto"/>
            <w:vAlign w:val="center"/>
            <w:hideMark/>
          </w:tcPr>
          <w:p w14:paraId="26D5C1FC"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1 292,4 </w:t>
            </w:r>
          </w:p>
        </w:tc>
        <w:tc>
          <w:tcPr>
            <w:tcW w:w="816" w:type="dxa"/>
            <w:tcBorders>
              <w:top w:val="nil"/>
              <w:left w:val="nil"/>
              <w:bottom w:val="single" w:sz="4" w:space="0" w:color="auto"/>
              <w:right w:val="double" w:sz="6" w:space="0" w:color="auto"/>
            </w:tcBorders>
            <w:shd w:val="clear" w:color="auto" w:fill="auto"/>
            <w:vAlign w:val="center"/>
            <w:hideMark/>
          </w:tcPr>
          <w:p w14:paraId="717F9A8A"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51,6 </w:t>
            </w:r>
          </w:p>
        </w:tc>
      </w:tr>
      <w:tr w:rsidR="009A3C90" w:rsidRPr="009A3C90" w14:paraId="735981A3"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2BB03026"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Благоустройство</w:t>
            </w:r>
          </w:p>
        </w:tc>
        <w:tc>
          <w:tcPr>
            <w:tcW w:w="1241" w:type="dxa"/>
            <w:tcBorders>
              <w:top w:val="nil"/>
              <w:left w:val="nil"/>
              <w:bottom w:val="single" w:sz="4" w:space="0" w:color="auto"/>
              <w:right w:val="single" w:sz="4" w:space="0" w:color="auto"/>
            </w:tcBorders>
            <w:shd w:val="clear" w:color="auto" w:fill="auto"/>
            <w:vAlign w:val="center"/>
            <w:hideMark/>
          </w:tcPr>
          <w:p w14:paraId="2133F13B"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601,5 </w:t>
            </w:r>
          </w:p>
        </w:tc>
        <w:tc>
          <w:tcPr>
            <w:tcW w:w="1208" w:type="dxa"/>
            <w:tcBorders>
              <w:top w:val="nil"/>
              <w:left w:val="nil"/>
              <w:bottom w:val="single" w:sz="4" w:space="0" w:color="auto"/>
              <w:right w:val="single" w:sz="4" w:space="0" w:color="auto"/>
            </w:tcBorders>
            <w:shd w:val="clear" w:color="auto" w:fill="auto"/>
            <w:vAlign w:val="center"/>
            <w:hideMark/>
          </w:tcPr>
          <w:p w14:paraId="60BA2C96"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 </w:t>
            </w:r>
          </w:p>
        </w:tc>
        <w:tc>
          <w:tcPr>
            <w:tcW w:w="816" w:type="dxa"/>
            <w:tcBorders>
              <w:top w:val="nil"/>
              <w:left w:val="nil"/>
              <w:bottom w:val="single" w:sz="4" w:space="0" w:color="auto"/>
              <w:right w:val="double" w:sz="6" w:space="0" w:color="auto"/>
            </w:tcBorders>
            <w:shd w:val="clear" w:color="auto" w:fill="auto"/>
            <w:vAlign w:val="center"/>
            <w:hideMark/>
          </w:tcPr>
          <w:p w14:paraId="614D739F"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r>
      <w:tr w:rsidR="009A3C90" w:rsidRPr="009A3C90" w14:paraId="68FB794B"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4BCF331D"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вопросы в области жилищно-коммунального хозяйства</w:t>
            </w:r>
          </w:p>
        </w:tc>
        <w:tc>
          <w:tcPr>
            <w:tcW w:w="1241" w:type="dxa"/>
            <w:tcBorders>
              <w:top w:val="nil"/>
              <w:left w:val="nil"/>
              <w:bottom w:val="single" w:sz="4" w:space="0" w:color="auto"/>
              <w:right w:val="single" w:sz="4" w:space="0" w:color="auto"/>
            </w:tcBorders>
            <w:shd w:val="clear" w:color="auto" w:fill="auto"/>
            <w:vAlign w:val="center"/>
            <w:hideMark/>
          </w:tcPr>
          <w:p w14:paraId="66E8C4C3"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489,2 </w:t>
            </w:r>
          </w:p>
        </w:tc>
        <w:tc>
          <w:tcPr>
            <w:tcW w:w="1208" w:type="dxa"/>
            <w:tcBorders>
              <w:top w:val="nil"/>
              <w:left w:val="nil"/>
              <w:bottom w:val="single" w:sz="4" w:space="0" w:color="auto"/>
              <w:right w:val="single" w:sz="4" w:space="0" w:color="auto"/>
            </w:tcBorders>
            <w:shd w:val="clear" w:color="auto" w:fill="auto"/>
            <w:vAlign w:val="center"/>
            <w:hideMark/>
          </w:tcPr>
          <w:p w14:paraId="0AD155E5"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293,3 </w:t>
            </w:r>
          </w:p>
        </w:tc>
        <w:tc>
          <w:tcPr>
            <w:tcW w:w="816" w:type="dxa"/>
            <w:tcBorders>
              <w:top w:val="nil"/>
              <w:left w:val="nil"/>
              <w:bottom w:val="single" w:sz="4" w:space="0" w:color="auto"/>
              <w:right w:val="double" w:sz="6" w:space="0" w:color="auto"/>
            </w:tcBorders>
            <w:shd w:val="clear" w:color="auto" w:fill="auto"/>
            <w:vAlign w:val="center"/>
            <w:hideMark/>
          </w:tcPr>
          <w:p w14:paraId="1BD8D8A2"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60,0 </w:t>
            </w:r>
          </w:p>
        </w:tc>
      </w:tr>
      <w:tr w:rsidR="009A3C90" w:rsidRPr="009A3C90" w14:paraId="0C58CB13"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1269262A"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вопросы в области охраны окружающей среды</w:t>
            </w:r>
          </w:p>
        </w:tc>
        <w:tc>
          <w:tcPr>
            <w:tcW w:w="1241" w:type="dxa"/>
            <w:tcBorders>
              <w:top w:val="nil"/>
              <w:left w:val="nil"/>
              <w:bottom w:val="single" w:sz="4" w:space="0" w:color="auto"/>
              <w:right w:val="single" w:sz="4" w:space="0" w:color="auto"/>
            </w:tcBorders>
            <w:shd w:val="clear" w:color="auto" w:fill="auto"/>
            <w:vAlign w:val="center"/>
            <w:hideMark/>
          </w:tcPr>
          <w:p w14:paraId="66E9CCA8"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335,1 </w:t>
            </w:r>
          </w:p>
        </w:tc>
        <w:tc>
          <w:tcPr>
            <w:tcW w:w="1208" w:type="dxa"/>
            <w:tcBorders>
              <w:top w:val="nil"/>
              <w:left w:val="nil"/>
              <w:bottom w:val="single" w:sz="4" w:space="0" w:color="auto"/>
              <w:right w:val="single" w:sz="4" w:space="0" w:color="auto"/>
            </w:tcBorders>
            <w:shd w:val="clear" w:color="auto" w:fill="auto"/>
            <w:vAlign w:val="center"/>
            <w:hideMark/>
          </w:tcPr>
          <w:p w14:paraId="325D3A19"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305,0 </w:t>
            </w:r>
          </w:p>
        </w:tc>
        <w:tc>
          <w:tcPr>
            <w:tcW w:w="816" w:type="dxa"/>
            <w:tcBorders>
              <w:top w:val="nil"/>
              <w:left w:val="nil"/>
              <w:bottom w:val="single" w:sz="4" w:space="0" w:color="auto"/>
              <w:right w:val="double" w:sz="6" w:space="0" w:color="auto"/>
            </w:tcBorders>
            <w:shd w:val="clear" w:color="auto" w:fill="auto"/>
            <w:vAlign w:val="center"/>
            <w:hideMark/>
          </w:tcPr>
          <w:p w14:paraId="3D8AAE98"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91,0 </w:t>
            </w:r>
          </w:p>
        </w:tc>
      </w:tr>
      <w:tr w:rsidR="009A3C90" w:rsidRPr="009A3C90" w14:paraId="44D240DC"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457340D0"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1241" w:type="dxa"/>
            <w:tcBorders>
              <w:top w:val="nil"/>
              <w:left w:val="nil"/>
              <w:bottom w:val="single" w:sz="4" w:space="0" w:color="auto"/>
              <w:right w:val="single" w:sz="4" w:space="0" w:color="auto"/>
            </w:tcBorders>
            <w:shd w:val="clear" w:color="auto" w:fill="auto"/>
            <w:vAlign w:val="center"/>
            <w:hideMark/>
          </w:tcPr>
          <w:p w14:paraId="718A4C24"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311,7 </w:t>
            </w:r>
          </w:p>
        </w:tc>
        <w:tc>
          <w:tcPr>
            <w:tcW w:w="1208" w:type="dxa"/>
            <w:tcBorders>
              <w:top w:val="nil"/>
              <w:left w:val="nil"/>
              <w:bottom w:val="single" w:sz="4" w:space="0" w:color="auto"/>
              <w:right w:val="single" w:sz="4" w:space="0" w:color="auto"/>
            </w:tcBorders>
            <w:shd w:val="clear" w:color="auto" w:fill="auto"/>
            <w:vAlign w:val="center"/>
            <w:hideMark/>
          </w:tcPr>
          <w:p w14:paraId="61980673"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305,0 </w:t>
            </w:r>
          </w:p>
        </w:tc>
        <w:tc>
          <w:tcPr>
            <w:tcW w:w="816" w:type="dxa"/>
            <w:tcBorders>
              <w:top w:val="nil"/>
              <w:left w:val="nil"/>
              <w:bottom w:val="single" w:sz="4" w:space="0" w:color="auto"/>
              <w:right w:val="double" w:sz="6" w:space="0" w:color="auto"/>
            </w:tcBorders>
            <w:shd w:val="clear" w:color="auto" w:fill="auto"/>
            <w:vAlign w:val="center"/>
            <w:hideMark/>
          </w:tcPr>
          <w:p w14:paraId="203C4FE8"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97,9 </w:t>
            </w:r>
          </w:p>
        </w:tc>
      </w:tr>
      <w:tr w:rsidR="009A3C90" w:rsidRPr="009A3C90" w14:paraId="2B071C03"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510F1FFF"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Общее образование</w:t>
            </w:r>
          </w:p>
        </w:tc>
        <w:tc>
          <w:tcPr>
            <w:tcW w:w="1241" w:type="dxa"/>
            <w:tcBorders>
              <w:top w:val="nil"/>
              <w:left w:val="nil"/>
              <w:bottom w:val="single" w:sz="4" w:space="0" w:color="auto"/>
              <w:right w:val="single" w:sz="4" w:space="0" w:color="auto"/>
            </w:tcBorders>
            <w:shd w:val="clear" w:color="auto" w:fill="auto"/>
            <w:vAlign w:val="center"/>
            <w:hideMark/>
          </w:tcPr>
          <w:p w14:paraId="4C4B5EF0"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2 582,9 </w:t>
            </w:r>
          </w:p>
        </w:tc>
        <w:tc>
          <w:tcPr>
            <w:tcW w:w="1208" w:type="dxa"/>
            <w:tcBorders>
              <w:top w:val="nil"/>
              <w:left w:val="nil"/>
              <w:bottom w:val="single" w:sz="4" w:space="0" w:color="auto"/>
              <w:right w:val="single" w:sz="4" w:space="0" w:color="auto"/>
            </w:tcBorders>
            <w:shd w:val="clear" w:color="auto" w:fill="auto"/>
            <w:vAlign w:val="center"/>
            <w:hideMark/>
          </w:tcPr>
          <w:p w14:paraId="02860D36"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2 354,6 </w:t>
            </w:r>
          </w:p>
        </w:tc>
        <w:tc>
          <w:tcPr>
            <w:tcW w:w="816" w:type="dxa"/>
            <w:tcBorders>
              <w:top w:val="nil"/>
              <w:left w:val="nil"/>
              <w:bottom w:val="single" w:sz="4" w:space="0" w:color="auto"/>
              <w:right w:val="double" w:sz="6" w:space="0" w:color="auto"/>
            </w:tcBorders>
            <w:shd w:val="clear" w:color="auto" w:fill="auto"/>
            <w:vAlign w:val="center"/>
            <w:hideMark/>
          </w:tcPr>
          <w:p w14:paraId="6BB572EF"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91,2 </w:t>
            </w:r>
          </w:p>
        </w:tc>
      </w:tr>
      <w:tr w:rsidR="009A3C90" w:rsidRPr="009A3C90" w14:paraId="45AAD180"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4ACA59C2"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1241" w:type="dxa"/>
            <w:tcBorders>
              <w:top w:val="nil"/>
              <w:left w:val="nil"/>
              <w:bottom w:val="single" w:sz="4" w:space="0" w:color="auto"/>
              <w:right w:val="single" w:sz="4" w:space="0" w:color="auto"/>
            </w:tcBorders>
            <w:shd w:val="clear" w:color="auto" w:fill="auto"/>
            <w:vAlign w:val="center"/>
            <w:hideMark/>
          </w:tcPr>
          <w:p w14:paraId="4FE249EF"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861,0 </w:t>
            </w:r>
          </w:p>
        </w:tc>
        <w:tc>
          <w:tcPr>
            <w:tcW w:w="1208" w:type="dxa"/>
            <w:tcBorders>
              <w:top w:val="nil"/>
              <w:left w:val="nil"/>
              <w:bottom w:val="single" w:sz="4" w:space="0" w:color="auto"/>
              <w:right w:val="single" w:sz="4" w:space="0" w:color="auto"/>
            </w:tcBorders>
            <w:shd w:val="clear" w:color="auto" w:fill="auto"/>
            <w:vAlign w:val="center"/>
            <w:hideMark/>
          </w:tcPr>
          <w:p w14:paraId="373B233A"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861,0 </w:t>
            </w:r>
          </w:p>
        </w:tc>
        <w:tc>
          <w:tcPr>
            <w:tcW w:w="816" w:type="dxa"/>
            <w:tcBorders>
              <w:top w:val="nil"/>
              <w:left w:val="nil"/>
              <w:bottom w:val="single" w:sz="4" w:space="0" w:color="auto"/>
              <w:right w:val="double" w:sz="6" w:space="0" w:color="auto"/>
            </w:tcBorders>
            <w:shd w:val="clear" w:color="auto" w:fill="auto"/>
            <w:vAlign w:val="center"/>
            <w:hideMark/>
          </w:tcPr>
          <w:p w14:paraId="72C333E5"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0EFA225C"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4533F856"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Культура</w:t>
            </w:r>
          </w:p>
        </w:tc>
        <w:tc>
          <w:tcPr>
            <w:tcW w:w="1241" w:type="dxa"/>
            <w:tcBorders>
              <w:top w:val="nil"/>
              <w:left w:val="nil"/>
              <w:bottom w:val="single" w:sz="4" w:space="0" w:color="auto"/>
              <w:right w:val="single" w:sz="4" w:space="0" w:color="auto"/>
            </w:tcBorders>
            <w:shd w:val="clear" w:color="auto" w:fill="auto"/>
            <w:vAlign w:val="center"/>
            <w:hideMark/>
          </w:tcPr>
          <w:p w14:paraId="75CAD71A"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227,7 </w:t>
            </w:r>
          </w:p>
        </w:tc>
        <w:tc>
          <w:tcPr>
            <w:tcW w:w="1208" w:type="dxa"/>
            <w:tcBorders>
              <w:top w:val="nil"/>
              <w:left w:val="nil"/>
              <w:bottom w:val="single" w:sz="4" w:space="0" w:color="auto"/>
              <w:right w:val="single" w:sz="4" w:space="0" w:color="auto"/>
            </w:tcBorders>
            <w:shd w:val="clear" w:color="auto" w:fill="auto"/>
            <w:vAlign w:val="center"/>
            <w:hideMark/>
          </w:tcPr>
          <w:p w14:paraId="01AAF4D0"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84,9 </w:t>
            </w:r>
          </w:p>
        </w:tc>
        <w:tc>
          <w:tcPr>
            <w:tcW w:w="816" w:type="dxa"/>
            <w:tcBorders>
              <w:top w:val="nil"/>
              <w:left w:val="nil"/>
              <w:bottom w:val="single" w:sz="4" w:space="0" w:color="auto"/>
              <w:right w:val="double" w:sz="6" w:space="0" w:color="auto"/>
            </w:tcBorders>
            <w:shd w:val="clear" w:color="auto" w:fill="auto"/>
            <w:vAlign w:val="center"/>
            <w:hideMark/>
          </w:tcPr>
          <w:p w14:paraId="167E867D"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37,3 </w:t>
            </w:r>
          </w:p>
        </w:tc>
      </w:tr>
      <w:tr w:rsidR="009A3C90" w:rsidRPr="009A3C90" w14:paraId="4574C19C"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2D04EFB3"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Стационарная медицинская помощь</w:t>
            </w:r>
          </w:p>
        </w:tc>
        <w:tc>
          <w:tcPr>
            <w:tcW w:w="1241" w:type="dxa"/>
            <w:tcBorders>
              <w:top w:val="nil"/>
              <w:left w:val="nil"/>
              <w:bottom w:val="single" w:sz="4" w:space="0" w:color="auto"/>
              <w:right w:val="single" w:sz="4" w:space="0" w:color="auto"/>
            </w:tcBorders>
            <w:shd w:val="clear" w:color="auto" w:fill="auto"/>
            <w:vAlign w:val="center"/>
            <w:hideMark/>
          </w:tcPr>
          <w:p w14:paraId="316C7C6C"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422,1 </w:t>
            </w:r>
          </w:p>
        </w:tc>
        <w:tc>
          <w:tcPr>
            <w:tcW w:w="1208" w:type="dxa"/>
            <w:tcBorders>
              <w:top w:val="nil"/>
              <w:left w:val="nil"/>
              <w:bottom w:val="single" w:sz="4" w:space="0" w:color="auto"/>
              <w:right w:val="single" w:sz="4" w:space="0" w:color="auto"/>
            </w:tcBorders>
            <w:shd w:val="clear" w:color="auto" w:fill="auto"/>
            <w:vAlign w:val="center"/>
            <w:hideMark/>
          </w:tcPr>
          <w:p w14:paraId="29EDFF45"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188,3 </w:t>
            </w:r>
          </w:p>
        </w:tc>
        <w:tc>
          <w:tcPr>
            <w:tcW w:w="816" w:type="dxa"/>
            <w:tcBorders>
              <w:top w:val="nil"/>
              <w:left w:val="nil"/>
              <w:bottom w:val="single" w:sz="4" w:space="0" w:color="auto"/>
              <w:right w:val="double" w:sz="6" w:space="0" w:color="auto"/>
            </w:tcBorders>
            <w:shd w:val="clear" w:color="auto" w:fill="auto"/>
            <w:vAlign w:val="center"/>
            <w:hideMark/>
          </w:tcPr>
          <w:p w14:paraId="2A66D136"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44,6 </w:t>
            </w:r>
          </w:p>
        </w:tc>
      </w:tr>
      <w:tr w:rsidR="009A3C90" w:rsidRPr="009A3C90" w14:paraId="04A73458"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2B3451F8"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Амбулаторная помощь</w:t>
            </w:r>
          </w:p>
        </w:tc>
        <w:tc>
          <w:tcPr>
            <w:tcW w:w="1241" w:type="dxa"/>
            <w:tcBorders>
              <w:top w:val="nil"/>
              <w:left w:val="nil"/>
              <w:bottom w:val="single" w:sz="4" w:space="0" w:color="auto"/>
              <w:right w:val="single" w:sz="4" w:space="0" w:color="auto"/>
            </w:tcBorders>
            <w:shd w:val="clear" w:color="auto" w:fill="auto"/>
            <w:vAlign w:val="center"/>
            <w:hideMark/>
          </w:tcPr>
          <w:p w14:paraId="113957D6"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265,9 </w:t>
            </w:r>
          </w:p>
        </w:tc>
        <w:tc>
          <w:tcPr>
            <w:tcW w:w="1208" w:type="dxa"/>
            <w:tcBorders>
              <w:top w:val="nil"/>
              <w:left w:val="nil"/>
              <w:bottom w:val="single" w:sz="4" w:space="0" w:color="auto"/>
              <w:right w:val="single" w:sz="4" w:space="0" w:color="auto"/>
            </w:tcBorders>
            <w:shd w:val="clear" w:color="auto" w:fill="auto"/>
            <w:vAlign w:val="center"/>
            <w:hideMark/>
          </w:tcPr>
          <w:p w14:paraId="5FEB5DD2"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10,7 </w:t>
            </w:r>
          </w:p>
        </w:tc>
        <w:tc>
          <w:tcPr>
            <w:tcW w:w="816" w:type="dxa"/>
            <w:tcBorders>
              <w:top w:val="nil"/>
              <w:left w:val="nil"/>
              <w:bottom w:val="single" w:sz="4" w:space="0" w:color="auto"/>
              <w:right w:val="double" w:sz="6" w:space="0" w:color="auto"/>
            </w:tcBorders>
            <w:shd w:val="clear" w:color="auto" w:fill="auto"/>
            <w:vAlign w:val="center"/>
            <w:hideMark/>
          </w:tcPr>
          <w:p w14:paraId="637B1A27"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 </w:t>
            </w:r>
          </w:p>
        </w:tc>
      </w:tr>
      <w:tr w:rsidR="009A3C90" w:rsidRPr="009A3C90" w14:paraId="0CFABC77"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1D8FD635"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вопросы в области здравоохранения</w:t>
            </w:r>
          </w:p>
        </w:tc>
        <w:tc>
          <w:tcPr>
            <w:tcW w:w="1241" w:type="dxa"/>
            <w:tcBorders>
              <w:top w:val="nil"/>
              <w:left w:val="nil"/>
              <w:bottom w:val="single" w:sz="4" w:space="0" w:color="auto"/>
              <w:right w:val="single" w:sz="4" w:space="0" w:color="auto"/>
            </w:tcBorders>
            <w:shd w:val="clear" w:color="auto" w:fill="auto"/>
            <w:vAlign w:val="center"/>
            <w:hideMark/>
          </w:tcPr>
          <w:p w14:paraId="3219789C"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 </w:t>
            </w:r>
          </w:p>
        </w:tc>
        <w:tc>
          <w:tcPr>
            <w:tcW w:w="1208" w:type="dxa"/>
            <w:tcBorders>
              <w:top w:val="nil"/>
              <w:left w:val="nil"/>
              <w:bottom w:val="single" w:sz="4" w:space="0" w:color="auto"/>
              <w:right w:val="single" w:sz="4" w:space="0" w:color="auto"/>
            </w:tcBorders>
            <w:shd w:val="clear" w:color="auto" w:fill="auto"/>
            <w:vAlign w:val="center"/>
            <w:hideMark/>
          </w:tcPr>
          <w:p w14:paraId="1634CBD8"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 </w:t>
            </w:r>
          </w:p>
        </w:tc>
        <w:tc>
          <w:tcPr>
            <w:tcW w:w="816" w:type="dxa"/>
            <w:tcBorders>
              <w:top w:val="nil"/>
              <w:left w:val="nil"/>
              <w:bottom w:val="single" w:sz="4" w:space="0" w:color="auto"/>
              <w:right w:val="double" w:sz="6" w:space="0" w:color="auto"/>
            </w:tcBorders>
            <w:shd w:val="clear" w:color="auto" w:fill="auto"/>
            <w:vAlign w:val="center"/>
            <w:hideMark/>
          </w:tcPr>
          <w:p w14:paraId="027CE8C7"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4163C134"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0A1CCE1E"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Охрана семьи и детства</w:t>
            </w:r>
          </w:p>
        </w:tc>
        <w:tc>
          <w:tcPr>
            <w:tcW w:w="1241" w:type="dxa"/>
            <w:tcBorders>
              <w:top w:val="nil"/>
              <w:left w:val="nil"/>
              <w:bottom w:val="single" w:sz="4" w:space="0" w:color="auto"/>
              <w:right w:val="single" w:sz="4" w:space="0" w:color="auto"/>
            </w:tcBorders>
            <w:shd w:val="clear" w:color="auto" w:fill="auto"/>
            <w:vAlign w:val="center"/>
            <w:hideMark/>
          </w:tcPr>
          <w:p w14:paraId="0E1C17CE"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204,5 </w:t>
            </w:r>
          </w:p>
        </w:tc>
        <w:tc>
          <w:tcPr>
            <w:tcW w:w="1208" w:type="dxa"/>
            <w:tcBorders>
              <w:top w:val="nil"/>
              <w:left w:val="nil"/>
              <w:bottom w:val="single" w:sz="4" w:space="0" w:color="auto"/>
              <w:right w:val="single" w:sz="4" w:space="0" w:color="auto"/>
            </w:tcBorders>
            <w:shd w:val="clear" w:color="auto" w:fill="auto"/>
            <w:vAlign w:val="center"/>
            <w:hideMark/>
          </w:tcPr>
          <w:p w14:paraId="66C9E5EB"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142,8 </w:t>
            </w:r>
          </w:p>
        </w:tc>
        <w:tc>
          <w:tcPr>
            <w:tcW w:w="816" w:type="dxa"/>
            <w:tcBorders>
              <w:top w:val="nil"/>
              <w:left w:val="nil"/>
              <w:bottom w:val="single" w:sz="4" w:space="0" w:color="auto"/>
              <w:right w:val="double" w:sz="6" w:space="0" w:color="auto"/>
            </w:tcBorders>
            <w:shd w:val="clear" w:color="auto" w:fill="auto"/>
            <w:vAlign w:val="center"/>
            <w:hideMark/>
          </w:tcPr>
          <w:p w14:paraId="6A86687F"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69,8 </w:t>
            </w:r>
          </w:p>
        </w:tc>
      </w:tr>
      <w:tr w:rsidR="009A3C90" w:rsidRPr="009A3C90" w14:paraId="453AAE30"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2AF7C567"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Массовый спорт</w:t>
            </w:r>
          </w:p>
        </w:tc>
        <w:tc>
          <w:tcPr>
            <w:tcW w:w="1241" w:type="dxa"/>
            <w:tcBorders>
              <w:top w:val="nil"/>
              <w:left w:val="nil"/>
              <w:bottom w:val="single" w:sz="4" w:space="0" w:color="auto"/>
              <w:right w:val="single" w:sz="4" w:space="0" w:color="auto"/>
            </w:tcBorders>
            <w:shd w:val="clear" w:color="auto" w:fill="auto"/>
            <w:vAlign w:val="center"/>
            <w:hideMark/>
          </w:tcPr>
          <w:p w14:paraId="7E5CCE44"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377,2 </w:t>
            </w:r>
          </w:p>
        </w:tc>
        <w:tc>
          <w:tcPr>
            <w:tcW w:w="1208" w:type="dxa"/>
            <w:tcBorders>
              <w:top w:val="nil"/>
              <w:left w:val="nil"/>
              <w:bottom w:val="single" w:sz="4" w:space="0" w:color="auto"/>
              <w:right w:val="single" w:sz="4" w:space="0" w:color="auto"/>
            </w:tcBorders>
            <w:shd w:val="clear" w:color="auto" w:fill="auto"/>
            <w:vAlign w:val="center"/>
            <w:hideMark/>
          </w:tcPr>
          <w:p w14:paraId="4961FC57"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223,4 </w:t>
            </w:r>
          </w:p>
        </w:tc>
        <w:tc>
          <w:tcPr>
            <w:tcW w:w="816" w:type="dxa"/>
            <w:tcBorders>
              <w:top w:val="nil"/>
              <w:left w:val="nil"/>
              <w:bottom w:val="single" w:sz="4" w:space="0" w:color="auto"/>
              <w:right w:val="double" w:sz="6" w:space="0" w:color="auto"/>
            </w:tcBorders>
            <w:shd w:val="clear" w:color="auto" w:fill="auto"/>
            <w:vAlign w:val="center"/>
            <w:hideMark/>
          </w:tcPr>
          <w:p w14:paraId="4F1A7656"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59,2 </w:t>
            </w:r>
          </w:p>
        </w:tc>
      </w:tr>
      <w:tr w:rsidR="009A3C90" w:rsidRPr="009A3C90" w14:paraId="59A67875"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77394552"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из них:</w:t>
            </w:r>
          </w:p>
        </w:tc>
        <w:tc>
          <w:tcPr>
            <w:tcW w:w="1241" w:type="dxa"/>
            <w:tcBorders>
              <w:top w:val="nil"/>
              <w:left w:val="nil"/>
              <w:bottom w:val="single" w:sz="4" w:space="0" w:color="auto"/>
              <w:right w:val="single" w:sz="4" w:space="0" w:color="auto"/>
            </w:tcBorders>
            <w:shd w:val="clear" w:color="auto" w:fill="auto"/>
            <w:vAlign w:val="center"/>
            <w:hideMark/>
          </w:tcPr>
          <w:p w14:paraId="6B254B7B"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13 721,1 </w:t>
            </w:r>
          </w:p>
        </w:tc>
        <w:tc>
          <w:tcPr>
            <w:tcW w:w="1208" w:type="dxa"/>
            <w:tcBorders>
              <w:top w:val="nil"/>
              <w:left w:val="nil"/>
              <w:bottom w:val="single" w:sz="4" w:space="0" w:color="auto"/>
              <w:right w:val="single" w:sz="4" w:space="0" w:color="auto"/>
            </w:tcBorders>
            <w:shd w:val="clear" w:color="auto" w:fill="auto"/>
            <w:vAlign w:val="center"/>
            <w:hideMark/>
          </w:tcPr>
          <w:p w14:paraId="10CD8EB8"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9 242,5 </w:t>
            </w:r>
          </w:p>
        </w:tc>
        <w:tc>
          <w:tcPr>
            <w:tcW w:w="816" w:type="dxa"/>
            <w:tcBorders>
              <w:top w:val="nil"/>
              <w:left w:val="nil"/>
              <w:bottom w:val="single" w:sz="4" w:space="0" w:color="auto"/>
              <w:right w:val="double" w:sz="6" w:space="0" w:color="auto"/>
            </w:tcBorders>
            <w:shd w:val="clear" w:color="auto" w:fill="auto"/>
            <w:vAlign w:val="center"/>
            <w:hideMark/>
          </w:tcPr>
          <w:p w14:paraId="38E8E503"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67,4 </w:t>
            </w:r>
          </w:p>
        </w:tc>
      </w:tr>
      <w:tr w:rsidR="009A3C90" w:rsidRPr="009A3C90" w14:paraId="01943E2D"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62680E92"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рамках концессионных соглашений</w:t>
            </w:r>
          </w:p>
        </w:tc>
        <w:tc>
          <w:tcPr>
            <w:tcW w:w="1241" w:type="dxa"/>
            <w:tcBorders>
              <w:top w:val="nil"/>
              <w:left w:val="nil"/>
              <w:bottom w:val="single" w:sz="4" w:space="0" w:color="auto"/>
              <w:right w:val="single" w:sz="4" w:space="0" w:color="auto"/>
            </w:tcBorders>
            <w:shd w:val="clear" w:color="auto" w:fill="auto"/>
            <w:vAlign w:val="center"/>
            <w:hideMark/>
          </w:tcPr>
          <w:p w14:paraId="4D03F0B9"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1 572,7 </w:t>
            </w:r>
          </w:p>
        </w:tc>
        <w:tc>
          <w:tcPr>
            <w:tcW w:w="1208" w:type="dxa"/>
            <w:tcBorders>
              <w:top w:val="nil"/>
              <w:left w:val="nil"/>
              <w:bottom w:val="single" w:sz="4" w:space="0" w:color="auto"/>
              <w:right w:val="single" w:sz="4" w:space="0" w:color="auto"/>
            </w:tcBorders>
            <w:shd w:val="clear" w:color="auto" w:fill="auto"/>
            <w:vAlign w:val="center"/>
            <w:hideMark/>
          </w:tcPr>
          <w:p w14:paraId="2B36C273"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1 566,0 </w:t>
            </w:r>
          </w:p>
        </w:tc>
        <w:tc>
          <w:tcPr>
            <w:tcW w:w="816" w:type="dxa"/>
            <w:tcBorders>
              <w:top w:val="nil"/>
              <w:left w:val="nil"/>
              <w:bottom w:val="single" w:sz="4" w:space="0" w:color="auto"/>
              <w:right w:val="double" w:sz="6" w:space="0" w:color="auto"/>
            </w:tcBorders>
            <w:shd w:val="clear" w:color="auto" w:fill="auto"/>
            <w:vAlign w:val="center"/>
            <w:hideMark/>
          </w:tcPr>
          <w:p w14:paraId="6ECE7610"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99,6 </w:t>
            </w:r>
          </w:p>
        </w:tc>
      </w:tr>
      <w:tr w:rsidR="009A3C90" w:rsidRPr="009A3C90" w14:paraId="0AFC3F88"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2F21E94A"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 рамках ОАИП</w:t>
            </w:r>
          </w:p>
        </w:tc>
        <w:tc>
          <w:tcPr>
            <w:tcW w:w="1241" w:type="dxa"/>
            <w:tcBorders>
              <w:top w:val="nil"/>
              <w:left w:val="nil"/>
              <w:bottom w:val="single" w:sz="4" w:space="0" w:color="auto"/>
              <w:right w:val="single" w:sz="4" w:space="0" w:color="auto"/>
            </w:tcBorders>
            <w:shd w:val="clear" w:color="auto" w:fill="auto"/>
            <w:vAlign w:val="center"/>
            <w:hideMark/>
          </w:tcPr>
          <w:p w14:paraId="42FF846A"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7 824,4 </w:t>
            </w:r>
          </w:p>
        </w:tc>
        <w:tc>
          <w:tcPr>
            <w:tcW w:w="1208" w:type="dxa"/>
            <w:tcBorders>
              <w:top w:val="nil"/>
              <w:left w:val="nil"/>
              <w:bottom w:val="single" w:sz="4" w:space="0" w:color="auto"/>
              <w:right w:val="single" w:sz="4" w:space="0" w:color="auto"/>
            </w:tcBorders>
            <w:shd w:val="clear" w:color="auto" w:fill="auto"/>
            <w:vAlign w:val="center"/>
            <w:hideMark/>
          </w:tcPr>
          <w:p w14:paraId="5F87B541"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4 654,6 </w:t>
            </w:r>
          </w:p>
        </w:tc>
        <w:tc>
          <w:tcPr>
            <w:tcW w:w="816" w:type="dxa"/>
            <w:tcBorders>
              <w:top w:val="nil"/>
              <w:left w:val="nil"/>
              <w:bottom w:val="single" w:sz="4" w:space="0" w:color="auto"/>
              <w:right w:val="double" w:sz="6" w:space="0" w:color="auto"/>
            </w:tcBorders>
            <w:shd w:val="clear" w:color="auto" w:fill="auto"/>
            <w:vAlign w:val="center"/>
            <w:hideMark/>
          </w:tcPr>
          <w:p w14:paraId="74415F91"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59,5 </w:t>
            </w:r>
          </w:p>
        </w:tc>
      </w:tr>
      <w:tr w:rsidR="009A3C90" w:rsidRPr="009A3C90" w14:paraId="35AB119E" w14:textId="77777777" w:rsidTr="00D52A2C">
        <w:trPr>
          <w:trHeight w:val="64"/>
        </w:trPr>
        <w:tc>
          <w:tcPr>
            <w:tcW w:w="6356" w:type="dxa"/>
            <w:tcBorders>
              <w:top w:val="nil"/>
              <w:left w:val="double" w:sz="6" w:space="0" w:color="auto"/>
              <w:bottom w:val="single" w:sz="4" w:space="0" w:color="auto"/>
              <w:right w:val="single" w:sz="4" w:space="0" w:color="auto"/>
            </w:tcBorders>
            <w:shd w:val="clear" w:color="auto" w:fill="auto"/>
            <w:vAlign w:val="center"/>
            <w:hideMark/>
          </w:tcPr>
          <w:p w14:paraId="0A1DEFA5"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переселение граждан из аварийного жил. фонда</w:t>
            </w:r>
          </w:p>
        </w:tc>
        <w:tc>
          <w:tcPr>
            <w:tcW w:w="1241" w:type="dxa"/>
            <w:tcBorders>
              <w:top w:val="nil"/>
              <w:left w:val="nil"/>
              <w:bottom w:val="single" w:sz="4" w:space="0" w:color="auto"/>
              <w:right w:val="single" w:sz="4" w:space="0" w:color="auto"/>
            </w:tcBorders>
            <w:shd w:val="clear" w:color="auto" w:fill="auto"/>
            <w:vAlign w:val="center"/>
            <w:hideMark/>
          </w:tcPr>
          <w:p w14:paraId="397F3900"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3 372,9 </w:t>
            </w:r>
          </w:p>
        </w:tc>
        <w:tc>
          <w:tcPr>
            <w:tcW w:w="1208" w:type="dxa"/>
            <w:tcBorders>
              <w:top w:val="nil"/>
              <w:left w:val="nil"/>
              <w:bottom w:val="single" w:sz="4" w:space="0" w:color="auto"/>
              <w:right w:val="single" w:sz="4" w:space="0" w:color="auto"/>
            </w:tcBorders>
            <w:shd w:val="clear" w:color="auto" w:fill="auto"/>
            <w:vAlign w:val="center"/>
            <w:hideMark/>
          </w:tcPr>
          <w:p w14:paraId="60BA8758"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2 774,9 </w:t>
            </w:r>
          </w:p>
        </w:tc>
        <w:tc>
          <w:tcPr>
            <w:tcW w:w="816" w:type="dxa"/>
            <w:tcBorders>
              <w:top w:val="nil"/>
              <w:left w:val="nil"/>
              <w:bottom w:val="single" w:sz="4" w:space="0" w:color="auto"/>
              <w:right w:val="double" w:sz="6" w:space="0" w:color="auto"/>
            </w:tcBorders>
            <w:shd w:val="clear" w:color="auto" w:fill="auto"/>
            <w:vAlign w:val="center"/>
            <w:hideMark/>
          </w:tcPr>
          <w:p w14:paraId="6EE72CB5"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82,3 </w:t>
            </w:r>
          </w:p>
        </w:tc>
      </w:tr>
      <w:tr w:rsidR="002F7753" w:rsidRPr="009A3C90" w14:paraId="6A5668F8" w14:textId="77777777" w:rsidTr="00D52A2C">
        <w:trPr>
          <w:trHeight w:val="64"/>
        </w:trPr>
        <w:tc>
          <w:tcPr>
            <w:tcW w:w="6356" w:type="dxa"/>
            <w:tcBorders>
              <w:top w:val="nil"/>
              <w:left w:val="double" w:sz="6" w:space="0" w:color="auto"/>
              <w:bottom w:val="double" w:sz="6" w:space="0" w:color="auto"/>
              <w:right w:val="single" w:sz="4" w:space="0" w:color="auto"/>
            </w:tcBorders>
            <w:shd w:val="clear" w:color="auto" w:fill="auto"/>
            <w:vAlign w:val="center"/>
            <w:hideMark/>
          </w:tcPr>
          <w:p w14:paraId="7ECFA998" w14:textId="77777777" w:rsidR="002F7753" w:rsidRPr="009A3C90" w:rsidRDefault="002F7753" w:rsidP="00167A9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прочие</w:t>
            </w:r>
          </w:p>
        </w:tc>
        <w:tc>
          <w:tcPr>
            <w:tcW w:w="1241" w:type="dxa"/>
            <w:tcBorders>
              <w:top w:val="nil"/>
              <w:left w:val="nil"/>
              <w:bottom w:val="double" w:sz="6" w:space="0" w:color="auto"/>
              <w:right w:val="single" w:sz="4" w:space="0" w:color="auto"/>
            </w:tcBorders>
            <w:shd w:val="clear" w:color="auto" w:fill="auto"/>
            <w:vAlign w:val="center"/>
            <w:hideMark/>
          </w:tcPr>
          <w:p w14:paraId="7FAA2C31"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951,2 </w:t>
            </w:r>
          </w:p>
        </w:tc>
        <w:tc>
          <w:tcPr>
            <w:tcW w:w="1208" w:type="dxa"/>
            <w:tcBorders>
              <w:top w:val="nil"/>
              <w:left w:val="nil"/>
              <w:bottom w:val="double" w:sz="6" w:space="0" w:color="auto"/>
              <w:right w:val="single" w:sz="4" w:space="0" w:color="auto"/>
            </w:tcBorders>
            <w:shd w:val="clear" w:color="auto" w:fill="auto"/>
            <w:vAlign w:val="center"/>
            <w:hideMark/>
          </w:tcPr>
          <w:p w14:paraId="3E6E5D4B"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247,1 </w:t>
            </w:r>
          </w:p>
        </w:tc>
        <w:tc>
          <w:tcPr>
            <w:tcW w:w="816" w:type="dxa"/>
            <w:tcBorders>
              <w:top w:val="nil"/>
              <w:left w:val="nil"/>
              <w:bottom w:val="double" w:sz="6" w:space="0" w:color="auto"/>
              <w:right w:val="double" w:sz="6" w:space="0" w:color="auto"/>
            </w:tcBorders>
            <w:shd w:val="clear" w:color="auto" w:fill="auto"/>
            <w:vAlign w:val="center"/>
            <w:hideMark/>
          </w:tcPr>
          <w:p w14:paraId="2AFDEC13" w14:textId="77777777" w:rsidR="002F7753" w:rsidRPr="009A3C90" w:rsidRDefault="002F7753" w:rsidP="00167A9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26,0 </w:t>
            </w:r>
          </w:p>
        </w:tc>
      </w:tr>
    </w:tbl>
    <w:p w14:paraId="1005EAA8" w14:textId="77777777" w:rsidR="002F7753" w:rsidRPr="009A3C90" w:rsidRDefault="002F7753" w:rsidP="00D52A2C">
      <w:pPr>
        <w:spacing w:after="0" w:line="240" w:lineRule="auto"/>
        <w:ind w:firstLine="709"/>
        <w:jc w:val="both"/>
        <w:rPr>
          <w:rFonts w:ascii="Times New Roman" w:hAnsi="Times New Roman"/>
          <w:sz w:val="28"/>
          <w:szCs w:val="28"/>
        </w:rPr>
      </w:pPr>
    </w:p>
    <w:p w14:paraId="4E07EC79" w14:textId="77777777" w:rsidR="002F7753" w:rsidRPr="009A3C90" w:rsidRDefault="002F7753" w:rsidP="00D52A2C">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Наибольшая сумма расходов из областного бюджета за 9 месяцев 2024 года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направлена на:</w:t>
      </w:r>
    </w:p>
    <w:p w14:paraId="2107B5B3" w14:textId="77777777" w:rsidR="002F7753" w:rsidRPr="009A3C90" w:rsidRDefault="002F7753" w:rsidP="003728B6">
      <w:pPr>
        <w:pStyle w:val="a8"/>
        <w:numPr>
          <w:ilvl w:val="0"/>
          <w:numId w:val="26"/>
        </w:numPr>
        <w:ind w:left="0" w:firstLine="709"/>
        <w:jc w:val="both"/>
        <w:rPr>
          <w:sz w:val="28"/>
          <w:szCs w:val="28"/>
        </w:rPr>
      </w:pPr>
      <w:r w:rsidRPr="009A3C90">
        <w:rPr>
          <w:sz w:val="28"/>
          <w:szCs w:val="28"/>
        </w:rPr>
        <w:t>жилищное хозяйство – 2 873,4 млн.руб. (69,1 % к плану года), что составляет 31,1 % от общей суммы инвестиционных расходов, их них в рамках реализации мероприятий по переселению граждан из аварийного жилищного фонда – 2 774,9 млн.руб. (82,3 % к плану года);</w:t>
      </w:r>
    </w:p>
    <w:p w14:paraId="3FD26267" w14:textId="77777777" w:rsidR="002F7753" w:rsidRPr="009A3C90" w:rsidRDefault="002F7753" w:rsidP="003728B6">
      <w:pPr>
        <w:pStyle w:val="a8"/>
        <w:numPr>
          <w:ilvl w:val="0"/>
          <w:numId w:val="26"/>
        </w:numPr>
        <w:ind w:left="0" w:firstLine="709"/>
        <w:jc w:val="both"/>
        <w:rPr>
          <w:sz w:val="28"/>
          <w:szCs w:val="28"/>
        </w:rPr>
      </w:pPr>
      <w:r w:rsidRPr="009A3C90">
        <w:rPr>
          <w:sz w:val="28"/>
          <w:szCs w:val="28"/>
        </w:rPr>
        <w:t>коммунальное хозяйство – 1 292,4 млн.руб. (51,6 % к плану года) или 14,0 % от общей суммы инвестиционных расходов, из них на модернизацию (строительство 20 ед.) котельных на твердом биотопливе за счет специального казначейского кредита – 909,1 млн.руб. (45,5 % к плану года);</w:t>
      </w:r>
    </w:p>
    <w:p w14:paraId="0515E31C" w14:textId="77777777" w:rsidR="002F7753" w:rsidRPr="009A3C90" w:rsidRDefault="002F7753" w:rsidP="00EC0C37">
      <w:pPr>
        <w:pStyle w:val="a8"/>
        <w:numPr>
          <w:ilvl w:val="0"/>
          <w:numId w:val="26"/>
        </w:numPr>
        <w:ind w:left="0" w:firstLine="709"/>
        <w:jc w:val="both"/>
        <w:rPr>
          <w:sz w:val="28"/>
          <w:szCs w:val="28"/>
        </w:rPr>
      </w:pPr>
      <w:r w:rsidRPr="009A3C90">
        <w:rPr>
          <w:sz w:val="28"/>
          <w:szCs w:val="28"/>
        </w:rPr>
        <w:lastRenderedPageBreak/>
        <w:t>общее образование – 2 354,6 млн.руб. (91,2 % к плану года), что составляет 25,5 % от общей суммы расходов в виде инвестиций, из них на создание новых мест в общеобразовательных организациях – 1 143,4 млн.руб. (97,7 % к плану года по направлениям расходов 55200 и А5200) и в рамках концессионного соглашения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861,0 млн.руб. (100,0 % к плану года).</w:t>
      </w:r>
    </w:p>
    <w:p w14:paraId="33B66CE8" w14:textId="2C5D7DCB" w:rsidR="002F7753" w:rsidRPr="009A3C90" w:rsidRDefault="002F7753" w:rsidP="00EC0C3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Средства, </w:t>
      </w:r>
      <w:r w:rsidR="00EC0C37" w:rsidRPr="009A3C90">
        <w:rPr>
          <w:rFonts w:ascii="Times New Roman" w:hAnsi="Times New Roman"/>
          <w:sz w:val="28"/>
          <w:szCs w:val="28"/>
        </w:rPr>
        <w:t>направленные</w:t>
      </w:r>
      <w:r w:rsidRPr="009A3C90">
        <w:rPr>
          <w:rFonts w:ascii="Times New Roman" w:hAnsi="Times New Roman"/>
          <w:sz w:val="28"/>
          <w:szCs w:val="28"/>
        </w:rPr>
        <w:t xml:space="preserve"> за отчетный период на осуществление капитальных вложений и другие бюджетные инвестиции (без учета взноса в уставные капиталы) в разрезе государственных программ Архангельской области отражены в таблице </w:t>
      </w:r>
      <w:r w:rsidR="002B3AFF" w:rsidRPr="009A3C90">
        <w:rPr>
          <w:rFonts w:ascii="Times New Roman" w:hAnsi="Times New Roman"/>
          <w:sz w:val="28"/>
          <w:szCs w:val="28"/>
        </w:rPr>
        <w:t>41</w:t>
      </w:r>
      <w:r w:rsidRPr="009A3C90">
        <w:rPr>
          <w:rFonts w:ascii="Times New Roman" w:hAnsi="Times New Roman"/>
          <w:sz w:val="28"/>
          <w:szCs w:val="28"/>
        </w:rPr>
        <w:t>.</w:t>
      </w:r>
    </w:p>
    <w:p w14:paraId="787CE1E9" w14:textId="77777777" w:rsidR="002F7753" w:rsidRPr="009A3C90" w:rsidRDefault="002F7753" w:rsidP="00B253F4">
      <w:pPr>
        <w:pStyle w:val="aff0"/>
        <w:spacing w:after="0" w:line="240" w:lineRule="auto"/>
        <w:rPr>
          <w:rFonts w:ascii="Times New Roman" w:hAnsi="Times New Roman"/>
          <w:b w:val="0"/>
          <w:sz w:val="24"/>
          <w:szCs w:val="24"/>
        </w:rPr>
      </w:pPr>
    </w:p>
    <w:p w14:paraId="69F39B7B" w14:textId="77777777" w:rsidR="002F7753" w:rsidRPr="009A3C90" w:rsidRDefault="002F7753" w:rsidP="00B253F4">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41</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по государственным программам Архангельской области за 9 месяцев 2024 года, млн.руб.</w:t>
      </w:r>
    </w:p>
    <w:tbl>
      <w:tblPr>
        <w:tblW w:w="9616" w:type="dxa"/>
        <w:tblLook w:val="04A0" w:firstRow="1" w:lastRow="0" w:firstColumn="1" w:lastColumn="0" w:noHBand="0" w:noVBand="1"/>
      </w:tblPr>
      <w:tblGrid>
        <w:gridCol w:w="7029"/>
        <w:gridCol w:w="960"/>
        <w:gridCol w:w="919"/>
        <w:gridCol w:w="708"/>
      </w:tblGrid>
      <w:tr w:rsidR="009A3C90" w:rsidRPr="009A3C90" w14:paraId="75084413" w14:textId="77777777" w:rsidTr="00B253F4">
        <w:trPr>
          <w:trHeight w:val="117"/>
          <w:tblHeader/>
        </w:trPr>
        <w:tc>
          <w:tcPr>
            <w:tcW w:w="702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1A0B6FE" w14:textId="77777777" w:rsidR="002F7753" w:rsidRPr="009A3C90" w:rsidRDefault="002F7753" w:rsidP="00B253F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60" w:type="dxa"/>
            <w:tcBorders>
              <w:top w:val="double" w:sz="6" w:space="0" w:color="auto"/>
              <w:left w:val="nil"/>
              <w:bottom w:val="single" w:sz="4" w:space="0" w:color="auto"/>
              <w:right w:val="single" w:sz="4" w:space="0" w:color="auto"/>
            </w:tcBorders>
            <w:shd w:val="clear" w:color="auto" w:fill="auto"/>
            <w:vAlign w:val="center"/>
            <w:hideMark/>
          </w:tcPr>
          <w:p w14:paraId="4D990B09" w14:textId="77777777" w:rsidR="002F7753" w:rsidRPr="009A3C90" w:rsidRDefault="002F7753" w:rsidP="00B253F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Утвер-ждено</w:t>
            </w:r>
          </w:p>
        </w:tc>
        <w:tc>
          <w:tcPr>
            <w:tcW w:w="919" w:type="dxa"/>
            <w:tcBorders>
              <w:top w:val="double" w:sz="6" w:space="0" w:color="auto"/>
              <w:left w:val="nil"/>
              <w:bottom w:val="single" w:sz="4" w:space="0" w:color="auto"/>
              <w:right w:val="single" w:sz="4" w:space="0" w:color="auto"/>
            </w:tcBorders>
            <w:shd w:val="clear" w:color="auto" w:fill="auto"/>
            <w:vAlign w:val="center"/>
            <w:hideMark/>
          </w:tcPr>
          <w:p w14:paraId="03492D2B" w14:textId="77777777" w:rsidR="002F7753" w:rsidRPr="009A3C90" w:rsidRDefault="002F7753" w:rsidP="00B253F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Испол-нено</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29567662" w14:textId="77777777" w:rsidR="002F7753" w:rsidRPr="009A3C90" w:rsidRDefault="002F7753" w:rsidP="00B253F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5B8C0644"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59287FC4"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здравоохранения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01BA6D94"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390,5 </w:t>
            </w:r>
          </w:p>
        </w:tc>
        <w:tc>
          <w:tcPr>
            <w:tcW w:w="919" w:type="dxa"/>
            <w:tcBorders>
              <w:top w:val="nil"/>
              <w:left w:val="nil"/>
              <w:bottom w:val="single" w:sz="4" w:space="0" w:color="auto"/>
              <w:right w:val="single" w:sz="4" w:space="0" w:color="auto"/>
            </w:tcBorders>
            <w:shd w:val="clear" w:color="auto" w:fill="auto"/>
            <w:vAlign w:val="center"/>
            <w:hideMark/>
          </w:tcPr>
          <w:p w14:paraId="680A8567"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59,6 </w:t>
            </w:r>
          </w:p>
        </w:tc>
        <w:tc>
          <w:tcPr>
            <w:tcW w:w="708" w:type="dxa"/>
            <w:tcBorders>
              <w:top w:val="nil"/>
              <w:left w:val="nil"/>
              <w:bottom w:val="single" w:sz="4" w:space="0" w:color="auto"/>
              <w:right w:val="double" w:sz="6" w:space="0" w:color="auto"/>
            </w:tcBorders>
            <w:shd w:val="clear" w:color="auto" w:fill="auto"/>
            <w:vAlign w:val="center"/>
            <w:hideMark/>
          </w:tcPr>
          <w:p w14:paraId="76ACBAED"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15,3 </w:t>
            </w:r>
          </w:p>
        </w:tc>
      </w:tr>
      <w:tr w:rsidR="009A3C90" w:rsidRPr="009A3C90" w14:paraId="34E80FAE"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25D93566"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образования и науки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18E2439A"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2 275,7 </w:t>
            </w:r>
          </w:p>
        </w:tc>
        <w:tc>
          <w:tcPr>
            <w:tcW w:w="919" w:type="dxa"/>
            <w:tcBorders>
              <w:top w:val="nil"/>
              <w:left w:val="nil"/>
              <w:bottom w:val="single" w:sz="4" w:space="0" w:color="auto"/>
              <w:right w:val="single" w:sz="4" w:space="0" w:color="auto"/>
            </w:tcBorders>
            <w:shd w:val="clear" w:color="auto" w:fill="auto"/>
            <w:vAlign w:val="center"/>
            <w:hideMark/>
          </w:tcPr>
          <w:p w14:paraId="3B48319A"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2 047,4 </w:t>
            </w:r>
          </w:p>
        </w:tc>
        <w:tc>
          <w:tcPr>
            <w:tcW w:w="708" w:type="dxa"/>
            <w:tcBorders>
              <w:top w:val="nil"/>
              <w:left w:val="nil"/>
              <w:bottom w:val="single" w:sz="4" w:space="0" w:color="auto"/>
              <w:right w:val="double" w:sz="6" w:space="0" w:color="auto"/>
            </w:tcBorders>
            <w:shd w:val="clear" w:color="auto" w:fill="auto"/>
            <w:vAlign w:val="center"/>
            <w:hideMark/>
          </w:tcPr>
          <w:p w14:paraId="5BA3C5CC"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90,0 </w:t>
            </w:r>
          </w:p>
        </w:tc>
      </w:tr>
      <w:tr w:rsidR="009A3C90" w:rsidRPr="009A3C90" w14:paraId="09EAEC95"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45AE679E"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60" w:type="dxa"/>
            <w:tcBorders>
              <w:top w:val="nil"/>
              <w:left w:val="nil"/>
              <w:bottom w:val="single" w:sz="4" w:space="0" w:color="auto"/>
              <w:right w:val="single" w:sz="4" w:space="0" w:color="auto"/>
            </w:tcBorders>
            <w:shd w:val="clear" w:color="auto" w:fill="auto"/>
            <w:vAlign w:val="center"/>
            <w:hideMark/>
          </w:tcPr>
          <w:p w14:paraId="4EC9F755"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861,0 </w:t>
            </w:r>
          </w:p>
        </w:tc>
        <w:tc>
          <w:tcPr>
            <w:tcW w:w="919" w:type="dxa"/>
            <w:tcBorders>
              <w:top w:val="nil"/>
              <w:left w:val="nil"/>
              <w:bottom w:val="single" w:sz="4" w:space="0" w:color="auto"/>
              <w:right w:val="single" w:sz="4" w:space="0" w:color="auto"/>
            </w:tcBorders>
            <w:shd w:val="clear" w:color="auto" w:fill="auto"/>
            <w:vAlign w:val="center"/>
            <w:hideMark/>
          </w:tcPr>
          <w:p w14:paraId="3522570A"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861,0 </w:t>
            </w:r>
          </w:p>
        </w:tc>
        <w:tc>
          <w:tcPr>
            <w:tcW w:w="708" w:type="dxa"/>
            <w:tcBorders>
              <w:top w:val="nil"/>
              <w:left w:val="nil"/>
              <w:bottom w:val="single" w:sz="4" w:space="0" w:color="auto"/>
              <w:right w:val="double" w:sz="6" w:space="0" w:color="auto"/>
            </w:tcBorders>
            <w:shd w:val="clear" w:color="auto" w:fill="auto"/>
            <w:vAlign w:val="center"/>
            <w:hideMark/>
          </w:tcPr>
          <w:p w14:paraId="0171E856"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C9805F9"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1482D298"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"Культура Русского Севера"</w:t>
            </w:r>
          </w:p>
        </w:tc>
        <w:tc>
          <w:tcPr>
            <w:tcW w:w="960" w:type="dxa"/>
            <w:tcBorders>
              <w:top w:val="nil"/>
              <w:left w:val="nil"/>
              <w:bottom w:val="single" w:sz="4" w:space="0" w:color="auto"/>
              <w:right w:val="single" w:sz="4" w:space="0" w:color="auto"/>
            </w:tcBorders>
            <w:shd w:val="clear" w:color="auto" w:fill="auto"/>
            <w:vAlign w:val="center"/>
            <w:hideMark/>
          </w:tcPr>
          <w:p w14:paraId="79D5D49D"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172,8 </w:t>
            </w:r>
          </w:p>
        </w:tc>
        <w:tc>
          <w:tcPr>
            <w:tcW w:w="919" w:type="dxa"/>
            <w:tcBorders>
              <w:top w:val="nil"/>
              <w:left w:val="nil"/>
              <w:bottom w:val="single" w:sz="4" w:space="0" w:color="auto"/>
              <w:right w:val="single" w:sz="4" w:space="0" w:color="auto"/>
            </w:tcBorders>
            <w:shd w:val="clear" w:color="auto" w:fill="auto"/>
            <w:vAlign w:val="center"/>
            <w:hideMark/>
          </w:tcPr>
          <w:p w14:paraId="1B4A86DB"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43,3 </w:t>
            </w:r>
          </w:p>
        </w:tc>
        <w:tc>
          <w:tcPr>
            <w:tcW w:w="708" w:type="dxa"/>
            <w:tcBorders>
              <w:top w:val="nil"/>
              <w:left w:val="nil"/>
              <w:bottom w:val="single" w:sz="4" w:space="0" w:color="auto"/>
              <w:right w:val="double" w:sz="6" w:space="0" w:color="auto"/>
            </w:tcBorders>
            <w:shd w:val="clear" w:color="auto" w:fill="auto"/>
            <w:vAlign w:val="center"/>
            <w:hideMark/>
          </w:tcPr>
          <w:p w14:paraId="15244C83"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25,1 </w:t>
            </w:r>
          </w:p>
        </w:tc>
      </w:tr>
      <w:tr w:rsidR="009A3C90" w:rsidRPr="009A3C90" w14:paraId="4D0F88CA"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5F29E6C4"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"Обеспечение качественным, доступным жильем и объектами инженерной инфраструктуры населения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6586C7B7"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4 777,9 </w:t>
            </w:r>
          </w:p>
        </w:tc>
        <w:tc>
          <w:tcPr>
            <w:tcW w:w="919" w:type="dxa"/>
            <w:tcBorders>
              <w:top w:val="nil"/>
              <w:left w:val="nil"/>
              <w:bottom w:val="single" w:sz="4" w:space="0" w:color="auto"/>
              <w:right w:val="single" w:sz="4" w:space="0" w:color="auto"/>
            </w:tcBorders>
            <w:shd w:val="clear" w:color="auto" w:fill="auto"/>
            <w:vAlign w:val="center"/>
            <w:hideMark/>
          </w:tcPr>
          <w:p w14:paraId="7EA8A180"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3 353,6 </w:t>
            </w:r>
          </w:p>
        </w:tc>
        <w:tc>
          <w:tcPr>
            <w:tcW w:w="708" w:type="dxa"/>
            <w:tcBorders>
              <w:top w:val="nil"/>
              <w:left w:val="nil"/>
              <w:bottom w:val="single" w:sz="4" w:space="0" w:color="auto"/>
              <w:right w:val="double" w:sz="6" w:space="0" w:color="auto"/>
            </w:tcBorders>
            <w:shd w:val="clear" w:color="auto" w:fill="auto"/>
            <w:vAlign w:val="center"/>
            <w:hideMark/>
          </w:tcPr>
          <w:p w14:paraId="2648AC87"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70,2 </w:t>
            </w:r>
          </w:p>
        </w:tc>
      </w:tr>
      <w:tr w:rsidR="009A3C90" w:rsidRPr="009A3C90" w14:paraId="73A2D455"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67FF8DBD"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"Содействие занятости населения Архангельской области, улучшение условий и охраны труда"</w:t>
            </w:r>
          </w:p>
        </w:tc>
        <w:tc>
          <w:tcPr>
            <w:tcW w:w="960" w:type="dxa"/>
            <w:tcBorders>
              <w:top w:val="nil"/>
              <w:left w:val="nil"/>
              <w:bottom w:val="single" w:sz="4" w:space="0" w:color="auto"/>
              <w:right w:val="single" w:sz="4" w:space="0" w:color="auto"/>
            </w:tcBorders>
            <w:shd w:val="clear" w:color="auto" w:fill="auto"/>
            <w:vAlign w:val="center"/>
            <w:hideMark/>
          </w:tcPr>
          <w:p w14:paraId="51ED7C20"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41,5 </w:t>
            </w:r>
          </w:p>
        </w:tc>
        <w:tc>
          <w:tcPr>
            <w:tcW w:w="919" w:type="dxa"/>
            <w:tcBorders>
              <w:top w:val="nil"/>
              <w:left w:val="nil"/>
              <w:bottom w:val="single" w:sz="4" w:space="0" w:color="auto"/>
              <w:right w:val="single" w:sz="4" w:space="0" w:color="auto"/>
            </w:tcBorders>
            <w:shd w:val="clear" w:color="auto" w:fill="auto"/>
            <w:vAlign w:val="center"/>
            <w:hideMark/>
          </w:tcPr>
          <w:p w14:paraId="1EBFCA1E"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41,5 </w:t>
            </w:r>
          </w:p>
        </w:tc>
        <w:tc>
          <w:tcPr>
            <w:tcW w:w="708" w:type="dxa"/>
            <w:tcBorders>
              <w:top w:val="nil"/>
              <w:left w:val="nil"/>
              <w:bottom w:val="single" w:sz="4" w:space="0" w:color="auto"/>
              <w:right w:val="double" w:sz="6" w:space="0" w:color="auto"/>
            </w:tcBorders>
            <w:shd w:val="clear" w:color="auto" w:fill="auto"/>
            <w:vAlign w:val="center"/>
            <w:hideMark/>
          </w:tcPr>
          <w:p w14:paraId="3EB9A95B"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4C5F0125"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48B8BDA2"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24FDA52"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 </w:t>
            </w:r>
          </w:p>
        </w:tc>
        <w:tc>
          <w:tcPr>
            <w:tcW w:w="919" w:type="dxa"/>
            <w:tcBorders>
              <w:top w:val="nil"/>
              <w:left w:val="nil"/>
              <w:bottom w:val="single" w:sz="4" w:space="0" w:color="auto"/>
              <w:right w:val="single" w:sz="4" w:space="0" w:color="auto"/>
            </w:tcBorders>
            <w:shd w:val="clear" w:color="auto" w:fill="auto"/>
            <w:vAlign w:val="center"/>
            <w:hideMark/>
          </w:tcPr>
          <w:p w14:paraId="7C778042"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 </w:t>
            </w:r>
          </w:p>
        </w:tc>
        <w:tc>
          <w:tcPr>
            <w:tcW w:w="708" w:type="dxa"/>
            <w:tcBorders>
              <w:top w:val="nil"/>
              <w:left w:val="nil"/>
              <w:bottom w:val="single" w:sz="4" w:space="0" w:color="auto"/>
              <w:right w:val="double" w:sz="6" w:space="0" w:color="auto"/>
            </w:tcBorders>
            <w:shd w:val="clear" w:color="auto" w:fill="auto"/>
            <w:vAlign w:val="center"/>
            <w:hideMark/>
          </w:tcPr>
          <w:p w14:paraId="0F806994"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092AE8A9"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73BBD2FD"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"Защита населения и территорий Архангельской области от чрезвычайных ситуаций, обеспечение пожарной безопасности и безопасности на водных объектах"</w:t>
            </w:r>
          </w:p>
        </w:tc>
        <w:tc>
          <w:tcPr>
            <w:tcW w:w="960" w:type="dxa"/>
            <w:tcBorders>
              <w:top w:val="nil"/>
              <w:left w:val="nil"/>
              <w:bottom w:val="single" w:sz="4" w:space="0" w:color="auto"/>
              <w:right w:val="single" w:sz="4" w:space="0" w:color="auto"/>
            </w:tcBorders>
            <w:shd w:val="clear" w:color="auto" w:fill="auto"/>
            <w:vAlign w:val="center"/>
            <w:hideMark/>
          </w:tcPr>
          <w:p w14:paraId="079A18FE"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7,8 </w:t>
            </w:r>
          </w:p>
        </w:tc>
        <w:tc>
          <w:tcPr>
            <w:tcW w:w="919" w:type="dxa"/>
            <w:tcBorders>
              <w:top w:val="nil"/>
              <w:left w:val="nil"/>
              <w:bottom w:val="single" w:sz="4" w:space="0" w:color="auto"/>
              <w:right w:val="single" w:sz="4" w:space="0" w:color="auto"/>
            </w:tcBorders>
            <w:shd w:val="clear" w:color="auto" w:fill="auto"/>
            <w:vAlign w:val="center"/>
            <w:hideMark/>
          </w:tcPr>
          <w:p w14:paraId="3DBD7D19"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 </w:t>
            </w:r>
          </w:p>
        </w:tc>
        <w:tc>
          <w:tcPr>
            <w:tcW w:w="708" w:type="dxa"/>
            <w:tcBorders>
              <w:top w:val="nil"/>
              <w:left w:val="nil"/>
              <w:bottom w:val="single" w:sz="4" w:space="0" w:color="auto"/>
              <w:right w:val="double" w:sz="6" w:space="0" w:color="auto"/>
            </w:tcBorders>
            <w:shd w:val="clear" w:color="auto" w:fill="auto"/>
            <w:vAlign w:val="center"/>
            <w:hideMark/>
          </w:tcPr>
          <w:p w14:paraId="29750418"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75,8 </w:t>
            </w:r>
          </w:p>
        </w:tc>
      </w:tr>
      <w:tr w:rsidR="009A3C90" w:rsidRPr="009A3C90" w14:paraId="4AC5BCC5"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4E2C4A00"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"Охрана окружающей среды, воспроизводство и использование природных ресурсов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141FBB18"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335,1 </w:t>
            </w:r>
          </w:p>
        </w:tc>
        <w:tc>
          <w:tcPr>
            <w:tcW w:w="919" w:type="dxa"/>
            <w:tcBorders>
              <w:top w:val="nil"/>
              <w:left w:val="nil"/>
              <w:bottom w:val="single" w:sz="4" w:space="0" w:color="auto"/>
              <w:right w:val="single" w:sz="4" w:space="0" w:color="auto"/>
            </w:tcBorders>
            <w:shd w:val="clear" w:color="auto" w:fill="auto"/>
            <w:vAlign w:val="center"/>
            <w:hideMark/>
          </w:tcPr>
          <w:p w14:paraId="20593A13"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305,0 </w:t>
            </w:r>
          </w:p>
        </w:tc>
        <w:tc>
          <w:tcPr>
            <w:tcW w:w="708" w:type="dxa"/>
            <w:tcBorders>
              <w:top w:val="nil"/>
              <w:left w:val="nil"/>
              <w:bottom w:val="single" w:sz="4" w:space="0" w:color="auto"/>
              <w:right w:val="double" w:sz="6" w:space="0" w:color="auto"/>
            </w:tcBorders>
            <w:shd w:val="clear" w:color="auto" w:fill="auto"/>
            <w:vAlign w:val="center"/>
            <w:hideMark/>
          </w:tcPr>
          <w:p w14:paraId="1A15A0C7"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91,0 </w:t>
            </w:r>
          </w:p>
        </w:tc>
      </w:tr>
      <w:tr w:rsidR="009A3C90" w:rsidRPr="009A3C90" w14:paraId="3F9B54A9"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1EE7C08A"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60" w:type="dxa"/>
            <w:tcBorders>
              <w:top w:val="nil"/>
              <w:left w:val="nil"/>
              <w:bottom w:val="single" w:sz="4" w:space="0" w:color="auto"/>
              <w:right w:val="single" w:sz="4" w:space="0" w:color="auto"/>
            </w:tcBorders>
            <w:shd w:val="clear" w:color="auto" w:fill="auto"/>
            <w:vAlign w:val="center"/>
            <w:hideMark/>
          </w:tcPr>
          <w:p w14:paraId="3BD221FC"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311,7 </w:t>
            </w:r>
          </w:p>
        </w:tc>
        <w:tc>
          <w:tcPr>
            <w:tcW w:w="919" w:type="dxa"/>
            <w:tcBorders>
              <w:top w:val="nil"/>
              <w:left w:val="nil"/>
              <w:bottom w:val="single" w:sz="4" w:space="0" w:color="auto"/>
              <w:right w:val="single" w:sz="4" w:space="0" w:color="auto"/>
            </w:tcBorders>
            <w:shd w:val="clear" w:color="auto" w:fill="auto"/>
            <w:vAlign w:val="center"/>
            <w:hideMark/>
          </w:tcPr>
          <w:p w14:paraId="076E8EB3"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305,0 </w:t>
            </w:r>
          </w:p>
        </w:tc>
        <w:tc>
          <w:tcPr>
            <w:tcW w:w="708" w:type="dxa"/>
            <w:tcBorders>
              <w:top w:val="nil"/>
              <w:left w:val="nil"/>
              <w:bottom w:val="single" w:sz="4" w:space="0" w:color="auto"/>
              <w:right w:val="double" w:sz="6" w:space="0" w:color="auto"/>
            </w:tcBorders>
            <w:shd w:val="clear" w:color="auto" w:fill="auto"/>
            <w:vAlign w:val="center"/>
            <w:hideMark/>
          </w:tcPr>
          <w:p w14:paraId="37652DD0"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97,9 </w:t>
            </w:r>
          </w:p>
        </w:tc>
      </w:tr>
      <w:tr w:rsidR="009A3C90" w:rsidRPr="009A3C90" w14:paraId="669FC456"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450BB7E7"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лесного комплекса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6D9AF0F5"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43,6 </w:t>
            </w:r>
          </w:p>
        </w:tc>
        <w:tc>
          <w:tcPr>
            <w:tcW w:w="919" w:type="dxa"/>
            <w:tcBorders>
              <w:top w:val="nil"/>
              <w:left w:val="nil"/>
              <w:bottom w:val="single" w:sz="4" w:space="0" w:color="auto"/>
              <w:right w:val="single" w:sz="4" w:space="0" w:color="auto"/>
            </w:tcBorders>
            <w:shd w:val="clear" w:color="auto" w:fill="auto"/>
            <w:vAlign w:val="center"/>
            <w:hideMark/>
          </w:tcPr>
          <w:p w14:paraId="6C1AD140"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42,2 </w:t>
            </w:r>
          </w:p>
        </w:tc>
        <w:tc>
          <w:tcPr>
            <w:tcW w:w="708" w:type="dxa"/>
            <w:tcBorders>
              <w:top w:val="nil"/>
              <w:left w:val="nil"/>
              <w:bottom w:val="single" w:sz="4" w:space="0" w:color="auto"/>
              <w:right w:val="double" w:sz="6" w:space="0" w:color="auto"/>
            </w:tcBorders>
            <w:shd w:val="clear" w:color="auto" w:fill="auto"/>
            <w:vAlign w:val="center"/>
            <w:hideMark/>
          </w:tcPr>
          <w:p w14:paraId="5BDA73F7"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97,0 </w:t>
            </w:r>
          </w:p>
        </w:tc>
      </w:tr>
      <w:tr w:rsidR="009A3C90" w:rsidRPr="009A3C90" w14:paraId="729D5880"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1A3C0FE1"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0D39EF27"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102,9 </w:t>
            </w:r>
          </w:p>
        </w:tc>
        <w:tc>
          <w:tcPr>
            <w:tcW w:w="919" w:type="dxa"/>
            <w:tcBorders>
              <w:top w:val="nil"/>
              <w:left w:val="nil"/>
              <w:bottom w:val="single" w:sz="4" w:space="0" w:color="auto"/>
              <w:right w:val="single" w:sz="4" w:space="0" w:color="auto"/>
            </w:tcBorders>
            <w:shd w:val="clear" w:color="auto" w:fill="auto"/>
            <w:vAlign w:val="center"/>
            <w:hideMark/>
          </w:tcPr>
          <w:p w14:paraId="0298586E"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67,9 </w:t>
            </w:r>
          </w:p>
        </w:tc>
        <w:tc>
          <w:tcPr>
            <w:tcW w:w="708" w:type="dxa"/>
            <w:tcBorders>
              <w:top w:val="nil"/>
              <w:left w:val="nil"/>
              <w:bottom w:val="single" w:sz="4" w:space="0" w:color="auto"/>
              <w:right w:val="double" w:sz="6" w:space="0" w:color="auto"/>
            </w:tcBorders>
            <w:shd w:val="clear" w:color="auto" w:fill="auto"/>
            <w:vAlign w:val="center"/>
            <w:hideMark/>
          </w:tcPr>
          <w:p w14:paraId="29851C59"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66,0 </w:t>
            </w:r>
          </w:p>
        </w:tc>
      </w:tr>
      <w:tr w:rsidR="009A3C90" w:rsidRPr="009A3C90" w14:paraId="71F2119A"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19591300"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энергетики и жилищно-коммунального хозяйства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093A9B14"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2 489,2 </w:t>
            </w:r>
          </w:p>
        </w:tc>
        <w:tc>
          <w:tcPr>
            <w:tcW w:w="919" w:type="dxa"/>
            <w:tcBorders>
              <w:top w:val="nil"/>
              <w:left w:val="nil"/>
              <w:bottom w:val="single" w:sz="4" w:space="0" w:color="auto"/>
              <w:right w:val="single" w:sz="4" w:space="0" w:color="auto"/>
            </w:tcBorders>
            <w:shd w:val="clear" w:color="auto" w:fill="auto"/>
            <w:vAlign w:val="center"/>
            <w:hideMark/>
          </w:tcPr>
          <w:p w14:paraId="285C0AF6"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1 202,4 </w:t>
            </w:r>
          </w:p>
        </w:tc>
        <w:tc>
          <w:tcPr>
            <w:tcW w:w="708" w:type="dxa"/>
            <w:tcBorders>
              <w:top w:val="nil"/>
              <w:left w:val="nil"/>
              <w:bottom w:val="single" w:sz="4" w:space="0" w:color="auto"/>
              <w:right w:val="double" w:sz="6" w:space="0" w:color="auto"/>
            </w:tcBorders>
            <w:shd w:val="clear" w:color="auto" w:fill="auto"/>
            <w:vAlign w:val="center"/>
            <w:hideMark/>
          </w:tcPr>
          <w:p w14:paraId="6E1D37C9"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48,3 </w:t>
            </w:r>
          </w:p>
        </w:tc>
      </w:tr>
      <w:tr w:rsidR="009A3C90" w:rsidRPr="009A3C90" w14:paraId="5D20C3A1"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6E9A3D40"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транспортной системы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2E2CA747"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794,6 </w:t>
            </w:r>
          </w:p>
        </w:tc>
        <w:tc>
          <w:tcPr>
            <w:tcW w:w="919" w:type="dxa"/>
            <w:tcBorders>
              <w:top w:val="nil"/>
              <w:left w:val="nil"/>
              <w:bottom w:val="single" w:sz="4" w:space="0" w:color="auto"/>
              <w:right w:val="single" w:sz="4" w:space="0" w:color="auto"/>
            </w:tcBorders>
            <w:shd w:val="clear" w:color="auto" w:fill="auto"/>
            <w:vAlign w:val="center"/>
            <w:hideMark/>
          </w:tcPr>
          <w:p w14:paraId="021A1F58"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773,0 </w:t>
            </w:r>
          </w:p>
        </w:tc>
        <w:tc>
          <w:tcPr>
            <w:tcW w:w="708" w:type="dxa"/>
            <w:tcBorders>
              <w:top w:val="nil"/>
              <w:left w:val="nil"/>
              <w:bottom w:val="single" w:sz="4" w:space="0" w:color="auto"/>
              <w:right w:val="double" w:sz="6" w:space="0" w:color="auto"/>
            </w:tcBorders>
            <w:shd w:val="clear" w:color="auto" w:fill="auto"/>
            <w:vAlign w:val="center"/>
            <w:hideMark/>
          </w:tcPr>
          <w:p w14:paraId="3F31308F"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97,3 </w:t>
            </w:r>
          </w:p>
        </w:tc>
      </w:tr>
      <w:tr w:rsidR="009A3C90" w:rsidRPr="009A3C90" w14:paraId="72EA0482"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4CFDD4A0"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"Развитие инфраструктуры Соловецкого архипелага"</w:t>
            </w:r>
          </w:p>
        </w:tc>
        <w:tc>
          <w:tcPr>
            <w:tcW w:w="960" w:type="dxa"/>
            <w:tcBorders>
              <w:top w:val="nil"/>
              <w:left w:val="nil"/>
              <w:bottom w:val="single" w:sz="4" w:space="0" w:color="auto"/>
              <w:right w:val="single" w:sz="4" w:space="0" w:color="auto"/>
            </w:tcBorders>
            <w:shd w:val="clear" w:color="auto" w:fill="auto"/>
            <w:vAlign w:val="center"/>
            <w:hideMark/>
          </w:tcPr>
          <w:p w14:paraId="40D2CF7F"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305,4 </w:t>
            </w:r>
          </w:p>
        </w:tc>
        <w:tc>
          <w:tcPr>
            <w:tcW w:w="919" w:type="dxa"/>
            <w:tcBorders>
              <w:top w:val="nil"/>
              <w:left w:val="nil"/>
              <w:bottom w:val="single" w:sz="4" w:space="0" w:color="auto"/>
              <w:right w:val="single" w:sz="4" w:space="0" w:color="auto"/>
            </w:tcBorders>
            <w:shd w:val="clear" w:color="auto" w:fill="auto"/>
            <w:vAlign w:val="center"/>
            <w:hideMark/>
          </w:tcPr>
          <w:p w14:paraId="726F1F03"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144,4 </w:t>
            </w:r>
          </w:p>
        </w:tc>
        <w:tc>
          <w:tcPr>
            <w:tcW w:w="708" w:type="dxa"/>
            <w:tcBorders>
              <w:top w:val="nil"/>
              <w:left w:val="nil"/>
              <w:bottom w:val="single" w:sz="4" w:space="0" w:color="auto"/>
              <w:right w:val="double" w:sz="6" w:space="0" w:color="auto"/>
            </w:tcBorders>
            <w:shd w:val="clear" w:color="auto" w:fill="auto"/>
            <w:vAlign w:val="center"/>
            <w:hideMark/>
          </w:tcPr>
          <w:p w14:paraId="2C05BB2A"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47,3 </w:t>
            </w:r>
          </w:p>
        </w:tc>
      </w:tr>
      <w:tr w:rsidR="009A3C90" w:rsidRPr="009A3C90" w14:paraId="5C533004"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16BBEFA8"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"Комплексное развитие сельских территорий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42E5C065"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835,0 </w:t>
            </w:r>
          </w:p>
        </w:tc>
        <w:tc>
          <w:tcPr>
            <w:tcW w:w="919" w:type="dxa"/>
            <w:tcBorders>
              <w:top w:val="nil"/>
              <w:left w:val="nil"/>
              <w:bottom w:val="single" w:sz="4" w:space="0" w:color="auto"/>
              <w:right w:val="single" w:sz="4" w:space="0" w:color="auto"/>
            </w:tcBorders>
            <w:shd w:val="clear" w:color="auto" w:fill="auto"/>
            <w:vAlign w:val="center"/>
            <w:hideMark/>
          </w:tcPr>
          <w:p w14:paraId="0312BDA9"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612,1 </w:t>
            </w:r>
          </w:p>
        </w:tc>
        <w:tc>
          <w:tcPr>
            <w:tcW w:w="708" w:type="dxa"/>
            <w:tcBorders>
              <w:top w:val="nil"/>
              <w:left w:val="nil"/>
              <w:bottom w:val="single" w:sz="4" w:space="0" w:color="auto"/>
              <w:right w:val="double" w:sz="6" w:space="0" w:color="auto"/>
            </w:tcBorders>
            <w:shd w:val="clear" w:color="auto" w:fill="auto"/>
            <w:vAlign w:val="center"/>
            <w:hideMark/>
          </w:tcPr>
          <w:p w14:paraId="01029D24"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73,3 </w:t>
            </w:r>
          </w:p>
        </w:tc>
      </w:tr>
      <w:tr w:rsidR="009A3C90" w:rsidRPr="009A3C90" w14:paraId="425D8CF3"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7E65F44B"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"Экономическое развитие и инвестиционная деятельность 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2859CF18"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1 001,5 </w:t>
            </w:r>
          </w:p>
        </w:tc>
        <w:tc>
          <w:tcPr>
            <w:tcW w:w="919" w:type="dxa"/>
            <w:tcBorders>
              <w:top w:val="nil"/>
              <w:left w:val="nil"/>
              <w:bottom w:val="single" w:sz="4" w:space="0" w:color="auto"/>
              <w:right w:val="single" w:sz="4" w:space="0" w:color="auto"/>
            </w:tcBorders>
            <w:shd w:val="clear" w:color="auto" w:fill="auto"/>
            <w:vAlign w:val="center"/>
            <w:hideMark/>
          </w:tcPr>
          <w:p w14:paraId="186A8A49"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403,5 </w:t>
            </w:r>
          </w:p>
        </w:tc>
        <w:tc>
          <w:tcPr>
            <w:tcW w:w="708" w:type="dxa"/>
            <w:tcBorders>
              <w:top w:val="nil"/>
              <w:left w:val="nil"/>
              <w:bottom w:val="single" w:sz="4" w:space="0" w:color="auto"/>
              <w:right w:val="double" w:sz="6" w:space="0" w:color="auto"/>
            </w:tcBorders>
            <w:shd w:val="clear" w:color="auto" w:fill="auto"/>
            <w:vAlign w:val="center"/>
            <w:hideMark/>
          </w:tcPr>
          <w:p w14:paraId="4A47DFB2"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40,3 </w:t>
            </w:r>
          </w:p>
        </w:tc>
      </w:tr>
      <w:tr w:rsidR="009A3C90" w:rsidRPr="009A3C90" w14:paraId="3802C2DE"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19F52597"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концессионного соглашения (кампус "Арктическая звезда")</w:t>
            </w:r>
          </w:p>
        </w:tc>
        <w:tc>
          <w:tcPr>
            <w:tcW w:w="960" w:type="dxa"/>
            <w:tcBorders>
              <w:top w:val="nil"/>
              <w:left w:val="nil"/>
              <w:bottom w:val="single" w:sz="4" w:space="0" w:color="auto"/>
              <w:right w:val="single" w:sz="4" w:space="0" w:color="auto"/>
            </w:tcBorders>
            <w:shd w:val="clear" w:color="auto" w:fill="auto"/>
            <w:vAlign w:val="center"/>
            <w:hideMark/>
          </w:tcPr>
          <w:p w14:paraId="6CAFC721"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400,0 </w:t>
            </w:r>
          </w:p>
        </w:tc>
        <w:tc>
          <w:tcPr>
            <w:tcW w:w="919" w:type="dxa"/>
            <w:tcBorders>
              <w:top w:val="nil"/>
              <w:left w:val="nil"/>
              <w:bottom w:val="single" w:sz="4" w:space="0" w:color="auto"/>
              <w:right w:val="single" w:sz="4" w:space="0" w:color="auto"/>
            </w:tcBorders>
            <w:shd w:val="clear" w:color="auto" w:fill="auto"/>
            <w:vAlign w:val="center"/>
            <w:hideMark/>
          </w:tcPr>
          <w:p w14:paraId="2E771C73"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400,0 </w:t>
            </w:r>
          </w:p>
        </w:tc>
        <w:tc>
          <w:tcPr>
            <w:tcW w:w="708" w:type="dxa"/>
            <w:tcBorders>
              <w:top w:val="nil"/>
              <w:left w:val="nil"/>
              <w:bottom w:val="single" w:sz="4" w:space="0" w:color="auto"/>
              <w:right w:val="double" w:sz="6" w:space="0" w:color="auto"/>
            </w:tcBorders>
            <w:shd w:val="clear" w:color="auto" w:fill="auto"/>
            <w:vAlign w:val="center"/>
            <w:hideMark/>
          </w:tcPr>
          <w:p w14:paraId="2A8B2B24"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3B81A27D"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5CFAA0BA"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ГП АО "Развитие физической культуры и спорта в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15F4F6DC"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75,9 </w:t>
            </w:r>
          </w:p>
        </w:tc>
        <w:tc>
          <w:tcPr>
            <w:tcW w:w="919" w:type="dxa"/>
            <w:tcBorders>
              <w:top w:val="nil"/>
              <w:left w:val="nil"/>
              <w:bottom w:val="single" w:sz="4" w:space="0" w:color="auto"/>
              <w:right w:val="single" w:sz="4" w:space="0" w:color="auto"/>
            </w:tcBorders>
            <w:shd w:val="clear" w:color="auto" w:fill="auto"/>
            <w:vAlign w:val="center"/>
            <w:hideMark/>
          </w:tcPr>
          <w:p w14:paraId="71AF0FFD"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75,9 </w:t>
            </w:r>
          </w:p>
        </w:tc>
        <w:tc>
          <w:tcPr>
            <w:tcW w:w="708" w:type="dxa"/>
            <w:tcBorders>
              <w:top w:val="nil"/>
              <w:left w:val="nil"/>
              <w:bottom w:val="single" w:sz="4" w:space="0" w:color="auto"/>
              <w:right w:val="double" w:sz="6" w:space="0" w:color="auto"/>
            </w:tcBorders>
            <w:shd w:val="clear" w:color="auto" w:fill="auto"/>
            <w:vAlign w:val="center"/>
            <w:hideMark/>
          </w:tcPr>
          <w:p w14:paraId="64055458"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06ABAD96"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77436C2D"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ГП АО "Управление государственным имуществом и земельными ресурсами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7099E139"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46,2 </w:t>
            </w:r>
          </w:p>
        </w:tc>
        <w:tc>
          <w:tcPr>
            <w:tcW w:w="919" w:type="dxa"/>
            <w:tcBorders>
              <w:top w:val="nil"/>
              <w:left w:val="nil"/>
              <w:bottom w:val="single" w:sz="4" w:space="0" w:color="auto"/>
              <w:right w:val="single" w:sz="4" w:space="0" w:color="auto"/>
            </w:tcBorders>
            <w:shd w:val="clear" w:color="auto" w:fill="auto"/>
            <w:vAlign w:val="center"/>
            <w:hideMark/>
          </w:tcPr>
          <w:p w14:paraId="5A6230AE"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45,9 </w:t>
            </w:r>
          </w:p>
        </w:tc>
        <w:tc>
          <w:tcPr>
            <w:tcW w:w="708" w:type="dxa"/>
            <w:tcBorders>
              <w:top w:val="nil"/>
              <w:left w:val="nil"/>
              <w:bottom w:val="single" w:sz="4" w:space="0" w:color="auto"/>
              <w:right w:val="double" w:sz="6" w:space="0" w:color="auto"/>
            </w:tcBorders>
            <w:shd w:val="clear" w:color="auto" w:fill="auto"/>
            <w:vAlign w:val="center"/>
            <w:hideMark/>
          </w:tcPr>
          <w:p w14:paraId="03F26F7C"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99,4 </w:t>
            </w:r>
          </w:p>
        </w:tc>
      </w:tr>
      <w:tr w:rsidR="009A3C90" w:rsidRPr="009A3C90" w14:paraId="773CCCCE"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032EF630"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Резервный фонд Правительства Архангельской области</w:t>
            </w:r>
          </w:p>
        </w:tc>
        <w:tc>
          <w:tcPr>
            <w:tcW w:w="960" w:type="dxa"/>
            <w:tcBorders>
              <w:top w:val="nil"/>
              <w:left w:val="nil"/>
              <w:bottom w:val="single" w:sz="4" w:space="0" w:color="auto"/>
              <w:right w:val="single" w:sz="4" w:space="0" w:color="auto"/>
            </w:tcBorders>
            <w:shd w:val="clear" w:color="auto" w:fill="auto"/>
            <w:vAlign w:val="center"/>
            <w:hideMark/>
          </w:tcPr>
          <w:p w14:paraId="3BA746BC"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20,9 </w:t>
            </w:r>
          </w:p>
        </w:tc>
        <w:tc>
          <w:tcPr>
            <w:tcW w:w="919" w:type="dxa"/>
            <w:tcBorders>
              <w:top w:val="nil"/>
              <w:left w:val="nil"/>
              <w:bottom w:val="single" w:sz="4" w:space="0" w:color="auto"/>
              <w:right w:val="single" w:sz="4" w:space="0" w:color="auto"/>
            </w:tcBorders>
            <w:shd w:val="clear" w:color="auto" w:fill="auto"/>
            <w:vAlign w:val="center"/>
            <w:hideMark/>
          </w:tcPr>
          <w:p w14:paraId="1B517617"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14,2 </w:t>
            </w:r>
          </w:p>
        </w:tc>
        <w:tc>
          <w:tcPr>
            <w:tcW w:w="708" w:type="dxa"/>
            <w:tcBorders>
              <w:top w:val="nil"/>
              <w:left w:val="nil"/>
              <w:bottom w:val="single" w:sz="4" w:space="0" w:color="auto"/>
              <w:right w:val="double" w:sz="6" w:space="0" w:color="auto"/>
            </w:tcBorders>
            <w:shd w:val="clear" w:color="auto" w:fill="auto"/>
            <w:vAlign w:val="center"/>
            <w:hideMark/>
          </w:tcPr>
          <w:p w14:paraId="1F2C0808"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67,7 </w:t>
            </w:r>
          </w:p>
        </w:tc>
      </w:tr>
      <w:tr w:rsidR="009A3C90" w:rsidRPr="009A3C90" w14:paraId="12023ACB" w14:textId="77777777" w:rsidTr="00B253F4">
        <w:trPr>
          <w:trHeight w:val="64"/>
        </w:trPr>
        <w:tc>
          <w:tcPr>
            <w:tcW w:w="7029" w:type="dxa"/>
            <w:tcBorders>
              <w:top w:val="nil"/>
              <w:left w:val="double" w:sz="6" w:space="0" w:color="auto"/>
              <w:bottom w:val="single" w:sz="4" w:space="0" w:color="auto"/>
              <w:right w:val="single" w:sz="4" w:space="0" w:color="auto"/>
            </w:tcBorders>
            <w:shd w:val="clear" w:color="auto" w:fill="auto"/>
            <w:vAlign w:val="center"/>
            <w:hideMark/>
          </w:tcPr>
          <w:p w14:paraId="7289F9FD"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w:t>
            </w:r>
          </w:p>
        </w:tc>
        <w:tc>
          <w:tcPr>
            <w:tcW w:w="960" w:type="dxa"/>
            <w:tcBorders>
              <w:top w:val="nil"/>
              <w:left w:val="nil"/>
              <w:bottom w:val="single" w:sz="4" w:space="0" w:color="auto"/>
              <w:right w:val="single" w:sz="4" w:space="0" w:color="auto"/>
            </w:tcBorders>
            <w:shd w:val="clear" w:color="auto" w:fill="auto"/>
            <w:vAlign w:val="center"/>
            <w:hideMark/>
          </w:tcPr>
          <w:p w14:paraId="32484231"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13 721,1 </w:t>
            </w:r>
          </w:p>
        </w:tc>
        <w:tc>
          <w:tcPr>
            <w:tcW w:w="919" w:type="dxa"/>
            <w:tcBorders>
              <w:top w:val="nil"/>
              <w:left w:val="nil"/>
              <w:bottom w:val="single" w:sz="4" w:space="0" w:color="auto"/>
              <w:right w:val="single" w:sz="4" w:space="0" w:color="auto"/>
            </w:tcBorders>
            <w:shd w:val="clear" w:color="auto" w:fill="auto"/>
            <w:vAlign w:val="center"/>
            <w:hideMark/>
          </w:tcPr>
          <w:p w14:paraId="19201F34"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9 242,5 </w:t>
            </w:r>
          </w:p>
        </w:tc>
        <w:tc>
          <w:tcPr>
            <w:tcW w:w="708" w:type="dxa"/>
            <w:tcBorders>
              <w:top w:val="nil"/>
              <w:left w:val="nil"/>
              <w:bottom w:val="single" w:sz="4" w:space="0" w:color="auto"/>
              <w:right w:val="double" w:sz="6" w:space="0" w:color="auto"/>
            </w:tcBorders>
            <w:shd w:val="clear" w:color="auto" w:fill="auto"/>
            <w:vAlign w:val="center"/>
            <w:hideMark/>
          </w:tcPr>
          <w:p w14:paraId="0059D9B9"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67,4 </w:t>
            </w:r>
          </w:p>
        </w:tc>
      </w:tr>
      <w:tr w:rsidR="002F7753" w:rsidRPr="009A3C90" w14:paraId="34DEC9D9" w14:textId="77777777" w:rsidTr="00B253F4">
        <w:trPr>
          <w:trHeight w:val="64"/>
        </w:trPr>
        <w:tc>
          <w:tcPr>
            <w:tcW w:w="7029" w:type="dxa"/>
            <w:tcBorders>
              <w:top w:val="nil"/>
              <w:left w:val="double" w:sz="6" w:space="0" w:color="auto"/>
              <w:bottom w:val="double" w:sz="6" w:space="0" w:color="auto"/>
              <w:right w:val="single" w:sz="4" w:space="0" w:color="auto"/>
            </w:tcBorders>
            <w:shd w:val="clear" w:color="auto" w:fill="auto"/>
            <w:vAlign w:val="center"/>
            <w:hideMark/>
          </w:tcPr>
          <w:p w14:paraId="7A963424" w14:textId="77777777" w:rsidR="002F7753" w:rsidRPr="009A3C90" w:rsidRDefault="002F7753" w:rsidP="00B253F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рамках концессионных соглашений</w:t>
            </w:r>
          </w:p>
        </w:tc>
        <w:tc>
          <w:tcPr>
            <w:tcW w:w="960" w:type="dxa"/>
            <w:tcBorders>
              <w:top w:val="nil"/>
              <w:left w:val="nil"/>
              <w:bottom w:val="double" w:sz="6" w:space="0" w:color="auto"/>
              <w:right w:val="single" w:sz="4" w:space="0" w:color="auto"/>
            </w:tcBorders>
            <w:shd w:val="clear" w:color="auto" w:fill="auto"/>
            <w:vAlign w:val="center"/>
            <w:hideMark/>
          </w:tcPr>
          <w:p w14:paraId="6F5B52B3"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1 572,7 </w:t>
            </w:r>
          </w:p>
        </w:tc>
        <w:tc>
          <w:tcPr>
            <w:tcW w:w="919" w:type="dxa"/>
            <w:tcBorders>
              <w:top w:val="nil"/>
              <w:left w:val="nil"/>
              <w:bottom w:val="double" w:sz="6" w:space="0" w:color="auto"/>
              <w:right w:val="single" w:sz="4" w:space="0" w:color="auto"/>
            </w:tcBorders>
            <w:shd w:val="clear" w:color="auto" w:fill="auto"/>
            <w:vAlign w:val="center"/>
            <w:hideMark/>
          </w:tcPr>
          <w:p w14:paraId="1D809896"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1 566,0 </w:t>
            </w:r>
          </w:p>
        </w:tc>
        <w:tc>
          <w:tcPr>
            <w:tcW w:w="708" w:type="dxa"/>
            <w:tcBorders>
              <w:top w:val="nil"/>
              <w:left w:val="nil"/>
              <w:bottom w:val="double" w:sz="6" w:space="0" w:color="auto"/>
              <w:right w:val="double" w:sz="6" w:space="0" w:color="auto"/>
            </w:tcBorders>
            <w:shd w:val="clear" w:color="auto" w:fill="auto"/>
            <w:vAlign w:val="center"/>
            <w:hideMark/>
          </w:tcPr>
          <w:p w14:paraId="696A7A32" w14:textId="77777777" w:rsidR="002F7753" w:rsidRPr="009A3C90" w:rsidRDefault="002F7753" w:rsidP="00B253F4">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99,6 </w:t>
            </w:r>
          </w:p>
        </w:tc>
      </w:tr>
    </w:tbl>
    <w:p w14:paraId="61F26312" w14:textId="77777777" w:rsidR="002F7753" w:rsidRPr="009A3C90" w:rsidRDefault="002F7753" w:rsidP="00B253F4">
      <w:pPr>
        <w:spacing w:after="0" w:line="240" w:lineRule="auto"/>
        <w:ind w:firstLine="709"/>
        <w:jc w:val="both"/>
        <w:rPr>
          <w:rFonts w:ascii="Times New Roman" w:hAnsi="Times New Roman"/>
          <w:sz w:val="28"/>
          <w:szCs w:val="28"/>
        </w:rPr>
      </w:pPr>
    </w:p>
    <w:p w14:paraId="2ACF9031" w14:textId="77777777" w:rsidR="002F7753" w:rsidRPr="009A3C90" w:rsidRDefault="002F7753" w:rsidP="00B253F4">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расходы областного бюджета в виде бюджетных инвестиций за 9 месяцев 2024 года осуществлены в рамках реализации государственной программы Архангельской области «Обеспечение качественным, доступным жильем и объектами инженерной инфраструктуры населения Архангельской области» (уд. вес 36,3 %) на сумму 3 353,6 млн.руб., «Развитие образования и науки Архангельской области» (уд. вес. 22,2 %) – 2 047,4 млн.руб. и «Развитие энергетики и жилищно-коммунального хозяйства Архангельской области» (уд. вес 13,0 %) – 1 202,4 млн.руб. В совокупности указанные расходы составляют 71,4 % от общей суммы бюджетных инвестиций за отчетный период.</w:t>
      </w:r>
    </w:p>
    <w:p w14:paraId="77DB7BCB" w14:textId="77777777" w:rsidR="002F7753" w:rsidRPr="009A3C90" w:rsidRDefault="002F7753" w:rsidP="00080E6D">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Отмечается низкий уровень инвестиционных расходов в рамках реализации следующих государственных программ Архангельской области (менее 50 % утвержденных на год ассигнований):</w:t>
      </w:r>
    </w:p>
    <w:p w14:paraId="4C1E2C36" w14:textId="77777777" w:rsidR="00F5735C" w:rsidRPr="009A3C90" w:rsidRDefault="00F5735C" w:rsidP="00F5735C">
      <w:pPr>
        <w:pStyle w:val="a8"/>
        <w:numPr>
          <w:ilvl w:val="0"/>
          <w:numId w:val="26"/>
        </w:numPr>
        <w:ind w:left="0" w:firstLine="709"/>
        <w:jc w:val="both"/>
        <w:rPr>
          <w:sz w:val="28"/>
          <w:szCs w:val="28"/>
        </w:rPr>
      </w:pPr>
      <w:r w:rsidRPr="009A3C90">
        <w:rPr>
          <w:sz w:val="28"/>
          <w:szCs w:val="28"/>
        </w:rPr>
        <w:t>«Развитие здравоохранения Архангельской области»: 59,6 млн.руб. или 15,3 % утвержденных показателей на год. Справочно: по состоянию на 01.12.2024 расходы составили 110,3 млн.руб. или 30,8 % к плану года (на 01.10.2024 план года – 390,5 млн.руб., а на 01.12.2024 – 358,3 млн.руб.). Так, например, на объект «Реконструкция главного корпуса ГБУЗ АО «Вельская центральная районная больница» по адресу: Архангельская область, Вельский район, г. Вельск, ул. Конева, д. 28а» расходы как на 01.10.2024, так и на 01.12.2024 составили 2,6 млн.руб. или 1,3 % к плану года (план на год – 196,3 млн.руб.);</w:t>
      </w:r>
    </w:p>
    <w:p w14:paraId="3C92FEC4" w14:textId="77777777" w:rsidR="00F5735C" w:rsidRPr="009A3C90" w:rsidRDefault="00F5735C" w:rsidP="00F5735C">
      <w:pPr>
        <w:pStyle w:val="a8"/>
        <w:numPr>
          <w:ilvl w:val="0"/>
          <w:numId w:val="26"/>
        </w:numPr>
        <w:ind w:left="0" w:firstLine="709"/>
        <w:jc w:val="both"/>
        <w:rPr>
          <w:sz w:val="28"/>
          <w:szCs w:val="28"/>
        </w:rPr>
      </w:pPr>
      <w:r w:rsidRPr="009A3C90">
        <w:rPr>
          <w:sz w:val="28"/>
          <w:szCs w:val="28"/>
        </w:rPr>
        <w:t>«Культура Русского Севера»: 43,3 млн.руб. или 25,1 % утвержденных ассигнований на год. Справочно: на 01.12.2024 расходы составили 68,4 млн.руб. или 36,2 % к плану года (план года на 01.10.2024 – 172,8 млн.руб., а на 01.12.2024 – 189,2 млн.руб.). Так, по объекту «Строительство здания культурно-досугового центра в пос. Пинега Архангельской области» как на 01.10.2024, так и на 01.12.2024 расходы составили 3,6 млн.руб. или 4,1 % к годовым ассигнованиям (план года – 87,7 млн.руб.);</w:t>
      </w:r>
    </w:p>
    <w:p w14:paraId="6E44754D" w14:textId="66B43F83" w:rsidR="00F5735C" w:rsidRPr="009A3C90" w:rsidRDefault="00F5735C" w:rsidP="00F5735C">
      <w:pPr>
        <w:pStyle w:val="a8"/>
        <w:numPr>
          <w:ilvl w:val="0"/>
          <w:numId w:val="26"/>
        </w:numPr>
        <w:ind w:left="0" w:firstLine="709"/>
        <w:jc w:val="both"/>
        <w:rPr>
          <w:sz w:val="28"/>
          <w:szCs w:val="28"/>
        </w:rPr>
      </w:pPr>
      <w:r w:rsidRPr="009A3C90">
        <w:rPr>
          <w:sz w:val="28"/>
          <w:szCs w:val="28"/>
        </w:rPr>
        <w:t>«Развитие энергетики и жилищно-коммунального хозяйства Архангельской области» – 1 202,4 млн.руб., что составило 48,3 % к плану года (план на 01.10.2024 – 2 489,2 млн.руб.). Справочно: на 01.12.2024 – 1 389,4 млн.руб. или 55,8 % ассигнований на год (план года не изменилас</w:t>
      </w:r>
      <w:r w:rsidR="003C1F6E" w:rsidRPr="009A3C90">
        <w:rPr>
          <w:sz w:val="28"/>
          <w:szCs w:val="28"/>
        </w:rPr>
        <w:t>ь</w:t>
      </w:r>
      <w:r w:rsidRPr="009A3C90">
        <w:rPr>
          <w:sz w:val="28"/>
          <w:szCs w:val="28"/>
        </w:rPr>
        <w:t>). Например, по объекту «Строительство водоочистных сооружений и водонасосной станции, реконструкция сетей водоснабжения, пос. Шипицыно (1 этап)» как на 01.10.2024, так и на 01.12.2024 расходы не осуществлены (план года на 01.10.2024 – 18,6 млн.руб., а на 01.12.2024 – 9,8 млн.руб.);</w:t>
      </w:r>
    </w:p>
    <w:p w14:paraId="5354EB7B" w14:textId="77777777" w:rsidR="00F5735C" w:rsidRPr="009A3C90" w:rsidRDefault="00F5735C" w:rsidP="00F5735C">
      <w:pPr>
        <w:pStyle w:val="a8"/>
        <w:numPr>
          <w:ilvl w:val="0"/>
          <w:numId w:val="26"/>
        </w:numPr>
        <w:ind w:left="0" w:firstLine="709"/>
        <w:jc w:val="both"/>
        <w:rPr>
          <w:sz w:val="28"/>
          <w:szCs w:val="28"/>
        </w:rPr>
      </w:pPr>
      <w:r w:rsidRPr="009A3C90">
        <w:rPr>
          <w:sz w:val="28"/>
          <w:szCs w:val="28"/>
        </w:rPr>
        <w:lastRenderedPageBreak/>
        <w:t>«Развитие инфраструктуры Соловецкого архипелага»: 144,4 млн.руб. или 47,3 % к годовым назначениям (план года – 305,4 млн.руб.). Справочно: на 01.12.2024 расходы не изменились (план года на 01.12.2024 – 310,1 млн.руб. или увеличился на 4,7 млн.руб.) и составили 46,6 % к плану года. Например, как на 01.10.2024, так и на 01.12.2024 расходы на объект «Строительство здания участковой больницы на 40 посещений и стационаром на 10 коек в поселке Соловецкий, корректировка проектно-сметной документации, экспертиза проекта, проведение оценки воздействия на объект всемирного наследия ЮНЕСКО» составили 143,9 млн.руб. или 46,9 % к плану года (план на 01.10.2024 – 302,0 млн.руб., а на 01.12.2024 – 306,7 млн.руб.);</w:t>
      </w:r>
    </w:p>
    <w:p w14:paraId="7BDAA5B9" w14:textId="77777777" w:rsidR="00F5735C" w:rsidRPr="009A3C90" w:rsidRDefault="00F5735C" w:rsidP="00F5735C">
      <w:pPr>
        <w:pStyle w:val="a8"/>
        <w:numPr>
          <w:ilvl w:val="0"/>
          <w:numId w:val="26"/>
        </w:numPr>
        <w:ind w:left="0" w:firstLine="709"/>
        <w:jc w:val="both"/>
        <w:rPr>
          <w:sz w:val="28"/>
          <w:szCs w:val="28"/>
        </w:rPr>
      </w:pPr>
      <w:r w:rsidRPr="009A3C90">
        <w:rPr>
          <w:sz w:val="28"/>
          <w:szCs w:val="28"/>
        </w:rPr>
        <w:t>«Экономическое развитие и инвестиционная деятельность в Архангельской области» – 403,5 млн.руб., что составляет 40,3 % к плану года. Справочно: на 01.12.2024 расходы составили 405,9 млн.руб. или 38,6 % к ассигнованиям на год (план года на 01.10.2024 – 1 001,5 млн.руб., а на 01.12.2024 – 1 051,5 млн.руб.). Так, например, на 01.10.2024 расходы на объект «Реконструкция пл. Профсоюзов в г. Архангельске» составили 3,5 млн.руб. или 0,6 % к годовым ассигнованиям (план года – 601,5 млн.руб.), а на 01.12.2024 – 5,9 млн.руб. или 1,0 % к плану года.</w:t>
      </w:r>
    </w:p>
    <w:p w14:paraId="0E149475" w14:textId="0CCC3BE1" w:rsidR="00F5735C" w:rsidRPr="009A3C90" w:rsidRDefault="00F5735C" w:rsidP="00F5735C">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Таким образом, по истечении 11 месяцев текущего года инвестиционные расходы по ряду государственных программ составили менее 50 % утвержденных ассигнований, что может привести к рискам неисполнения соответствующих мероприятий указанных госпрограмм.</w:t>
      </w:r>
    </w:p>
    <w:p w14:paraId="232CBBDC" w14:textId="206DB606" w:rsidR="002F7753" w:rsidRPr="009A3C90" w:rsidRDefault="002F7753" w:rsidP="00B329B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элементам вида расходов бюджетной классификации РФ обозначенные выше инвестиционные расходы за 9 месяцев 2024 года (без учета взноса в уставные капиталы) приведены в таблице </w:t>
      </w:r>
      <w:r w:rsidR="002B3AFF" w:rsidRPr="009A3C90">
        <w:rPr>
          <w:rFonts w:ascii="Times New Roman" w:hAnsi="Times New Roman"/>
          <w:sz w:val="28"/>
          <w:szCs w:val="28"/>
        </w:rPr>
        <w:t>42</w:t>
      </w:r>
      <w:r w:rsidRPr="009A3C90">
        <w:rPr>
          <w:rFonts w:ascii="Times New Roman" w:hAnsi="Times New Roman"/>
          <w:sz w:val="28"/>
          <w:szCs w:val="28"/>
        </w:rPr>
        <w:t>.</w:t>
      </w:r>
    </w:p>
    <w:p w14:paraId="062FA857" w14:textId="77777777" w:rsidR="002F7753" w:rsidRPr="009A3C90" w:rsidRDefault="002F7753" w:rsidP="00B329B3">
      <w:pPr>
        <w:pStyle w:val="aff0"/>
        <w:spacing w:after="0" w:line="240" w:lineRule="auto"/>
        <w:rPr>
          <w:rFonts w:ascii="Times New Roman" w:hAnsi="Times New Roman"/>
          <w:b w:val="0"/>
          <w:sz w:val="24"/>
          <w:szCs w:val="24"/>
        </w:rPr>
      </w:pPr>
    </w:p>
    <w:p w14:paraId="6D59B4AB" w14:textId="77777777" w:rsidR="002F7753" w:rsidRPr="009A3C90" w:rsidRDefault="002F7753" w:rsidP="00B329B3">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42</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по элементам вида расходов бюджетной классификации РФ, выделяемые на осуществление капитальных вложений и другие бюджетные инвестиции, включая мероприятия в рамках концессионных соглашений за 9 месяцев 2024 года, в млн.руб.</w:t>
      </w:r>
    </w:p>
    <w:tbl>
      <w:tblPr>
        <w:tblW w:w="9602" w:type="dxa"/>
        <w:tblLook w:val="04A0" w:firstRow="1" w:lastRow="0" w:firstColumn="1" w:lastColumn="0" w:noHBand="0" w:noVBand="1"/>
      </w:tblPr>
      <w:tblGrid>
        <w:gridCol w:w="7207"/>
        <w:gridCol w:w="932"/>
        <w:gridCol w:w="855"/>
        <w:gridCol w:w="608"/>
      </w:tblGrid>
      <w:tr w:rsidR="009A3C90" w:rsidRPr="009A3C90" w14:paraId="6349E923" w14:textId="77777777" w:rsidTr="00685CAD">
        <w:trPr>
          <w:trHeight w:val="29"/>
          <w:tblHeader/>
        </w:trPr>
        <w:tc>
          <w:tcPr>
            <w:tcW w:w="720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57504A0" w14:textId="77777777" w:rsidR="002F7753" w:rsidRPr="009A3C90" w:rsidRDefault="002F7753" w:rsidP="00B329B3">
            <w:pPr>
              <w:spacing w:after="0" w:line="240" w:lineRule="auto"/>
              <w:jc w:val="center"/>
              <w:rPr>
                <w:rFonts w:ascii="Times New Roman" w:hAnsi="Times New Roman"/>
                <w:sz w:val="20"/>
                <w:szCs w:val="20"/>
                <w:lang w:eastAsia="ru-RU"/>
              </w:rPr>
            </w:pPr>
            <w:r w:rsidRPr="009A3C90">
              <w:rPr>
                <w:rFonts w:ascii="Times New Roman" w:hAnsi="Times New Roman"/>
                <w:sz w:val="20"/>
                <w:szCs w:val="20"/>
                <w:lang w:eastAsia="ru-RU"/>
              </w:rPr>
              <w:t>Код элемента вида расходов / наименование</w:t>
            </w:r>
          </w:p>
        </w:tc>
        <w:tc>
          <w:tcPr>
            <w:tcW w:w="932" w:type="dxa"/>
            <w:tcBorders>
              <w:top w:val="double" w:sz="6" w:space="0" w:color="auto"/>
              <w:left w:val="nil"/>
              <w:bottom w:val="single" w:sz="4" w:space="0" w:color="auto"/>
              <w:right w:val="single" w:sz="4" w:space="0" w:color="auto"/>
            </w:tcBorders>
            <w:shd w:val="clear" w:color="auto" w:fill="auto"/>
            <w:vAlign w:val="center"/>
            <w:hideMark/>
          </w:tcPr>
          <w:p w14:paraId="153F3562" w14:textId="77777777" w:rsidR="002F7753" w:rsidRPr="009A3C90" w:rsidRDefault="002F7753" w:rsidP="00B329B3">
            <w:pPr>
              <w:spacing w:after="0" w:line="240" w:lineRule="auto"/>
              <w:jc w:val="center"/>
              <w:rPr>
                <w:rFonts w:ascii="Times New Roman" w:hAnsi="Times New Roman"/>
                <w:sz w:val="20"/>
                <w:szCs w:val="20"/>
                <w:lang w:eastAsia="ru-RU"/>
              </w:rPr>
            </w:pPr>
            <w:r w:rsidRPr="009A3C90">
              <w:rPr>
                <w:rFonts w:ascii="Times New Roman" w:hAnsi="Times New Roman"/>
                <w:sz w:val="20"/>
                <w:szCs w:val="20"/>
                <w:lang w:eastAsia="ru-RU"/>
              </w:rPr>
              <w:t>Утвер-ждено</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34EFC07A" w14:textId="77777777" w:rsidR="002F7753" w:rsidRPr="009A3C90" w:rsidRDefault="002F7753" w:rsidP="00B329B3">
            <w:pPr>
              <w:spacing w:after="0" w:line="240" w:lineRule="auto"/>
              <w:jc w:val="center"/>
              <w:rPr>
                <w:rFonts w:ascii="Times New Roman" w:hAnsi="Times New Roman"/>
                <w:sz w:val="20"/>
                <w:szCs w:val="20"/>
                <w:lang w:eastAsia="ru-RU"/>
              </w:rPr>
            </w:pPr>
            <w:r w:rsidRPr="009A3C90">
              <w:rPr>
                <w:rFonts w:ascii="Times New Roman" w:hAnsi="Times New Roman"/>
                <w:sz w:val="20"/>
                <w:szCs w:val="20"/>
                <w:lang w:eastAsia="ru-RU"/>
              </w:rPr>
              <w:t>Испол-нено</w:t>
            </w:r>
          </w:p>
        </w:tc>
        <w:tc>
          <w:tcPr>
            <w:tcW w:w="608" w:type="dxa"/>
            <w:tcBorders>
              <w:top w:val="double" w:sz="6" w:space="0" w:color="auto"/>
              <w:left w:val="nil"/>
              <w:bottom w:val="single" w:sz="4" w:space="0" w:color="auto"/>
              <w:right w:val="double" w:sz="6" w:space="0" w:color="auto"/>
            </w:tcBorders>
            <w:shd w:val="clear" w:color="auto" w:fill="auto"/>
            <w:vAlign w:val="center"/>
            <w:hideMark/>
          </w:tcPr>
          <w:p w14:paraId="6CB7D3EC" w14:textId="77777777" w:rsidR="002F7753" w:rsidRPr="009A3C90" w:rsidRDefault="002F7753" w:rsidP="00B329B3">
            <w:pPr>
              <w:spacing w:after="0" w:line="240" w:lineRule="auto"/>
              <w:jc w:val="center"/>
              <w:rPr>
                <w:rFonts w:ascii="Times New Roman" w:hAnsi="Times New Roman"/>
                <w:sz w:val="20"/>
                <w:szCs w:val="20"/>
                <w:lang w:eastAsia="ru-RU"/>
              </w:rPr>
            </w:pPr>
            <w:r w:rsidRPr="009A3C90">
              <w:rPr>
                <w:rFonts w:ascii="Times New Roman" w:hAnsi="Times New Roman"/>
                <w:sz w:val="20"/>
                <w:szCs w:val="20"/>
                <w:lang w:eastAsia="ru-RU"/>
              </w:rPr>
              <w:t>%</w:t>
            </w:r>
          </w:p>
        </w:tc>
      </w:tr>
      <w:tr w:rsidR="009A3C90" w:rsidRPr="009A3C90" w14:paraId="0372B0C7"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2581CCD7"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412. Бюджетные инвестиции на приобретение объектов недвижимого имущества в государственную собственность</w:t>
            </w:r>
          </w:p>
        </w:tc>
        <w:tc>
          <w:tcPr>
            <w:tcW w:w="932" w:type="dxa"/>
            <w:tcBorders>
              <w:top w:val="nil"/>
              <w:left w:val="nil"/>
              <w:bottom w:val="single" w:sz="4" w:space="0" w:color="auto"/>
              <w:right w:val="single" w:sz="4" w:space="0" w:color="auto"/>
            </w:tcBorders>
            <w:shd w:val="clear" w:color="auto" w:fill="auto"/>
            <w:vAlign w:val="center"/>
            <w:hideMark/>
          </w:tcPr>
          <w:p w14:paraId="7F9C27DF"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112,4 </w:t>
            </w:r>
          </w:p>
        </w:tc>
        <w:tc>
          <w:tcPr>
            <w:tcW w:w="855" w:type="dxa"/>
            <w:tcBorders>
              <w:top w:val="nil"/>
              <w:left w:val="nil"/>
              <w:bottom w:val="single" w:sz="4" w:space="0" w:color="auto"/>
              <w:right w:val="single" w:sz="4" w:space="0" w:color="auto"/>
            </w:tcBorders>
            <w:shd w:val="clear" w:color="auto" w:fill="auto"/>
            <w:vAlign w:val="center"/>
            <w:hideMark/>
          </w:tcPr>
          <w:p w14:paraId="24B29910"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102,6 </w:t>
            </w:r>
          </w:p>
        </w:tc>
        <w:tc>
          <w:tcPr>
            <w:tcW w:w="608" w:type="dxa"/>
            <w:tcBorders>
              <w:top w:val="nil"/>
              <w:left w:val="nil"/>
              <w:bottom w:val="single" w:sz="4" w:space="0" w:color="auto"/>
              <w:right w:val="double" w:sz="6" w:space="0" w:color="auto"/>
            </w:tcBorders>
            <w:shd w:val="clear" w:color="auto" w:fill="auto"/>
            <w:vAlign w:val="center"/>
            <w:hideMark/>
          </w:tcPr>
          <w:p w14:paraId="72A6C8CF"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91,3 </w:t>
            </w:r>
          </w:p>
        </w:tc>
      </w:tr>
      <w:tr w:rsidR="009A3C90" w:rsidRPr="009A3C90" w14:paraId="02DCC406"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61F47445"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414. Бюджетные инвестиции в объекты капитального строительства государственной собственности</w:t>
            </w:r>
          </w:p>
        </w:tc>
        <w:tc>
          <w:tcPr>
            <w:tcW w:w="932" w:type="dxa"/>
            <w:tcBorders>
              <w:top w:val="nil"/>
              <w:left w:val="nil"/>
              <w:bottom w:val="single" w:sz="4" w:space="0" w:color="auto"/>
              <w:right w:val="single" w:sz="4" w:space="0" w:color="auto"/>
            </w:tcBorders>
            <w:shd w:val="clear" w:color="auto" w:fill="auto"/>
            <w:vAlign w:val="center"/>
            <w:hideMark/>
          </w:tcPr>
          <w:p w14:paraId="7A1D5AD2"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6 117,2 </w:t>
            </w:r>
          </w:p>
        </w:tc>
        <w:tc>
          <w:tcPr>
            <w:tcW w:w="855" w:type="dxa"/>
            <w:tcBorders>
              <w:top w:val="nil"/>
              <w:left w:val="nil"/>
              <w:bottom w:val="single" w:sz="4" w:space="0" w:color="auto"/>
              <w:right w:val="single" w:sz="4" w:space="0" w:color="auto"/>
            </w:tcBorders>
            <w:shd w:val="clear" w:color="auto" w:fill="auto"/>
            <w:vAlign w:val="center"/>
            <w:hideMark/>
          </w:tcPr>
          <w:p w14:paraId="53322FBC"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4 754,6 </w:t>
            </w:r>
          </w:p>
        </w:tc>
        <w:tc>
          <w:tcPr>
            <w:tcW w:w="608" w:type="dxa"/>
            <w:tcBorders>
              <w:top w:val="nil"/>
              <w:left w:val="nil"/>
              <w:bottom w:val="single" w:sz="4" w:space="0" w:color="auto"/>
              <w:right w:val="double" w:sz="6" w:space="0" w:color="auto"/>
            </w:tcBorders>
            <w:shd w:val="clear" w:color="auto" w:fill="auto"/>
            <w:vAlign w:val="center"/>
            <w:hideMark/>
          </w:tcPr>
          <w:p w14:paraId="475E2C78"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77,7 </w:t>
            </w:r>
          </w:p>
        </w:tc>
      </w:tr>
      <w:tr w:rsidR="009A3C90" w:rsidRPr="009A3C90" w14:paraId="54F99105"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6A58D825"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461, 462. Субсидии на приобретение объектов недвижимого имущества в государственную собственность бюджетным и автономным учреждениям</w:t>
            </w:r>
          </w:p>
        </w:tc>
        <w:tc>
          <w:tcPr>
            <w:tcW w:w="932" w:type="dxa"/>
            <w:tcBorders>
              <w:top w:val="nil"/>
              <w:left w:val="nil"/>
              <w:bottom w:val="single" w:sz="4" w:space="0" w:color="auto"/>
              <w:right w:val="single" w:sz="4" w:space="0" w:color="auto"/>
            </w:tcBorders>
            <w:shd w:val="clear" w:color="auto" w:fill="auto"/>
            <w:vAlign w:val="center"/>
            <w:hideMark/>
          </w:tcPr>
          <w:p w14:paraId="6D68E599"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43,2 </w:t>
            </w:r>
          </w:p>
        </w:tc>
        <w:tc>
          <w:tcPr>
            <w:tcW w:w="855" w:type="dxa"/>
            <w:tcBorders>
              <w:top w:val="nil"/>
              <w:left w:val="nil"/>
              <w:bottom w:val="single" w:sz="4" w:space="0" w:color="auto"/>
              <w:right w:val="single" w:sz="4" w:space="0" w:color="auto"/>
            </w:tcBorders>
            <w:shd w:val="clear" w:color="auto" w:fill="auto"/>
            <w:vAlign w:val="center"/>
            <w:hideMark/>
          </w:tcPr>
          <w:p w14:paraId="6C3D0D79"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21,5 </w:t>
            </w:r>
          </w:p>
        </w:tc>
        <w:tc>
          <w:tcPr>
            <w:tcW w:w="608" w:type="dxa"/>
            <w:tcBorders>
              <w:top w:val="nil"/>
              <w:left w:val="nil"/>
              <w:bottom w:val="single" w:sz="4" w:space="0" w:color="auto"/>
              <w:right w:val="double" w:sz="6" w:space="0" w:color="auto"/>
            </w:tcBorders>
            <w:shd w:val="clear" w:color="auto" w:fill="auto"/>
            <w:vAlign w:val="center"/>
            <w:hideMark/>
          </w:tcPr>
          <w:p w14:paraId="7D3AD490"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49,9 </w:t>
            </w:r>
          </w:p>
        </w:tc>
      </w:tr>
      <w:tr w:rsidR="009A3C90" w:rsidRPr="009A3C90" w14:paraId="40D5CBEF"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053D5EA3"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464, 465. Субсидии на осуществление капитальных вложений в объекты капитального строительства государственной собственности бюджетным и автономным учреждениям</w:t>
            </w:r>
          </w:p>
        </w:tc>
        <w:tc>
          <w:tcPr>
            <w:tcW w:w="932" w:type="dxa"/>
            <w:tcBorders>
              <w:top w:val="nil"/>
              <w:left w:val="nil"/>
              <w:bottom w:val="single" w:sz="4" w:space="0" w:color="auto"/>
              <w:right w:val="single" w:sz="4" w:space="0" w:color="auto"/>
            </w:tcBorders>
            <w:shd w:val="clear" w:color="auto" w:fill="auto"/>
            <w:vAlign w:val="center"/>
            <w:hideMark/>
          </w:tcPr>
          <w:p w14:paraId="1E644352"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225,1 </w:t>
            </w:r>
          </w:p>
        </w:tc>
        <w:tc>
          <w:tcPr>
            <w:tcW w:w="855" w:type="dxa"/>
            <w:tcBorders>
              <w:top w:val="nil"/>
              <w:left w:val="nil"/>
              <w:bottom w:val="single" w:sz="4" w:space="0" w:color="auto"/>
              <w:right w:val="single" w:sz="4" w:space="0" w:color="auto"/>
            </w:tcBorders>
            <w:shd w:val="clear" w:color="auto" w:fill="auto"/>
            <w:vAlign w:val="center"/>
            <w:hideMark/>
          </w:tcPr>
          <w:p w14:paraId="07776BCC"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8,0 </w:t>
            </w:r>
          </w:p>
        </w:tc>
        <w:tc>
          <w:tcPr>
            <w:tcW w:w="608" w:type="dxa"/>
            <w:tcBorders>
              <w:top w:val="nil"/>
              <w:left w:val="nil"/>
              <w:bottom w:val="single" w:sz="4" w:space="0" w:color="auto"/>
              <w:right w:val="double" w:sz="6" w:space="0" w:color="auto"/>
            </w:tcBorders>
            <w:shd w:val="clear" w:color="auto" w:fill="auto"/>
            <w:vAlign w:val="center"/>
            <w:hideMark/>
          </w:tcPr>
          <w:p w14:paraId="0B6F1DC5"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3,5 </w:t>
            </w:r>
          </w:p>
        </w:tc>
      </w:tr>
      <w:tr w:rsidR="009A3C90" w:rsidRPr="009A3C90" w14:paraId="60F52CD6"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64FD6098"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522. Субсидии на софинансирование капитальных вложений в объекты муниципальной собственности</w:t>
            </w:r>
          </w:p>
        </w:tc>
        <w:tc>
          <w:tcPr>
            <w:tcW w:w="932" w:type="dxa"/>
            <w:tcBorders>
              <w:top w:val="nil"/>
              <w:left w:val="nil"/>
              <w:bottom w:val="single" w:sz="4" w:space="0" w:color="auto"/>
              <w:right w:val="single" w:sz="4" w:space="0" w:color="auto"/>
            </w:tcBorders>
            <w:shd w:val="clear" w:color="auto" w:fill="auto"/>
            <w:vAlign w:val="center"/>
            <w:hideMark/>
          </w:tcPr>
          <w:p w14:paraId="676FA013"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3 624,9 </w:t>
            </w:r>
          </w:p>
        </w:tc>
        <w:tc>
          <w:tcPr>
            <w:tcW w:w="855" w:type="dxa"/>
            <w:tcBorders>
              <w:top w:val="nil"/>
              <w:left w:val="nil"/>
              <w:bottom w:val="single" w:sz="4" w:space="0" w:color="auto"/>
              <w:right w:val="single" w:sz="4" w:space="0" w:color="auto"/>
            </w:tcBorders>
            <w:shd w:val="clear" w:color="auto" w:fill="auto"/>
            <w:vAlign w:val="center"/>
            <w:hideMark/>
          </w:tcPr>
          <w:p w14:paraId="405CF895"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1 866,6 </w:t>
            </w:r>
          </w:p>
        </w:tc>
        <w:tc>
          <w:tcPr>
            <w:tcW w:w="608" w:type="dxa"/>
            <w:tcBorders>
              <w:top w:val="nil"/>
              <w:left w:val="nil"/>
              <w:bottom w:val="single" w:sz="4" w:space="0" w:color="auto"/>
              <w:right w:val="double" w:sz="6" w:space="0" w:color="auto"/>
            </w:tcBorders>
            <w:shd w:val="clear" w:color="auto" w:fill="auto"/>
            <w:vAlign w:val="center"/>
            <w:hideMark/>
          </w:tcPr>
          <w:p w14:paraId="49B93363"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51,5 </w:t>
            </w:r>
          </w:p>
        </w:tc>
      </w:tr>
      <w:tr w:rsidR="009A3C90" w:rsidRPr="009A3C90" w14:paraId="25823750"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38C5FFB5"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540. Иные межбюджетные трансферты</w:t>
            </w:r>
          </w:p>
        </w:tc>
        <w:tc>
          <w:tcPr>
            <w:tcW w:w="932" w:type="dxa"/>
            <w:tcBorders>
              <w:top w:val="nil"/>
              <w:left w:val="nil"/>
              <w:bottom w:val="single" w:sz="4" w:space="0" w:color="auto"/>
              <w:right w:val="single" w:sz="4" w:space="0" w:color="auto"/>
            </w:tcBorders>
            <w:shd w:val="clear" w:color="auto" w:fill="auto"/>
            <w:vAlign w:val="center"/>
            <w:hideMark/>
          </w:tcPr>
          <w:p w14:paraId="1EEFA729"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2 025,7 </w:t>
            </w:r>
          </w:p>
        </w:tc>
        <w:tc>
          <w:tcPr>
            <w:tcW w:w="855" w:type="dxa"/>
            <w:tcBorders>
              <w:top w:val="nil"/>
              <w:left w:val="nil"/>
              <w:bottom w:val="single" w:sz="4" w:space="0" w:color="auto"/>
              <w:right w:val="single" w:sz="4" w:space="0" w:color="auto"/>
            </w:tcBorders>
            <w:shd w:val="clear" w:color="auto" w:fill="auto"/>
            <w:vAlign w:val="center"/>
            <w:hideMark/>
          </w:tcPr>
          <w:p w14:paraId="6AEC92A7"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923,2 </w:t>
            </w:r>
          </w:p>
        </w:tc>
        <w:tc>
          <w:tcPr>
            <w:tcW w:w="608" w:type="dxa"/>
            <w:tcBorders>
              <w:top w:val="nil"/>
              <w:left w:val="nil"/>
              <w:bottom w:val="single" w:sz="4" w:space="0" w:color="auto"/>
              <w:right w:val="double" w:sz="6" w:space="0" w:color="auto"/>
            </w:tcBorders>
            <w:shd w:val="clear" w:color="auto" w:fill="auto"/>
            <w:vAlign w:val="center"/>
            <w:hideMark/>
          </w:tcPr>
          <w:p w14:paraId="10C30ACE"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45,6 </w:t>
            </w:r>
          </w:p>
        </w:tc>
      </w:tr>
      <w:tr w:rsidR="009A3C90" w:rsidRPr="009A3C90" w14:paraId="63AB9753"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0F90AD91"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 рамках концессионных соглашений</w:t>
            </w:r>
          </w:p>
        </w:tc>
        <w:tc>
          <w:tcPr>
            <w:tcW w:w="932" w:type="dxa"/>
            <w:tcBorders>
              <w:top w:val="nil"/>
              <w:left w:val="nil"/>
              <w:bottom w:val="single" w:sz="4" w:space="0" w:color="auto"/>
              <w:right w:val="single" w:sz="4" w:space="0" w:color="auto"/>
            </w:tcBorders>
            <w:shd w:val="clear" w:color="auto" w:fill="auto"/>
            <w:vAlign w:val="center"/>
            <w:hideMark/>
          </w:tcPr>
          <w:p w14:paraId="3C5F3B50"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1 572,7 </w:t>
            </w:r>
          </w:p>
        </w:tc>
        <w:tc>
          <w:tcPr>
            <w:tcW w:w="855" w:type="dxa"/>
            <w:tcBorders>
              <w:top w:val="nil"/>
              <w:left w:val="nil"/>
              <w:bottom w:val="single" w:sz="4" w:space="0" w:color="auto"/>
              <w:right w:val="single" w:sz="4" w:space="0" w:color="auto"/>
            </w:tcBorders>
            <w:shd w:val="clear" w:color="auto" w:fill="auto"/>
            <w:vAlign w:val="center"/>
            <w:hideMark/>
          </w:tcPr>
          <w:p w14:paraId="2C734946"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1 566,0 </w:t>
            </w:r>
          </w:p>
        </w:tc>
        <w:tc>
          <w:tcPr>
            <w:tcW w:w="608" w:type="dxa"/>
            <w:tcBorders>
              <w:top w:val="nil"/>
              <w:left w:val="nil"/>
              <w:bottom w:val="single" w:sz="4" w:space="0" w:color="auto"/>
              <w:right w:val="double" w:sz="6" w:space="0" w:color="auto"/>
            </w:tcBorders>
            <w:shd w:val="clear" w:color="auto" w:fill="auto"/>
            <w:vAlign w:val="center"/>
            <w:hideMark/>
          </w:tcPr>
          <w:p w14:paraId="5DCEDAC5"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99,6 </w:t>
            </w:r>
          </w:p>
        </w:tc>
      </w:tr>
      <w:tr w:rsidR="009A3C90" w:rsidRPr="009A3C90" w14:paraId="363897E5"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48D92A3C"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Итого, из них:</w:t>
            </w:r>
          </w:p>
        </w:tc>
        <w:tc>
          <w:tcPr>
            <w:tcW w:w="932" w:type="dxa"/>
            <w:tcBorders>
              <w:top w:val="nil"/>
              <w:left w:val="nil"/>
              <w:bottom w:val="single" w:sz="4" w:space="0" w:color="auto"/>
              <w:right w:val="single" w:sz="4" w:space="0" w:color="auto"/>
            </w:tcBorders>
            <w:shd w:val="clear" w:color="auto" w:fill="auto"/>
            <w:vAlign w:val="center"/>
            <w:hideMark/>
          </w:tcPr>
          <w:p w14:paraId="4E362CE4"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13 721,1 </w:t>
            </w:r>
          </w:p>
        </w:tc>
        <w:tc>
          <w:tcPr>
            <w:tcW w:w="855" w:type="dxa"/>
            <w:tcBorders>
              <w:top w:val="nil"/>
              <w:left w:val="nil"/>
              <w:bottom w:val="single" w:sz="4" w:space="0" w:color="auto"/>
              <w:right w:val="single" w:sz="4" w:space="0" w:color="auto"/>
            </w:tcBorders>
            <w:shd w:val="clear" w:color="auto" w:fill="auto"/>
            <w:vAlign w:val="center"/>
            <w:hideMark/>
          </w:tcPr>
          <w:p w14:paraId="0F6512A7"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9 242,5 </w:t>
            </w:r>
          </w:p>
        </w:tc>
        <w:tc>
          <w:tcPr>
            <w:tcW w:w="608" w:type="dxa"/>
            <w:tcBorders>
              <w:top w:val="nil"/>
              <w:left w:val="nil"/>
              <w:bottom w:val="single" w:sz="4" w:space="0" w:color="auto"/>
              <w:right w:val="double" w:sz="6" w:space="0" w:color="auto"/>
            </w:tcBorders>
            <w:shd w:val="clear" w:color="auto" w:fill="auto"/>
            <w:vAlign w:val="center"/>
            <w:hideMark/>
          </w:tcPr>
          <w:p w14:paraId="338952C1"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67,4 </w:t>
            </w:r>
          </w:p>
        </w:tc>
      </w:tr>
      <w:tr w:rsidR="009A3C90" w:rsidRPr="009A3C90" w14:paraId="5FA5DDB8"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3428079B"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 xml:space="preserve"> - в объекты государственной собственности</w:t>
            </w:r>
          </w:p>
        </w:tc>
        <w:tc>
          <w:tcPr>
            <w:tcW w:w="932" w:type="dxa"/>
            <w:tcBorders>
              <w:top w:val="nil"/>
              <w:left w:val="nil"/>
              <w:bottom w:val="single" w:sz="4" w:space="0" w:color="auto"/>
              <w:right w:val="single" w:sz="4" w:space="0" w:color="auto"/>
            </w:tcBorders>
            <w:shd w:val="clear" w:color="auto" w:fill="auto"/>
            <w:vAlign w:val="center"/>
            <w:hideMark/>
          </w:tcPr>
          <w:p w14:paraId="7EB88FDC"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6 497,8 </w:t>
            </w:r>
          </w:p>
        </w:tc>
        <w:tc>
          <w:tcPr>
            <w:tcW w:w="855" w:type="dxa"/>
            <w:tcBorders>
              <w:top w:val="nil"/>
              <w:left w:val="nil"/>
              <w:bottom w:val="single" w:sz="4" w:space="0" w:color="auto"/>
              <w:right w:val="single" w:sz="4" w:space="0" w:color="auto"/>
            </w:tcBorders>
            <w:shd w:val="clear" w:color="auto" w:fill="auto"/>
            <w:vAlign w:val="center"/>
            <w:hideMark/>
          </w:tcPr>
          <w:p w14:paraId="0973E0DD"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4 886,7 </w:t>
            </w:r>
          </w:p>
        </w:tc>
        <w:tc>
          <w:tcPr>
            <w:tcW w:w="608" w:type="dxa"/>
            <w:tcBorders>
              <w:top w:val="nil"/>
              <w:left w:val="nil"/>
              <w:bottom w:val="single" w:sz="4" w:space="0" w:color="auto"/>
              <w:right w:val="double" w:sz="6" w:space="0" w:color="auto"/>
            </w:tcBorders>
            <w:shd w:val="clear" w:color="auto" w:fill="auto"/>
            <w:vAlign w:val="center"/>
            <w:hideMark/>
          </w:tcPr>
          <w:p w14:paraId="3D862E2A"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75,2 </w:t>
            </w:r>
          </w:p>
        </w:tc>
      </w:tr>
      <w:tr w:rsidR="009A3C90" w:rsidRPr="009A3C90" w14:paraId="60C74D06" w14:textId="77777777" w:rsidTr="00685CAD">
        <w:trPr>
          <w:trHeight w:val="64"/>
        </w:trPr>
        <w:tc>
          <w:tcPr>
            <w:tcW w:w="7207" w:type="dxa"/>
            <w:tcBorders>
              <w:top w:val="nil"/>
              <w:left w:val="double" w:sz="6" w:space="0" w:color="auto"/>
              <w:bottom w:val="single" w:sz="4" w:space="0" w:color="auto"/>
              <w:right w:val="single" w:sz="4" w:space="0" w:color="auto"/>
            </w:tcBorders>
            <w:shd w:val="clear" w:color="auto" w:fill="auto"/>
            <w:vAlign w:val="center"/>
            <w:hideMark/>
          </w:tcPr>
          <w:p w14:paraId="7937BB39"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t xml:space="preserve"> - инвестиции юридическим лицам по концессионным соглашениям</w:t>
            </w:r>
          </w:p>
        </w:tc>
        <w:tc>
          <w:tcPr>
            <w:tcW w:w="932" w:type="dxa"/>
            <w:tcBorders>
              <w:top w:val="nil"/>
              <w:left w:val="nil"/>
              <w:bottom w:val="single" w:sz="4" w:space="0" w:color="auto"/>
              <w:right w:val="single" w:sz="4" w:space="0" w:color="auto"/>
            </w:tcBorders>
            <w:shd w:val="clear" w:color="auto" w:fill="auto"/>
            <w:vAlign w:val="center"/>
            <w:hideMark/>
          </w:tcPr>
          <w:p w14:paraId="6A1682AC"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1 572,7 </w:t>
            </w:r>
          </w:p>
        </w:tc>
        <w:tc>
          <w:tcPr>
            <w:tcW w:w="855" w:type="dxa"/>
            <w:tcBorders>
              <w:top w:val="nil"/>
              <w:left w:val="nil"/>
              <w:bottom w:val="single" w:sz="4" w:space="0" w:color="auto"/>
              <w:right w:val="single" w:sz="4" w:space="0" w:color="auto"/>
            </w:tcBorders>
            <w:shd w:val="clear" w:color="auto" w:fill="auto"/>
            <w:vAlign w:val="center"/>
            <w:hideMark/>
          </w:tcPr>
          <w:p w14:paraId="7CA0022F"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1 566,0 </w:t>
            </w:r>
          </w:p>
        </w:tc>
        <w:tc>
          <w:tcPr>
            <w:tcW w:w="608" w:type="dxa"/>
            <w:tcBorders>
              <w:top w:val="nil"/>
              <w:left w:val="nil"/>
              <w:bottom w:val="single" w:sz="4" w:space="0" w:color="auto"/>
              <w:right w:val="double" w:sz="6" w:space="0" w:color="auto"/>
            </w:tcBorders>
            <w:shd w:val="clear" w:color="auto" w:fill="auto"/>
            <w:vAlign w:val="center"/>
            <w:hideMark/>
          </w:tcPr>
          <w:p w14:paraId="2180AF06"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99,6 </w:t>
            </w:r>
          </w:p>
        </w:tc>
      </w:tr>
      <w:tr w:rsidR="002F7753" w:rsidRPr="009A3C90" w14:paraId="694C941E" w14:textId="77777777" w:rsidTr="00685CAD">
        <w:trPr>
          <w:trHeight w:val="64"/>
        </w:trPr>
        <w:tc>
          <w:tcPr>
            <w:tcW w:w="7207" w:type="dxa"/>
            <w:tcBorders>
              <w:top w:val="nil"/>
              <w:left w:val="double" w:sz="6" w:space="0" w:color="auto"/>
              <w:bottom w:val="double" w:sz="6" w:space="0" w:color="auto"/>
              <w:right w:val="single" w:sz="4" w:space="0" w:color="auto"/>
            </w:tcBorders>
            <w:shd w:val="clear" w:color="auto" w:fill="auto"/>
            <w:vAlign w:val="center"/>
            <w:hideMark/>
          </w:tcPr>
          <w:p w14:paraId="58E2C2D5" w14:textId="77777777" w:rsidR="002F7753" w:rsidRPr="009A3C90" w:rsidRDefault="002F7753" w:rsidP="00B329B3">
            <w:pPr>
              <w:spacing w:after="0" w:line="240" w:lineRule="auto"/>
              <w:rPr>
                <w:rFonts w:ascii="Times New Roman" w:hAnsi="Times New Roman"/>
                <w:sz w:val="20"/>
                <w:szCs w:val="20"/>
                <w:lang w:eastAsia="ru-RU"/>
              </w:rPr>
            </w:pPr>
            <w:r w:rsidRPr="009A3C90">
              <w:rPr>
                <w:rFonts w:ascii="Times New Roman" w:hAnsi="Times New Roman"/>
                <w:sz w:val="20"/>
                <w:szCs w:val="20"/>
                <w:lang w:eastAsia="ru-RU"/>
              </w:rPr>
              <w:lastRenderedPageBreak/>
              <w:t xml:space="preserve"> - в объекты муниципальной собственности</w:t>
            </w:r>
          </w:p>
        </w:tc>
        <w:tc>
          <w:tcPr>
            <w:tcW w:w="932" w:type="dxa"/>
            <w:tcBorders>
              <w:top w:val="nil"/>
              <w:left w:val="nil"/>
              <w:bottom w:val="double" w:sz="6" w:space="0" w:color="auto"/>
              <w:right w:val="single" w:sz="4" w:space="0" w:color="auto"/>
            </w:tcBorders>
            <w:shd w:val="clear" w:color="auto" w:fill="auto"/>
            <w:vAlign w:val="center"/>
            <w:hideMark/>
          </w:tcPr>
          <w:p w14:paraId="0E59558D"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5 650,7 </w:t>
            </w:r>
          </w:p>
        </w:tc>
        <w:tc>
          <w:tcPr>
            <w:tcW w:w="855" w:type="dxa"/>
            <w:tcBorders>
              <w:top w:val="nil"/>
              <w:left w:val="nil"/>
              <w:bottom w:val="double" w:sz="6" w:space="0" w:color="auto"/>
              <w:right w:val="single" w:sz="4" w:space="0" w:color="auto"/>
            </w:tcBorders>
            <w:shd w:val="clear" w:color="auto" w:fill="auto"/>
            <w:vAlign w:val="center"/>
            <w:hideMark/>
          </w:tcPr>
          <w:p w14:paraId="1433B27B"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2 789,8 </w:t>
            </w:r>
          </w:p>
        </w:tc>
        <w:tc>
          <w:tcPr>
            <w:tcW w:w="608" w:type="dxa"/>
            <w:tcBorders>
              <w:top w:val="nil"/>
              <w:left w:val="nil"/>
              <w:bottom w:val="double" w:sz="6" w:space="0" w:color="auto"/>
              <w:right w:val="double" w:sz="6" w:space="0" w:color="auto"/>
            </w:tcBorders>
            <w:shd w:val="clear" w:color="auto" w:fill="auto"/>
            <w:vAlign w:val="center"/>
            <w:hideMark/>
          </w:tcPr>
          <w:p w14:paraId="1E52CB43" w14:textId="77777777" w:rsidR="002F7753" w:rsidRPr="009A3C90" w:rsidRDefault="002F7753" w:rsidP="00685CAD">
            <w:pPr>
              <w:spacing w:after="0" w:line="240" w:lineRule="auto"/>
              <w:jc w:val="right"/>
              <w:rPr>
                <w:rFonts w:ascii="Times New Roman" w:hAnsi="Times New Roman"/>
                <w:sz w:val="20"/>
                <w:szCs w:val="20"/>
                <w:lang w:eastAsia="ru-RU"/>
              </w:rPr>
            </w:pPr>
            <w:r w:rsidRPr="009A3C90">
              <w:rPr>
                <w:rFonts w:ascii="Times New Roman" w:hAnsi="Times New Roman"/>
                <w:sz w:val="20"/>
                <w:szCs w:val="20"/>
                <w:lang w:eastAsia="ru-RU"/>
              </w:rPr>
              <w:t xml:space="preserve">49,4 </w:t>
            </w:r>
          </w:p>
        </w:tc>
      </w:tr>
    </w:tbl>
    <w:p w14:paraId="39DB2761" w14:textId="77777777" w:rsidR="002F7753" w:rsidRPr="009A3C90" w:rsidRDefault="002F7753" w:rsidP="00685CAD">
      <w:pPr>
        <w:spacing w:after="0" w:line="240" w:lineRule="auto"/>
        <w:ind w:firstLine="709"/>
        <w:jc w:val="both"/>
        <w:rPr>
          <w:rFonts w:ascii="Times New Roman" w:hAnsi="Times New Roman"/>
          <w:sz w:val="28"/>
          <w:szCs w:val="28"/>
        </w:rPr>
      </w:pPr>
    </w:p>
    <w:p w14:paraId="27827DF8" w14:textId="4663D8E8" w:rsidR="002F7753" w:rsidRPr="009A3C90" w:rsidRDefault="002F7753" w:rsidP="00685CAD">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Наибольшие инвестиционные расходы областного бюджета за 9 месяцев 2024 направлены на проектирование, строительство и реконструкцию объектов государственной собственности (элемент вида расходов 414) в сумме 4 754,6 млн.руб. (77,7 % к плану года), что составило 51,4 % от общей суммы расходов и осуществлены органами государственной власти и подведомственными казенными учреждениями, из них:</w:t>
      </w:r>
    </w:p>
    <w:p w14:paraId="542762BE" w14:textId="77777777" w:rsidR="002F7753" w:rsidRPr="009A3C90" w:rsidRDefault="002F7753" w:rsidP="00CC6B72">
      <w:pPr>
        <w:pStyle w:val="a8"/>
        <w:numPr>
          <w:ilvl w:val="0"/>
          <w:numId w:val="26"/>
        </w:numPr>
        <w:ind w:left="0" w:firstLine="709"/>
        <w:jc w:val="both"/>
        <w:rPr>
          <w:sz w:val="28"/>
          <w:szCs w:val="28"/>
        </w:rPr>
      </w:pPr>
      <w:r w:rsidRPr="009A3C90">
        <w:rPr>
          <w:sz w:val="28"/>
          <w:szCs w:val="28"/>
        </w:rPr>
        <w:t>в рамках реализации мероприятий по переселению граждан из аварийного жилищного фонда – 2 630,1 млн.руб. (87,8 % к плану года);</w:t>
      </w:r>
    </w:p>
    <w:p w14:paraId="0603F017" w14:textId="77777777" w:rsidR="002F7753" w:rsidRPr="009A3C90" w:rsidRDefault="002F7753" w:rsidP="0070028C">
      <w:pPr>
        <w:pStyle w:val="a8"/>
        <w:numPr>
          <w:ilvl w:val="0"/>
          <w:numId w:val="26"/>
        </w:numPr>
        <w:ind w:left="0" w:firstLine="709"/>
        <w:jc w:val="both"/>
        <w:rPr>
          <w:sz w:val="28"/>
          <w:szCs w:val="28"/>
        </w:rPr>
      </w:pPr>
      <w:r w:rsidRPr="009A3C90">
        <w:rPr>
          <w:sz w:val="28"/>
          <w:szCs w:val="28"/>
        </w:rPr>
        <w:t>на создание новых мест в общеобразовательных организациях (направление расходов 55200 и А5200) – 1 143,4 млн.руб. (97,7 % к плану года).</w:t>
      </w:r>
    </w:p>
    <w:p w14:paraId="047F78B2" w14:textId="405A7DC3" w:rsidR="002F7753" w:rsidRPr="009A3C90" w:rsidRDefault="002F7753" w:rsidP="005A0302">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 объекты капитального строительства муниципальной собственности из областного бюджета за 9 месяцев 2024 года в местные бюджеты направлено 2 789,8 млн.руб. или 49,4 % к плану года, из них наибольшие (более 150,0 млн.руб.):</w:t>
      </w:r>
    </w:p>
    <w:p w14:paraId="2945FCA3" w14:textId="3850EF87" w:rsidR="002F7753" w:rsidRPr="009A3C90" w:rsidRDefault="005A0302" w:rsidP="005A0302">
      <w:pPr>
        <w:pStyle w:val="a8"/>
        <w:numPr>
          <w:ilvl w:val="0"/>
          <w:numId w:val="26"/>
        </w:numPr>
        <w:ind w:left="0" w:firstLine="709"/>
        <w:jc w:val="both"/>
        <w:rPr>
          <w:sz w:val="28"/>
          <w:szCs w:val="28"/>
        </w:rPr>
      </w:pPr>
      <w:r w:rsidRPr="009A3C90">
        <w:rPr>
          <w:sz w:val="28"/>
          <w:szCs w:val="28"/>
        </w:rPr>
        <w:t>на с</w:t>
      </w:r>
      <w:r w:rsidR="002F7753" w:rsidRPr="009A3C90">
        <w:rPr>
          <w:sz w:val="28"/>
          <w:szCs w:val="28"/>
        </w:rPr>
        <w:t>троительство начальной школы-детского сада на 580 мест, в т. ч. 180 мест – под детский сад по адресу: Архангельская области, Устьянский район, с. Березник – 219,5 млн.руб. (100,0 % к плану года);</w:t>
      </w:r>
    </w:p>
    <w:p w14:paraId="7CF9C6FD" w14:textId="7CDEDE82" w:rsidR="002F7753" w:rsidRPr="009A3C90" w:rsidRDefault="00442CE7" w:rsidP="005A0302">
      <w:pPr>
        <w:pStyle w:val="a8"/>
        <w:numPr>
          <w:ilvl w:val="0"/>
          <w:numId w:val="26"/>
        </w:numPr>
        <w:ind w:left="0" w:firstLine="709"/>
        <w:jc w:val="both"/>
        <w:rPr>
          <w:sz w:val="28"/>
          <w:szCs w:val="28"/>
        </w:rPr>
      </w:pPr>
      <w:r w:rsidRPr="009A3C90">
        <w:rPr>
          <w:sz w:val="28"/>
          <w:szCs w:val="28"/>
        </w:rPr>
        <w:t>на п</w:t>
      </w:r>
      <w:r w:rsidR="002F7753" w:rsidRPr="009A3C90">
        <w:rPr>
          <w:sz w:val="28"/>
          <w:szCs w:val="28"/>
        </w:rPr>
        <w:t>роектирование и строительство котельной по адресу: г. Архангельск, ул. Постышева – 211,9 млн.руб. (42,7 % к плану года);</w:t>
      </w:r>
    </w:p>
    <w:p w14:paraId="1553C695" w14:textId="588398A5" w:rsidR="002F7753" w:rsidRPr="009A3C90" w:rsidRDefault="00442CE7" w:rsidP="00442CE7">
      <w:pPr>
        <w:pStyle w:val="a8"/>
        <w:numPr>
          <w:ilvl w:val="0"/>
          <w:numId w:val="26"/>
        </w:numPr>
        <w:ind w:left="0" w:firstLine="709"/>
        <w:jc w:val="both"/>
        <w:rPr>
          <w:sz w:val="28"/>
          <w:szCs w:val="28"/>
        </w:rPr>
      </w:pPr>
      <w:r w:rsidRPr="009A3C90">
        <w:rPr>
          <w:sz w:val="28"/>
          <w:szCs w:val="28"/>
        </w:rPr>
        <w:t>на с</w:t>
      </w:r>
      <w:r w:rsidR="002F7753" w:rsidRPr="009A3C90">
        <w:rPr>
          <w:sz w:val="28"/>
          <w:szCs w:val="28"/>
        </w:rPr>
        <w:t>троительство автодорог в рамках комплексной застройки квартала № 152 в г. Архангельске – 593,1 млн.руб. (98,9 % к плану года).</w:t>
      </w:r>
    </w:p>
    <w:p w14:paraId="49F6008B" w14:textId="77777777" w:rsidR="002F7753" w:rsidRPr="009A3C90" w:rsidRDefault="002F7753" w:rsidP="00442CE7">
      <w:pPr>
        <w:spacing w:after="0" w:line="240" w:lineRule="auto"/>
        <w:ind w:firstLine="709"/>
        <w:jc w:val="both"/>
        <w:rPr>
          <w:rFonts w:ascii="Times New Roman" w:hAnsi="Times New Roman"/>
          <w:sz w:val="28"/>
          <w:szCs w:val="28"/>
        </w:rPr>
      </w:pPr>
    </w:p>
    <w:p w14:paraId="7D7FBA18" w14:textId="77777777" w:rsidR="002F7753" w:rsidRPr="009A3C90" w:rsidRDefault="002F7753" w:rsidP="00442CE7">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сравнению с аналогичными инвестиционными расходами из областного бюджета за 9 месяцев 2023 года, расходы отчетного периода снизились на 25,4 % или на 3 143,3 млн.руб. (9 мес. 2023 г. – 12 385,8 млн.руб).</w:t>
      </w:r>
    </w:p>
    <w:p w14:paraId="2813369D" w14:textId="14646037" w:rsidR="002F7753" w:rsidRPr="009A3C90" w:rsidRDefault="002F7753" w:rsidP="00442CE7">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9 месяцев 2023 года доля инвестиционной составляющей в общей сумме расходов областного бюджета составляла 11,5 %, за отчетный период, как указано выше – 8,4 %.</w:t>
      </w:r>
    </w:p>
    <w:p w14:paraId="4890E2FC" w14:textId="3F302079" w:rsidR="002F7753" w:rsidRDefault="002F7753" w:rsidP="00442CE7">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 рисунке</w:t>
      </w:r>
      <w:r w:rsidR="002B3AFF" w:rsidRPr="009A3C90">
        <w:rPr>
          <w:rFonts w:ascii="Times New Roman" w:hAnsi="Times New Roman"/>
          <w:sz w:val="28"/>
          <w:szCs w:val="28"/>
        </w:rPr>
        <w:t xml:space="preserve"> 10</w:t>
      </w:r>
      <w:r w:rsidRPr="009A3C90">
        <w:rPr>
          <w:rFonts w:ascii="Times New Roman" w:hAnsi="Times New Roman"/>
          <w:sz w:val="28"/>
          <w:szCs w:val="28"/>
        </w:rPr>
        <w:t xml:space="preserve"> и в таблице </w:t>
      </w:r>
      <w:r w:rsidR="002B3AFF" w:rsidRPr="009A3C90">
        <w:rPr>
          <w:rFonts w:ascii="Times New Roman" w:hAnsi="Times New Roman"/>
          <w:sz w:val="28"/>
          <w:szCs w:val="28"/>
        </w:rPr>
        <w:t>43</w:t>
      </w:r>
      <w:r w:rsidRPr="009A3C90">
        <w:rPr>
          <w:rFonts w:ascii="Times New Roman" w:hAnsi="Times New Roman"/>
          <w:sz w:val="28"/>
          <w:szCs w:val="28"/>
        </w:rPr>
        <w:t xml:space="preserve"> представлены сведения о инвестиционных расходах областного бюджета (без учета взноса в уставные капиталы), включая мероприятия в рамках концессионных соглашений за 9 месяцев 2023 и 2024 годов.</w:t>
      </w:r>
    </w:p>
    <w:p w14:paraId="1F42F99C" w14:textId="5D656516" w:rsidR="00780DE8" w:rsidRPr="009A3C90" w:rsidRDefault="00780DE8" w:rsidP="00442CE7">
      <w:pPr>
        <w:spacing w:after="0" w:line="240" w:lineRule="auto"/>
        <w:ind w:firstLine="709"/>
        <w:jc w:val="both"/>
        <w:rPr>
          <w:rFonts w:ascii="Times New Roman" w:hAnsi="Times New Roman"/>
          <w:sz w:val="28"/>
          <w:szCs w:val="28"/>
        </w:rPr>
      </w:pPr>
      <w:r w:rsidRPr="009A3C90">
        <w:rPr>
          <w:rFonts w:ascii="Times New Roman" w:hAnsi="Times New Roman"/>
          <w:sz w:val="28"/>
          <w:szCs w:val="28"/>
        </w:rPr>
        <w:t>Как и за 9 месяцев 2023 года в отчетном периоде приоритетными инвестиционными направлениями из областного бюджета являются расходы на жилищно-коммунальное хозяйство и образование, а также в сфере национальной экономики.</w:t>
      </w:r>
    </w:p>
    <w:p w14:paraId="7960BBBB" w14:textId="77777777" w:rsidR="002F7753" w:rsidRPr="009A3C90" w:rsidRDefault="002F7753" w:rsidP="00462062">
      <w:pPr>
        <w:pStyle w:val="aff0"/>
        <w:spacing w:after="0" w:line="240" w:lineRule="auto"/>
        <w:rPr>
          <w:rFonts w:ascii="Times New Roman" w:hAnsi="Times New Roman"/>
          <w:b w:val="0"/>
          <w:sz w:val="24"/>
          <w:szCs w:val="24"/>
        </w:rPr>
      </w:pPr>
      <w:r w:rsidRPr="009A3C90">
        <w:rPr>
          <w:rFonts w:ascii="Times New Roman" w:hAnsi="Times New Roman"/>
          <w:b w:val="0"/>
          <w:noProof/>
          <w:sz w:val="24"/>
          <w:szCs w:val="24"/>
          <w:lang w:eastAsia="ru-RU"/>
        </w:rPr>
        <w:lastRenderedPageBreak/>
        <w:drawing>
          <wp:inline distT="0" distB="0" distL="0" distR="0" wp14:anchorId="2FA4971A" wp14:editId="5845829B">
            <wp:extent cx="6150634" cy="2159635"/>
            <wp:effectExtent l="0" t="0" r="254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161310" cy="2163384"/>
                    </a:xfrm>
                    <a:prstGeom prst="rect">
                      <a:avLst/>
                    </a:prstGeom>
                    <a:noFill/>
                  </pic:spPr>
                </pic:pic>
              </a:graphicData>
            </a:graphic>
          </wp:inline>
        </w:drawing>
      </w:r>
    </w:p>
    <w:p w14:paraId="0F0EDB24" w14:textId="77777777" w:rsidR="002F7753" w:rsidRPr="009A3C90" w:rsidRDefault="002F7753" w:rsidP="00462062">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10</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по разделам бюджетной классификации РФ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9 месяцев 2023 и 2024 годов, в млн.руб.</w:t>
      </w:r>
    </w:p>
    <w:p w14:paraId="47F99E43" w14:textId="77777777" w:rsidR="002F7753" w:rsidRPr="009A3C90" w:rsidRDefault="002F7753" w:rsidP="00462062">
      <w:pPr>
        <w:pStyle w:val="aff0"/>
        <w:spacing w:after="0" w:line="240" w:lineRule="auto"/>
        <w:rPr>
          <w:rFonts w:ascii="Times New Roman" w:hAnsi="Times New Roman"/>
          <w:b w:val="0"/>
          <w:sz w:val="24"/>
          <w:szCs w:val="24"/>
        </w:rPr>
      </w:pPr>
    </w:p>
    <w:p w14:paraId="7207983A" w14:textId="77777777" w:rsidR="002F7753" w:rsidRPr="009A3C90" w:rsidRDefault="002F7753" w:rsidP="00462062">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43</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по подразделам бюджетной классификации РФ на осуществление капитальных вложений (без учета взноса в уставные капиталы), включая мероприятия в рамках концессионных соглашений за 9 месяцев 2023 и 2024 годов, млн.руб.</w:t>
      </w:r>
    </w:p>
    <w:tbl>
      <w:tblPr>
        <w:tblW w:w="9616" w:type="dxa"/>
        <w:tblLayout w:type="fixed"/>
        <w:tblLook w:val="04A0" w:firstRow="1" w:lastRow="0" w:firstColumn="1" w:lastColumn="0" w:noHBand="0" w:noVBand="1"/>
      </w:tblPr>
      <w:tblGrid>
        <w:gridCol w:w="5730"/>
        <w:gridCol w:w="955"/>
        <w:gridCol w:w="1093"/>
        <w:gridCol w:w="991"/>
        <w:gridCol w:w="847"/>
      </w:tblGrid>
      <w:tr w:rsidR="009A3C90" w:rsidRPr="009A3C90" w14:paraId="0017F601" w14:textId="77777777" w:rsidTr="002F7753">
        <w:trPr>
          <w:trHeight w:val="270"/>
          <w:tblHeader/>
        </w:trPr>
        <w:tc>
          <w:tcPr>
            <w:tcW w:w="573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867E9E0" w14:textId="77777777" w:rsidR="002F7753" w:rsidRPr="009A3C90" w:rsidRDefault="002F7753" w:rsidP="00462062">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5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583F325" w14:textId="77777777" w:rsidR="002F7753" w:rsidRPr="009A3C90" w:rsidRDefault="002F7753" w:rsidP="00462062">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10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21391D5" w14:textId="77777777" w:rsidR="002F7753" w:rsidRPr="009A3C90" w:rsidRDefault="002F7753" w:rsidP="00462062">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838" w:type="dxa"/>
            <w:gridSpan w:val="2"/>
            <w:tcBorders>
              <w:top w:val="double" w:sz="6" w:space="0" w:color="auto"/>
              <w:left w:val="nil"/>
              <w:bottom w:val="single" w:sz="4" w:space="0" w:color="auto"/>
              <w:right w:val="double" w:sz="6" w:space="0" w:color="000000"/>
            </w:tcBorders>
            <w:shd w:val="clear" w:color="auto" w:fill="auto"/>
            <w:vAlign w:val="center"/>
            <w:hideMark/>
          </w:tcPr>
          <w:p w14:paraId="63CE657A" w14:textId="77777777" w:rsidR="002F7753" w:rsidRPr="009A3C90" w:rsidRDefault="002F7753" w:rsidP="00462062">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Изменения (+,-)</w:t>
            </w:r>
          </w:p>
        </w:tc>
      </w:tr>
      <w:tr w:rsidR="009A3C90" w:rsidRPr="009A3C90" w14:paraId="52F703FA" w14:textId="77777777" w:rsidTr="002F7753">
        <w:trPr>
          <w:trHeight w:val="255"/>
          <w:tblHeader/>
        </w:trPr>
        <w:tc>
          <w:tcPr>
            <w:tcW w:w="5730" w:type="dxa"/>
            <w:vMerge/>
            <w:tcBorders>
              <w:top w:val="double" w:sz="6" w:space="0" w:color="auto"/>
              <w:left w:val="double" w:sz="6" w:space="0" w:color="auto"/>
              <w:bottom w:val="single" w:sz="4" w:space="0" w:color="auto"/>
              <w:right w:val="single" w:sz="4" w:space="0" w:color="auto"/>
            </w:tcBorders>
            <w:vAlign w:val="center"/>
            <w:hideMark/>
          </w:tcPr>
          <w:p w14:paraId="3245416E" w14:textId="77777777" w:rsidR="002F7753" w:rsidRPr="009A3C90" w:rsidRDefault="002F7753" w:rsidP="00462062">
            <w:pPr>
              <w:spacing w:after="0" w:line="240" w:lineRule="auto"/>
              <w:jc w:val="center"/>
              <w:rPr>
                <w:rFonts w:ascii="Times New Roman" w:hAnsi="Times New Roman"/>
                <w:sz w:val="21"/>
                <w:szCs w:val="21"/>
                <w:lang w:eastAsia="ru-RU"/>
              </w:rPr>
            </w:pPr>
          </w:p>
        </w:tc>
        <w:tc>
          <w:tcPr>
            <w:tcW w:w="955" w:type="dxa"/>
            <w:vMerge/>
            <w:tcBorders>
              <w:top w:val="double" w:sz="6" w:space="0" w:color="auto"/>
              <w:left w:val="single" w:sz="4" w:space="0" w:color="auto"/>
              <w:bottom w:val="single" w:sz="4" w:space="0" w:color="auto"/>
              <w:right w:val="single" w:sz="4" w:space="0" w:color="auto"/>
            </w:tcBorders>
            <w:vAlign w:val="center"/>
            <w:hideMark/>
          </w:tcPr>
          <w:p w14:paraId="25EBF43A" w14:textId="77777777" w:rsidR="002F7753" w:rsidRPr="009A3C90" w:rsidRDefault="002F7753" w:rsidP="00462062">
            <w:pPr>
              <w:spacing w:after="0" w:line="240" w:lineRule="auto"/>
              <w:jc w:val="center"/>
              <w:rPr>
                <w:rFonts w:ascii="Times New Roman" w:hAnsi="Times New Roman"/>
                <w:sz w:val="21"/>
                <w:szCs w:val="21"/>
                <w:lang w:eastAsia="ru-RU"/>
              </w:rPr>
            </w:pPr>
          </w:p>
        </w:tc>
        <w:tc>
          <w:tcPr>
            <w:tcW w:w="1093" w:type="dxa"/>
            <w:vMerge/>
            <w:tcBorders>
              <w:top w:val="double" w:sz="6" w:space="0" w:color="auto"/>
              <w:left w:val="single" w:sz="4" w:space="0" w:color="auto"/>
              <w:bottom w:val="single" w:sz="4" w:space="0" w:color="auto"/>
              <w:right w:val="single" w:sz="4" w:space="0" w:color="auto"/>
            </w:tcBorders>
            <w:vAlign w:val="center"/>
            <w:hideMark/>
          </w:tcPr>
          <w:p w14:paraId="68051F52" w14:textId="77777777" w:rsidR="002F7753" w:rsidRPr="009A3C90" w:rsidRDefault="002F7753" w:rsidP="00462062">
            <w:pPr>
              <w:spacing w:after="0" w:line="240" w:lineRule="auto"/>
              <w:jc w:val="center"/>
              <w:rPr>
                <w:rFonts w:ascii="Times New Roman" w:hAnsi="Times New Roman"/>
                <w:sz w:val="21"/>
                <w:szCs w:val="21"/>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278F8D38" w14:textId="77777777" w:rsidR="002F7753" w:rsidRPr="009A3C90" w:rsidRDefault="002F7753" w:rsidP="00462062">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47" w:type="dxa"/>
            <w:tcBorders>
              <w:top w:val="nil"/>
              <w:left w:val="nil"/>
              <w:bottom w:val="single" w:sz="4" w:space="0" w:color="auto"/>
              <w:right w:val="double" w:sz="6" w:space="0" w:color="auto"/>
            </w:tcBorders>
            <w:shd w:val="clear" w:color="auto" w:fill="auto"/>
            <w:vAlign w:val="center"/>
            <w:hideMark/>
          </w:tcPr>
          <w:p w14:paraId="49295D8F" w14:textId="77777777" w:rsidR="002F7753" w:rsidRPr="009A3C90" w:rsidRDefault="002F7753" w:rsidP="00462062">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7DAD718E"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69605D2B"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общегосударственные вопросы</w:t>
            </w:r>
          </w:p>
        </w:tc>
        <w:tc>
          <w:tcPr>
            <w:tcW w:w="955" w:type="dxa"/>
            <w:tcBorders>
              <w:top w:val="nil"/>
              <w:left w:val="nil"/>
              <w:bottom w:val="single" w:sz="4" w:space="0" w:color="auto"/>
              <w:right w:val="single" w:sz="4" w:space="0" w:color="auto"/>
            </w:tcBorders>
            <w:shd w:val="clear" w:color="auto" w:fill="auto"/>
            <w:vAlign w:val="center"/>
            <w:hideMark/>
          </w:tcPr>
          <w:p w14:paraId="30E3222C"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50,2 </w:t>
            </w:r>
          </w:p>
        </w:tc>
        <w:tc>
          <w:tcPr>
            <w:tcW w:w="1093" w:type="dxa"/>
            <w:tcBorders>
              <w:top w:val="nil"/>
              <w:left w:val="nil"/>
              <w:bottom w:val="single" w:sz="4" w:space="0" w:color="auto"/>
              <w:right w:val="single" w:sz="4" w:space="0" w:color="auto"/>
            </w:tcBorders>
            <w:shd w:val="clear" w:color="auto" w:fill="auto"/>
            <w:vAlign w:val="center"/>
            <w:hideMark/>
          </w:tcPr>
          <w:p w14:paraId="14A2CCE0"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121,8 </w:t>
            </w:r>
          </w:p>
        </w:tc>
        <w:tc>
          <w:tcPr>
            <w:tcW w:w="991" w:type="dxa"/>
            <w:tcBorders>
              <w:top w:val="nil"/>
              <w:left w:val="nil"/>
              <w:bottom w:val="single" w:sz="4" w:space="0" w:color="auto"/>
              <w:right w:val="single" w:sz="4" w:space="0" w:color="auto"/>
            </w:tcBorders>
            <w:shd w:val="clear" w:color="auto" w:fill="auto"/>
            <w:vAlign w:val="center"/>
            <w:hideMark/>
          </w:tcPr>
          <w:p w14:paraId="449A6D83"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71,5 </w:t>
            </w:r>
          </w:p>
        </w:tc>
        <w:tc>
          <w:tcPr>
            <w:tcW w:w="847" w:type="dxa"/>
            <w:tcBorders>
              <w:top w:val="nil"/>
              <w:left w:val="nil"/>
              <w:bottom w:val="single" w:sz="4" w:space="0" w:color="auto"/>
              <w:right w:val="double" w:sz="6" w:space="0" w:color="auto"/>
            </w:tcBorders>
            <w:shd w:val="clear" w:color="auto" w:fill="auto"/>
            <w:vAlign w:val="center"/>
            <w:hideMark/>
          </w:tcPr>
          <w:p w14:paraId="7368270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2,4 раза</w:t>
            </w:r>
          </w:p>
        </w:tc>
      </w:tr>
      <w:tr w:rsidR="009A3C90" w:rsidRPr="009A3C90" w14:paraId="51D5AAF9"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01EA6248"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Защита населения и территории от чрезвычайных ситуаций природного и техногенного характера, пожарная безопасность</w:t>
            </w:r>
          </w:p>
        </w:tc>
        <w:tc>
          <w:tcPr>
            <w:tcW w:w="955" w:type="dxa"/>
            <w:tcBorders>
              <w:top w:val="nil"/>
              <w:left w:val="nil"/>
              <w:bottom w:val="single" w:sz="4" w:space="0" w:color="auto"/>
              <w:right w:val="single" w:sz="4" w:space="0" w:color="auto"/>
            </w:tcBorders>
            <w:shd w:val="clear" w:color="auto" w:fill="auto"/>
            <w:vAlign w:val="center"/>
            <w:hideMark/>
          </w:tcPr>
          <w:p w14:paraId="17C903DB"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12,2 </w:t>
            </w:r>
          </w:p>
        </w:tc>
        <w:tc>
          <w:tcPr>
            <w:tcW w:w="1093" w:type="dxa"/>
            <w:tcBorders>
              <w:top w:val="nil"/>
              <w:left w:val="nil"/>
              <w:bottom w:val="single" w:sz="4" w:space="0" w:color="auto"/>
              <w:right w:val="single" w:sz="4" w:space="0" w:color="auto"/>
            </w:tcBorders>
            <w:shd w:val="clear" w:color="auto" w:fill="auto"/>
            <w:vAlign w:val="center"/>
            <w:hideMark/>
          </w:tcPr>
          <w:p w14:paraId="15A595AC"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 </w:t>
            </w:r>
          </w:p>
        </w:tc>
        <w:tc>
          <w:tcPr>
            <w:tcW w:w="991" w:type="dxa"/>
            <w:tcBorders>
              <w:top w:val="nil"/>
              <w:left w:val="nil"/>
              <w:bottom w:val="single" w:sz="4" w:space="0" w:color="auto"/>
              <w:right w:val="single" w:sz="4" w:space="0" w:color="auto"/>
            </w:tcBorders>
            <w:shd w:val="clear" w:color="auto" w:fill="auto"/>
            <w:vAlign w:val="center"/>
            <w:hideMark/>
          </w:tcPr>
          <w:p w14:paraId="0C6B98F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-6,3 </w:t>
            </w:r>
          </w:p>
        </w:tc>
        <w:tc>
          <w:tcPr>
            <w:tcW w:w="847" w:type="dxa"/>
            <w:tcBorders>
              <w:top w:val="nil"/>
              <w:left w:val="nil"/>
              <w:bottom w:val="single" w:sz="4" w:space="0" w:color="auto"/>
              <w:right w:val="double" w:sz="6" w:space="0" w:color="auto"/>
            </w:tcBorders>
            <w:shd w:val="clear" w:color="auto" w:fill="auto"/>
            <w:vAlign w:val="center"/>
            <w:hideMark/>
          </w:tcPr>
          <w:p w14:paraId="16D70489"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-51,4 </w:t>
            </w:r>
          </w:p>
        </w:tc>
      </w:tr>
      <w:tr w:rsidR="009A3C90" w:rsidRPr="009A3C90" w14:paraId="20308C99"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0D0CFCEF"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Общеэкономические вопросы</w:t>
            </w:r>
          </w:p>
        </w:tc>
        <w:tc>
          <w:tcPr>
            <w:tcW w:w="955" w:type="dxa"/>
            <w:tcBorders>
              <w:top w:val="nil"/>
              <w:left w:val="nil"/>
              <w:bottom w:val="single" w:sz="4" w:space="0" w:color="auto"/>
              <w:right w:val="single" w:sz="4" w:space="0" w:color="auto"/>
            </w:tcBorders>
            <w:shd w:val="clear" w:color="auto" w:fill="auto"/>
            <w:vAlign w:val="center"/>
            <w:hideMark/>
          </w:tcPr>
          <w:p w14:paraId="4650149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93" w:type="dxa"/>
            <w:tcBorders>
              <w:top w:val="nil"/>
              <w:left w:val="nil"/>
              <w:bottom w:val="single" w:sz="4" w:space="0" w:color="auto"/>
              <w:right w:val="single" w:sz="4" w:space="0" w:color="auto"/>
            </w:tcBorders>
            <w:shd w:val="clear" w:color="auto" w:fill="auto"/>
            <w:vAlign w:val="center"/>
            <w:hideMark/>
          </w:tcPr>
          <w:p w14:paraId="0932044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41,5 </w:t>
            </w:r>
          </w:p>
        </w:tc>
        <w:tc>
          <w:tcPr>
            <w:tcW w:w="991" w:type="dxa"/>
            <w:tcBorders>
              <w:top w:val="nil"/>
              <w:left w:val="nil"/>
              <w:bottom w:val="single" w:sz="4" w:space="0" w:color="auto"/>
              <w:right w:val="single" w:sz="4" w:space="0" w:color="auto"/>
            </w:tcBorders>
            <w:shd w:val="clear" w:color="auto" w:fill="auto"/>
            <w:vAlign w:val="center"/>
            <w:hideMark/>
          </w:tcPr>
          <w:p w14:paraId="5EDAC619"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41,5 </w:t>
            </w:r>
          </w:p>
        </w:tc>
        <w:tc>
          <w:tcPr>
            <w:tcW w:w="847" w:type="dxa"/>
            <w:tcBorders>
              <w:top w:val="nil"/>
              <w:left w:val="nil"/>
              <w:bottom w:val="single" w:sz="4" w:space="0" w:color="auto"/>
              <w:right w:val="double" w:sz="6" w:space="0" w:color="auto"/>
            </w:tcBorders>
            <w:shd w:val="clear" w:color="auto" w:fill="auto"/>
            <w:vAlign w:val="center"/>
            <w:hideMark/>
          </w:tcPr>
          <w:p w14:paraId="09EE90A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E2F2C0B"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018E7DF6"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Водное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5282F89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1093" w:type="dxa"/>
            <w:tcBorders>
              <w:top w:val="nil"/>
              <w:left w:val="nil"/>
              <w:bottom w:val="single" w:sz="4" w:space="0" w:color="auto"/>
              <w:right w:val="single" w:sz="4" w:space="0" w:color="auto"/>
            </w:tcBorders>
            <w:shd w:val="clear" w:color="auto" w:fill="auto"/>
            <w:vAlign w:val="center"/>
            <w:hideMark/>
          </w:tcPr>
          <w:p w14:paraId="0586C75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1E9A32CB"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847" w:type="dxa"/>
            <w:tcBorders>
              <w:top w:val="nil"/>
              <w:left w:val="nil"/>
              <w:bottom w:val="single" w:sz="4" w:space="0" w:color="auto"/>
              <w:right w:val="double" w:sz="6" w:space="0" w:color="auto"/>
            </w:tcBorders>
            <w:shd w:val="clear" w:color="auto" w:fill="auto"/>
            <w:vAlign w:val="center"/>
            <w:hideMark/>
          </w:tcPr>
          <w:p w14:paraId="1C9B5596"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3CE03A65"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42B95F96"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Лесное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5C94E32B"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0,5 </w:t>
            </w:r>
          </w:p>
        </w:tc>
        <w:tc>
          <w:tcPr>
            <w:tcW w:w="1093" w:type="dxa"/>
            <w:tcBorders>
              <w:top w:val="nil"/>
              <w:left w:val="nil"/>
              <w:bottom w:val="single" w:sz="4" w:space="0" w:color="auto"/>
              <w:right w:val="single" w:sz="4" w:space="0" w:color="auto"/>
            </w:tcBorders>
            <w:shd w:val="clear" w:color="auto" w:fill="auto"/>
            <w:vAlign w:val="center"/>
            <w:hideMark/>
          </w:tcPr>
          <w:p w14:paraId="56DBD51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42,2 </w:t>
            </w:r>
          </w:p>
        </w:tc>
        <w:tc>
          <w:tcPr>
            <w:tcW w:w="991" w:type="dxa"/>
            <w:tcBorders>
              <w:top w:val="nil"/>
              <w:left w:val="nil"/>
              <w:bottom w:val="single" w:sz="4" w:space="0" w:color="auto"/>
              <w:right w:val="single" w:sz="4" w:space="0" w:color="auto"/>
            </w:tcBorders>
            <w:shd w:val="clear" w:color="auto" w:fill="auto"/>
            <w:vAlign w:val="center"/>
            <w:hideMark/>
          </w:tcPr>
          <w:p w14:paraId="4A8BBA56"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41,7 </w:t>
            </w:r>
          </w:p>
        </w:tc>
        <w:tc>
          <w:tcPr>
            <w:tcW w:w="847" w:type="dxa"/>
            <w:tcBorders>
              <w:top w:val="nil"/>
              <w:left w:val="nil"/>
              <w:bottom w:val="single" w:sz="4" w:space="0" w:color="auto"/>
              <w:right w:val="double" w:sz="6" w:space="0" w:color="auto"/>
            </w:tcBorders>
            <w:shd w:val="clear" w:color="auto" w:fill="auto"/>
            <w:vAlign w:val="center"/>
            <w:hideMark/>
          </w:tcPr>
          <w:p w14:paraId="6D78584C"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79,9 раза</w:t>
            </w:r>
          </w:p>
        </w:tc>
      </w:tr>
      <w:tr w:rsidR="009A3C90" w:rsidRPr="009A3C90" w14:paraId="1DB9C700"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012D05FE"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Дорожное хозяйство (дорожные фонды)</w:t>
            </w:r>
          </w:p>
        </w:tc>
        <w:tc>
          <w:tcPr>
            <w:tcW w:w="955" w:type="dxa"/>
            <w:tcBorders>
              <w:top w:val="nil"/>
              <w:left w:val="nil"/>
              <w:bottom w:val="single" w:sz="4" w:space="0" w:color="auto"/>
              <w:right w:val="single" w:sz="4" w:space="0" w:color="auto"/>
            </w:tcBorders>
            <w:shd w:val="clear" w:color="auto" w:fill="auto"/>
            <w:vAlign w:val="center"/>
            <w:hideMark/>
          </w:tcPr>
          <w:p w14:paraId="374B97D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2 811,8 </w:t>
            </w:r>
          </w:p>
        </w:tc>
        <w:tc>
          <w:tcPr>
            <w:tcW w:w="1093" w:type="dxa"/>
            <w:tcBorders>
              <w:top w:val="nil"/>
              <w:left w:val="nil"/>
              <w:bottom w:val="single" w:sz="4" w:space="0" w:color="auto"/>
              <w:right w:val="single" w:sz="4" w:space="0" w:color="auto"/>
            </w:tcBorders>
            <w:shd w:val="clear" w:color="auto" w:fill="auto"/>
            <w:vAlign w:val="center"/>
            <w:hideMark/>
          </w:tcPr>
          <w:p w14:paraId="6A0C361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849,7 </w:t>
            </w:r>
          </w:p>
        </w:tc>
        <w:tc>
          <w:tcPr>
            <w:tcW w:w="991" w:type="dxa"/>
            <w:tcBorders>
              <w:top w:val="nil"/>
              <w:left w:val="nil"/>
              <w:bottom w:val="single" w:sz="4" w:space="0" w:color="auto"/>
              <w:right w:val="single" w:sz="4" w:space="0" w:color="auto"/>
            </w:tcBorders>
            <w:shd w:val="clear" w:color="auto" w:fill="auto"/>
            <w:vAlign w:val="center"/>
            <w:hideMark/>
          </w:tcPr>
          <w:p w14:paraId="7185189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-1 962,2 </w:t>
            </w:r>
          </w:p>
        </w:tc>
        <w:tc>
          <w:tcPr>
            <w:tcW w:w="847" w:type="dxa"/>
            <w:tcBorders>
              <w:top w:val="nil"/>
              <w:left w:val="nil"/>
              <w:bottom w:val="single" w:sz="4" w:space="0" w:color="auto"/>
              <w:right w:val="double" w:sz="6" w:space="0" w:color="auto"/>
            </w:tcBorders>
            <w:shd w:val="clear" w:color="auto" w:fill="auto"/>
            <w:vAlign w:val="center"/>
            <w:hideMark/>
          </w:tcPr>
          <w:p w14:paraId="1A0DC7E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-69,8 </w:t>
            </w:r>
          </w:p>
        </w:tc>
      </w:tr>
      <w:tr w:rsidR="009A3C90" w:rsidRPr="009A3C90" w14:paraId="2B09F67F"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7B1410AE"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вопросы в области национальной экономики</w:t>
            </w:r>
          </w:p>
        </w:tc>
        <w:tc>
          <w:tcPr>
            <w:tcW w:w="955" w:type="dxa"/>
            <w:tcBorders>
              <w:top w:val="nil"/>
              <w:left w:val="nil"/>
              <w:bottom w:val="single" w:sz="4" w:space="0" w:color="auto"/>
              <w:right w:val="single" w:sz="4" w:space="0" w:color="auto"/>
            </w:tcBorders>
            <w:shd w:val="clear" w:color="auto" w:fill="auto"/>
            <w:vAlign w:val="center"/>
            <w:hideMark/>
          </w:tcPr>
          <w:p w14:paraId="4BD0E09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42,5 </w:t>
            </w:r>
          </w:p>
        </w:tc>
        <w:tc>
          <w:tcPr>
            <w:tcW w:w="1093" w:type="dxa"/>
            <w:tcBorders>
              <w:top w:val="nil"/>
              <w:left w:val="nil"/>
              <w:bottom w:val="single" w:sz="4" w:space="0" w:color="auto"/>
              <w:right w:val="single" w:sz="4" w:space="0" w:color="auto"/>
            </w:tcBorders>
            <w:shd w:val="clear" w:color="auto" w:fill="auto"/>
            <w:vAlign w:val="center"/>
            <w:hideMark/>
          </w:tcPr>
          <w:p w14:paraId="2743F02C"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404,7 </w:t>
            </w:r>
          </w:p>
        </w:tc>
        <w:tc>
          <w:tcPr>
            <w:tcW w:w="991" w:type="dxa"/>
            <w:tcBorders>
              <w:top w:val="nil"/>
              <w:left w:val="nil"/>
              <w:bottom w:val="single" w:sz="4" w:space="0" w:color="auto"/>
              <w:right w:val="single" w:sz="4" w:space="0" w:color="auto"/>
            </w:tcBorders>
            <w:shd w:val="clear" w:color="auto" w:fill="auto"/>
            <w:vAlign w:val="center"/>
            <w:hideMark/>
          </w:tcPr>
          <w:p w14:paraId="7461851F"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362,2 </w:t>
            </w:r>
          </w:p>
        </w:tc>
        <w:tc>
          <w:tcPr>
            <w:tcW w:w="847" w:type="dxa"/>
            <w:tcBorders>
              <w:top w:val="nil"/>
              <w:left w:val="nil"/>
              <w:bottom w:val="single" w:sz="4" w:space="0" w:color="auto"/>
              <w:right w:val="double" w:sz="6" w:space="0" w:color="auto"/>
            </w:tcBorders>
            <w:shd w:val="clear" w:color="auto" w:fill="auto"/>
            <w:vAlign w:val="center"/>
            <w:hideMark/>
          </w:tcPr>
          <w:p w14:paraId="5C3CFEDB"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9,5 раза</w:t>
            </w:r>
          </w:p>
        </w:tc>
      </w:tr>
      <w:tr w:rsidR="009A3C90" w:rsidRPr="009A3C90" w14:paraId="576F85DC"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38421EEF"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концессионного соглашения (кампус "Арктическая звезда")</w:t>
            </w:r>
          </w:p>
        </w:tc>
        <w:tc>
          <w:tcPr>
            <w:tcW w:w="955" w:type="dxa"/>
            <w:tcBorders>
              <w:top w:val="nil"/>
              <w:left w:val="nil"/>
              <w:bottom w:val="single" w:sz="4" w:space="0" w:color="auto"/>
              <w:right w:val="single" w:sz="4" w:space="0" w:color="auto"/>
            </w:tcBorders>
            <w:shd w:val="clear" w:color="auto" w:fill="auto"/>
            <w:vAlign w:val="center"/>
            <w:hideMark/>
          </w:tcPr>
          <w:p w14:paraId="5BA98486"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93" w:type="dxa"/>
            <w:tcBorders>
              <w:top w:val="nil"/>
              <w:left w:val="nil"/>
              <w:bottom w:val="single" w:sz="4" w:space="0" w:color="auto"/>
              <w:right w:val="single" w:sz="4" w:space="0" w:color="auto"/>
            </w:tcBorders>
            <w:shd w:val="clear" w:color="auto" w:fill="auto"/>
            <w:vAlign w:val="center"/>
            <w:hideMark/>
          </w:tcPr>
          <w:p w14:paraId="114DF06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400,0 </w:t>
            </w:r>
          </w:p>
        </w:tc>
        <w:tc>
          <w:tcPr>
            <w:tcW w:w="991" w:type="dxa"/>
            <w:tcBorders>
              <w:top w:val="nil"/>
              <w:left w:val="nil"/>
              <w:bottom w:val="single" w:sz="4" w:space="0" w:color="auto"/>
              <w:right w:val="single" w:sz="4" w:space="0" w:color="auto"/>
            </w:tcBorders>
            <w:shd w:val="clear" w:color="auto" w:fill="auto"/>
            <w:vAlign w:val="center"/>
            <w:hideMark/>
          </w:tcPr>
          <w:p w14:paraId="760BA20F"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400,0 </w:t>
            </w:r>
          </w:p>
        </w:tc>
        <w:tc>
          <w:tcPr>
            <w:tcW w:w="847" w:type="dxa"/>
            <w:tcBorders>
              <w:top w:val="nil"/>
              <w:left w:val="nil"/>
              <w:bottom w:val="single" w:sz="4" w:space="0" w:color="auto"/>
              <w:right w:val="double" w:sz="6" w:space="0" w:color="auto"/>
            </w:tcBorders>
            <w:shd w:val="clear" w:color="auto" w:fill="auto"/>
            <w:vAlign w:val="center"/>
            <w:hideMark/>
          </w:tcPr>
          <w:p w14:paraId="37551E13"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6DAEE5F8"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6C6F2348"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Жилищное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7EA9839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6 162,8 </w:t>
            </w:r>
          </w:p>
        </w:tc>
        <w:tc>
          <w:tcPr>
            <w:tcW w:w="1093" w:type="dxa"/>
            <w:tcBorders>
              <w:top w:val="nil"/>
              <w:left w:val="nil"/>
              <w:bottom w:val="single" w:sz="4" w:space="0" w:color="auto"/>
              <w:right w:val="single" w:sz="4" w:space="0" w:color="auto"/>
            </w:tcBorders>
            <w:shd w:val="clear" w:color="auto" w:fill="auto"/>
            <w:vAlign w:val="center"/>
            <w:hideMark/>
          </w:tcPr>
          <w:p w14:paraId="482AB44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2 873,4 </w:t>
            </w:r>
          </w:p>
        </w:tc>
        <w:tc>
          <w:tcPr>
            <w:tcW w:w="991" w:type="dxa"/>
            <w:tcBorders>
              <w:top w:val="nil"/>
              <w:left w:val="nil"/>
              <w:bottom w:val="single" w:sz="4" w:space="0" w:color="auto"/>
              <w:right w:val="single" w:sz="4" w:space="0" w:color="auto"/>
            </w:tcBorders>
            <w:shd w:val="clear" w:color="auto" w:fill="auto"/>
            <w:vAlign w:val="center"/>
            <w:hideMark/>
          </w:tcPr>
          <w:p w14:paraId="295352C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-3 289,4 </w:t>
            </w:r>
          </w:p>
        </w:tc>
        <w:tc>
          <w:tcPr>
            <w:tcW w:w="847" w:type="dxa"/>
            <w:tcBorders>
              <w:top w:val="nil"/>
              <w:left w:val="nil"/>
              <w:bottom w:val="single" w:sz="4" w:space="0" w:color="auto"/>
              <w:right w:val="double" w:sz="6" w:space="0" w:color="auto"/>
            </w:tcBorders>
            <w:shd w:val="clear" w:color="auto" w:fill="auto"/>
            <w:vAlign w:val="center"/>
            <w:hideMark/>
          </w:tcPr>
          <w:p w14:paraId="7C9B523D"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-53,4 </w:t>
            </w:r>
          </w:p>
        </w:tc>
      </w:tr>
      <w:tr w:rsidR="009A3C90" w:rsidRPr="009A3C90" w14:paraId="6BDAC82C"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69B94604"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Коммунальное хозяйство</w:t>
            </w:r>
          </w:p>
        </w:tc>
        <w:tc>
          <w:tcPr>
            <w:tcW w:w="955" w:type="dxa"/>
            <w:tcBorders>
              <w:top w:val="nil"/>
              <w:left w:val="nil"/>
              <w:bottom w:val="single" w:sz="4" w:space="0" w:color="auto"/>
              <w:right w:val="single" w:sz="4" w:space="0" w:color="auto"/>
            </w:tcBorders>
            <w:shd w:val="clear" w:color="auto" w:fill="auto"/>
            <w:vAlign w:val="center"/>
            <w:hideMark/>
          </w:tcPr>
          <w:p w14:paraId="03BFE91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183,2 </w:t>
            </w:r>
          </w:p>
        </w:tc>
        <w:tc>
          <w:tcPr>
            <w:tcW w:w="1093" w:type="dxa"/>
            <w:tcBorders>
              <w:top w:val="nil"/>
              <w:left w:val="nil"/>
              <w:bottom w:val="single" w:sz="4" w:space="0" w:color="auto"/>
              <w:right w:val="single" w:sz="4" w:space="0" w:color="auto"/>
            </w:tcBorders>
            <w:shd w:val="clear" w:color="auto" w:fill="auto"/>
            <w:vAlign w:val="center"/>
            <w:hideMark/>
          </w:tcPr>
          <w:p w14:paraId="745DBE7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1 292,4 </w:t>
            </w:r>
          </w:p>
        </w:tc>
        <w:tc>
          <w:tcPr>
            <w:tcW w:w="991" w:type="dxa"/>
            <w:tcBorders>
              <w:top w:val="nil"/>
              <w:left w:val="nil"/>
              <w:bottom w:val="single" w:sz="4" w:space="0" w:color="auto"/>
              <w:right w:val="single" w:sz="4" w:space="0" w:color="auto"/>
            </w:tcBorders>
            <w:shd w:val="clear" w:color="auto" w:fill="auto"/>
            <w:vAlign w:val="center"/>
            <w:hideMark/>
          </w:tcPr>
          <w:p w14:paraId="4B60D464"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1 109,2 </w:t>
            </w:r>
          </w:p>
        </w:tc>
        <w:tc>
          <w:tcPr>
            <w:tcW w:w="847" w:type="dxa"/>
            <w:tcBorders>
              <w:top w:val="nil"/>
              <w:left w:val="nil"/>
              <w:bottom w:val="single" w:sz="4" w:space="0" w:color="auto"/>
              <w:right w:val="double" w:sz="6" w:space="0" w:color="auto"/>
            </w:tcBorders>
            <w:shd w:val="clear" w:color="auto" w:fill="auto"/>
            <w:vAlign w:val="center"/>
            <w:hideMark/>
          </w:tcPr>
          <w:p w14:paraId="5CC0CF3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7,1 раза</w:t>
            </w:r>
          </w:p>
        </w:tc>
      </w:tr>
      <w:tr w:rsidR="009A3C90" w:rsidRPr="009A3C90" w14:paraId="29459088"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433E3399"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Благоустройство</w:t>
            </w:r>
          </w:p>
        </w:tc>
        <w:tc>
          <w:tcPr>
            <w:tcW w:w="955" w:type="dxa"/>
            <w:tcBorders>
              <w:top w:val="nil"/>
              <w:left w:val="nil"/>
              <w:bottom w:val="single" w:sz="4" w:space="0" w:color="auto"/>
              <w:right w:val="single" w:sz="4" w:space="0" w:color="auto"/>
            </w:tcBorders>
            <w:shd w:val="clear" w:color="auto" w:fill="auto"/>
            <w:vAlign w:val="center"/>
            <w:hideMark/>
          </w:tcPr>
          <w:p w14:paraId="444E58E9"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505,3 </w:t>
            </w:r>
          </w:p>
        </w:tc>
        <w:tc>
          <w:tcPr>
            <w:tcW w:w="1093" w:type="dxa"/>
            <w:tcBorders>
              <w:top w:val="nil"/>
              <w:left w:val="nil"/>
              <w:bottom w:val="single" w:sz="4" w:space="0" w:color="auto"/>
              <w:right w:val="single" w:sz="4" w:space="0" w:color="auto"/>
            </w:tcBorders>
            <w:shd w:val="clear" w:color="auto" w:fill="auto"/>
            <w:vAlign w:val="center"/>
            <w:hideMark/>
          </w:tcPr>
          <w:p w14:paraId="0CB5C4C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 </w:t>
            </w:r>
          </w:p>
        </w:tc>
        <w:tc>
          <w:tcPr>
            <w:tcW w:w="991" w:type="dxa"/>
            <w:tcBorders>
              <w:top w:val="nil"/>
              <w:left w:val="nil"/>
              <w:bottom w:val="single" w:sz="4" w:space="0" w:color="auto"/>
              <w:right w:val="single" w:sz="4" w:space="0" w:color="auto"/>
            </w:tcBorders>
            <w:shd w:val="clear" w:color="auto" w:fill="auto"/>
            <w:vAlign w:val="center"/>
            <w:hideMark/>
          </w:tcPr>
          <w:p w14:paraId="344BC45D"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-501,8 </w:t>
            </w:r>
          </w:p>
        </w:tc>
        <w:tc>
          <w:tcPr>
            <w:tcW w:w="847" w:type="dxa"/>
            <w:tcBorders>
              <w:top w:val="nil"/>
              <w:left w:val="nil"/>
              <w:bottom w:val="single" w:sz="4" w:space="0" w:color="auto"/>
              <w:right w:val="double" w:sz="6" w:space="0" w:color="auto"/>
            </w:tcBorders>
            <w:shd w:val="clear" w:color="auto" w:fill="auto"/>
            <w:vAlign w:val="center"/>
            <w:hideMark/>
          </w:tcPr>
          <w:p w14:paraId="59B9001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-99,3 </w:t>
            </w:r>
          </w:p>
        </w:tc>
      </w:tr>
      <w:tr w:rsidR="009A3C90" w:rsidRPr="009A3C90" w14:paraId="6CB2F632"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6CC675E3"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вопросы в области жилищно-коммунального хозяйства</w:t>
            </w:r>
          </w:p>
        </w:tc>
        <w:tc>
          <w:tcPr>
            <w:tcW w:w="955" w:type="dxa"/>
            <w:tcBorders>
              <w:top w:val="nil"/>
              <w:left w:val="nil"/>
              <w:bottom w:val="single" w:sz="4" w:space="0" w:color="auto"/>
              <w:right w:val="single" w:sz="4" w:space="0" w:color="auto"/>
            </w:tcBorders>
            <w:shd w:val="clear" w:color="auto" w:fill="auto"/>
            <w:vAlign w:val="center"/>
            <w:hideMark/>
          </w:tcPr>
          <w:p w14:paraId="14A5866B"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525,3 </w:t>
            </w:r>
          </w:p>
        </w:tc>
        <w:tc>
          <w:tcPr>
            <w:tcW w:w="1093" w:type="dxa"/>
            <w:tcBorders>
              <w:top w:val="nil"/>
              <w:left w:val="nil"/>
              <w:bottom w:val="single" w:sz="4" w:space="0" w:color="auto"/>
              <w:right w:val="single" w:sz="4" w:space="0" w:color="auto"/>
            </w:tcBorders>
            <w:shd w:val="clear" w:color="auto" w:fill="auto"/>
            <w:vAlign w:val="center"/>
            <w:hideMark/>
          </w:tcPr>
          <w:p w14:paraId="2D228193"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293,3 </w:t>
            </w:r>
          </w:p>
        </w:tc>
        <w:tc>
          <w:tcPr>
            <w:tcW w:w="991" w:type="dxa"/>
            <w:tcBorders>
              <w:top w:val="nil"/>
              <w:left w:val="nil"/>
              <w:bottom w:val="single" w:sz="4" w:space="0" w:color="auto"/>
              <w:right w:val="single" w:sz="4" w:space="0" w:color="auto"/>
            </w:tcBorders>
            <w:shd w:val="clear" w:color="auto" w:fill="auto"/>
            <w:vAlign w:val="center"/>
            <w:hideMark/>
          </w:tcPr>
          <w:p w14:paraId="1FD1C1E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-232,0 </w:t>
            </w:r>
          </w:p>
        </w:tc>
        <w:tc>
          <w:tcPr>
            <w:tcW w:w="847" w:type="dxa"/>
            <w:tcBorders>
              <w:top w:val="nil"/>
              <w:left w:val="nil"/>
              <w:bottom w:val="single" w:sz="4" w:space="0" w:color="auto"/>
              <w:right w:val="double" w:sz="6" w:space="0" w:color="auto"/>
            </w:tcBorders>
            <w:shd w:val="clear" w:color="auto" w:fill="auto"/>
            <w:vAlign w:val="center"/>
            <w:hideMark/>
          </w:tcPr>
          <w:p w14:paraId="4D08FBDC"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-44,2 </w:t>
            </w:r>
          </w:p>
        </w:tc>
      </w:tr>
      <w:tr w:rsidR="009A3C90" w:rsidRPr="009A3C90" w14:paraId="3F6E8D07"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289BBCC0"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вопросы в области охраны окружающей среды</w:t>
            </w:r>
          </w:p>
        </w:tc>
        <w:tc>
          <w:tcPr>
            <w:tcW w:w="955" w:type="dxa"/>
            <w:tcBorders>
              <w:top w:val="nil"/>
              <w:left w:val="nil"/>
              <w:bottom w:val="single" w:sz="4" w:space="0" w:color="auto"/>
              <w:right w:val="single" w:sz="4" w:space="0" w:color="auto"/>
            </w:tcBorders>
            <w:shd w:val="clear" w:color="auto" w:fill="auto"/>
            <w:vAlign w:val="center"/>
            <w:hideMark/>
          </w:tcPr>
          <w:p w14:paraId="79A4CA7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38,7 </w:t>
            </w:r>
          </w:p>
        </w:tc>
        <w:tc>
          <w:tcPr>
            <w:tcW w:w="1093" w:type="dxa"/>
            <w:tcBorders>
              <w:top w:val="nil"/>
              <w:left w:val="nil"/>
              <w:bottom w:val="single" w:sz="4" w:space="0" w:color="auto"/>
              <w:right w:val="single" w:sz="4" w:space="0" w:color="auto"/>
            </w:tcBorders>
            <w:shd w:val="clear" w:color="auto" w:fill="auto"/>
            <w:vAlign w:val="center"/>
            <w:hideMark/>
          </w:tcPr>
          <w:p w14:paraId="41F84AB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305,0 </w:t>
            </w:r>
          </w:p>
        </w:tc>
        <w:tc>
          <w:tcPr>
            <w:tcW w:w="991" w:type="dxa"/>
            <w:tcBorders>
              <w:top w:val="nil"/>
              <w:left w:val="nil"/>
              <w:bottom w:val="single" w:sz="4" w:space="0" w:color="auto"/>
              <w:right w:val="single" w:sz="4" w:space="0" w:color="auto"/>
            </w:tcBorders>
            <w:shd w:val="clear" w:color="auto" w:fill="auto"/>
            <w:vAlign w:val="center"/>
            <w:hideMark/>
          </w:tcPr>
          <w:p w14:paraId="6D562DC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266,3 </w:t>
            </w:r>
          </w:p>
        </w:tc>
        <w:tc>
          <w:tcPr>
            <w:tcW w:w="847" w:type="dxa"/>
            <w:tcBorders>
              <w:top w:val="nil"/>
              <w:left w:val="nil"/>
              <w:bottom w:val="single" w:sz="4" w:space="0" w:color="auto"/>
              <w:right w:val="double" w:sz="6" w:space="0" w:color="auto"/>
            </w:tcBorders>
            <w:shd w:val="clear" w:color="auto" w:fill="auto"/>
            <w:vAlign w:val="center"/>
            <w:hideMark/>
          </w:tcPr>
          <w:p w14:paraId="1E2653E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7,9 раза</w:t>
            </w:r>
          </w:p>
        </w:tc>
      </w:tr>
      <w:tr w:rsidR="009A3C90" w:rsidRPr="009A3C90" w14:paraId="6712145D"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0F252EE5"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концессионных соглашений (создание комплексов по обработке, утилизации и захоронению твердых коммунальных отходов)</w:t>
            </w:r>
          </w:p>
        </w:tc>
        <w:tc>
          <w:tcPr>
            <w:tcW w:w="955" w:type="dxa"/>
            <w:tcBorders>
              <w:top w:val="nil"/>
              <w:left w:val="nil"/>
              <w:bottom w:val="single" w:sz="4" w:space="0" w:color="auto"/>
              <w:right w:val="single" w:sz="4" w:space="0" w:color="auto"/>
            </w:tcBorders>
            <w:shd w:val="clear" w:color="auto" w:fill="auto"/>
            <w:vAlign w:val="center"/>
            <w:hideMark/>
          </w:tcPr>
          <w:p w14:paraId="2084C98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93" w:type="dxa"/>
            <w:tcBorders>
              <w:top w:val="nil"/>
              <w:left w:val="nil"/>
              <w:bottom w:val="single" w:sz="4" w:space="0" w:color="auto"/>
              <w:right w:val="single" w:sz="4" w:space="0" w:color="auto"/>
            </w:tcBorders>
            <w:shd w:val="clear" w:color="auto" w:fill="auto"/>
            <w:vAlign w:val="center"/>
            <w:hideMark/>
          </w:tcPr>
          <w:p w14:paraId="21332A30"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305,0 </w:t>
            </w:r>
          </w:p>
        </w:tc>
        <w:tc>
          <w:tcPr>
            <w:tcW w:w="991" w:type="dxa"/>
            <w:tcBorders>
              <w:top w:val="nil"/>
              <w:left w:val="nil"/>
              <w:bottom w:val="single" w:sz="4" w:space="0" w:color="auto"/>
              <w:right w:val="single" w:sz="4" w:space="0" w:color="auto"/>
            </w:tcBorders>
            <w:shd w:val="clear" w:color="auto" w:fill="auto"/>
            <w:vAlign w:val="center"/>
            <w:hideMark/>
          </w:tcPr>
          <w:p w14:paraId="42E6427D"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305,0 </w:t>
            </w:r>
          </w:p>
        </w:tc>
        <w:tc>
          <w:tcPr>
            <w:tcW w:w="847" w:type="dxa"/>
            <w:tcBorders>
              <w:top w:val="nil"/>
              <w:left w:val="nil"/>
              <w:bottom w:val="single" w:sz="4" w:space="0" w:color="auto"/>
              <w:right w:val="double" w:sz="6" w:space="0" w:color="auto"/>
            </w:tcBorders>
            <w:shd w:val="clear" w:color="auto" w:fill="auto"/>
            <w:vAlign w:val="center"/>
            <w:hideMark/>
          </w:tcPr>
          <w:p w14:paraId="1691811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14830331"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3BA418CA"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Общее образование</w:t>
            </w:r>
          </w:p>
        </w:tc>
        <w:tc>
          <w:tcPr>
            <w:tcW w:w="955" w:type="dxa"/>
            <w:tcBorders>
              <w:top w:val="nil"/>
              <w:left w:val="nil"/>
              <w:bottom w:val="single" w:sz="4" w:space="0" w:color="auto"/>
              <w:right w:val="single" w:sz="4" w:space="0" w:color="auto"/>
            </w:tcBorders>
            <w:shd w:val="clear" w:color="auto" w:fill="auto"/>
            <w:vAlign w:val="center"/>
            <w:hideMark/>
          </w:tcPr>
          <w:p w14:paraId="2157D18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746,5 </w:t>
            </w:r>
          </w:p>
        </w:tc>
        <w:tc>
          <w:tcPr>
            <w:tcW w:w="1093" w:type="dxa"/>
            <w:tcBorders>
              <w:top w:val="nil"/>
              <w:left w:val="nil"/>
              <w:bottom w:val="single" w:sz="4" w:space="0" w:color="auto"/>
              <w:right w:val="single" w:sz="4" w:space="0" w:color="auto"/>
            </w:tcBorders>
            <w:shd w:val="clear" w:color="auto" w:fill="auto"/>
            <w:vAlign w:val="center"/>
            <w:hideMark/>
          </w:tcPr>
          <w:p w14:paraId="410E0135"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2 354,6 </w:t>
            </w:r>
          </w:p>
        </w:tc>
        <w:tc>
          <w:tcPr>
            <w:tcW w:w="991" w:type="dxa"/>
            <w:tcBorders>
              <w:top w:val="nil"/>
              <w:left w:val="nil"/>
              <w:bottom w:val="single" w:sz="4" w:space="0" w:color="auto"/>
              <w:right w:val="single" w:sz="4" w:space="0" w:color="auto"/>
            </w:tcBorders>
            <w:shd w:val="clear" w:color="auto" w:fill="auto"/>
            <w:vAlign w:val="center"/>
            <w:hideMark/>
          </w:tcPr>
          <w:p w14:paraId="51512DF0"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1 608,1 </w:t>
            </w:r>
          </w:p>
        </w:tc>
        <w:tc>
          <w:tcPr>
            <w:tcW w:w="847" w:type="dxa"/>
            <w:tcBorders>
              <w:top w:val="nil"/>
              <w:left w:val="nil"/>
              <w:bottom w:val="single" w:sz="4" w:space="0" w:color="auto"/>
              <w:right w:val="double" w:sz="6" w:space="0" w:color="auto"/>
            </w:tcBorders>
            <w:shd w:val="clear" w:color="auto" w:fill="auto"/>
            <w:vAlign w:val="center"/>
            <w:hideMark/>
          </w:tcPr>
          <w:p w14:paraId="325C284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3,2 раза</w:t>
            </w:r>
          </w:p>
        </w:tc>
      </w:tr>
      <w:tr w:rsidR="009A3C90" w:rsidRPr="009A3C90" w14:paraId="26EAF2EA"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011E33E4"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из них в рамках концессионного соглашения ("Средняя общеобразовательная школа на 860 учащихся в территориальном округе Майская горка г. Архангельска")</w:t>
            </w:r>
          </w:p>
        </w:tc>
        <w:tc>
          <w:tcPr>
            <w:tcW w:w="955" w:type="dxa"/>
            <w:tcBorders>
              <w:top w:val="nil"/>
              <w:left w:val="nil"/>
              <w:bottom w:val="single" w:sz="4" w:space="0" w:color="auto"/>
              <w:right w:val="single" w:sz="4" w:space="0" w:color="auto"/>
            </w:tcBorders>
            <w:shd w:val="clear" w:color="auto" w:fill="auto"/>
            <w:vAlign w:val="center"/>
            <w:hideMark/>
          </w:tcPr>
          <w:p w14:paraId="7EB9511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96,5 </w:t>
            </w:r>
          </w:p>
        </w:tc>
        <w:tc>
          <w:tcPr>
            <w:tcW w:w="1093" w:type="dxa"/>
            <w:tcBorders>
              <w:top w:val="nil"/>
              <w:left w:val="nil"/>
              <w:bottom w:val="single" w:sz="4" w:space="0" w:color="auto"/>
              <w:right w:val="single" w:sz="4" w:space="0" w:color="auto"/>
            </w:tcBorders>
            <w:shd w:val="clear" w:color="auto" w:fill="auto"/>
            <w:vAlign w:val="center"/>
            <w:hideMark/>
          </w:tcPr>
          <w:p w14:paraId="266815E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861,0 </w:t>
            </w:r>
          </w:p>
        </w:tc>
        <w:tc>
          <w:tcPr>
            <w:tcW w:w="991" w:type="dxa"/>
            <w:tcBorders>
              <w:top w:val="nil"/>
              <w:left w:val="nil"/>
              <w:bottom w:val="single" w:sz="4" w:space="0" w:color="auto"/>
              <w:right w:val="single" w:sz="4" w:space="0" w:color="auto"/>
            </w:tcBorders>
            <w:shd w:val="clear" w:color="auto" w:fill="auto"/>
            <w:vAlign w:val="center"/>
            <w:hideMark/>
          </w:tcPr>
          <w:p w14:paraId="021E0A2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764,5 </w:t>
            </w:r>
          </w:p>
        </w:tc>
        <w:tc>
          <w:tcPr>
            <w:tcW w:w="847" w:type="dxa"/>
            <w:tcBorders>
              <w:top w:val="nil"/>
              <w:left w:val="nil"/>
              <w:bottom w:val="single" w:sz="4" w:space="0" w:color="auto"/>
              <w:right w:val="double" w:sz="6" w:space="0" w:color="auto"/>
            </w:tcBorders>
            <w:shd w:val="clear" w:color="auto" w:fill="auto"/>
            <w:vAlign w:val="center"/>
            <w:hideMark/>
          </w:tcPr>
          <w:p w14:paraId="55793B76"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8,9 раза</w:t>
            </w:r>
          </w:p>
        </w:tc>
      </w:tr>
      <w:tr w:rsidR="009A3C90" w:rsidRPr="009A3C90" w14:paraId="5C837B50"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1E75CBB5"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Дополнительное образование детей</w:t>
            </w:r>
          </w:p>
        </w:tc>
        <w:tc>
          <w:tcPr>
            <w:tcW w:w="955" w:type="dxa"/>
            <w:tcBorders>
              <w:top w:val="nil"/>
              <w:left w:val="nil"/>
              <w:bottom w:val="single" w:sz="4" w:space="0" w:color="auto"/>
              <w:right w:val="single" w:sz="4" w:space="0" w:color="auto"/>
            </w:tcBorders>
            <w:shd w:val="clear" w:color="auto" w:fill="auto"/>
            <w:vAlign w:val="center"/>
            <w:hideMark/>
          </w:tcPr>
          <w:p w14:paraId="2814AA49"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20,0 </w:t>
            </w:r>
          </w:p>
        </w:tc>
        <w:tc>
          <w:tcPr>
            <w:tcW w:w="1093" w:type="dxa"/>
            <w:tcBorders>
              <w:top w:val="nil"/>
              <w:left w:val="nil"/>
              <w:bottom w:val="single" w:sz="4" w:space="0" w:color="auto"/>
              <w:right w:val="single" w:sz="4" w:space="0" w:color="auto"/>
            </w:tcBorders>
            <w:shd w:val="clear" w:color="auto" w:fill="auto"/>
            <w:vAlign w:val="center"/>
            <w:hideMark/>
          </w:tcPr>
          <w:p w14:paraId="3BD5699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0540B31B"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-20,0 </w:t>
            </w:r>
          </w:p>
        </w:tc>
        <w:tc>
          <w:tcPr>
            <w:tcW w:w="847" w:type="dxa"/>
            <w:tcBorders>
              <w:top w:val="nil"/>
              <w:left w:val="nil"/>
              <w:bottom w:val="single" w:sz="4" w:space="0" w:color="auto"/>
              <w:right w:val="double" w:sz="6" w:space="0" w:color="auto"/>
            </w:tcBorders>
            <w:shd w:val="clear" w:color="auto" w:fill="auto"/>
            <w:vAlign w:val="center"/>
            <w:hideMark/>
          </w:tcPr>
          <w:p w14:paraId="1E23BFD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7B4BE101"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3B1E8E98"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Культура</w:t>
            </w:r>
          </w:p>
        </w:tc>
        <w:tc>
          <w:tcPr>
            <w:tcW w:w="955" w:type="dxa"/>
            <w:tcBorders>
              <w:top w:val="nil"/>
              <w:left w:val="nil"/>
              <w:bottom w:val="single" w:sz="4" w:space="0" w:color="auto"/>
              <w:right w:val="single" w:sz="4" w:space="0" w:color="auto"/>
            </w:tcBorders>
            <w:shd w:val="clear" w:color="auto" w:fill="auto"/>
            <w:vAlign w:val="center"/>
            <w:hideMark/>
          </w:tcPr>
          <w:p w14:paraId="1E51319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439,5 </w:t>
            </w:r>
          </w:p>
        </w:tc>
        <w:tc>
          <w:tcPr>
            <w:tcW w:w="1093" w:type="dxa"/>
            <w:tcBorders>
              <w:top w:val="nil"/>
              <w:left w:val="nil"/>
              <w:bottom w:val="single" w:sz="4" w:space="0" w:color="auto"/>
              <w:right w:val="single" w:sz="4" w:space="0" w:color="auto"/>
            </w:tcBorders>
            <w:shd w:val="clear" w:color="auto" w:fill="auto"/>
            <w:vAlign w:val="center"/>
            <w:hideMark/>
          </w:tcPr>
          <w:p w14:paraId="2BE83590"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84,9 </w:t>
            </w:r>
          </w:p>
        </w:tc>
        <w:tc>
          <w:tcPr>
            <w:tcW w:w="991" w:type="dxa"/>
            <w:tcBorders>
              <w:top w:val="nil"/>
              <w:left w:val="nil"/>
              <w:bottom w:val="single" w:sz="4" w:space="0" w:color="auto"/>
              <w:right w:val="single" w:sz="4" w:space="0" w:color="auto"/>
            </w:tcBorders>
            <w:shd w:val="clear" w:color="auto" w:fill="auto"/>
            <w:vAlign w:val="center"/>
            <w:hideMark/>
          </w:tcPr>
          <w:p w14:paraId="065BA8A3"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-354,6 </w:t>
            </w:r>
          </w:p>
        </w:tc>
        <w:tc>
          <w:tcPr>
            <w:tcW w:w="847" w:type="dxa"/>
            <w:tcBorders>
              <w:top w:val="nil"/>
              <w:left w:val="nil"/>
              <w:bottom w:val="single" w:sz="4" w:space="0" w:color="auto"/>
              <w:right w:val="double" w:sz="6" w:space="0" w:color="auto"/>
            </w:tcBorders>
            <w:shd w:val="clear" w:color="auto" w:fill="auto"/>
            <w:vAlign w:val="center"/>
            <w:hideMark/>
          </w:tcPr>
          <w:p w14:paraId="0561281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-80,7 </w:t>
            </w:r>
          </w:p>
        </w:tc>
      </w:tr>
      <w:tr w:rsidR="009A3C90" w:rsidRPr="009A3C90" w14:paraId="261D72DB"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2903DDB9"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Стационарная медицинская помощь</w:t>
            </w:r>
          </w:p>
        </w:tc>
        <w:tc>
          <w:tcPr>
            <w:tcW w:w="955" w:type="dxa"/>
            <w:tcBorders>
              <w:top w:val="nil"/>
              <w:left w:val="nil"/>
              <w:bottom w:val="single" w:sz="4" w:space="0" w:color="auto"/>
              <w:right w:val="single" w:sz="4" w:space="0" w:color="auto"/>
            </w:tcBorders>
            <w:shd w:val="clear" w:color="auto" w:fill="auto"/>
            <w:vAlign w:val="center"/>
            <w:hideMark/>
          </w:tcPr>
          <w:p w14:paraId="145DCD83"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365,1 </w:t>
            </w:r>
          </w:p>
        </w:tc>
        <w:tc>
          <w:tcPr>
            <w:tcW w:w="1093" w:type="dxa"/>
            <w:tcBorders>
              <w:top w:val="nil"/>
              <w:left w:val="nil"/>
              <w:bottom w:val="single" w:sz="4" w:space="0" w:color="auto"/>
              <w:right w:val="single" w:sz="4" w:space="0" w:color="auto"/>
            </w:tcBorders>
            <w:shd w:val="clear" w:color="auto" w:fill="auto"/>
            <w:vAlign w:val="center"/>
            <w:hideMark/>
          </w:tcPr>
          <w:p w14:paraId="6DA1E31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188,3 </w:t>
            </w:r>
          </w:p>
        </w:tc>
        <w:tc>
          <w:tcPr>
            <w:tcW w:w="991" w:type="dxa"/>
            <w:tcBorders>
              <w:top w:val="nil"/>
              <w:left w:val="nil"/>
              <w:bottom w:val="single" w:sz="4" w:space="0" w:color="auto"/>
              <w:right w:val="single" w:sz="4" w:space="0" w:color="auto"/>
            </w:tcBorders>
            <w:shd w:val="clear" w:color="auto" w:fill="auto"/>
            <w:vAlign w:val="center"/>
            <w:hideMark/>
          </w:tcPr>
          <w:p w14:paraId="7692EF8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-176,9 </w:t>
            </w:r>
          </w:p>
        </w:tc>
        <w:tc>
          <w:tcPr>
            <w:tcW w:w="847" w:type="dxa"/>
            <w:tcBorders>
              <w:top w:val="nil"/>
              <w:left w:val="nil"/>
              <w:bottom w:val="single" w:sz="4" w:space="0" w:color="auto"/>
              <w:right w:val="double" w:sz="6" w:space="0" w:color="auto"/>
            </w:tcBorders>
            <w:shd w:val="clear" w:color="auto" w:fill="auto"/>
            <w:vAlign w:val="center"/>
            <w:hideMark/>
          </w:tcPr>
          <w:p w14:paraId="7DFB209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-48,4 </w:t>
            </w:r>
          </w:p>
        </w:tc>
      </w:tr>
      <w:tr w:rsidR="009A3C90" w:rsidRPr="009A3C90" w14:paraId="52099671"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52CC121A"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Амбулаторная помощь</w:t>
            </w:r>
          </w:p>
        </w:tc>
        <w:tc>
          <w:tcPr>
            <w:tcW w:w="955" w:type="dxa"/>
            <w:tcBorders>
              <w:top w:val="nil"/>
              <w:left w:val="nil"/>
              <w:bottom w:val="single" w:sz="4" w:space="0" w:color="auto"/>
              <w:right w:val="single" w:sz="4" w:space="0" w:color="auto"/>
            </w:tcBorders>
            <w:shd w:val="clear" w:color="auto" w:fill="auto"/>
            <w:vAlign w:val="center"/>
            <w:hideMark/>
          </w:tcPr>
          <w:p w14:paraId="79DF416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64,8 </w:t>
            </w:r>
          </w:p>
        </w:tc>
        <w:tc>
          <w:tcPr>
            <w:tcW w:w="1093" w:type="dxa"/>
            <w:tcBorders>
              <w:top w:val="nil"/>
              <w:left w:val="nil"/>
              <w:bottom w:val="single" w:sz="4" w:space="0" w:color="auto"/>
              <w:right w:val="single" w:sz="4" w:space="0" w:color="auto"/>
            </w:tcBorders>
            <w:shd w:val="clear" w:color="auto" w:fill="auto"/>
            <w:vAlign w:val="center"/>
            <w:hideMark/>
          </w:tcPr>
          <w:p w14:paraId="04DD74C6"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10,7 </w:t>
            </w:r>
          </w:p>
        </w:tc>
        <w:tc>
          <w:tcPr>
            <w:tcW w:w="991" w:type="dxa"/>
            <w:tcBorders>
              <w:top w:val="nil"/>
              <w:left w:val="nil"/>
              <w:bottom w:val="single" w:sz="4" w:space="0" w:color="auto"/>
              <w:right w:val="single" w:sz="4" w:space="0" w:color="auto"/>
            </w:tcBorders>
            <w:shd w:val="clear" w:color="auto" w:fill="auto"/>
            <w:vAlign w:val="center"/>
            <w:hideMark/>
          </w:tcPr>
          <w:p w14:paraId="3ED58DBF"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-54,0 </w:t>
            </w:r>
          </w:p>
        </w:tc>
        <w:tc>
          <w:tcPr>
            <w:tcW w:w="847" w:type="dxa"/>
            <w:tcBorders>
              <w:top w:val="nil"/>
              <w:left w:val="nil"/>
              <w:bottom w:val="single" w:sz="4" w:space="0" w:color="auto"/>
              <w:right w:val="double" w:sz="6" w:space="0" w:color="auto"/>
            </w:tcBorders>
            <w:shd w:val="clear" w:color="auto" w:fill="auto"/>
            <w:vAlign w:val="center"/>
            <w:hideMark/>
          </w:tcPr>
          <w:p w14:paraId="21ABAC9C"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-83,4 </w:t>
            </w:r>
          </w:p>
        </w:tc>
      </w:tr>
      <w:tr w:rsidR="009A3C90" w:rsidRPr="009A3C90" w14:paraId="026E08EF"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54DD489D"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Другие вопросы в области здравоохранения</w:t>
            </w:r>
          </w:p>
        </w:tc>
        <w:tc>
          <w:tcPr>
            <w:tcW w:w="955" w:type="dxa"/>
            <w:tcBorders>
              <w:top w:val="nil"/>
              <w:left w:val="nil"/>
              <w:bottom w:val="single" w:sz="4" w:space="0" w:color="auto"/>
              <w:right w:val="single" w:sz="4" w:space="0" w:color="auto"/>
            </w:tcBorders>
            <w:shd w:val="clear" w:color="auto" w:fill="auto"/>
            <w:vAlign w:val="center"/>
            <w:hideMark/>
          </w:tcPr>
          <w:p w14:paraId="48378786"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 </w:t>
            </w:r>
          </w:p>
        </w:tc>
        <w:tc>
          <w:tcPr>
            <w:tcW w:w="1093" w:type="dxa"/>
            <w:tcBorders>
              <w:top w:val="nil"/>
              <w:left w:val="nil"/>
              <w:bottom w:val="single" w:sz="4" w:space="0" w:color="auto"/>
              <w:right w:val="single" w:sz="4" w:space="0" w:color="auto"/>
            </w:tcBorders>
            <w:shd w:val="clear" w:color="auto" w:fill="auto"/>
            <w:vAlign w:val="center"/>
            <w:hideMark/>
          </w:tcPr>
          <w:p w14:paraId="15570D6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 </w:t>
            </w:r>
          </w:p>
        </w:tc>
        <w:tc>
          <w:tcPr>
            <w:tcW w:w="991" w:type="dxa"/>
            <w:tcBorders>
              <w:top w:val="nil"/>
              <w:left w:val="nil"/>
              <w:bottom w:val="single" w:sz="4" w:space="0" w:color="auto"/>
              <w:right w:val="single" w:sz="4" w:space="0" w:color="auto"/>
            </w:tcBorders>
            <w:shd w:val="clear" w:color="auto" w:fill="auto"/>
            <w:vAlign w:val="center"/>
            <w:hideMark/>
          </w:tcPr>
          <w:p w14:paraId="47A8F2B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 </w:t>
            </w:r>
          </w:p>
        </w:tc>
        <w:tc>
          <w:tcPr>
            <w:tcW w:w="847" w:type="dxa"/>
            <w:tcBorders>
              <w:top w:val="nil"/>
              <w:left w:val="nil"/>
              <w:bottom w:val="single" w:sz="4" w:space="0" w:color="auto"/>
              <w:right w:val="double" w:sz="6" w:space="0" w:color="auto"/>
            </w:tcBorders>
            <w:shd w:val="clear" w:color="auto" w:fill="auto"/>
            <w:vAlign w:val="center"/>
            <w:hideMark/>
          </w:tcPr>
          <w:p w14:paraId="37744454"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28,2 </w:t>
            </w:r>
          </w:p>
        </w:tc>
      </w:tr>
      <w:tr w:rsidR="009A3C90" w:rsidRPr="009A3C90" w14:paraId="4A3EFADA"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52597810"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Социальное обслуживание населения</w:t>
            </w:r>
          </w:p>
        </w:tc>
        <w:tc>
          <w:tcPr>
            <w:tcW w:w="955" w:type="dxa"/>
            <w:tcBorders>
              <w:top w:val="nil"/>
              <w:left w:val="nil"/>
              <w:bottom w:val="single" w:sz="4" w:space="0" w:color="auto"/>
              <w:right w:val="single" w:sz="4" w:space="0" w:color="auto"/>
            </w:tcBorders>
            <w:shd w:val="clear" w:color="auto" w:fill="auto"/>
            <w:vAlign w:val="center"/>
            <w:hideMark/>
          </w:tcPr>
          <w:p w14:paraId="4D5FE35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1093" w:type="dxa"/>
            <w:tcBorders>
              <w:top w:val="nil"/>
              <w:left w:val="nil"/>
              <w:bottom w:val="single" w:sz="4" w:space="0" w:color="auto"/>
              <w:right w:val="single" w:sz="4" w:space="0" w:color="auto"/>
            </w:tcBorders>
            <w:shd w:val="clear" w:color="auto" w:fill="auto"/>
            <w:vAlign w:val="center"/>
            <w:hideMark/>
          </w:tcPr>
          <w:p w14:paraId="72A1762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373F293C"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c>
          <w:tcPr>
            <w:tcW w:w="847" w:type="dxa"/>
            <w:tcBorders>
              <w:top w:val="nil"/>
              <w:left w:val="nil"/>
              <w:bottom w:val="single" w:sz="4" w:space="0" w:color="auto"/>
              <w:right w:val="double" w:sz="6" w:space="0" w:color="auto"/>
            </w:tcBorders>
            <w:shd w:val="clear" w:color="auto" w:fill="auto"/>
            <w:vAlign w:val="center"/>
            <w:hideMark/>
          </w:tcPr>
          <w:p w14:paraId="0D1DC5E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62AEB63D"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6D2A4A4B"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Охрана семьи и детства</w:t>
            </w:r>
          </w:p>
        </w:tc>
        <w:tc>
          <w:tcPr>
            <w:tcW w:w="955" w:type="dxa"/>
            <w:tcBorders>
              <w:top w:val="nil"/>
              <w:left w:val="nil"/>
              <w:bottom w:val="single" w:sz="4" w:space="0" w:color="auto"/>
              <w:right w:val="single" w:sz="4" w:space="0" w:color="auto"/>
            </w:tcBorders>
            <w:shd w:val="clear" w:color="auto" w:fill="auto"/>
            <w:vAlign w:val="center"/>
            <w:hideMark/>
          </w:tcPr>
          <w:p w14:paraId="0A711BEE"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113,1 </w:t>
            </w:r>
          </w:p>
        </w:tc>
        <w:tc>
          <w:tcPr>
            <w:tcW w:w="1093" w:type="dxa"/>
            <w:tcBorders>
              <w:top w:val="nil"/>
              <w:left w:val="nil"/>
              <w:bottom w:val="single" w:sz="4" w:space="0" w:color="auto"/>
              <w:right w:val="single" w:sz="4" w:space="0" w:color="auto"/>
            </w:tcBorders>
            <w:shd w:val="clear" w:color="auto" w:fill="auto"/>
            <w:vAlign w:val="center"/>
            <w:hideMark/>
          </w:tcPr>
          <w:p w14:paraId="3049368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142,8 </w:t>
            </w:r>
          </w:p>
        </w:tc>
        <w:tc>
          <w:tcPr>
            <w:tcW w:w="991" w:type="dxa"/>
            <w:tcBorders>
              <w:top w:val="nil"/>
              <w:left w:val="nil"/>
              <w:bottom w:val="single" w:sz="4" w:space="0" w:color="auto"/>
              <w:right w:val="single" w:sz="4" w:space="0" w:color="auto"/>
            </w:tcBorders>
            <w:shd w:val="clear" w:color="auto" w:fill="auto"/>
            <w:vAlign w:val="center"/>
            <w:hideMark/>
          </w:tcPr>
          <w:p w14:paraId="03BDB44F"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29,7 </w:t>
            </w:r>
          </w:p>
        </w:tc>
        <w:tc>
          <w:tcPr>
            <w:tcW w:w="847" w:type="dxa"/>
            <w:tcBorders>
              <w:top w:val="nil"/>
              <w:left w:val="nil"/>
              <w:bottom w:val="single" w:sz="4" w:space="0" w:color="auto"/>
              <w:right w:val="double" w:sz="6" w:space="0" w:color="auto"/>
            </w:tcBorders>
            <w:shd w:val="clear" w:color="auto" w:fill="auto"/>
            <w:vAlign w:val="center"/>
            <w:hideMark/>
          </w:tcPr>
          <w:p w14:paraId="1FBAF75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26,2 </w:t>
            </w:r>
          </w:p>
        </w:tc>
      </w:tr>
      <w:tr w:rsidR="009A3C90" w:rsidRPr="009A3C90" w14:paraId="23074C7B"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63923DDD"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Массовый спорт</w:t>
            </w:r>
          </w:p>
        </w:tc>
        <w:tc>
          <w:tcPr>
            <w:tcW w:w="955" w:type="dxa"/>
            <w:tcBorders>
              <w:top w:val="nil"/>
              <w:left w:val="nil"/>
              <w:bottom w:val="single" w:sz="4" w:space="0" w:color="auto"/>
              <w:right w:val="single" w:sz="4" w:space="0" w:color="auto"/>
            </w:tcBorders>
            <w:shd w:val="clear" w:color="auto" w:fill="auto"/>
            <w:vAlign w:val="center"/>
            <w:hideMark/>
          </w:tcPr>
          <w:p w14:paraId="7C5C433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299,4 </w:t>
            </w:r>
          </w:p>
        </w:tc>
        <w:tc>
          <w:tcPr>
            <w:tcW w:w="1093" w:type="dxa"/>
            <w:tcBorders>
              <w:top w:val="nil"/>
              <w:left w:val="nil"/>
              <w:bottom w:val="single" w:sz="4" w:space="0" w:color="auto"/>
              <w:right w:val="single" w:sz="4" w:space="0" w:color="auto"/>
            </w:tcBorders>
            <w:shd w:val="clear" w:color="auto" w:fill="auto"/>
            <w:vAlign w:val="center"/>
            <w:hideMark/>
          </w:tcPr>
          <w:p w14:paraId="7A8B7F73"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223,4 </w:t>
            </w:r>
          </w:p>
        </w:tc>
        <w:tc>
          <w:tcPr>
            <w:tcW w:w="991" w:type="dxa"/>
            <w:tcBorders>
              <w:top w:val="nil"/>
              <w:left w:val="nil"/>
              <w:bottom w:val="single" w:sz="4" w:space="0" w:color="auto"/>
              <w:right w:val="single" w:sz="4" w:space="0" w:color="auto"/>
            </w:tcBorders>
            <w:shd w:val="clear" w:color="auto" w:fill="auto"/>
            <w:vAlign w:val="center"/>
            <w:hideMark/>
          </w:tcPr>
          <w:p w14:paraId="54A56353"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-76,0 </w:t>
            </w:r>
          </w:p>
        </w:tc>
        <w:tc>
          <w:tcPr>
            <w:tcW w:w="847" w:type="dxa"/>
            <w:tcBorders>
              <w:top w:val="nil"/>
              <w:left w:val="nil"/>
              <w:bottom w:val="single" w:sz="4" w:space="0" w:color="auto"/>
              <w:right w:val="double" w:sz="6" w:space="0" w:color="auto"/>
            </w:tcBorders>
            <w:shd w:val="clear" w:color="auto" w:fill="auto"/>
            <w:vAlign w:val="center"/>
            <w:hideMark/>
          </w:tcPr>
          <w:p w14:paraId="67E04D6D"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-25,4 </w:t>
            </w:r>
          </w:p>
        </w:tc>
      </w:tr>
      <w:tr w:rsidR="009A3C90" w:rsidRPr="009A3C90" w14:paraId="6C8E0579"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6A0DC427"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из них:</w:t>
            </w:r>
          </w:p>
        </w:tc>
        <w:tc>
          <w:tcPr>
            <w:tcW w:w="955" w:type="dxa"/>
            <w:tcBorders>
              <w:top w:val="nil"/>
              <w:left w:val="nil"/>
              <w:bottom w:val="single" w:sz="4" w:space="0" w:color="auto"/>
              <w:right w:val="single" w:sz="4" w:space="0" w:color="auto"/>
            </w:tcBorders>
            <w:shd w:val="clear" w:color="auto" w:fill="auto"/>
            <w:vAlign w:val="center"/>
            <w:hideMark/>
          </w:tcPr>
          <w:p w14:paraId="2D2AF239"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12 385,8 </w:t>
            </w:r>
          </w:p>
        </w:tc>
        <w:tc>
          <w:tcPr>
            <w:tcW w:w="1093" w:type="dxa"/>
            <w:tcBorders>
              <w:top w:val="nil"/>
              <w:left w:val="nil"/>
              <w:bottom w:val="single" w:sz="4" w:space="0" w:color="auto"/>
              <w:right w:val="single" w:sz="4" w:space="0" w:color="auto"/>
            </w:tcBorders>
            <w:shd w:val="clear" w:color="auto" w:fill="auto"/>
            <w:vAlign w:val="center"/>
            <w:hideMark/>
          </w:tcPr>
          <w:p w14:paraId="639B3751"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9 242,5 </w:t>
            </w:r>
          </w:p>
        </w:tc>
        <w:tc>
          <w:tcPr>
            <w:tcW w:w="991" w:type="dxa"/>
            <w:tcBorders>
              <w:top w:val="nil"/>
              <w:left w:val="nil"/>
              <w:bottom w:val="single" w:sz="4" w:space="0" w:color="auto"/>
              <w:right w:val="single" w:sz="4" w:space="0" w:color="auto"/>
            </w:tcBorders>
            <w:shd w:val="clear" w:color="auto" w:fill="auto"/>
            <w:vAlign w:val="center"/>
            <w:hideMark/>
          </w:tcPr>
          <w:p w14:paraId="54A60A9F"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-3 143,3 </w:t>
            </w:r>
          </w:p>
        </w:tc>
        <w:tc>
          <w:tcPr>
            <w:tcW w:w="847" w:type="dxa"/>
            <w:tcBorders>
              <w:top w:val="nil"/>
              <w:left w:val="nil"/>
              <w:bottom w:val="single" w:sz="4" w:space="0" w:color="auto"/>
              <w:right w:val="double" w:sz="6" w:space="0" w:color="auto"/>
            </w:tcBorders>
            <w:shd w:val="clear" w:color="auto" w:fill="auto"/>
            <w:vAlign w:val="center"/>
            <w:hideMark/>
          </w:tcPr>
          <w:p w14:paraId="00F25AB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-25,4 </w:t>
            </w:r>
          </w:p>
        </w:tc>
      </w:tr>
      <w:tr w:rsidR="009A3C90" w:rsidRPr="009A3C90" w14:paraId="13D679BA" w14:textId="77777777" w:rsidTr="002F7753">
        <w:trPr>
          <w:trHeight w:val="15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1F74F69C"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 рамках концессионных соглашений</w:t>
            </w:r>
          </w:p>
        </w:tc>
        <w:tc>
          <w:tcPr>
            <w:tcW w:w="955" w:type="dxa"/>
            <w:tcBorders>
              <w:top w:val="nil"/>
              <w:left w:val="nil"/>
              <w:bottom w:val="single" w:sz="4" w:space="0" w:color="auto"/>
              <w:right w:val="single" w:sz="4" w:space="0" w:color="auto"/>
            </w:tcBorders>
            <w:shd w:val="clear" w:color="auto" w:fill="auto"/>
            <w:vAlign w:val="center"/>
            <w:hideMark/>
          </w:tcPr>
          <w:p w14:paraId="6525833B"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96,5 </w:t>
            </w:r>
          </w:p>
        </w:tc>
        <w:tc>
          <w:tcPr>
            <w:tcW w:w="1093" w:type="dxa"/>
            <w:tcBorders>
              <w:top w:val="nil"/>
              <w:left w:val="nil"/>
              <w:bottom w:val="single" w:sz="4" w:space="0" w:color="auto"/>
              <w:right w:val="single" w:sz="4" w:space="0" w:color="auto"/>
            </w:tcBorders>
            <w:shd w:val="clear" w:color="auto" w:fill="auto"/>
            <w:vAlign w:val="center"/>
            <w:hideMark/>
          </w:tcPr>
          <w:p w14:paraId="6B284FFD"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1 566,0 </w:t>
            </w:r>
          </w:p>
        </w:tc>
        <w:tc>
          <w:tcPr>
            <w:tcW w:w="991" w:type="dxa"/>
            <w:tcBorders>
              <w:top w:val="nil"/>
              <w:left w:val="nil"/>
              <w:bottom w:val="single" w:sz="4" w:space="0" w:color="auto"/>
              <w:right w:val="single" w:sz="4" w:space="0" w:color="auto"/>
            </w:tcBorders>
            <w:shd w:val="clear" w:color="auto" w:fill="auto"/>
            <w:vAlign w:val="center"/>
            <w:hideMark/>
          </w:tcPr>
          <w:p w14:paraId="049189C9"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1 469,5 </w:t>
            </w:r>
          </w:p>
        </w:tc>
        <w:tc>
          <w:tcPr>
            <w:tcW w:w="847" w:type="dxa"/>
            <w:tcBorders>
              <w:top w:val="nil"/>
              <w:left w:val="nil"/>
              <w:bottom w:val="single" w:sz="4" w:space="0" w:color="auto"/>
              <w:right w:val="double" w:sz="6" w:space="0" w:color="auto"/>
            </w:tcBorders>
            <w:shd w:val="clear" w:color="auto" w:fill="auto"/>
            <w:vAlign w:val="center"/>
            <w:hideMark/>
          </w:tcPr>
          <w:p w14:paraId="5E5F94A5"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16,2 раза</w:t>
            </w:r>
          </w:p>
        </w:tc>
      </w:tr>
      <w:tr w:rsidR="009A3C90" w:rsidRPr="009A3C90" w14:paraId="09B420C0"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26088ABF"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 рамках ОАИП</w:t>
            </w:r>
          </w:p>
        </w:tc>
        <w:tc>
          <w:tcPr>
            <w:tcW w:w="955" w:type="dxa"/>
            <w:tcBorders>
              <w:top w:val="nil"/>
              <w:left w:val="nil"/>
              <w:bottom w:val="single" w:sz="4" w:space="0" w:color="auto"/>
              <w:right w:val="single" w:sz="4" w:space="0" w:color="auto"/>
            </w:tcBorders>
            <w:shd w:val="clear" w:color="auto" w:fill="auto"/>
            <w:vAlign w:val="center"/>
            <w:hideMark/>
          </w:tcPr>
          <w:p w14:paraId="30BF8160"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6 474,4 </w:t>
            </w:r>
          </w:p>
        </w:tc>
        <w:tc>
          <w:tcPr>
            <w:tcW w:w="1093" w:type="dxa"/>
            <w:tcBorders>
              <w:top w:val="nil"/>
              <w:left w:val="nil"/>
              <w:bottom w:val="single" w:sz="4" w:space="0" w:color="auto"/>
              <w:right w:val="single" w:sz="4" w:space="0" w:color="auto"/>
            </w:tcBorders>
            <w:shd w:val="clear" w:color="auto" w:fill="auto"/>
            <w:vAlign w:val="center"/>
            <w:hideMark/>
          </w:tcPr>
          <w:p w14:paraId="3DD31E5C"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4 654,6 </w:t>
            </w:r>
          </w:p>
        </w:tc>
        <w:tc>
          <w:tcPr>
            <w:tcW w:w="991" w:type="dxa"/>
            <w:tcBorders>
              <w:top w:val="nil"/>
              <w:left w:val="nil"/>
              <w:bottom w:val="single" w:sz="4" w:space="0" w:color="auto"/>
              <w:right w:val="single" w:sz="4" w:space="0" w:color="auto"/>
            </w:tcBorders>
            <w:shd w:val="clear" w:color="auto" w:fill="auto"/>
            <w:vAlign w:val="center"/>
            <w:hideMark/>
          </w:tcPr>
          <w:p w14:paraId="67408B2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-1 819,9 </w:t>
            </w:r>
          </w:p>
        </w:tc>
        <w:tc>
          <w:tcPr>
            <w:tcW w:w="847" w:type="dxa"/>
            <w:tcBorders>
              <w:top w:val="nil"/>
              <w:left w:val="nil"/>
              <w:bottom w:val="single" w:sz="4" w:space="0" w:color="auto"/>
              <w:right w:val="double" w:sz="6" w:space="0" w:color="auto"/>
            </w:tcBorders>
            <w:shd w:val="clear" w:color="auto" w:fill="auto"/>
            <w:vAlign w:val="center"/>
            <w:hideMark/>
          </w:tcPr>
          <w:p w14:paraId="32267DC8"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-28,1 </w:t>
            </w:r>
          </w:p>
        </w:tc>
      </w:tr>
      <w:tr w:rsidR="009A3C90" w:rsidRPr="009A3C90" w14:paraId="07CF1083" w14:textId="77777777" w:rsidTr="002F7753">
        <w:trPr>
          <w:trHeight w:val="64"/>
        </w:trPr>
        <w:tc>
          <w:tcPr>
            <w:tcW w:w="5730" w:type="dxa"/>
            <w:tcBorders>
              <w:top w:val="nil"/>
              <w:left w:val="double" w:sz="6" w:space="0" w:color="auto"/>
              <w:bottom w:val="single" w:sz="4" w:space="0" w:color="auto"/>
              <w:right w:val="single" w:sz="4" w:space="0" w:color="auto"/>
            </w:tcBorders>
            <w:shd w:val="clear" w:color="auto" w:fill="auto"/>
            <w:vAlign w:val="center"/>
            <w:hideMark/>
          </w:tcPr>
          <w:p w14:paraId="5E5916FA"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переселение граждан из аварийного жил. фонда</w:t>
            </w:r>
          </w:p>
        </w:tc>
        <w:tc>
          <w:tcPr>
            <w:tcW w:w="955" w:type="dxa"/>
            <w:tcBorders>
              <w:top w:val="nil"/>
              <w:left w:val="nil"/>
              <w:bottom w:val="single" w:sz="4" w:space="0" w:color="auto"/>
              <w:right w:val="single" w:sz="4" w:space="0" w:color="auto"/>
            </w:tcBorders>
            <w:shd w:val="clear" w:color="auto" w:fill="auto"/>
            <w:vAlign w:val="center"/>
            <w:hideMark/>
          </w:tcPr>
          <w:p w14:paraId="1AD35BA0"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5 649,3 </w:t>
            </w:r>
          </w:p>
        </w:tc>
        <w:tc>
          <w:tcPr>
            <w:tcW w:w="1093" w:type="dxa"/>
            <w:tcBorders>
              <w:top w:val="nil"/>
              <w:left w:val="nil"/>
              <w:bottom w:val="single" w:sz="4" w:space="0" w:color="auto"/>
              <w:right w:val="single" w:sz="4" w:space="0" w:color="auto"/>
            </w:tcBorders>
            <w:shd w:val="clear" w:color="auto" w:fill="auto"/>
            <w:vAlign w:val="center"/>
            <w:hideMark/>
          </w:tcPr>
          <w:p w14:paraId="396EC4B2"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2 774,9 </w:t>
            </w:r>
          </w:p>
        </w:tc>
        <w:tc>
          <w:tcPr>
            <w:tcW w:w="991" w:type="dxa"/>
            <w:tcBorders>
              <w:top w:val="nil"/>
              <w:left w:val="nil"/>
              <w:bottom w:val="single" w:sz="4" w:space="0" w:color="auto"/>
              <w:right w:val="single" w:sz="4" w:space="0" w:color="auto"/>
            </w:tcBorders>
            <w:shd w:val="clear" w:color="auto" w:fill="auto"/>
            <w:vAlign w:val="center"/>
            <w:hideMark/>
          </w:tcPr>
          <w:p w14:paraId="697CA3A6"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-2 874,5 </w:t>
            </w:r>
          </w:p>
        </w:tc>
        <w:tc>
          <w:tcPr>
            <w:tcW w:w="847" w:type="dxa"/>
            <w:tcBorders>
              <w:top w:val="nil"/>
              <w:left w:val="nil"/>
              <w:bottom w:val="single" w:sz="4" w:space="0" w:color="auto"/>
              <w:right w:val="double" w:sz="6" w:space="0" w:color="auto"/>
            </w:tcBorders>
            <w:shd w:val="clear" w:color="auto" w:fill="auto"/>
            <w:vAlign w:val="center"/>
            <w:hideMark/>
          </w:tcPr>
          <w:p w14:paraId="6D9EFFFA"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-50,9 </w:t>
            </w:r>
          </w:p>
        </w:tc>
      </w:tr>
      <w:tr w:rsidR="002F7753" w:rsidRPr="009A3C90" w14:paraId="72041F36" w14:textId="77777777" w:rsidTr="002F7753">
        <w:trPr>
          <w:trHeight w:val="64"/>
        </w:trPr>
        <w:tc>
          <w:tcPr>
            <w:tcW w:w="5730" w:type="dxa"/>
            <w:tcBorders>
              <w:top w:val="nil"/>
              <w:left w:val="double" w:sz="6" w:space="0" w:color="auto"/>
              <w:bottom w:val="double" w:sz="6" w:space="0" w:color="auto"/>
              <w:right w:val="single" w:sz="4" w:space="0" w:color="auto"/>
            </w:tcBorders>
            <w:shd w:val="clear" w:color="auto" w:fill="auto"/>
            <w:vAlign w:val="center"/>
            <w:hideMark/>
          </w:tcPr>
          <w:p w14:paraId="2DB91A47" w14:textId="77777777" w:rsidR="002F7753" w:rsidRPr="009A3C90" w:rsidRDefault="002F7753" w:rsidP="00462062">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прочие</w:t>
            </w:r>
          </w:p>
        </w:tc>
        <w:tc>
          <w:tcPr>
            <w:tcW w:w="955" w:type="dxa"/>
            <w:tcBorders>
              <w:top w:val="nil"/>
              <w:left w:val="nil"/>
              <w:bottom w:val="double" w:sz="6" w:space="0" w:color="auto"/>
              <w:right w:val="single" w:sz="4" w:space="0" w:color="auto"/>
            </w:tcBorders>
            <w:shd w:val="clear" w:color="auto" w:fill="auto"/>
            <w:vAlign w:val="center"/>
            <w:hideMark/>
          </w:tcPr>
          <w:p w14:paraId="3131E179"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165,5 </w:t>
            </w:r>
          </w:p>
        </w:tc>
        <w:tc>
          <w:tcPr>
            <w:tcW w:w="1093" w:type="dxa"/>
            <w:tcBorders>
              <w:top w:val="nil"/>
              <w:left w:val="nil"/>
              <w:bottom w:val="double" w:sz="6" w:space="0" w:color="auto"/>
              <w:right w:val="single" w:sz="4" w:space="0" w:color="auto"/>
            </w:tcBorders>
            <w:shd w:val="clear" w:color="auto" w:fill="auto"/>
            <w:vAlign w:val="center"/>
            <w:hideMark/>
          </w:tcPr>
          <w:p w14:paraId="61A3A3F7"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247,1 </w:t>
            </w:r>
          </w:p>
        </w:tc>
        <w:tc>
          <w:tcPr>
            <w:tcW w:w="991" w:type="dxa"/>
            <w:tcBorders>
              <w:top w:val="nil"/>
              <w:left w:val="nil"/>
              <w:bottom w:val="double" w:sz="6" w:space="0" w:color="auto"/>
              <w:right w:val="single" w:sz="4" w:space="0" w:color="auto"/>
            </w:tcBorders>
            <w:shd w:val="clear" w:color="auto" w:fill="auto"/>
            <w:vAlign w:val="center"/>
            <w:hideMark/>
          </w:tcPr>
          <w:p w14:paraId="5DD61FBB"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81,6 </w:t>
            </w:r>
          </w:p>
        </w:tc>
        <w:tc>
          <w:tcPr>
            <w:tcW w:w="847" w:type="dxa"/>
            <w:tcBorders>
              <w:top w:val="nil"/>
              <w:left w:val="nil"/>
              <w:bottom w:val="double" w:sz="6" w:space="0" w:color="auto"/>
              <w:right w:val="double" w:sz="6" w:space="0" w:color="auto"/>
            </w:tcBorders>
            <w:shd w:val="clear" w:color="auto" w:fill="auto"/>
            <w:vAlign w:val="center"/>
            <w:hideMark/>
          </w:tcPr>
          <w:p w14:paraId="7A8C4370" w14:textId="77777777" w:rsidR="002F7753" w:rsidRPr="009A3C90" w:rsidRDefault="002F7753" w:rsidP="0046206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49,3 </w:t>
            </w:r>
          </w:p>
        </w:tc>
      </w:tr>
    </w:tbl>
    <w:p w14:paraId="15E3EBBD" w14:textId="77777777" w:rsidR="00780DE8" w:rsidRDefault="00780DE8" w:rsidP="0065097F">
      <w:pPr>
        <w:spacing w:after="0" w:line="240" w:lineRule="auto"/>
        <w:ind w:firstLine="709"/>
        <w:jc w:val="both"/>
        <w:rPr>
          <w:rFonts w:ascii="Times New Roman" w:hAnsi="Times New Roman"/>
          <w:sz w:val="28"/>
          <w:szCs w:val="28"/>
        </w:rPr>
      </w:pPr>
    </w:p>
    <w:p w14:paraId="4544F1B1" w14:textId="5BFBE29B" w:rsidR="002F7753" w:rsidRPr="009A3C90" w:rsidRDefault="002F7753" w:rsidP="0065097F">
      <w:pPr>
        <w:spacing w:after="0" w:line="240" w:lineRule="auto"/>
        <w:ind w:firstLine="709"/>
        <w:jc w:val="both"/>
        <w:rPr>
          <w:rFonts w:ascii="Times New Roman" w:hAnsi="Times New Roman"/>
          <w:sz w:val="28"/>
          <w:szCs w:val="28"/>
        </w:rPr>
      </w:pPr>
      <w:r w:rsidRPr="009A3C90">
        <w:rPr>
          <w:rFonts w:ascii="Times New Roman" w:hAnsi="Times New Roman"/>
          <w:sz w:val="28"/>
          <w:szCs w:val="28"/>
        </w:rPr>
        <w:t>Как отражено выше, в рассматриваемых периодах 2023 и 2024 год</w:t>
      </w:r>
      <w:r w:rsidR="00780DE8">
        <w:rPr>
          <w:rFonts w:ascii="Times New Roman" w:hAnsi="Times New Roman"/>
          <w:sz w:val="28"/>
          <w:szCs w:val="28"/>
        </w:rPr>
        <w:t>ов</w:t>
      </w:r>
      <w:r w:rsidRPr="009A3C90">
        <w:rPr>
          <w:rFonts w:ascii="Times New Roman" w:hAnsi="Times New Roman"/>
          <w:sz w:val="28"/>
          <w:szCs w:val="28"/>
        </w:rPr>
        <w:t xml:space="preserve"> основная доля расходов в виде инвестиций из областного бюджета (без учета взноса в уставные капиталы) направлена на жилищно-коммунальное хозяйство, в т.ч. на жилищное хозяйство на 01.10.2023 направлено 6 162,8 млн.руб., за 9 месяцев 2024 года – 2 873,4 млн.руб., т.е. указанные расходы снизились </w:t>
      </w:r>
      <w:r w:rsidR="0065097F" w:rsidRPr="009A3C90">
        <w:rPr>
          <w:rFonts w:ascii="Times New Roman" w:hAnsi="Times New Roman"/>
          <w:sz w:val="28"/>
          <w:szCs w:val="28"/>
        </w:rPr>
        <w:t>в 2,1 раза</w:t>
      </w:r>
      <w:r w:rsidRPr="009A3C90">
        <w:rPr>
          <w:rFonts w:ascii="Times New Roman" w:hAnsi="Times New Roman"/>
          <w:sz w:val="28"/>
          <w:szCs w:val="28"/>
        </w:rPr>
        <w:t xml:space="preserve"> (-3 289,4 млн.руб.), из них по обеспечению мероприятий по переселению граждан из аварийного жилищного фонда расходы сократились на 50,9 %</w:t>
      </w:r>
      <w:r w:rsidR="0065097F" w:rsidRPr="009A3C90">
        <w:rPr>
          <w:rFonts w:ascii="Times New Roman" w:hAnsi="Times New Roman"/>
          <w:sz w:val="28"/>
          <w:szCs w:val="28"/>
        </w:rPr>
        <w:t xml:space="preserve"> (-2 874,5 млн.руб.).</w:t>
      </w:r>
    </w:p>
    <w:p w14:paraId="00F8DCE2" w14:textId="00C3AC0E" w:rsidR="002F7753" w:rsidRPr="009A3C90" w:rsidRDefault="002F7753" w:rsidP="0003281E">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 общее образование расходы увеличились в 3,2 раза или на 1 608,1 млн.руб., из них в рамках реализации концессионных соглашений расходы выросли в 8,9 раза (+764,5 млн.руб.), а по строительству общеобразовательных учреждений, где заказчиком является ГКУ АО «ГУКС»</w:t>
      </w:r>
      <w:r w:rsidR="0003281E" w:rsidRPr="009A3C90">
        <w:rPr>
          <w:rFonts w:ascii="Times New Roman" w:hAnsi="Times New Roman"/>
          <w:sz w:val="28"/>
          <w:szCs w:val="28"/>
        </w:rPr>
        <w:t>,</w:t>
      </w:r>
      <w:r w:rsidRPr="009A3C90">
        <w:rPr>
          <w:rFonts w:ascii="Times New Roman" w:hAnsi="Times New Roman"/>
          <w:sz w:val="28"/>
          <w:szCs w:val="28"/>
        </w:rPr>
        <w:t xml:space="preserve"> расходы увеличились на 88,8 % или на 1 137,6 млн.руб. (9 мес. 2023 г. – 605,9 млн.руб., 6 мес. 2024 г. – 1 143,7 млн.руб.).</w:t>
      </w:r>
    </w:p>
    <w:p w14:paraId="663E8BD0" w14:textId="77777777" w:rsidR="002F7753" w:rsidRPr="009A3C90" w:rsidRDefault="002F7753" w:rsidP="0003281E">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составе инвестиционных расходов в сфере общегосударственных вопросов (на 01.10.2023 – 50,2 млн.руб., на 01.10.2024 – 121,8 млн.руб., что в 2,4 раза или на 71,5 млн.руб. больше) переходящими или аналогичными с 2023 года являются:</w:t>
      </w:r>
    </w:p>
    <w:p w14:paraId="08868FDF" w14:textId="704B8E93" w:rsidR="002F7753" w:rsidRPr="009A3C90" w:rsidRDefault="002F7753" w:rsidP="0003281E">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«Корректировка проектной документации и строительство здания представительства администрации Архангельской области, расположенного по адресу: Архангельская область, Приморский район, поселок Соловецкий, улица Сивко», где расходы за 9 месяцев 2024 года составили 58,2 млн.руб. (78,0 % к плану года, план года – 74,7 млн.руб.), что на 32,3 % или на 14,2 млн.руб. больше чем на 01.10.2023 (исполнено – 44,0 млн.руб. или 70,9 % к плану года, план года – 62,1 млн.руб., а исполне</w:t>
      </w:r>
      <w:r w:rsidR="00CC73D9" w:rsidRPr="009A3C90">
        <w:rPr>
          <w:rFonts w:ascii="Times New Roman" w:hAnsi="Times New Roman"/>
          <w:sz w:val="28"/>
          <w:szCs w:val="28"/>
        </w:rPr>
        <w:t>но за 2023 год – 73,5 млн.руб.).</w:t>
      </w:r>
    </w:p>
    <w:p w14:paraId="2D4A0CC5" w14:textId="6832CF62" w:rsidR="002F7753" w:rsidRPr="009A3C90" w:rsidRDefault="002F7753" w:rsidP="00CC73D9">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2) На приобретение объектов для строительства студенческого кампуса мирового уровня «Арктическая звезда» в отчетном периоде расходы составили 45,9 млн.руб. (100,0 % к плану года), что в 7,4 раза или на 39,7 млн.руб. больше, чем за 9 месяцев 2023 года и которые направлены на приобретение земельных участков (2 ед.), в т.ч. с расположенным на одном участке </w:t>
      </w:r>
      <w:r w:rsidR="000351B7" w:rsidRPr="009A3C90">
        <w:rPr>
          <w:rFonts w:ascii="Times New Roman" w:hAnsi="Times New Roman"/>
          <w:sz w:val="28"/>
          <w:szCs w:val="28"/>
        </w:rPr>
        <w:t xml:space="preserve">со </w:t>
      </w:r>
      <w:r w:rsidRPr="009A3C90">
        <w:rPr>
          <w:rFonts w:ascii="Times New Roman" w:hAnsi="Times New Roman"/>
          <w:sz w:val="28"/>
          <w:szCs w:val="28"/>
        </w:rPr>
        <w:t>зданием механической мастерской (г. А</w:t>
      </w:r>
      <w:r w:rsidR="00CC73D9" w:rsidRPr="009A3C90">
        <w:rPr>
          <w:rFonts w:ascii="Times New Roman" w:hAnsi="Times New Roman"/>
          <w:sz w:val="28"/>
          <w:szCs w:val="28"/>
        </w:rPr>
        <w:t>рхангельск, пр-т Лени</w:t>
      </w:r>
      <w:r w:rsidR="00EE44A4" w:rsidRPr="009A3C90">
        <w:rPr>
          <w:rFonts w:ascii="Times New Roman" w:hAnsi="Times New Roman"/>
          <w:sz w:val="28"/>
          <w:szCs w:val="28"/>
        </w:rPr>
        <w:t>н</w:t>
      </w:r>
      <w:r w:rsidR="00CC73D9" w:rsidRPr="009A3C90">
        <w:rPr>
          <w:rFonts w:ascii="Times New Roman" w:hAnsi="Times New Roman"/>
          <w:sz w:val="28"/>
          <w:szCs w:val="28"/>
        </w:rPr>
        <w:t>градский).</w:t>
      </w:r>
    </w:p>
    <w:p w14:paraId="0CD8A23C" w14:textId="77777777" w:rsidR="002F7753" w:rsidRPr="009A3C90" w:rsidRDefault="002F7753" w:rsidP="000351B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За 2023 год, в т.ч. за 9 месяцев 2023 года расходы на приобретение объектов для строительства указанного студенческого кампуса составили 6,2 </w:t>
      </w:r>
      <w:r w:rsidRPr="009A3C90">
        <w:rPr>
          <w:rFonts w:ascii="Times New Roman" w:hAnsi="Times New Roman"/>
          <w:sz w:val="28"/>
          <w:szCs w:val="28"/>
        </w:rPr>
        <w:lastRenderedPageBreak/>
        <w:t>млн.руб. и направлены на приобретение административного здания и земельного участка под ним, расположенных по адресу: г. Архангельск, ул. Чапаева, д. 8.</w:t>
      </w:r>
    </w:p>
    <w:p w14:paraId="6DD481E7" w14:textId="12C209F6" w:rsidR="002F7753" w:rsidRPr="009A3C90" w:rsidRDefault="002F7753" w:rsidP="000351B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элементам вида расходов бюджетной классификации расходы на осуществление капитальных вложений и другие бюджетные инвестиции (без учета взноса в уставные капиталы) </w:t>
      </w:r>
      <w:r w:rsidR="000351B7" w:rsidRPr="009A3C90">
        <w:rPr>
          <w:rFonts w:ascii="Times New Roman" w:hAnsi="Times New Roman"/>
          <w:sz w:val="28"/>
          <w:szCs w:val="28"/>
        </w:rPr>
        <w:t xml:space="preserve">за 9 месяцев 2023 – 2024 годов </w:t>
      </w:r>
      <w:r w:rsidRPr="009A3C90">
        <w:rPr>
          <w:rFonts w:ascii="Times New Roman" w:hAnsi="Times New Roman"/>
          <w:sz w:val="28"/>
          <w:szCs w:val="28"/>
        </w:rPr>
        <w:t xml:space="preserve">отражены в таблице </w:t>
      </w:r>
      <w:r w:rsidR="002B3AFF" w:rsidRPr="009A3C90">
        <w:rPr>
          <w:rFonts w:ascii="Times New Roman" w:hAnsi="Times New Roman"/>
          <w:sz w:val="28"/>
          <w:szCs w:val="28"/>
        </w:rPr>
        <w:t>44</w:t>
      </w:r>
      <w:r w:rsidRPr="009A3C90">
        <w:rPr>
          <w:rFonts w:ascii="Times New Roman" w:hAnsi="Times New Roman"/>
          <w:sz w:val="28"/>
          <w:szCs w:val="28"/>
        </w:rPr>
        <w:t>.</w:t>
      </w:r>
    </w:p>
    <w:p w14:paraId="0C887E45" w14:textId="77777777" w:rsidR="002F7753" w:rsidRPr="009A3C90" w:rsidRDefault="002F7753" w:rsidP="003A2829">
      <w:pPr>
        <w:pStyle w:val="aff0"/>
        <w:spacing w:after="0" w:line="240" w:lineRule="auto"/>
        <w:rPr>
          <w:rFonts w:ascii="Times New Roman" w:hAnsi="Times New Roman"/>
          <w:b w:val="0"/>
          <w:sz w:val="24"/>
          <w:szCs w:val="24"/>
        </w:rPr>
      </w:pPr>
    </w:p>
    <w:p w14:paraId="6B60E093" w14:textId="77777777" w:rsidR="002F7753" w:rsidRPr="009A3C90" w:rsidRDefault="002F7753" w:rsidP="003A2829">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44</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по элементам вида расходов бюджетной классификации РФ на осуществление капитальных вложений и другие бюджетные инвестиции (без учета взноса в уставные капиталы), включая мероприятия в рамках концессионных соглашений за 9 месяцев 2023 и 2024 годов, млн.руб.</w:t>
      </w:r>
    </w:p>
    <w:tbl>
      <w:tblPr>
        <w:tblW w:w="9616" w:type="dxa"/>
        <w:tblLayout w:type="fixed"/>
        <w:tblLook w:val="04A0" w:firstRow="1" w:lastRow="0" w:firstColumn="1" w:lastColumn="0" w:noHBand="0" w:noVBand="1"/>
      </w:tblPr>
      <w:tblGrid>
        <w:gridCol w:w="5789"/>
        <w:gridCol w:w="1071"/>
        <w:gridCol w:w="944"/>
        <w:gridCol w:w="992"/>
        <w:gridCol w:w="820"/>
      </w:tblGrid>
      <w:tr w:rsidR="009A3C90" w:rsidRPr="009A3C90" w14:paraId="5C5F718E" w14:textId="77777777" w:rsidTr="003A2829">
        <w:trPr>
          <w:trHeight w:val="29"/>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E945A7D" w14:textId="77777777" w:rsidR="002F7753" w:rsidRPr="009A3C90" w:rsidRDefault="002F7753" w:rsidP="003A282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Код элемента вида расходов / наименование</w:t>
            </w:r>
          </w:p>
        </w:tc>
        <w:tc>
          <w:tcPr>
            <w:tcW w:w="1071"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C606D9D" w14:textId="77777777" w:rsidR="002F7753" w:rsidRPr="009A3C90" w:rsidRDefault="002F7753" w:rsidP="003A282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4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A59F1C8" w14:textId="77777777" w:rsidR="002F7753" w:rsidRPr="009A3C90" w:rsidRDefault="002F7753" w:rsidP="003A282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812" w:type="dxa"/>
            <w:gridSpan w:val="2"/>
            <w:tcBorders>
              <w:top w:val="double" w:sz="6" w:space="0" w:color="auto"/>
              <w:left w:val="nil"/>
              <w:bottom w:val="single" w:sz="4" w:space="0" w:color="auto"/>
              <w:right w:val="double" w:sz="6" w:space="0" w:color="000000"/>
            </w:tcBorders>
            <w:shd w:val="clear" w:color="auto" w:fill="auto"/>
            <w:vAlign w:val="center"/>
            <w:hideMark/>
          </w:tcPr>
          <w:p w14:paraId="279D6604" w14:textId="77777777" w:rsidR="002F7753" w:rsidRPr="009A3C90" w:rsidRDefault="002F7753" w:rsidP="003A282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Изменения (+,-)</w:t>
            </w:r>
          </w:p>
        </w:tc>
      </w:tr>
      <w:tr w:rsidR="009A3C90" w:rsidRPr="009A3C90" w14:paraId="4324F822" w14:textId="77777777" w:rsidTr="003A2829">
        <w:trPr>
          <w:trHeight w:val="29"/>
          <w:tblHeader/>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54944713" w14:textId="77777777" w:rsidR="002F7753" w:rsidRPr="009A3C90" w:rsidRDefault="002F7753" w:rsidP="003A2829">
            <w:pPr>
              <w:spacing w:after="0" w:line="240" w:lineRule="auto"/>
              <w:jc w:val="center"/>
              <w:rPr>
                <w:rFonts w:ascii="Times New Roman" w:hAnsi="Times New Roman"/>
                <w:sz w:val="21"/>
                <w:szCs w:val="21"/>
                <w:lang w:eastAsia="ru-RU"/>
              </w:rPr>
            </w:pPr>
          </w:p>
        </w:tc>
        <w:tc>
          <w:tcPr>
            <w:tcW w:w="1071" w:type="dxa"/>
            <w:vMerge/>
            <w:tcBorders>
              <w:top w:val="double" w:sz="6" w:space="0" w:color="auto"/>
              <w:left w:val="single" w:sz="4" w:space="0" w:color="auto"/>
              <w:bottom w:val="single" w:sz="4" w:space="0" w:color="auto"/>
              <w:right w:val="single" w:sz="4" w:space="0" w:color="auto"/>
            </w:tcBorders>
            <w:vAlign w:val="center"/>
            <w:hideMark/>
          </w:tcPr>
          <w:p w14:paraId="577792B8" w14:textId="77777777" w:rsidR="002F7753" w:rsidRPr="009A3C90" w:rsidRDefault="002F7753" w:rsidP="003A2829">
            <w:pPr>
              <w:spacing w:after="0" w:line="240" w:lineRule="auto"/>
              <w:jc w:val="center"/>
              <w:rPr>
                <w:rFonts w:ascii="Times New Roman" w:hAnsi="Times New Roman"/>
                <w:sz w:val="21"/>
                <w:szCs w:val="21"/>
                <w:lang w:eastAsia="ru-RU"/>
              </w:rPr>
            </w:pPr>
          </w:p>
        </w:tc>
        <w:tc>
          <w:tcPr>
            <w:tcW w:w="944" w:type="dxa"/>
            <w:vMerge/>
            <w:tcBorders>
              <w:top w:val="double" w:sz="6" w:space="0" w:color="auto"/>
              <w:left w:val="single" w:sz="4" w:space="0" w:color="auto"/>
              <w:bottom w:val="single" w:sz="4" w:space="0" w:color="auto"/>
              <w:right w:val="single" w:sz="4" w:space="0" w:color="auto"/>
            </w:tcBorders>
            <w:vAlign w:val="center"/>
            <w:hideMark/>
          </w:tcPr>
          <w:p w14:paraId="21448F7C" w14:textId="77777777" w:rsidR="002F7753" w:rsidRPr="009A3C90" w:rsidRDefault="002F7753" w:rsidP="003A2829">
            <w:pPr>
              <w:spacing w:after="0" w:line="240" w:lineRule="auto"/>
              <w:jc w:val="center"/>
              <w:rPr>
                <w:rFonts w:ascii="Times New Roman" w:hAnsi="Times New Roman"/>
                <w:sz w:val="21"/>
                <w:szCs w:val="21"/>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5E415E70" w14:textId="77777777" w:rsidR="002F7753" w:rsidRPr="009A3C90" w:rsidRDefault="002F7753" w:rsidP="003A282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20" w:type="dxa"/>
            <w:tcBorders>
              <w:top w:val="nil"/>
              <w:left w:val="nil"/>
              <w:bottom w:val="single" w:sz="4" w:space="0" w:color="auto"/>
              <w:right w:val="double" w:sz="6" w:space="0" w:color="auto"/>
            </w:tcBorders>
            <w:shd w:val="clear" w:color="auto" w:fill="auto"/>
            <w:vAlign w:val="center"/>
            <w:hideMark/>
          </w:tcPr>
          <w:p w14:paraId="0CD0D917" w14:textId="77777777" w:rsidR="002F7753" w:rsidRPr="009A3C90" w:rsidRDefault="002F7753" w:rsidP="003A282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746E1B1"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C5013B4"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412. Бюджетные инвестиции на приобретение объектов недвижимого имущества в государственную собственность</w:t>
            </w:r>
          </w:p>
        </w:tc>
        <w:tc>
          <w:tcPr>
            <w:tcW w:w="1071" w:type="dxa"/>
            <w:tcBorders>
              <w:top w:val="nil"/>
              <w:left w:val="nil"/>
              <w:bottom w:val="single" w:sz="4" w:space="0" w:color="auto"/>
              <w:right w:val="single" w:sz="4" w:space="0" w:color="auto"/>
            </w:tcBorders>
            <w:shd w:val="clear" w:color="auto" w:fill="auto"/>
            <w:vAlign w:val="center"/>
            <w:hideMark/>
          </w:tcPr>
          <w:p w14:paraId="2710DB0D"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113,1 </w:t>
            </w:r>
          </w:p>
        </w:tc>
        <w:tc>
          <w:tcPr>
            <w:tcW w:w="944" w:type="dxa"/>
            <w:tcBorders>
              <w:top w:val="nil"/>
              <w:left w:val="nil"/>
              <w:bottom w:val="single" w:sz="4" w:space="0" w:color="auto"/>
              <w:right w:val="single" w:sz="4" w:space="0" w:color="auto"/>
            </w:tcBorders>
            <w:shd w:val="clear" w:color="auto" w:fill="auto"/>
            <w:vAlign w:val="center"/>
            <w:hideMark/>
          </w:tcPr>
          <w:p w14:paraId="4CB04289"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102,6 </w:t>
            </w:r>
          </w:p>
        </w:tc>
        <w:tc>
          <w:tcPr>
            <w:tcW w:w="992" w:type="dxa"/>
            <w:tcBorders>
              <w:top w:val="nil"/>
              <w:left w:val="nil"/>
              <w:bottom w:val="single" w:sz="4" w:space="0" w:color="auto"/>
              <w:right w:val="single" w:sz="4" w:space="0" w:color="auto"/>
            </w:tcBorders>
            <w:shd w:val="clear" w:color="auto" w:fill="auto"/>
            <w:vAlign w:val="center"/>
            <w:hideMark/>
          </w:tcPr>
          <w:p w14:paraId="20F5602E"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-10,5 </w:t>
            </w:r>
          </w:p>
        </w:tc>
        <w:tc>
          <w:tcPr>
            <w:tcW w:w="820" w:type="dxa"/>
            <w:tcBorders>
              <w:top w:val="nil"/>
              <w:left w:val="nil"/>
              <w:bottom w:val="single" w:sz="4" w:space="0" w:color="auto"/>
              <w:right w:val="double" w:sz="6" w:space="0" w:color="auto"/>
            </w:tcBorders>
            <w:shd w:val="clear" w:color="auto" w:fill="auto"/>
            <w:vAlign w:val="center"/>
            <w:hideMark/>
          </w:tcPr>
          <w:p w14:paraId="00779976"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-9,3 </w:t>
            </w:r>
          </w:p>
        </w:tc>
      </w:tr>
      <w:tr w:rsidR="009A3C90" w:rsidRPr="009A3C90" w14:paraId="70CEBE3D"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54D0204"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414. Бюджетные инвестиции в объекты капитального строительства государственной собственности</w:t>
            </w:r>
          </w:p>
        </w:tc>
        <w:tc>
          <w:tcPr>
            <w:tcW w:w="1071" w:type="dxa"/>
            <w:tcBorders>
              <w:top w:val="nil"/>
              <w:left w:val="nil"/>
              <w:bottom w:val="single" w:sz="4" w:space="0" w:color="auto"/>
              <w:right w:val="single" w:sz="4" w:space="0" w:color="auto"/>
            </w:tcBorders>
            <w:shd w:val="clear" w:color="auto" w:fill="auto"/>
            <w:vAlign w:val="center"/>
            <w:hideMark/>
          </w:tcPr>
          <w:p w14:paraId="36533A11"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6 480,0 </w:t>
            </w:r>
          </w:p>
        </w:tc>
        <w:tc>
          <w:tcPr>
            <w:tcW w:w="944" w:type="dxa"/>
            <w:tcBorders>
              <w:top w:val="nil"/>
              <w:left w:val="nil"/>
              <w:bottom w:val="single" w:sz="4" w:space="0" w:color="auto"/>
              <w:right w:val="single" w:sz="4" w:space="0" w:color="auto"/>
            </w:tcBorders>
            <w:shd w:val="clear" w:color="auto" w:fill="auto"/>
            <w:vAlign w:val="center"/>
            <w:hideMark/>
          </w:tcPr>
          <w:p w14:paraId="31E781D5"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4 754,6 </w:t>
            </w:r>
          </w:p>
        </w:tc>
        <w:tc>
          <w:tcPr>
            <w:tcW w:w="992" w:type="dxa"/>
            <w:tcBorders>
              <w:top w:val="nil"/>
              <w:left w:val="nil"/>
              <w:bottom w:val="single" w:sz="4" w:space="0" w:color="auto"/>
              <w:right w:val="single" w:sz="4" w:space="0" w:color="auto"/>
            </w:tcBorders>
            <w:shd w:val="clear" w:color="auto" w:fill="auto"/>
            <w:vAlign w:val="center"/>
            <w:hideMark/>
          </w:tcPr>
          <w:p w14:paraId="196C9230"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-1 725,4 </w:t>
            </w:r>
          </w:p>
        </w:tc>
        <w:tc>
          <w:tcPr>
            <w:tcW w:w="820" w:type="dxa"/>
            <w:tcBorders>
              <w:top w:val="nil"/>
              <w:left w:val="nil"/>
              <w:bottom w:val="single" w:sz="4" w:space="0" w:color="auto"/>
              <w:right w:val="double" w:sz="6" w:space="0" w:color="auto"/>
            </w:tcBorders>
            <w:shd w:val="clear" w:color="auto" w:fill="auto"/>
            <w:vAlign w:val="center"/>
            <w:hideMark/>
          </w:tcPr>
          <w:p w14:paraId="7530EBB0"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-26,6 </w:t>
            </w:r>
          </w:p>
        </w:tc>
      </w:tr>
      <w:tr w:rsidR="009A3C90" w:rsidRPr="009A3C90" w14:paraId="33130B2F"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46651B60"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461, 462. Субсидии на приобретение объектов недвижимого имущества в государственную собственность бюджетным и автономным учреждениям</w:t>
            </w:r>
          </w:p>
        </w:tc>
        <w:tc>
          <w:tcPr>
            <w:tcW w:w="1071" w:type="dxa"/>
            <w:tcBorders>
              <w:top w:val="nil"/>
              <w:left w:val="nil"/>
              <w:bottom w:val="single" w:sz="4" w:space="0" w:color="auto"/>
              <w:right w:val="single" w:sz="4" w:space="0" w:color="auto"/>
            </w:tcBorders>
            <w:shd w:val="clear" w:color="auto" w:fill="auto"/>
            <w:vAlign w:val="center"/>
            <w:hideMark/>
          </w:tcPr>
          <w:p w14:paraId="2FD81D66"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54,9 </w:t>
            </w:r>
          </w:p>
        </w:tc>
        <w:tc>
          <w:tcPr>
            <w:tcW w:w="944" w:type="dxa"/>
            <w:tcBorders>
              <w:top w:val="nil"/>
              <w:left w:val="nil"/>
              <w:bottom w:val="single" w:sz="4" w:space="0" w:color="auto"/>
              <w:right w:val="single" w:sz="4" w:space="0" w:color="auto"/>
            </w:tcBorders>
            <w:shd w:val="clear" w:color="auto" w:fill="auto"/>
            <w:vAlign w:val="center"/>
            <w:hideMark/>
          </w:tcPr>
          <w:p w14:paraId="10EC9EA2"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21,5 </w:t>
            </w:r>
          </w:p>
        </w:tc>
        <w:tc>
          <w:tcPr>
            <w:tcW w:w="992" w:type="dxa"/>
            <w:tcBorders>
              <w:top w:val="nil"/>
              <w:left w:val="nil"/>
              <w:bottom w:val="single" w:sz="4" w:space="0" w:color="auto"/>
              <w:right w:val="single" w:sz="4" w:space="0" w:color="auto"/>
            </w:tcBorders>
            <w:shd w:val="clear" w:color="auto" w:fill="auto"/>
            <w:vAlign w:val="center"/>
            <w:hideMark/>
          </w:tcPr>
          <w:p w14:paraId="608E78C1"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-33,4 </w:t>
            </w:r>
          </w:p>
        </w:tc>
        <w:tc>
          <w:tcPr>
            <w:tcW w:w="820" w:type="dxa"/>
            <w:tcBorders>
              <w:top w:val="nil"/>
              <w:left w:val="nil"/>
              <w:bottom w:val="single" w:sz="4" w:space="0" w:color="auto"/>
              <w:right w:val="double" w:sz="6" w:space="0" w:color="auto"/>
            </w:tcBorders>
            <w:shd w:val="clear" w:color="auto" w:fill="auto"/>
            <w:vAlign w:val="center"/>
            <w:hideMark/>
          </w:tcPr>
          <w:p w14:paraId="54BB5E07"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-60,8 </w:t>
            </w:r>
          </w:p>
        </w:tc>
      </w:tr>
      <w:tr w:rsidR="009A3C90" w:rsidRPr="009A3C90" w14:paraId="7BA92B8C"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CA0DF57"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464, 465. Субсидии на осуществление капитальных вложений в объекты капитального строительства государственной собственности бюджетным и автономным учреждениям</w:t>
            </w:r>
          </w:p>
        </w:tc>
        <w:tc>
          <w:tcPr>
            <w:tcW w:w="1071" w:type="dxa"/>
            <w:tcBorders>
              <w:top w:val="nil"/>
              <w:left w:val="nil"/>
              <w:bottom w:val="single" w:sz="4" w:space="0" w:color="auto"/>
              <w:right w:val="single" w:sz="4" w:space="0" w:color="auto"/>
            </w:tcBorders>
            <w:shd w:val="clear" w:color="auto" w:fill="auto"/>
            <w:vAlign w:val="center"/>
            <w:hideMark/>
          </w:tcPr>
          <w:p w14:paraId="42A50192"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38,7 </w:t>
            </w:r>
          </w:p>
        </w:tc>
        <w:tc>
          <w:tcPr>
            <w:tcW w:w="944" w:type="dxa"/>
            <w:tcBorders>
              <w:top w:val="nil"/>
              <w:left w:val="nil"/>
              <w:bottom w:val="single" w:sz="4" w:space="0" w:color="auto"/>
              <w:right w:val="single" w:sz="4" w:space="0" w:color="auto"/>
            </w:tcBorders>
            <w:shd w:val="clear" w:color="auto" w:fill="auto"/>
            <w:vAlign w:val="center"/>
            <w:hideMark/>
          </w:tcPr>
          <w:p w14:paraId="4F3A0658"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8,0 </w:t>
            </w:r>
          </w:p>
        </w:tc>
        <w:tc>
          <w:tcPr>
            <w:tcW w:w="992" w:type="dxa"/>
            <w:tcBorders>
              <w:top w:val="nil"/>
              <w:left w:val="nil"/>
              <w:bottom w:val="single" w:sz="4" w:space="0" w:color="auto"/>
              <w:right w:val="single" w:sz="4" w:space="0" w:color="auto"/>
            </w:tcBorders>
            <w:shd w:val="clear" w:color="auto" w:fill="auto"/>
            <w:vAlign w:val="center"/>
            <w:hideMark/>
          </w:tcPr>
          <w:p w14:paraId="001242AD"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-30,7 </w:t>
            </w:r>
          </w:p>
        </w:tc>
        <w:tc>
          <w:tcPr>
            <w:tcW w:w="820" w:type="dxa"/>
            <w:tcBorders>
              <w:top w:val="nil"/>
              <w:left w:val="nil"/>
              <w:bottom w:val="single" w:sz="4" w:space="0" w:color="auto"/>
              <w:right w:val="double" w:sz="6" w:space="0" w:color="auto"/>
            </w:tcBorders>
            <w:shd w:val="clear" w:color="auto" w:fill="auto"/>
            <w:vAlign w:val="center"/>
            <w:hideMark/>
          </w:tcPr>
          <w:p w14:paraId="57949F1E"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-79,4 </w:t>
            </w:r>
          </w:p>
        </w:tc>
      </w:tr>
      <w:tr w:rsidR="009A3C90" w:rsidRPr="009A3C90" w14:paraId="1C8016A3"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23F885AF"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522. Субсидии на софинансирование капитальных вложений в объекты муниципальной собственности</w:t>
            </w:r>
          </w:p>
        </w:tc>
        <w:tc>
          <w:tcPr>
            <w:tcW w:w="1071" w:type="dxa"/>
            <w:tcBorders>
              <w:top w:val="nil"/>
              <w:left w:val="nil"/>
              <w:bottom w:val="single" w:sz="4" w:space="0" w:color="auto"/>
              <w:right w:val="single" w:sz="4" w:space="0" w:color="auto"/>
            </w:tcBorders>
            <w:shd w:val="clear" w:color="auto" w:fill="auto"/>
            <w:vAlign w:val="center"/>
            <w:hideMark/>
          </w:tcPr>
          <w:p w14:paraId="102D4CBD"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3 758,3 </w:t>
            </w:r>
          </w:p>
        </w:tc>
        <w:tc>
          <w:tcPr>
            <w:tcW w:w="944" w:type="dxa"/>
            <w:tcBorders>
              <w:top w:val="nil"/>
              <w:left w:val="nil"/>
              <w:bottom w:val="single" w:sz="4" w:space="0" w:color="auto"/>
              <w:right w:val="single" w:sz="4" w:space="0" w:color="auto"/>
            </w:tcBorders>
            <w:shd w:val="clear" w:color="auto" w:fill="auto"/>
            <w:vAlign w:val="center"/>
            <w:hideMark/>
          </w:tcPr>
          <w:p w14:paraId="34E5B10C"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1 866,6 </w:t>
            </w:r>
          </w:p>
        </w:tc>
        <w:tc>
          <w:tcPr>
            <w:tcW w:w="992" w:type="dxa"/>
            <w:tcBorders>
              <w:top w:val="nil"/>
              <w:left w:val="nil"/>
              <w:bottom w:val="single" w:sz="4" w:space="0" w:color="auto"/>
              <w:right w:val="single" w:sz="4" w:space="0" w:color="auto"/>
            </w:tcBorders>
            <w:shd w:val="clear" w:color="auto" w:fill="auto"/>
            <w:vAlign w:val="center"/>
            <w:hideMark/>
          </w:tcPr>
          <w:p w14:paraId="6AC5F0A6"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-1 891,8 </w:t>
            </w:r>
          </w:p>
        </w:tc>
        <w:tc>
          <w:tcPr>
            <w:tcW w:w="820" w:type="dxa"/>
            <w:tcBorders>
              <w:top w:val="nil"/>
              <w:left w:val="nil"/>
              <w:bottom w:val="single" w:sz="4" w:space="0" w:color="auto"/>
              <w:right w:val="double" w:sz="6" w:space="0" w:color="auto"/>
            </w:tcBorders>
            <w:shd w:val="clear" w:color="auto" w:fill="auto"/>
            <w:vAlign w:val="center"/>
            <w:hideMark/>
          </w:tcPr>
          <w:p w14:paraId="46AE0199"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-50,3 </w:t>
            </w:r>
          </w:p>
        </w:tc>
      </w:tr>
      <w:tr w:rsidR="009A3C90" w:rsidRPr="009A3C90" w14:paraId="1A6C8A94"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78F12CB3"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540. Иные межбюджетные трансферты</w:t>
            </w:r>
          </w:p>
        </w:tc>
        <w:tc>
          <w:tcPr>
            <w:tcW w:w="1071" w:type="dxa"/>
            <w:tcBorders>
              <w:top w:val="nil"/>
              <w:left w:val="nil"/>
              <w:bottom w:val="single" w:sz="4" w:space="0" w:color="auto"/>
              <w:right w:val="single" w:sz="4" w:space="0" w:color="auto"/>
            </w:tcBorders>
            <w:shd w:val="clear" w:color="auto" w:fill="auto"/>
            <w:vAlign w:val="center"/>
            <w:hideMark/>
          </w:tcPr>
          <w:p w14:paraId="574CC5CA"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1 844,2 </w:t>
            </w:r>
          </w:p>
        </w:tc>
        <w:tc>
          <w:tcPr>
            <w:tcW w:w="944" w:type="dxa"/>
            <w:tcBorders>
              <w:top w:val="nil"/>
              <w:left w:val="nil"/>
              <w:bottom w:val="single" w:sz="4" w:space="0" w:color="auto"/>
              <w:right w:val="single" w:sz="4" w:space="0" w:color="auto"/>
            </w:tcBorders>
            <w:shd w:val="clear" w:color="auto" w:fill="auto"/>
            <w:vAlign w:val="center"/>
            <w:hideMark/>
          </w:tcPr>
          <w:p w14:paraId="374CAC7A"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923,2 </w:t>
            </w:r>
          </w:p>
        </w:tc>
        <w:tc>
          <w:tcPr>
            <w:tcW w:w="992" w:type="dxa"/>
            <w:tcBorders>
              <w:top w:val="nil"/>
              <w:left w:val="nil"/>
              <w:bottom w:val="single" w:sz="4" w:space="0" w:color="auto"/>
              <w:right w:val="single" w:sz="4" w:space="0" w:color="auto"/>
            </w:tcBorders>
            <w:shd w:val="clear" w:color="auto" w:fill="auto"/>
            <w:vAlign w:val="center"/>
            <w:hideMark/>
          </w:tcPr>
          <w:p w14:paraId="138192D9"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-921,0 </w:t>
            </w:r>
          </w:p>
        </w:tc>
        <w:tc>
          <w:tcPr>
            <w:tcW w:w="820" w:type="dxa"/>
            <w:tcBorders>
              <w:top w:val="nil"/>
              <w:left w:val="nil"/>
              <w:bottom w:val="single" w:sz="4" w:space="0" w:color="auto"/>
              <w:right w:val="double" w:sz="6" w:space="0" w:color="auto"/>
            </w:tcBorders>
            <w:shd w:val="clear" w:color="auto" w:fill="auto"/>
            <w:vAlign w:val="center"/>
            <w:hideMark/>
          </w:tcPr>
          <w:p w14:paraId="6CEB5018"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-49,9 </w:t>
            </w:r>
          </w:p>
        </w:tc>
      </w:tr>
      <w:tr w:rsidR="009A3C90" w:rsidRPr="009A3C90" w14:paraId="238A3871"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510D0BEF"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 рамках концессионных соглашений</w:t>
            </w:r>
          </w:p>
        </w:tc>
        <w:tc>
          <w:tcPr>
            <w:tcW w:w="1071" w:type="dxa"/>
            <w:tcBorders>
              <w:top w:val="nil"/>
              <w:left w:val="nil"/>
              <w:bottom w:val="single" w:sz="4" w:space="0" w:color="auto"/>
              <w:right w:val="single" w:sz="4" w:space="0" w:color="auto"/>
            </w:tcBorders>
            <w:shd w:val="clear" w:color="auto" w:fill="auto"/>
            <w:vAlign w:val="center"/>
            <w:hideMark/>
          </w:tcPr>
          <w:p w14:paraId="7C8FA431"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96,5 </w:t>
            </w:r>
          </w:p>
        </w:tc>
        <w:tc>
          <w:tcPr>
            <w:tcW w:w="944" w:type="dxa"/>
            <w:tcBorders>
              <w:top w:val="nil"/>
              <w:left w:val="nil"/>
              <w:bottom w:val="single" w:sz="4" w:space="0" w:color="auto"/>
              <w:right w:val="single" w:sz="4" w:space="0" w:color="auto"/>
            </w:tcBorders>
            <w:shd w:val="clear" w:color="auto" w:fill="auto"/>
            <w:vAlign w:val="center"/>
            <w:hideMark/>
          </w:tcPr>
          <w:p w14:paraId="2D9AD9DF"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1 566,0 </w:t>
            </w:r>
          </w:p>
        </w:tc>
        <w:tc>
          <w:tcPr>
            <w:tcW w:w="992" w:type="dxa"/>
            <w:tcBorders>
              <w:top w:val="nil"/>
              <w:left w:val="nil"/>
              <w:bottom w:val="single" w:sz="4" w:space="0" w:color="auto"/>
              <w:right w:val="single" w:sz="4" w:space="0" w:color="auto"/>
            </w:tcBorders>
            <w:shd w:val="clear" w:color="auto" w:fill="auto"/>
            <w:vAlign w:val="center"/>
            <w:hideMark/>
          </w:tcPr>
          <w:p w14:paraId="28A51369"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1 469,5 </w:t>
            </w:r>
          </w:p>
        </w:tc>
        <w:tc>
          <w:tcPr>
            <w:tcW w:w="820" w:type="dxa"/>
            <w:tcBorders>
              <w:top w:val="nil"/>
              <w:left w:val="nil"/>
              <w:bottom w:val="single" w:sz="4" w:space="0" w:color="auto"/>
              <w:right w:val="double" w:sz="6" w:space="0" w:color="auto"/>
            </w:tcBorders>
            <w:shd w:val="clear" w:color="auto" w:fill="auto"/>
            <w:vAlign w:val="center"/>
            <w:hideMark/>
          </w:tcPr>
          <w:p w14:paraId="5FE65CFD" w14:textId="4DD66906"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16,2 р</w:t>
            </w:r>
            <w:r w:rsidR="003A2829" w:rsidRPr="009A3C90">
              <w:rPr>
                <w:rFonts w:ascii="Times New Roman" w:hAnsi="Times New Roman"/>
                <w:sz w:val="21"/>
                <w:szCs w:val="21"/>
                <w:lang w:eastAsia="ru-RU"/>
              </w:rPr>
              <w:t>аза</w:t>
            </w:r>
          </w:p>
        </w:tc>
      </w:tr>
      <w:tr w:rsidR="009A3C90" w:rsidRPr="009A3C90" w14:paraId="7F44C3E9" w14:textId="77777777" w:rsidTr="003A2829">
        <w:trPr>
          <w:trHeight w:val="255"/>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8A41B6C"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из них:</w:t>
            </w:r>
          </w:p>
        </w:tc>
        <w:tc>
          <w:tcPr>
            <w:tcW w:w="1071" w:type="dxa"/>
            <w:tcBorders>
              <w:top w:val="nil"/>
              <w:left w:val="nil"/>
              <w:bottom w:val="single" w:sz="4" w:space="0" w:color="auto"/>
              <w:right w:val="single" w:sz="4" w:space="0" w:color="auto"/>
            </w:tcBorders>
            <w:shd w:val="clear" w:color="auto" w:fill="auto"/>
            <w:vAlign w:val="center"/>
            <w:hideMark/>
          </w:tcPr>
          <w:p w14:paraId="1ABCC5F1"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12 385,8 </w:t>
            </w:r>
          </w:p>
        </w:tc>
        <w:tc>
          <w:tcPr>
            <w:tcW w:w="944" w:type="dxa"/>
            <w:tcBorders>
              <w:top w:val="nil"/>
              <w:left w:val="nil"/>
              <w:bottom w:val="single" w:sz="4" w:space="0" w:color="auto"/>
              <w:right w:val="single" w:sz="4" w:space="0" w:color="auto"/>
            </w:tcBorders>
            <w:shd w:val="clear" w:color="auto" w:fill="auto"/>
            <w:vAlign w:val="center"/>
            <w:hideMark/>
          </w:tcPr>
          <w:p w14:paraId="570281DF"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9 242,5 </w:t>
            </w:r>
          </w:p>
        </w:tc>
        <w:tc>
          <w:tcPr>
            <w:tcW w:w="992" w:type="dxa"/>
            <w:tcBorders>
              <w:top w:val="nil"/>
              <w:left w:val="nil"/>
              <w:bottom w:val="single" w:sz="4" w:space="0" w:color="auto"/>
              <w:right w:val="single" w:sz="4" w:space="0" w:color="auto"/>
            </w:tcBorders>
            <w:shd w:val="clear" w:color="auto" w:fill="auto"/>
            <w:vAlign w:val="center"/>
            <w:hideMark/>
          </w:tcPr>
          <w:p w14:paraId="163D2141"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-3 143,3 </w:t>
            </w:r>
          </w:p>
        </w:tc>
        <w:tc>
          <w:tcPr>
            <w:tcW w:w="820" w:type="dxa"/>
            <w:tcBorders>
              <w:top w:val="nil"/>
              <w:left w:val="nil"/>
              <w:bottom w:val="single" w:sz="4" w:space="0" w:color="auto"/>
              <w:right w:val="double" w:sz="6" w:space="0" w:color="auto"/>
            </w:tcBorders>
            <w:shd w:val="clear" w:color="auto" w:fill="auto"/>
            <w:vAlign w:val="center"/>
            <w:hideMark/>
          </w:tcPr>
          <w:p w14:paraId="42317AE7"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-25,4 </w:t>
            </w:r>
          </w:p>
        </w:tc>
      </w:tr>
      <w:tr w:rsidR="009A3C90" w:rsidRPr="009A3C90" w14:paraId="66F2B016"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C1CB33D"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 объекты государственной собственности</w:t>
            </w:r>
          </w:p>
        </w:tc>
        <w:tc>
          <w:tcPr>
            <w:tcW w:w="1071" w:type="dxa"/>
            <w:tcBorders>
              <w:top w:val="nil"/>
              <w:left w:val="nil"/>
              <w:bottom w:val="single" w:sz="4" w:space="0" w:color="auto"/>
              <w:right w:val="single" w:sz="4" w:space="0" w:color="auto"/>
            </w:tcBorders>
            <w:shd w:val="clear" w:color="auto" w:fill="auto"/>
            <w:vAlign w:val="center"/>
            <w:hideMark/>
          </w:tcPr>
          <w:p w14:paraId="4414ECB9"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6 686,7 </w:t>
            </w:r>
          </w:p>
        </w:tc>
        <w:tc>
          <w:tcPr>
            <w:tcW w:w="944" w:type="dxa"/>
            <w:tcBorders>
              <w:top w:val="nil"/>
              <w:left w:val="nil"/>
              <w:bottom w:val="single" w:sz="4" w:space="0" w:color="auto"/>
              <w:right w:val="single" w:sz="4" w:space="0" w:color="auto"/>
            </w:tcBorders>
            <w:shd w:val="clear" w:color="auto" w:fill="auto"/>
            <w:vAlign w:val="center"/>
            <w:hideMark/>
          </w:tcPr>
          <w:p w14:paraId="71CA4C92"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4 886,7 </w:t>
            </w:r>
          </w:p>
        </w:tc>
        <w:tc>
          <w:tcPr>
            <w:tcW w:w="992" w:type="dxa"/>
            <w:tcBorders>
              <w:top w:val="nil"/>
              <w:left w:val="nil"/>
              <w:bottom w:val="single" w:sz="4" w:space="0" w:color="auto"/>
              <w:right w:val="single" w:sz="4" w:space="0" w:color="auto"/>
            </w:tcBorders>
            <w:shd w:val="clear" w:color="auto" w:fill="auto"/>
            <w:vAlign w:val="center"/>
            <w:hideMark/>
          </w:tcPr>
          <w:p w14:paraId="78E8754C"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-1 800,0 </w:t>
            </w:r>
          </w:p>
        </w:tc>
        <w:tc>
          <w:tcPr>
            <w:tcW w:w="820" w:type="dxa"/>
            <w:tcBorders>
              <w:top w:val="nil"/>
              <w:left w:val="nil"/>
              <w:bottom w:val="single" w:sz="4" w:space="0" w:color="auto"/>
              <w:right w:val="double" w:sz="6" w:space="0" w:color="auto"/>
            </w:tcBorders>
            <w:shd w:val="clear" w:color="auto" w:fill="auto"/>
            <w:vAlign w:val="center"/>
            <w:hideMark/>
          </w:tcPr>
          <w:p w14:paraId="08E8D2FC"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-26,9 </w:t>
            </w:r>
          </w:p>
        </w:tc>
      </w:tr>
      <w:tr w:rsidR="009A3C90" w:rsidRPr="009A3C90" w14:paraId="5E2BFECB" w14:textId="77777777" w:rsidTr="003A2829">
        <w:trPr>
          <w:trHeight w:val="64"/>
        </w:trPr>
        <w:tc>
          <w:tcPr>
            <w:tcW w:w="5789" w:type="dxa"/>
            <w:tcBorders>
              <w:top w:val="nil"/>
              <w:left w:val="double" w:sz="6" w:space="0" w:color="auto"/>
              <w:bottom w:val="single" w:sz="4" w:space="0" w:color="auto"/>
              <w:right w:val="single" w:sz="4" w:space="0" w:color="auto"/>
            </w:tcBorders>
            <w:shd w:val="clear" w:color="auto" w:fill="auto"/>
            <w:vAlign w:val="center"/>
            <w:hideMark/>
          </w:tcPr>
          <w:p w14:paraId="075A3215"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инвестиции юридическим лицам, включая концессионные соглашения</w:t>
            </w:r>
          </w:p>
        </w:tc>
        <w:tc>
          <w:tcPr>
            <w:tcW w:w="1071" w:type="dxa"/>
            <w:tcBorders>
              <w:top w:val="nil"/>
              <w:left w:val="nil"/>
              <w:bottom w:val="single" w:sz="4" w:space="0" w:color="auto"/>
              <w:right w:val="single" w:sz="4" w:space="0" w:color="auto"/>
            </w:tcBorders>
            <w:shd w:val="clear" w:color="auto" w:fill="auto"/>
            <w:vAlign w:val="center"/>
            <w:hideMark/>
          </w:tcPr>
          <w:p w14:paraId="2A400D4C"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96,5 </w:t>
            </w:r>
          </w:p>
        </w:tc>
        <w:tc>
          <w:tcPr>
            <w:tcW w:w="944" w:type="dxa"/>
            <w:tcBorders>
              <w:top w:val="nil"/>
              <w:left w:val="nil"/>
              <w:bottom w:val="single" w:sz="4" w:space="0" w:color="auto"/>
              <w:right w:val="single" w:sz="4" w:space="0" w:color="auto"/>
            </w:tcBorders>
            <w:shd w:val="clear" w:color="auto" w:fill="auto"/>
            <w:vAlign w:val="center"/>
            <w:hideMark/>
          </w:tcPr>
          <w:p w14:paraId="764AE2E4"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1 566,0 </w:t>
            </w:r>
          </w:p>
        </w:tc>
        <w:tc>
          <w:tcPr>
            <w:tcW w:w="992" w:type="dxa"/>
            <w:tcBorders>
              <w:top w:val="nil"/>
              <w:left w:val="nil"/>
              <w:bottom w:val="single" w:sz="4" w:space="0" w:color="auto"/>
              <w:right w:val="single" w:sz="4" w:space="0" w:color="auto"/>
            </w:tcBorders>
            <w:shd w:val="clear" w:color="auto" w:fill="auto"/>
            <w:vAlign w:val="center"/>
            <w:hideMark/>
          </w:tcPr>
          <w:p w14:paraId="31EF2D34"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1 469,5 </w:t>
            </w:r>
          </w:p>
        </w:tc>
        <w:tc>
          <w:tcPr>
            <w:tcW w:w="820" w:type="dxa"/>
            <w:tcBorders>
              <w:top w:val="nil"/>
              <w:left w:val="nil"/>
              <w:bottom w:val="single" w:sz="4" w:space="0" w:color="auto"/>
              <w:right w:val="double" w:sz="6" w:space="0" w:color="auto"/>
            </w:tcBorders>
            <w:shd w:val="clear" w:color="auto" w:fill="auto"/>
            <w:vAlign w:val="center"/>
            <w:hideMark/>
          </w:tcPr>
          <w:p w14:paraId="3FA5FEC7"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16,2 раза</w:t>
            </w:r>
          </w:p>
        </w:tc>
      </w:tr>
      <w:tr w:rsidR="002F7753" w:rsidRPr="009A3C90" w14:paraId="373627AC" w14:textId="77777777" w:rsidTr="003A2829">
        <w:trPr>
          <w:trHeight w:val="64"/>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58DA9E2B" w14:textId="77777777" w:rsidR="002F7753" w:rsidRPr="009A3C90" w:rsidRDefault="002F7753" w:rsidP="003A2829">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 объекты муниципальной собственности</w:t>
            </w:r>
          </w:p>
        </w:tc>
        <w:tc>
          <w:tcPr>
            <w:tcW w:w="1071" w:type="dxa"/>
            <w:tcBorders>
              <w:top w:val="nil"/>
              <w:left w:val="nil"/>
              <w:bottom w:val="double" w:sz="6" w:space="0" w:color="auto"/>
              <w:right w:val="single" w:sz="4" w:space="0" w:color="auto"/>
            </w:tcBorders>
            <w:shd w:val="clear" w:color="auto" w:fill="auto"/>
            <w:vAlign w:val="center"/>
            <w:hideMark/>
          </w:tcPr>
          <w:p w14:paraId="55F2AB17"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5 602,6 </w:t>
            </w:r>
          </w:p>
        </w:tc>
        <w:tc>
          <w:tcPr>
            <w:tcW w:w="944" w:type="dxa"/>
            <w:tcBorders>
              <w:top w:val="nil"/>
              <w:left w:val="nil"/>
              <w:bottom w:val="double" w:sz="6" w:space="0" w:color="auto"/>
              <w:right w:val="single" w:sz="4" w:space="0" w:color="auto"/>
            </w:tcBorders>
            <w:shd w:val="clear" w:color="auto" w:fill="auto"/>
            <w:vAlign w:val="center"/>
            <w:hideMark/>
          </w:tcPr>
          <w:p w14:paraId="599A7888"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2 789,8 </w:t>
            </w:r>
          </w:p>
        </w:tc>
        <w:tc>
          <w:tcPr>
            <w:tcW w:w="992" w:type="dxa"/>
            <w:tcBorders>
              <w:top w:val="nil"/>
              <w:left w:val="nil"/>
              <w:bottom w:val="double" w:sz="6" w:space="0" w:color="auto"/>
              <w:right w:val="single" w:sz="4" w:space="0" w:color="auto"/>
            </w:tcBorders>
            <w:shd w:val="clear" w:color="auto" w:fill="auto"/>
            <w:vAlign w:val="center"/>
            <w:hideMark/>
          </w:tcPr>
          <w:p w14:paraId="160ED7D2"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-2 812,8 </w:t>
            </w:r>
          </w:p>
        </w:tc>
        <w:tc>
          <w:tcPr>
            <w:tcW w:w="820" w:type="dxa"/>
            <w:tcBorders>
              <w:top w:val="nil"/>
              <w:left w:val="nil"/>
              <w:bottom w:val="double" w:sz="6" w:space="0" w:color="auto"/>
              <w:right w:val="double" w:sz="6" w:space="0" w:color="auto"/>
            </w:tcBorders>
            <w:shd w:val="clear" w:color="auto" w:fill="auto"/>
            <w:vAlign w:val="center"/>
            <w:hideMark/>
          </w:tcPr>
          <w:p w14:paraId="527A41AB" w14:textId="77777777" w:rsidR="002F7753" w:rsidRPr="009A3C90" w:rsidRDefault="002F7753" w:rsidP="003A282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-50,2 </w:t>
            </w:r>
          </w:p>
        </w:tc>
      </w:tr>
    </w:tbl>
    <w:p w14:paraId="339CB033" w14:textId="77777777" w:rsidR="002F7753" w:rsidRPr="009A3C90" w:rsidRDefault="002F7753" w:rsidP="003A2829">
      <w:pPr>
        <w:spacing w:after="0" w:line="240" w:lineRule="auto"/>
        <w:ind w:firstLine="709"/>
        <w:jc w:val="both"/>
        <w:rPr>
          <w:rFonts w:ascii="Times New Roman" w:hAnsi="Times New Roman"/>
          <w:sz w:val="28"/>
          <w:szCs w:val="28"/>
        </w:rPr>
      </w:pPr>
    </w:p>
    <w:p w14:paraId="1D206FA5" w14:textId="77777777" w:rsidR="002F7753" w:rsidRPr="009A3C90" w:rsidRDefault="002F7753" w:rsidP="003A2829">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отчетном периоде инвестиции юридическим лицам (без учета взноса в уставные капиталы) увеличились в 16,2 раза или на 1 469,5 млн.руб., где в 8,9 раза (+861,0 млн.руб.) увеличились расходы в рамках концессионного соглашения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w:t>
      </w:r>
    </w:p>
    <w:p w14:paraId="0067BBA0" w14:textId="21B82D97" w:rsidR="002F7753" w:rsidRPr="009A3C90" w:rsidRDefault="002F7753" w:rsidP="001C1A4A">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Также за 9 месяцев 2024 года инвестиции в рамках концессионного соглашения в отношении финансирования, создания и эксплуатации студенческого кампуса мирового уровня «Арктическая звезда» составили 400,0 млн.руб. В 2023 году средства на данный проект были предусмотрены в областном бюджете в сумме 240,0 млн.руб., однако, не были </w:t>
      </w:r>
      <w:r w:rsidR="001C1A4A" w:rsidRPr="009A3C90">
        <w:rPr>
          <w:rFonts w:ascii="Times New Roman" w:hAnsi="Times New Roman"/>
          <w:sz w:val="28"/>
          <w:szCs w:val="28"/>
        </w:rPr>
        <w:t>перечислены</w:t>
      </w:r>
      <w:r w:rsidRPr="009A3C90">
        <w:rPr>
          <w:rFonts w:ascii="Times New Roman" w:hAnsi="Times New Roman"/>
          <w:sz w:val="28"/>
          <w:szCs w:val="28"/>
        </w:rPr>
        <w:t>.</w:t>
      </w:r>
    </w:p>
    <w:p w14:paraId="5E982286" w14:textId="249B936B" w:rsidR="00283016" w:rsidRPr="009A3C90" w:rsidRDefault="00283016" w:rsidP="00283016">
      <w:pPr>
        <w:keepNext/>
        <w:spacing w:before="240" w:after="60" w:line="240" w:lineRule="auto"/>
        <w:jc w:val="center"/>
        <w:outlineLvl w:val="2"/>
        <w:rPr>
          <w:rFonts w:ascii="Times New Roman" w:eastAsia="Times New Roman" w:hAnsi="Times New Roman"/>
          <w:bCs/>
          <w:sz w:val="28"/>
          <w:szCs w:val="28"/>
          <w:u w:val="single"/>
          <w:lang w:eastAsia="ru-RU"/>
        </w:rPr>
      </w:pPr>
      <w:bookmarkStart w:id="24" w:name="_Toc184827149"/>
      <w:r w:rsidRPr="009A3C90">
        <w:rPr>
          <w:rFonts w:ascii="Times New Roman" w:eastAsia="Times New Roman" w:hAnsi="Times New Roman"/>
          <w:bCs/>
          <w:sz w:val="28"/>
          <w:szCs w:val="28"/>
          <w:u w:val="single"/>
          <w:lang w:eastAsia="ru-RU"/>
        </w:rPr>
        <w:lastRenderedPageBreak/>
        <w:t>3.2.1. Реализация областной адресной инвестиционной программы</w:t>
      </w:r>
      <w:bookmarkEnd w:id="24"/>
    </w:p>
    <w:p w14:paraId="6E226793" w14:textId="168F5E35" w:rsidR="005D57D5" w:rsidRPr="009A3C90" w:rsidRDefault="005D57D5" w:rsidP="005D57D5">
      <w:pPr>
        <w:spacing w:after="0" w:line="240" w:lineRule="auto"/>
        <w:ind w:firstLine="709"/>
        <w:jc w:val="both"/>
        <w:rPr>
          <w:rFonts w:ascii="Times New Roman" w:hAnsi="Times New Roman"/>
          <w:sz w:val="28"/>
          <w:szCs w:val="28"/>
        </w:rPr>
      </w:pPr>
      <w:bookmarkStart w:id="25" w:name="_Toc152843415"/>
      <w:bookmarkEnd w:id="19"/>
      <w:bookmarkEnd w:id="20"/>
      <w:bookmarkEnd w:id="21"/>
      <w:r w:rsidRPr="009A3C90">
        <w:rPr>
          <w:rFonts w:ascii="Times New Roman" w:hAnsi="Times New Roman"/>
          <w:sz w:val="28"/>
          <w:szCs w:val="28"/>
        </w:rPr>
        <w:t>Постановлением Правительства Архангельской области от 06.10.2023 № 954-пп (ред. от 26.09.2024) на реализацию мероприятий областной адресной инвестиционной программы на 2024 год (далее – ОАИП на 2024 год) предусмотрены средства бюджета в размере 7</w:t>
      </w:r>
      <w:r w:rsidR="00F25075" w:rsidRPr="009A3C90">
        <w:rPr>
          <w:rFonts w:ascii="Times New Roman" w:hAnsi="Times New Roman"/>
          <w:sz w:val="28"/>
          <w:szCs w:val="28"/>
        </w:rPr>
        <w:t> </w:t>
      </w:r>
      <w:r w:rsidRPr="009A3C90">
        <w:rPr>
          <w:rFonts w:ascii="Times New Roman" w:hAnsi="Times New Roman"/>
          <w:sz w:val="28"/>
          <w:szCs w:val="28"/>
        </w:rPr>
        <w:t>858,1 млн.руб., в том числе средства ФБ – 3 274,7 млн.руб., средства ОБ (в т.ч. прочие целевые средства) – 4 583,4 млн.руб.</w:t>
      </w:r>
    </w:p>
    <w:p w14:paraId="5340C037" w14:textId="3100CBF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об исполнении мероприятий, связанных с капитальными вложениями, по состоянию на 30.09.2024 в разрезе программ представлены в таблице </w:t>
      </w:r>
      <w:r w:rsidR="002B3AFF" w:rsidRPr="009A3C90">
        <w:rPr>
          <w:rFonts w:ascii="Times New Roman" w:hAnsi="Times New Roman"/>
          <w:sz w:val="28"/>
          <w:szCs w:val="28"/>
        </w:rPr>
        <w:t>45</w:t>
      </w:r>
      <w:r w:rsidRPr="009A3C90">
        <w:rPr>
          <w:rFonts w:ascii="Times New Roman" w:hAnsi="Times New Roman"/>
          <w:sz w:val="28"/>
          <w:szCs w:val="28"/>
        </w:rPr>
        <w:t xml:space="preserve"> по данным отчета об исполнении областного бюджета по реализации ОАИП за 9 месяцев 2024 года.</w:t>
      </w:r>
    </w:p>
    <w:p w14:paraId="761AE4DB" w14:textId="77777777" w:rsidR="00FE7B76" w:rsidRPr="009A3C90" w:rsidRDefault="00FE7B76" w:rsidP="00FE7B76">
      <w:pPr>
        <w:pStyle w:val="aff0"/>
        <w:spacing w:after="0" w:line="240" w:lineRule="auto"/>
        <w:rPr>
          <w:rFonts w:ascii="Times New Roman" w:hAnsi="Times New Roman"/>
          <w:b w:val="0"/>
          <w:sz w:val="24"/>
          <w:szCs w:val="24"/>
        </w:rPr>
      </w:pPr>
    </w:p>
    <w:p w14:paraId="00CA8E76" w14:textId="77777777" w:rsidR="00FE7B76" w:rsidRPr="009A3C90" w:rsidRDefault="00FE7B76" w:rsidP="008B3250">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45</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за 9 месяцев 2024 года на реализацию мероприятий, связанных с капитальными вложениями, млн.руб.</w:t>
      </w:r>
    </w:p>
    <w:tbl>
      <w:tblPr>
        <w:tblW w:w="9647" w:type="dxa"/>
        <w:tblInd w:w="-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4810"/>
        <w:gridCol w:w="829"/>
        <w:gridCol w:w="1580"/>
        <w:gridCol w:w="1277"/>
        <w:gridCol w:w="1151"/>
      </w:tblGrid>
      <w:tr w:rsidR="009A3C90" w:rsidRPr="009A3C90" w14:paraId="5E533738" w14:textId="77777777" w:rsidTr="00826E91">
        <w:trPr>
          <w:trHeight w:val="300"/>
          <w:tblHeader/>
        </w:trPr>
        <w:tc>
          <w:tcPr>
            <w:tcW w:w="4810" w:type="dxa"/>
            <w:vMerge w:val="restart"/>
            <w:shd w:val="clear" w:color="auto" w:fill="auto"/>
            <w:vAlign w:val="center"/>
            <w:hideMark/>
          </w:tcPr>
          <w:p w14:paraId="75C803BB" w14:textId="77777777" w:rsidR="00FE7B76" w:rsidRPr="009A3C90" w:rsidRDefault="00FE7B76" w:rsidP="00FE7B76">
            <w:pPr>
              <w:spacing w:after="0" w:line="240" w:lineRule="auto"/>
              <w:jc w:val="center"/>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Государственная программа</w:t>
            </w:r>
          </w:p>
        </w:tc>
        <w:tc>
          <w:tcPr>
            <w:tcW w:w="829" w:type="dxa"/>
            <w:vMerge w:val="restart"/>
            <w:shd w:val="clear" w:color="auto" w:fill="auto"/>
            <w:vAlign w:val="center"/>
            <w:hideMark/>
          </w:tcPr>
          <w:p w14:paraId="154405FD" w14:textId="77777777" w:rsidR="00FE7B76" w:rsidRPr="009A3C90" w:rsidRDefault="00FE7B76" w:rsidP="00FE7B76">
            <w:pPr>
              <w:spacing w:after="0" w:line="240" w:lineRule="auto"/>
              <w:jc w:val="center"/>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Бюджет</w:t>
            </w:r>
          </w:p>
        </w:tc>
        <w:tc>
          <w:tcPr>
            <w:tcW w:w="1580" w:type="dxa"/>
            <w:vMerge w:val="restart"/>
            <w:shd w:val="clear" w:color="auto" w:fill="auto"/>
            <w:vAlign w:val="center"/>
            <w:hideMark/>
          </w:tcPr>
          <w:p w14:paraId="6DA66CE3" w14:textId="77777777" w:rsidR="00FE7B76" w:rsidRPr="009A3C90" w:rsidRDefault="00FE7B76" w:rsidP="00FE7B76">
            <w:pPr>
              <w:spacing w:after="0" w:line="240" w:lineRule="auto"/>
              <w:jc w:val="center"/>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Уточненная СБР на 2024 год по состоянию на 30.09.2024</w:t>
            </w:r>
          </w:p>
        </w:tc>
        <w:tc>
          <w:tcPr>
            <w:tcW w:w="1277" w:type="dxa"/>
            <w:vMerge w:val="restart"/>
            <w:shd w:val="clear" w:color="auto" w:fill="auto"/>
            <w:vAlign w:val="center"/>
            <w:hideMark/>
          </w:tcPr>
          <w:p w14:paraId="24AC203A" w14:textId="77777777" w:rsidR="00FE7B76" w:rsidRPr="009A3C90" w:rsidRDefault="00FE7B76" w:rsidP="00FE7B76">
            <w:pPr>
              <w:spacing w:after="0" w:line="240" w:lineRule="auto"/>
              <w:jc w:val="center"/>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Исполнено по состоянию на 30.09.2024</w:t>
            </w:r>
          </w:p>
        </w:tc>
        <w:tc>
          <w:tcPr>
            <w:tcW w:w="1151" w:type="dxa"/>
            <w:vMerge w:val="restart"/>
            <w:shd w:val="clear" w:color="auto" w:fill="auto"/>
            <w:vAlign w:val="center"/>
            <w:hideMark/>
          </w:tcPr>
          <w:p w14:paraId="7A5D09F0" w14:textId="77777777" w:rsidR="00FE7B76" w:rsidRPr="009A3C90" w:rsidRDefault="00FE7B76" w:rsidP="00FE7B76">
            <w:pPr>
              <w:spacing w:after="0" w:line="240" w:lineRule="auto"/>
              <w:jc w:val="center"/>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Исполнение на отчетную дату, %</w:t>
            </w:r>
          </w:p>
        </w:tc>
      </w:tr>
      <w:tr w:rsidR="009A3C90" w:rsidRPr="009A3C90" w14:paraId="772DE93D" w14:textId="77777777" w:rsidTr="00826E91">
        <w:trPr>
          <w:trHeight w:val="450"/>
        </w:trPr>
        <w:tc>
          <w:tcPr>
            <w:tcW w:w="4810" w:type="dxa"/>
            <w:vMerge/>
            <w:vAlign w:val="center"/>
            <w:hideMark/>
          </w:tcPr>
          <w:p w14:paraId="397A4313"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vMerge/>
            <w:vAlign w:val="center"/>
            <w:hideMark/>
          </w:tcPr>
          <w:p w14:paraId="226C00AD"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1580" w:type="dxa"/>
            <w:vMerge/>
            <w:vAlign w:val="center"/>
            <w:hideMark/>
          </w:tcPr>
          <w:p w14:paraId="2462BF59"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1277" w:type="dxa"/>
            <w:vMerge/>
            <w:vAlign w:val="center"/>
            <w:hideMark/>
          </w:tcPr>
          <w:p w14:paraId="7B536C48"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1151" w:type="dxa"/>
            <w:vMerge/>
            <w:vAlign w:val="center"/>
            <w:hideMark/>
          </w:tcPr>
          <w:p w14:paraId="4A6DF3C7" w14:textId="77777777" w:rsidR="00FE7B76" w:rsidRPr="009A3C90" w:rsidRDefault="00FE7B76" w:rsidP="00FE7B76">
            <w:pPr>
              <w:spacing w:after="0" w:line="240" w:lineRule="auto"/>
              <w:rPr>
                <w:rFonts w:ascii="Times New Roman" w:eastAsia="Times New Roman" w:hAnsi="Times New Roman"/>
                <w:sz w:val="18"/>
                <w:szCs w:val="18"/>
                <w:lang w:eastAsia="ru-RU"/>
              </w:rPr>
            </w:pPr>
          </w:p>
        </w:tc>
      </w:tr>
      <w:tr w:rsidR="009A3C90" w:rsidRPr="009A3C90" w14:paraId="241400EB" w14:textId="77777777" w:rsidTr="00826E91">
        <w:trPr>
          <w:trHeight w:val="173"/>
        </w:trPr>
        <w:tc>
          <w:tcPr>
            <w:tcW w:w="4810" w:type="dxa"/>
            <w:vMerge w:val="restart"/>
            <w:shd w:val="clear" w:color="000000" w:fill="FFFFFF"/>
            <w:vAlign w:val="center"/>
            <w:hideMark/>
          </w:tcPr>
          <w:p w14:paraId="3759C218"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Развитие здравоохранения Архангельской области</w:t>
            </w:r>
          </w:p>
        </w:tc>
        <w:tc>
          <w:tcPr>
            <w:tcW w:w="829" w:type="dxa"/>
            <w:shd w:val="clear" w:color="000000" w:fill="FFFFFF"/>
            <w:vAlign w:val="center"/>
            <w:hideMark/>
          </w:tcPr>
          <w:p w14:paraId="0977F328"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ФБ</w:t>
            </w:r>
          </w:p>
        </w:tc>
        <w:tc>
          <w:tcPr>
            <w:tcW w:w="1580" w:type="dxa"/>
            <w:shd w:val="clear" w:color="000000" w:fill="FFFFFF"/>
            <w:vAlign w:val="center"/>
            <w:hideMark/>
          </w:tcPr>
          <w:p w14:paraId="59B7F03D"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328,8</w:t>
            </w:r>
          </w:p>
        </w:tc>
        <w:tc>
          <w:tcPr>
            <w:tcW w:w="1277" w:type="dxa"/>
            <w:shd w:val="clear" w:color="000000" w:fill="FFFFFF"/>
            <w:vAlign w:val="center"/>
            <w:hideMark/>
          </w:tcPr>
          <w:p w14:paraId="00884289"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20,7</w:t>
            </w:r>
          </w:p>
        </w:tc>
        <w:tc>
          <w:tcPr>
            <w:tcW w:w="1151" w:type="dxa"/>
            <w:shd w:val="clear" w:color="000000" w:fill="FFFFFF"/>
            <w:vAlign w:val="center"/>
            <w:hideMark/>
          </w:tcPr>
          <w:p w14:paraId="066D243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6,3</w:t>
            </w:r>
          </w:p>
        </w:tc>
      </w:tr>
      <w:tr w:rsidR="009A3C90" w:rsidRPr="009A3C90" w14:paraId="3F7BA88A" w14:textId="77777777" w:rsidTr="00826E91">
        <w:trPr>
          <w:trHeight w:val="92"/>
        </w:trPr>
        <w:tc>
          <w:tcPr>
            <w:tcW w:w="4810" w:type="dxa"/>
            <w:vMerge/>
            <w:vAlign w:val="center"/>
            <w:hideMark/>
          </w:tcPr>
          <w:p w14:paraId="2E7404A8"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33E36DF2"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36FDB4F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61,7</w:t>
            </w:r>
          </w:p>
        </w:tc>
        <w:tc>
          <w:tcPr>
            <w:tcW w:w="1277" w:type="dxa"/>
            <w:shd w:val="clear" w:color="000000" w:fill="FFFFFF"/>
            <w:vAlign w:val="center"/>
            <w:hideMark/>
          </w:tcPr>
          <w:p w14:paraId="3E154ED3"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38,8</w:t>
            </w:r>
          </w:p>
        </w:tc>
        <w:tc>
          <w:tcPr>
            <w:tcW w:w="1151" w:type="dxa"/>
            <w:shd w:val="clear" w:color="000000" w:fill="FFFFFF"/>
            <w:vAlign w:val="center"/>
            <w:hideMark/>
          </w:tcPr>
          <w:p w14:paraId="527DCF04"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62,9</w:t>
            </w:r>
          </w:p>
        </w:tc>
      </w:tr>
      <w:tr w:rsidR="009A3C90" w:rsidRPr="009A3C90" w14:paraId="47F58E22" w14:textId="77777777" w:rsidTr="00826E91">
        <w:trPr>
          <w:trHeight w:val="166"/>
        </w:trPr>
        <w:tc>
          <w:tcPr>
            <w:tcW w:w="4810" w:type="dxa"/>
            <w:vMerge/>
            <w:vAlign w:val="center"/>
            <w:hideMark/>
          </w:tcPr>
          <w:p w14:paraId="05FD990B"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6CE4E57A"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Итого</w:t>
            </w:r>
          </w:p>
        </w:tc>
        <w:tc>
          <w:tcPr>
            <w:tcW w:w="1580" w:type="dxa"/>
            <w:shd w:val="clear" w:color="000000" w:fill="FFFFFF"/>
            <w:vAlign w:val="center"/>
            <w:hideMark/>
          </w:tcPr>
          <w:p w14:paraId="24447926"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390,5</w:t>
            </w:r>
          </w:p>
        </w:tc>
        <w:tc>
          <w:tcPr>
            <w:tcW w:w="1277" w:type="dxa"/>
            <w:shd w:val="clear" w:color="000000" w:fill="FFFFFF"/>
            <w:vAlign w:val="center"/>
            <w:hideMark/>
          </w:tcPr>
          <w:p w14:paraId="71E87C25"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59,5</w:t>
            </w:r>
          </w:p>
        </w:tc>
        <w:tc>
          <w:tcPr>
            <w:tcW w:w="1151" w:type="dxa"/>
            <w:shd w:val="clear" w:color="000000" w:fill="FFFFFF"/>
            <w:vAlign w:val="center"/>
            <w:hideMark/>
          </w:tcPr>
          <w:p w14:paraId="7EEF935F" w14:textId="77777777" w:rsidR="00FE7B76" w:rsidRPr="009A3C90" w:rsidRDefault="00FE7B76" w:rsidP="00FE7B76">
            <w:pPr>
              <w:spacing w:after="0" w:line="240" w:lineRule="auto"/>
              <w:jc w:val="right"/>
              <w:rPr>
                <w:rFonts w:ascii="Times New Roman" w:eastAsia="Times New Roman" w:hAnsi="Times New Roman"/>
                <w:b/>
                <w:sz w:val="18"/>
                <w:szCs w:val="18"/>
                <w:lang w:eastAsia="ru-RU"/>
              </w:rPr>
            </w:pPr>
            <w:r w:rsidRPr="009A3C90">
              <w:rPr>
                <w:rFonts w:ascii="Times New Roman" w:eastAsia="Times New Roman" w:hAnsi="Times New Roman"/>
                <w:b/>
                <w:sz w:val="18"/>
                <w:szCs w:val="18"/>
                <w:lang w:eastAsia="ru-RU"/>
              </w:rPr>
              <w:t>15,2</w:t>
            </w:r>
          </w:p>
        </w:tc>
      </w:tr>
      <w:tr w:rsidR="009A3C90" w:rsidRPr="009A3C90" w14:paraId="7AF5CB89" w14:textId="77777777" w:rsidTr="00826E91">
        <w:trPr>
          <w:trHeight w:val="225"/>
        </w:trPr>
        <w:tc>
          <w:tcPr>
            <w:tcW w:w="4810" w:type="dxa"/>
            <w:vMerge w:val="restart"/>
            <w:shd w:val="clear" w:color="000000" w:fill="FFFFFF"/>
            <w:vAlign w:val="center"/>
            <w:hideMark/>
          </w:tcPr>
          <w:p w14:paraId="325A9A79"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Развитие образования и науки Архангельской области</w:t>
            </w:r>
          </w:p>
        </w:tc>
        <w:tc>
          <w:tcPr>
            <w:tcW w:w="829" w:type="dxa"/>
            <w:shd w:val="clear" w:color="000000" w:fill="FFFFFF"/>
            <w:vAlign w:val="center"/>
            <w:hideMark/>
          </w:tcPr>
          <w:p w14:paraId="58E4F1EA"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ФБ</w:t>
            </w:r>
          </w:p>
        </w:tc>
        <w:tc>
          <w:tcPr>
            <w:tcW w:w="1580" w:type="dxa"/>
            <w:shd w:val="clear" w:color="000000" w:fill="FFFFFF"/>
            <w:vAlign w:val="center"/>
            <w:hideMark/>
          </w:tcPr>
          <w:p w14:paraId="622195AB"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896,9</w:t>
            </w:r>
          </w:p>
        </w:tc>
        <w:tc>
          <w:tcPr>
            <w:tcW w:w="1277" w:type="dxa"/>
            <w:shd w:val="clear" w:color="000000" w:fill="FFFFFF"/>
            <w:vAlign w:val="center"/>
            <w:hideMark/>
          </w:tcPr>
          <w:p w14:paraId="3D779E08"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896,9</w:t>
            </w:r>
          </w:p>
        </w:tc>
        <w:tc>
          <w:tcPr>
            <w:tcW w:w="1151" w:type="dxa"/>
            <w:shd w:val="clear" w:color="000000" w:fill="FFFFFF"/>
            <w:vAlign w:val="center"/>
            <w:hideMark/>
          </w:tcPr>
          <w:p w14:paraId="30F67BBD"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100,0</w:t>
            </w:r>
          </w:p>
        </w:tc>
      </w:tr>
      <w:tr w:rsidR="009A3C90" w:rsidRPr="009A3C90" w14:paraId="180D4E17" w14:textId="77777777" w:rsidTr="00826E91">
        <w:trPr>
          <w:trHeight w:val="130"/>
        </w:trPr>
        <w:tc>
          <w:tcPr>
            <w:tcW w:w="4810" w:type="dxa"/>
            <w:vMerge/>
            <w:vAlign w:val="center"/>
            <w:hideMark/>
          </w:tcPr>
          <w:p w14:paraId="428E4AB8"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67D549BC"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7C7AA9C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517,8</w:t>
            </w:r>
          </w:p>
        </w:tc>
        <w:tc>
          <w:tcPr>
            <w:tcW w:w="1277" w:type="dxa"/>
            <w:shd w:val="clear" w:color="000000" w:fill="FFFFFF"/>
            <w:vAlign w:val="center"/>
            <w:hideMark/>
          </w:tcPr>
          <w:p w14:paraId="08D03A7F"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289,4</w:t>
            </w:r>
          </w:p>
        </w:tc>
        <w:tc>
          <w:tcPr>
            <w:tcW w:w="1151" w:type="dxa"/>
            <w:shd w:val="clear" w:color="000000" w:fill="FFFFFF"/>
            <w:vAlign w:val="center"/>
            <w:hideMark/>
          </w:tcPr>
          <w:p w14:paraId="3760CFB6"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55,9</w:t>
            </w:r>
          </w:p>
        </w:tc>
      </w:tr>
      <w:tr w:rsidR="009A3C90" w:rsidRPr="009A3C90" w14:paraId="6D8B6821" w14:textId="77777777" w:rsidTr="00826E91">
        <w:trPr>
          <w:trHeight w:val="204"/>
        </w:trPr>
        <w:tc>
          <w:tcPr>
            <w:tcW w:w="4810" w:type="dxa"/>
            <w:vMerge/>
            <w:vAlign w:val="center"/>
            <w:hideMark/>
          </w:tcPr>
          <w:p w14:paraId="51797B15"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3C73AD58"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Итого</w:t>
            </w:r>
          </w:p>
        </w:tc>
        <w:tc>
          <w:tcPr>
            <w:tcW w:w="1580" w:type="dxa"/>
            <w:shd w:val="clear" w:color="000000" w:fill="FFFFFF"/>
            <w:vAlign w:val="center"/>
            <w:hideMark/>
          </w:tcPr>
          <w:p w14:paraId="3CCDE535"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1414,7</w:t>
            </w:r>
          </w:p>
        </w:tc>
        <w:tc>
          <w:tcPr>
            <w:tcW w:w="1277" w:type="dxa"/>
            <w:shd w:val="clear" w:color="000000" w:fill="FFFFFF"/>
            <w:vAlign w:val="center"/>
            <w:hideMark/>
          </w:tcPr>
          <w:p w14:paraId="41DEECBC"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1186,3</w:t>
            </w:r>
          </w:p>
        </w:tc>
        <w:tc>
          <w:tcPr>
            <w:tcW w:w="1151" w:type="dxa"/>
            <w:shd w:val="clear" w:color="000000" w:fill="FFFFFF"/>
            <w:vAlign w:val="center"/>
            <w:hideMark/>
          </w:tcPr>
          <w:p w14:paraId="202CB0E8"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83,9</w:t>
            </w:r>
          </w:p>
        </w:tc>
      </w:tr>
      <w:tr w:rsidR="009A3C90" w:rsidRPr="009A3C90" w14:paraId="10906256" w14:textId="77777777" w:rsidTr="00826E91">
        <w:trPr>
          <w:trHeight w:val="406"/>
        </w:trPr>
        <w:tc>
          <w:tcPr>
            <w:tcW w:w="4810" w:type="dxa"/>
            <w:shd w:val="clear" w:color="000000" w:fill="FFFFFF"/>
            <w:vAlign w:val="center"/>
            <w:hideMark/>
          </w:tcPr>
          <w:p w14:paraId="1826AE81"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Содействие занятости населения Архангельской области, улучшение условий и охраны труда</w:t>
            </w:r>
          </w:p>
        </w:tc>
        <w:tc>
          <w:tcPr>
            <w:tcW w:w="829" w:type="dxa"/>
            <w:shd w:val="clear" w:color="000000" w:fill="FFFFFF"/>
            <w:vAlign w:val="center"/>
            <w:hideMark/>
          </w:tcPr>
          <w:p w14:paraId="1F014FBA"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105C434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41,5</w:t>
            </w:r>
          </w:p>
        </w:tc>
        <w:tc>
          <w:tcPr>
            <w:tcW w:w="1277" w:type="dxa"/>
            <w:shd w:val="clear" w:color="000000" w:fill="FFFFFF"/>
            <w:vAlign w:val="center"/>
            <w:hideMark/>
          </w:tcPr>
          <w:p w14:paraId="3E8DB0D1"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41,5</w:t>
            </w:r>
          </w:p>
        </w:tc>
        <w:tc>
          <w:tcPr>
            <w:tcW w:w="1151" w:type="dxa"/>
            <w:shd w:val="clear" w:color="000000" w:fill="FFFFFF"/>
            <w:vAlign w:val="center"/>
            <w:hideMark/>
          </w:tcPr>
          <w:p w14:paraId="5CC51A5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100,0</w:t>
            </w:r>
          </w:p>
        </w:tc>
      </w:tr>
      <w:tr w:rsidR="009A3C90" w:rsidRPr="009A3C90" w14:paraId="7D831AF1" w14:textId="77777777" w:rsidTr="00826E91">
        <w:trPr>
          <w:trHeight w:val="553"/>
        </w:trPr>
        <w:tc>
          <w:tcPr>
            <w:tcW w:w="4810" w:type="dxa"/>
            <w:shd w:val="clear" w:color="000000" w:fill="FFFFFF"/>
            <w:vAlign w:val="center"/>
            <w:hideMark/>
          </w:tcPr>
          <w:p w14:paraId="0E1931D8"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Обеспечение качественным, доступным жильем и объектами инженерной инфраструктуры населения Архангельской области</w:t>
            </w:r>
          </w:p>
        </w:tc>
        <w:tc>
          <w:tcPr>
            <w:tcW w:w="829" w:type="dxa"/>
            <w:shd w:val="clear" w:color="000000" w:fill="FFFFFF"/>
            <w:vAlign w:val="center"/>
            <w:hideMark/>
          </w:tcPr>
          <w:p w14:paraId="7799F293"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67FBD9B3"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506,6</w:t>
            </w:r>
          </w:p>
        </w:tc>
        <w:tc>
          <w:tcPr>
            <w:tcW w:w="1277" w:type="dxa"/>
            <w:shd w:val="clear" w:color="000000" w:fill="FFFFFF"/>
            <w:vAlign w:val="center"/>
            <w:hideMark/>
          </w:tcPr>
          <w:p w14:paraId="43DBA23C"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383,1</w:t>
            </w:r>
          </w:p>
        </w:tc>
        <w:tc>
          <w:tcPr>
            <w:tcW w:w="1151" w:type="dxa"/>
            <w:shd w:val="clear" w:color="000000" w:fill="FFFFFF"/>
            <w:vAlign w:val="center"/>
            <w:hideMark/>
          </w:tcPr>
          <w:p w14:paraId="5BEBBB73"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75,6</w:t>
            </w:r>
          </w:p>
        </w:tc>
      </w:tr>
      <w:tr w:rsidR="009A3C90" w:rsidRPr="009A3C90" w14:paraId="790F01FF" w14:textId="77777777" w:rsidTr="00826E91">
        <w:trPr>
          <w:trHeight w:val="632"/>
        </w:trPr>
        <w:tc>
          <w:tcPr>
            <w:tcW w:w="4810" w:type="dxa"/>
            <w:shd w:val="clear" w:color="000000" w:fill="FFFFFF"/>
            <w:vAlign w:val="center"/>
            <w:hideMark/>
          </w:tcPr>
          <w:p w14:paraId="29AD8C88"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Защита населения и территории Архангельской области от чрезвычайных ситуаций, обеспечение пожарной безопасности и безопасности на водных объектах</w:t>
            </w:r>
          </w:p>
        </w:tc>
        <w:tc>
          <w:tcPr>
            <w:tcW w:w="829" w:type="dxa"/>
            <w:shd w:val="clear" w:color="000000" w:fill="FFFFFF"/>
            <w:vAlign w:val="center"/>
            <w:hideMark/>
          </w:tcPr>
          <w:p w14:paraId="01F5165A"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32671F1D"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1,2</w:t>
            </w:r>
          </w:p>
        </w:tc>
        <w:tc>
          <w:tcPr>
            <w:tcW w:w="1277" w:type="dxa"/>
            <w:shd w:val="clear" w:color="000000" w:fill="FFFFFF"/>
            <w:vAlign w:val="center"/>
            <w:hideMark/>
          </w:tcPr>
          <w:p w14:paraId="392159A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0,4</w:t>
            </w:r>
          </w:p>
        </w:tc>
        <w:tc>
          <w:tcPr>
            <w:tcW w:w="1151" w:type="dxa"/>
            <w:shd w:val="clear" w:color="000000" w:fill="FFFFFF"/>
            <w:vAlign w:val="center"/>
            <w:hideMark/>
          </w:tcPr>
          <w:p w14:paraId="4F793C66"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33,3</w:t>
            </w:r>
          </w:p>
        </w:tc>
      </w:tr>
      <w:tr w:rsidR="009A3C90" w:rsidRPr="009A3C90" w14:paraId="59A7AB5D" w14:textId="77777777" w:rsidTr="00826E91">
        <w:trPr>
          <w:trHeight w:val="361"/>
        </w:trPr>
        <w:tc>
          <w:tcPr>
            <w:tcW w:w="4810" w:type="dxa"/>
            <w:shd w:val="clear" w:color="000000" w:fill="FFFFFF"/>
            <w:vAlign w:val="center"/>
            <w:hideMark/>
          </w:tcPr>
          <w:p w14:paraId="4FCC97E2"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Охрана окружающей среды, воспроизводство и использование природных ресурсов Архангельской области</w:t>
            </w:r>
          </w:p>
        </w:tc>
        <w:tc>
          <w:tcPr>
            <w:tcW w:w="829" w:type="dxa"/>
            <w:shd w:val="clear" w:color="000000" w:fill="FFFFFF"/>
            <w:vAlign w:val="center"/>
            <w:hideMark/>
          </w:tcPr>
          <w:p w14:paraId="76EBA9DE"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49E091A6"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23,4</w:t>
            </w:r>
          </w:p>
        </w:tc>
        <w:tc>
          <w:tcPr>
            <w:tcW w:w="1277" w:type="dxa"/>
            <w:shd w:val="clear" w:color="000000" w:fill="FFFFFF"/>
            <w:vAlign w:val="center"/>
            <w:hideMark/>
          </w:tcPr>
          <w:p w14:paraId="47406BA4"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0</w:t>
            </w:r>
          </w:p>
        </w:tc>
        <w:tc>
          <w:tcPr>
            <w:tcW w:w="1151" w:type="dxa"/>
            <w:shd w:val="clear" w:color="000000" w:fill="FFFFFF"/>
            <w:vAlign w:val="center"/>
            <w:hideMark/>
          </w:tcPr>
          <w:p w14:paraId="0D6E405B" w14:textId="77777777" w:rsidR="00FE7B76" w:rsidRPr="009A3C90" w:rsidRDefault="00FE7B76" w:rsidP="00FE7B76">
            <w:pPr>
              <w:spacing w:after="0" w:line="240" w:lineRule="auto"/>
              <w:jc w:val="right"/>
              <w:rPr>
                <w:rFonts w:ascii="Times New Roman" w:eastAsia="Times New Roman" w:hAnsi="Times New Roman"/>
                <w:b/>
                <w:sz w:val="18"/>
                <w:szCs w:val="18"/>
                <w:lang w:eastAsia="ru-RU"/>
              </w:rPr>
            </w:pPr>
            <w:r w:rsidRPr="009A3C90">
              <w:rPr>
                <w:rFonts w:ascii="Times New Roman" w:eastAsia="Times New Roman" w:hAnsi="Times New Roman"/>
                <w:b/>
                <w:sz w:val="18"/>
                <w:szCs w:val="18"/>
                <w:lang w:eastAsia="ru-RU"/>
              </w:rPr>
              <w:t>0,0</w:t>
            </w:r>
          </w:p>
        </w:tc>
      </w:tr>
      <w:tr w:rsidR="009A3C90" w:rsidRPr="009A3C90" w14:paraId="2135B691" w14:textId="77777777" w:rsidTr="00826E91">
        <w:trPr>
          <w:trHeight w:val="65"/>
        </w:trPr>
        <w:tc>
          <w:tcPr>
            <w:tcW w:w="4810" w:type="dxa"/>
            <w:shd w:val="clear" w:color="000000" w:fill="FFFFFF"/>
            <w:vAlign w:val="center"/>
            <w:hideMark/>
          </w:tcPr>
          <w:p w14:paraId="1065F37E"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Развитие лесного комплекса Архангельской области</w:t>
            </w:r>
          </w:p>
        </w:tc>
        <w:tc>
          <w:tcPr>
            <w:tcW w:w="829" w:type="dxa"/>
            <w:shd w:val="clear" w:color="000000" w:fill="FFFFFF"/>
            <w:vAlign w:val="center"/>
            <w:hideMark/>
          </w:tcPr>
          <w:p w14:paraId="323AE10C"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17D84CA6"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43,6</w:t>
            </w:r>
          </w:p>
        </w:tc>
        <w:tc>
          <w:tcPr>
            <w:tcW w:w="1277" w:type="dxa"/>
            <w:shd w:val="clear" w:color="000000" w:fill="FFFFFF"/>
            <w:vAlign w:val="center"/>
            <w:hideMark/>
          </w:tcPr>
          <w:p w14:paraId="60013420"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42,2</w:t>
            </w:r>
          </w:p>
        </w:tc>
        <w:tc>
          <w:tcPr>
            <w:tcW w:w="1151" w:type="dxa"/>
            <w:shd w:val="clear" w:color="000000" w:fill="FFFFFF"/>
            <w:vAlign w:val="center"/>
            <w:hideMark/>
          </w:tcPr>
          <w:p w14:paraId="293995D4"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96,8</w:t>
            </w:r>
          </w:p>
        </w:tc>
      </w:tr>
      <w:tr w:rsidR="009A3C90" w:rsidRPr="009A3C90" w14:paraId="28AEA17B" w14:textId="77777777" w:rsidTr="00826E91">
        <w:trPr>
          <w:trHeight w:val="546"/>
        </w:trPr>
        <w:tc>
          <w:tcPr>
            <w:tcW w:w="4810" w:type="dxa"/>
            <w:shd w:val="clear" w:color="000000" w:fill="FFFFFF"/>
            <w:vAlign w:val="center"/>
            <w:hideMark/>
          </w:tcPr>
          <w:p w14:paraId="24A99645"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829" w:type="dxa"/>
            <w:shd w:val="clear" w:color="000000" w:fill="FFFFFF"/>
            <w:vAlign w:val="center"/>
            <w:hideMark/>
          </w:tcPr>
          <w:p w14:paraId="18F69462"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46A739BC"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102,9</w:t>
            </w:r>
          </w:p>
        </w:tc>
        <w:tc>
          <w:tcPr>
            <w:tcW w:w="1277" w:type="dxa"/>
            <w:shd w:val="clear" w:color="000000" w:fill="FFFFFF"/>
            <w:vAlign w:val="center"/>
            <w:hideMark/>
          </w:tcPr>
          <w:p w14:paraId="185EBBBD"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67,9</w:t>
            </w:r>
          </w:p>
        </w:tc>
        <w:tc>
          <w:tcPr>
            <w:tcW w:w="1151" w:type="dxa"/>
            <w:shd w:val="clear" w:color="000000" w:fill="FFFFFF"/>
            <w:vAlign w:val="center"/>
            <w:hideMark/>
          </w:tcPr>
          <w:p w14:paraId="0554FE5B"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66,0</w:t>
            </w:r>
          </w:p>
        </w:tc>
      </w:tr>
      <w:tr w:rsidR="009A3C90" w:rsidRPr="009A3C90" w14:paraId="3E962BD2" w14:textId="77777777" w:rsidTr="00826E91">
        <w:trPr>
          <w:trHeight w:val="214"/>
        </w:trPr>
        <w:tc>
          <w:tcPr>
            <w:tcW w:w="4810" w:type="dxa"/>
            <w:vMerge w:val="restart"/>
            <w:shd w:val="clear" w:color="000000" w:fill="FFFFFF"/>
            <w:vAlign w:val="center"/>
            <w:hideMark/>
          </w:tcPr>
          <w:p w14:paraId="4E75BCE8"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Развитие энергетики и жилищно-коммунального хозяйства Архангельской области</w:t>
            </w:r>
          </w:p>
        </w:tc>
        <w:tc>
          <w:tcPr>
            <w:tcW w:w="829" w:type="dxa"/>
            <w:shd w:val="clear" w:color="000000" w:fill="FFFFFF"/>
            <w:vAlign w:val="center"/>
            <w:hideMark/>
          </w:tcPr>
          <w:p w14:paraId="15DCE63A"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ФБ</w:t>
            </w:r>
          </w:p>
        </w:tc>
        <w:tc>
          <w:tcPr>
            <w:tcW w:w="1580" w:type="dxa"/>
            <w:shd w:val="clear" w:color="000000" w:fill="FFFFFF"/>
            <w:vAlign w:val="center"/>
            <w:hideMark/>
          </w:tcPr>
          <w:p w14:paraId="5678FFA8"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479,4</w:t>
            </w:r>
          </w:p>
        </w:tc>
        <w:tc>
          <w:tcPr>
            <w:tcW w:w="1277" w:type="dxa"/>
            <w:shd w:val="clear" w:color="000000" w:fill="FFFFFF"/>
            <w:vAlign w:val="center"/>
            <w:hideMark/>
          </w:tcPr>
          <w:p w14:paraId="7AF4BFE5"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287,5</w:t>
            </w:r>
          </w:p>
        </w:tc>
        <w:tc>
          <w:tcPr>
            <w:tcW w:w="1151" w:type="dxa"/>
            <w:shd w:val="clear" w:color="000000" w:fill="FFFFFF"/>
            <w:vAlign w:val="center"/>
            <w:hideMark/>
          </w:tcPr>
          <w:p w14:paraId="1A72BBAA"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60,0</w:t>
            </w:r>
          </w:p>
        </w:tc>
      </w:tr>
      <w:tr w:rsidR="009A3C90" w:rsidRPr="009A3C90" w14:paraId="3B74AA3C" w14:textId="77777777" w:rsidTr="00826E91">
        <w:trPr>
          <w:trHeight w:val="132"/>
        </w:trPr>
        <w:tc>
          <w:tcPr>
            <w:tcW w:w="4810" w:type="dxa"/>
            <w:vMerge/>
            <w:vAlign w:val="center"/>
            <w:hideMark/>
          </w:tcPr>
          <w:p w14:paraId="221BE092"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22830D3E"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189FD2F3"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2009,8</w:t>
            </w:r>
          </w:p>
        </w:tc>
        <w:tc>
          <w:tcPr>
            <w:tcW w:w="1277" w:type="dxa"/>
            <w:shd w:val="clear" w:color="000000" w:fill="FFFFFF"/>
            <w:vAlign w:val="center"/>
            <w:hideMark/>
          </w:tcPr>
          <w:p w14:paraId="466C7C6F"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914,9</w:t>
            </w:r>
          </w:p>
        </w:tc>
        <w:tc>
          <w:tcPr>
            <w:tcW w:w="1151" w:type="dxa"/>
            <w:shd w:val="clear" w:color="000000" w:fill="FFFFFF"/>
            <w:vAlign w:val="center"/>
            <w:hideMark/>
          </w:tcPr>
          <w:p w14:paraId="4AEE851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45,5</w:t>
            </w:r>
          </w:p>
        </w:tc>
      </w:tr>
      <w:tr w:rsidR="009A3C90" w:rsidRPr="009A3C90" w14:paraId="65039D01" w14:textId="77777777" w:rsidTr="00826E91">
        <w:trPr>
          <w:trHeight w:val="191"/>
        </w:trPr>
        <w:tc>
          <w:tcPr>
            <w:tcW w:w="4810" w:type="dxa"/>
            <w:vMerge/>
            <w:vAlign w:val="center"/>
            <w:hideMark/>
          </w:tcPr>
          <w:p w14:paraId="05B38256"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529BDC1B"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Итого</w:t>
            </w:r>
          </w:p>
        </w:tc>
        <w:tc>
          <w:tcPr>
            <w:tcW w:w="1580" w:type="dxa"/>
            <w:shd w:val="clear" w:color="000000" w:fill="FFFFFF"/>
            <w:vAlign w:val="center"/>
            <w:hideMark/>
          </w:tcPr>
          <w:p w14:paraId="4057E0DC"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2489,2</w:t>
            </w:r>
          </w:p>
        </w:tc>
        <w:tc>
          <w:tcPr>
            <w:tcW w:w="1277" w:type="dxa"/>
            <w:shd w:val="clear" w:color="000000" w:fill="FFFFFF"/>
            <w:vAlign w:val="center"/>
            <w:hideMark/>
          </w:tcPr>
          <w:p w14:paraId="065A24BA"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1202,4</w:t>
            </w:r>
          </w:p>
        </w:tc>
        <w:tc>
          <w:tcPr>
            <w:tcW w:w="1151" w:type="dxa"/>
            <w:shd w:val="clear" w:color="000000" w:fill="FFFFFF"/>
            <w:vAlign w:val="center"/>
            <w:hideMark/>
          </w:tcPr>
          <w:p w14:paraId="4B3FAE04"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48,3</w:t>
            </w:r>
          </w:p>
        </w:tc>
      </w:tr>
      <w:tr w:rsidR="009A3C90" w:rsidRPr="009A3C90" w14:paraId="6167673D" w14:textId="77777777" w:rsidTr="00826E91">
        <w:trPr>
          <w:trHeight w:val="677"/>
        </w:trPr>
        <w:tc>
          <w:tcPr>
            <w:tcW w:w="4810" w:type="dxa"/>
            <w:shd w:val="clear" w:color="000000" w:fill="FFFFFF"/>
            <w:vAlign w:val="center"/>
            <w:hideMark/>
          </w:tcPr>
          <w:p w14:paraId="56AB0920"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w:t>
            </w:r>
          </w:p>
        </w:tc>
        <w:tc>
          <w:tcPr>
            <w:tcW w:w="829" w:type="dxa"/>
            <w:shd w:val="clear" w:color="000000" w:fill="FFFFFF"/>
            <w:vAlign w:val="center"/>
            <w:hideMark/>
          </w:tcPr>
          <w:p w14:paraId="7A8A01B0"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1B6FC0D0"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4,7</w:t>
            </w:r>
          </w:p>
        </w:tc>
        <w:tc>
          <w:tcPr>
            <w:tcW w:w="1277" w:type="dxa"/>
            <w:shd w:val="clear" w:color="000000" w:fill="FFFFFF"/>
            <w:vAlign w:val="center"/>
            <w:hideMark/>
          </w:tcPr>
          <w:p w14:paraId="2944B96A"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4,7</w:t>
            </w:r>
          </w:p>
        </w:tc>
        <w:tc>
          <w:tcPr>
            <w:tcW w:w="1151" w:type="dxa"/>
            <w:shd w:val="clear" w:color="000000" w:fill="FFFFFF"/>
            <w:vAlign w:val="center"/>
            <w:hideMark/>
          </w:tcPr>
          <w:p w14:paraId="4C89E6C8"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100,0</w:t>
            </w:r>
          </w:p>
        </w:tc>
      </w:tr>
      <w:tr w:rsidR="009A3C90" w:rsidRPr="009A3C90" w14:paraId="4899328D" w14:textId="77777777" w:rsidTr="00826E91">
        <w:trPr>
          <w:trHeight w:val="121"/>
        </w:trPr>
        <w:tc>
          <w:tcPr>
            <w:tcW w:w="4810" w:type="dxa"/>
            <w:vMerge w:val="restart"/>
            <w:shd w:val="clear" w:color="000000" w:fill="FFFFFF"/>
            <w:vAlign w:val="center"/>
            <w:hideMark/>
          </w:tcPr>
          <w:p w14:paraId="56F06E2B"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Комплексное развитие сельских территорий Архангельской области</w:t>
            </w:r>
          </w:p>
        </w:tc>
        <w:tc>
          <w:tcPr>
            <w:tcW w:w="829" w:type="dxa"/>
            <w:shd w:val="clear" w:color="000000" w:fill="FFFFFF"/>
            <w:vAlign w:val="center"/>
            <w:hideMark/>
          </w:tcPr>
          <w:p w14:paraId="60BF4DBF"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ФБ</w:t>
            </w:r>
          </w:p>
        </w:tc>
        <w:tc>
          <w:tcPr>
            <w:tcW w:w="1580" w:type="dxa"/>
            <w:shd w:val="clear" w:color="000000" w:fill="FFFFFF"/>
            <w:vAlign w:val="center"/>
            <w:hideMark/>
          </w:tcPr>
          <w:p w14:paraId="26168855"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744,1</w:t>
            </w:r>
          </w:p>
        </w:tc>
        <w:tc>
          <w:tcPr>
            <w:tcW w:w="1277" w:type="dxa"/>
            <w:shd w:val="clear" w:color="000000" w:fill="FFFFFF"/>
            <w:vAlign w:val="center"/>
            <w:hideMark/>
          </w:tcPr>
          <w:p w14:paraId="4978E69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569,2</w:t>
            </w:r>
          </w:p>
        </w:tc>
        <w:tc>
          <w:tcPr>
            <w:tcW w:w="1151" w:type="dxa"/>
            <w:shd w:val="clear" w:color="000000" w:fill="FFFFFF"/>
            <w:vAlign w:val="center"/>
            <w:hideMark/>
          </w:tcPr>
          <w:p w14:paraId="3E331429"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76,5</w:t>
            </w:r>
          </w:p>
        </w:tc>
      </w:tr>
      <w:tr w:rsidR="009A3C90" w:rsidRPr="009A3C90" w14:paraId="6B2D2B3D" w14:textId="77777777" w:rsidTr="00826E91">
        <w:trPr>
          <w:trHeight w:val="196"/>
        </w:trPr>
        <w:tc>
          <w:tcPr>
            <w:tcW w:w="4810" w:type="dxa"/>
            <w:vMerge/>
            <w:vAlign w:val="center"/>
            <w:hideMark/>
          </w:tcPr>
          <w:p w14:paraId="383513E7"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67496619"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05DEBD7A"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90,9</w:t>
            </w:r>
          </w:p>
        </w:tc>
        <w:tc>
          <w:tcPr>
            <w:tcW w:w="1277" w:type="dxa"/>
            <w:shd w:val="clear" w:color="000000" w:fill="FFFFFF"/>
            <w:vAlign w:val="center"/>
            <w:hideMark/>
          </w:tcPr>
          <w:p w14:paraId="4D17B67B"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42,9</w:t>
            </w:r>
          </w:p>
        </w:tc>
        <w:tc>
          <w:tcPr>
            <w:tcW w:w="1151" w:type="dxa"/>
            <w:shd w:val="clear" w:color="000000" w:fill="FFFFFF"/>
            <w:vAlign w:val="center"/>
            <w:hideMark/>
          </w:tcPr>
          <w:p w14:paraId="21C05943"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47,2</w:t>
            </w:r>
          </w:p>
        </w:tc>
      </w:tr>
      <w:tr w:rsidR="009A3C90" w:rsidRPr="009A3C90" w14:paraId="51856102" w14:textId="77777777" w:rsidTr="00826E91">
        <w:trPr>
          <w:trHeight w:val="114"/>
        </w:trPr>
        <w:tc>
          <w:tcPr>
            <w:tcW w:w="4810" w:type="dxa"/>
            <w:vMerge/>
            <w:vAlign w:val="center"/>
            <w:hideMark/>
          </w:tcPr>
          <w:p w14:paraId="3EE0C370"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4FB67854"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Итого</w:t>
            </w:r>
          </w:p>
        </w:tc>
        <w:tc>
          <w:tcPr>
            <w:tcW w:w="1580" w:type="dxa"/>
            <w:shd w:val="clear" w:color="000000" w:fill="FFFFFF"/>
            <w:vAlign w:val="center"/>
            <w:hideMark/>
          </w:tcPr>
          <w:p w14:paraId="263303C9"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835</w:t>
            </w:r>
          </w:p>
        </w:tc>
        <w:tc>
          <w:tcPr>
            <w:tcW w:w="1277" w:type="dxa"/>
            <w:shd w:val="clear" w:color="000000" w:fill="FFFFFF"/>
            <w:vAlign w:val="center"/>
            <w:hideMark/>
          </w:tcPr>
          <w:p w14:paraId="0E25049F"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612,1</w:t>
            </w:r>
          </w:p>
        </w:tc>
        <w:tc>
          <w:tcPr>
            <w:tcW w:w="1151" w:type="dxa"/>
            <w:shd w:val="clear" w:color="000000" w:fill="FFFFFF"/>
            <w:vAlign w:val="center"/>
            <w:hideMark/>
          </w:tcPr>
          <w:p w14:paraId="3D2F0FF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73,3</w:t>
            </w:r>
          </w:p>
        </w:tc>
      </w:tr>
      <w:tr w:rsidR="009A3C90" w:rsidRPr="009A3C90" w14:paraId="79C8B81B" w14:textId="77777777" w:rsidTr="00826E91">
        <w:trPr>
          <w:trHeight w:val="415"/>
        </w:trPr>
        <w:tc>
          <w:tcPr>
            <w:tcW w:w="4810" w:type="dxa"/>
            <w:shd w:val="clear" w:color="000000" w:fill="FFFFFF"/>
            <w:vAlign w:val="center"/>
            <w:hideMark/>
          </w:tcPr>
          <w:p w14:paraId="04E76C7C"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Развитие физической культуры и спорта в Архангельской области</w:t>
            </w:r>
          </w:p>
        </w:tc>
        <w:tc>
          <w:tcPr>
            <w:tcW w:w="829" w:type="dxa"/>
            <w:shd w:val="clear" w:color="000000" w:fill="FFFFFF"/>
            <w:vAlign w:val="center"/>
            <w:hideMark/>
          </w:tcPr>
          <w:p w14:paraId="3D3993F5"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64EDFFB5"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75,9</w:t>
            </w:r>
          </w:p>
        </w:tc>
        <w:tc>
          <w:tcPr>
            <w:tcW w:w="1277" w:type="dxa"/>
            <w:shd w:val="clear" w:color="000000" w:fill="FFFFFF"/>
            <w:vAlign w:val="center"/>
            <w:hideMark/>
          </w:tcPr>
          <w:p w14:paraId="1977BD90"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75,9</w:t>
            </w:r>
          </w:p>
        </w:tc>
        <w:tc>
          <w:tcPr>
            <w:tcW w:w="1151" w:type="dxa"/>
            <w:shd w:val="clear" w:color="000000" w:fill="FFFFFF"/>
            <w:vAlign w:val="center"/>
            <w:hideMark/>
          </w:tcPr>
          <w:p w14:paraId="21B00BFD"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100,0</w:t>
            </w:r>
          </w:p>
        </w:tc>
      </w:tr>
      <w:tr w:rsidR="009A3C90" w:rsidRPr="009A3C90" w14:paraId="16E77711" w14:textId="77777777" w:rsidTr="00826E91">
        <w:trPr>
          <w:trHeight w:val="137"/>
        </w:trPr>
        <w:tc>
          <w:tcPr>
            <w:tcW w:w="4810" w:type="dxa"/>
            <w:shd w:val="clear" w:color="000000" w:fill="FFFFFF"/>
            <w:vAlign w:val="center"/>
            <w:hideMark/>
          </w:tcPr>
          <w:p w14:paraId="244BE3CA"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Культура Русского Севера</w:t>
            </w:r>
          </w:p>
        </w:tc>
        <w:tc>
          <w:tcPr>
            <w:tcW w:w="829" w:type="dxa"/>
            <w:shd w:val="clear" w:color="000000" w:fill="FFFFFF"/>
            <w:vAlign w:val="center"/>
            <w:hideMark/>
          </w:tcPr>
          <w:p w14:paraId="0E6E7927"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3F2A8C8F"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172,8</w:t>
            </w:r>
          </w:p>
        </w:tc>
        <w:tc>
          <w:tcPr>
            <w:tcW w:w="1277" w:type="dxa"/>
            <w:shd w:val="clear" w:color="000000" w:fill="FFFFFF"/>
            <w:vAlign w:val="center"/>
            <w:hideMark/>
          </w:tcPr>
          <w:p w14:paraId="5E5F170D"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43,3</w:t>
            </w:r>
          </w:p>
        </w:tc>
        <w:tc>
          <w:tcPr>
            <w:tcW w:w="1151" w:type="dxa"/>
            <w:shd w:val="clear" w:color="000000" w:fill="FFFFFF"/>
            <w:vAlign w:val="center"/>
            <w:hideMark/>
          </w:tcPr>
          <w:p w14:paraId="0104240B" w14:textId="77777777" w:rsidR="00FE7B76" w:rsidRPr="009A3C90" w:rsidRDefault="00FE7B76" w:rsidP="00FE7B76">
            <w:pPr>
              <w:spacing w:after="0" w:line="240" w:lineRule="auto"/>
              <w:jc w:val="right"/>
              <w:rPr>
                <w:rFonts w:ascii="Times New Roman" w:eastAsia="Times New Roman" w:hAnsi="Times New Roman"/>
                <w:b/>
                <w:sz w:val="18"/>
                <w:szCs w:val="18"/>
                <w:lang w:eastAsia="ru-RU"/>
              </w:rPr>
            </w:pPr>
            <w:r w:rsidRPr="009A3C90">
              <w:rPr>
                <w:rFonts w:ascii="Times New Roman" w:eastAsia="Times New Roman" w:hAnsi="Times New Roman"/>
                <w:b/>
                <w:sz w:val="18"/>
                <w:szCs w:val="18"/>
                <w:lang w:eastAsia="ru-RU"/>
              </w:rPr>
              <w:t>25,1</w:t>
            </w:r>
          </w:p>
        </w:tc>
      </w:tr>
      <w:tr w:rsidR="009A3C90" w:rsidRPr="009A3C90" w14:paraId="02B36814" w14:textId="77777777" w:rsidTr="00826E91">
        <w:trPr>
          <w:trHeight w:val="41"/>
        </w:trPr>
        <w:tc>
          <w:tcPr>
            <w:tcW w:w="4810" w:type="dxa"/>
            <w:shd w:val="clear" w:color="000000" w:fill="FFFFFF"/>
            <w:vAlign w:val="center"/>
            <w:hideMark/>
          </w:tcPr>
          <w:p w14:paraId="48CF7C13"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Развитие транспортной системы Архангельской области</w:t>
            </w:r>
          </w:p>
        </w:tc>
        <w:tc>
          <w:tcPr>
            <w:tcW w:w="829" w:type="dxa"/>
            <w:shd w:val="clear" w:color="000000" w:fill="FFFFFF"/>
            <w:vAlign w:val="center"/>
            <w:hideMark/>
          </w:tcPr>
          <w:p w14:paraId="5AD7D362"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24D53D1B"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794,6</w:t>
            </w:r>
          </w:p>
        </w:tc>
        <w:tc>
          <w:tcPr>
            <w:tcW w:w="1277" w:type="dxa"/>
            <w:shd w:val="clear" w:color="000000" w:fill="FFFFFF"/>
            <w:vAlign w:val="center"/>
            <w:hideMark/>
          </w:tcPr>
          <w:p w14:paraId="2395FAD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773</w:t>
            </w:r>
          </w:p>
        </w:tc>
        <w:tc>
          <w:tcPr>
            <w:tcW w:w="1151" w:type="dxa"/>
            <w:shd w:val="clear" w:color="000000" w:fill="FFFFFF"/>
            <w:vAlign w:val="center"/>
            <w:hideMark/>
          </w:tcPr>
          <w:p w14:paraId="4BC5EA1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97,3</w:t>
            </w:r>
          </w:p>
        </w:tc>
      </w:tr>
      <w:tr w:rsidR="009A3C90" w:rsidRPr="009A3C90" w14:paraId="607C8834" w14:textId="77777777" w:rsidTr="00826E91">
        <w:trPr>
          <w:trHeight w:val="48"/>
        </w:trPr>
        <w:tc>
          <w:tcPr>
            <w:tcW w:w="4810" w:type="dxa"/>
            <w:vMerge w:val="restart"/>
            <w:shd w:val="clear" w:color="000000" w:fill="FFFFFF"/>
            <w:vAlign w:val="center"/>
            <w:hideMark/>
          </w:tcPr>
          <w:p w14:paraId="37AC7F50"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Развитие инфраструктуры Соловецкого архипелага</w:t>
            </w:r>
          </w:p>
        </w:tc>
        <w:tc>
          <w:tcPr>
            <w:tcW w:w="829" w:type="dxa"/>
            <w:shd w:val="clear" w:color="000000" w:fill="FFFFFF"/>
            <w:vAlign w:val="center"/>
            <w:hideMark/>
          </w:tcPr>
          <w:p w14:paraId="6F9CF4CE"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ФБ</w:t>
            </w:r>
          </w:p>
        </w:tc>
        <w:tc>
          <w:tcPr>
            <w:tcW w:w="1580" w:type="dxa"/>
            <w:shd w:val="clear" w:color="000000" w:fill="FFFFFF"/>
            <w:vAlign w:val="center"/>
            <w:hideMark/>
          </w:tcPr>
          <w:p w14:paraId="73688462"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270</w:t>
            </w:r>
          </w:p>
        </w:tc>
        <w:tc>
          <w:tcPr>
            <w:tcW w:w="1277" w:type="dxa"/>
            <w:shd w:val="clear" w:color="000000" w:fill="FFFFFF"/>
            <w:vAlign w:val="center"/>
            <w:hideMark/>
          </w:tcPr>
          <w:p w14:paraId="0BABA60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127,7</w:t>
            </w:r>
          </w:p>
        </w:tc>
        <w:tc>
          <w:tcPr>
            <w:tcW w:w="1151" w:type="dxa"/>
            <w:shd w:val="clear" w:color="000000" w:fill="FFFFFF"/>
            <w:vAlign w:val="center"/>
            <w:hideMark/>
          </w:tcPr>
          <w:p w14:paraId="530E23B4"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47,3</w:t>
            </w:r>
          </w:p>
        </w:tc>
      </w:tr>
      <w:tr w:rsidR="009A3C90" w:rsidRPr="009A3C90" w14:paraId="21C333D7" w14:textId="77777777" w:rsidTr="00826E91">
        <w:trPr>
          <w:trHeight w:val="202"/>
        </w:trPr>
        <w:tc>
          <w:tcPr>
            <w:tcW w:w="4810" w:type="dxa"/>
            <w:vMerge/>
            <w:vAlign w:val="center"/>
            <w:hideMark/>
          </w:tcPr>
          <w:p w14:paraId="24822E99"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31427927"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5E2E914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35,4</w:t>
            </w:r>
          </w:p>
        </w:tc>
        <w:tc>
          <w:tcPr>
            <w:tcW w:w="1277" w:type="dxa"/>
            <w:shd w:val="clear" w:color="000000" w:fill="FFFFFF"/>
            <w:vAlign w:val="center"/>
            <w:hideMark/>
          </w:tcPr>
          <w:p w14:paraId="3B882EE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16,7</w:t>
            </w:r>
          </w:p>
        </w:tc>
        <w:tc>
          <w:tcPr>
            <w:tcW w:w="1151" w:type="dxa"/>
            <w:shd w:val="clear" w:color="000000" w:fill="FFFFFF"/>
            <w:vAlign w:val="center"/>
            <w:hideMark/>
          </w:tcPr>
          <w:p w14:paraId="727C3326"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47,2</w:t>
            </w:r>
          </w:p>
        </w:tc>
      </w:tr>
      <w:tr w:rsidR="009A3C90" w:rsidRPr="009A3C90" w14:paraId="3073F499" w14:textId="77777777" w:rsidTr="00826E91">
        <w:trPr>
          <w:trHeight w:val="182"/>
        </w:trPr>
        <w:tc>
          <w:tcPr>
            <w:tcW w:w="4810" w:type="dxa"/>
            <w:vMerge/>
            <w:vAlign w:val="center"/>
            <w:hideMark/>
          </w:tcPr>
          <w:p w14:paraId="58A87C78"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52BBFEBB"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Итого</w:t>
            </w:r>
          </w:p>
        </w:tc>
        <w:tc>
          <w:tcPr>
            <w:tcW w:w="1580" w:type="dxa"/>
            <w:shd w:val="clear" w:color="000000" w:fill="FFFFFF"/>
            <w:vAlign w:val="center"/>
            <w:hideMark/>
          </w:tcPr>
          <w:p w14:paraId="11281E6F"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305,4</w:t>
            </w:r>
          </w:p>
        </w:tc>
        <w:tc>
          <w:tcPr>
            <w:tcW w:w="1277" w:type="dxa"/>
            <w:shd w:val="clear" w:color="000000" w:fill="FFFFFF"/>
            <w:vAlign w:val="center"/>
            <w:hideMark/>
          </w:tcPr>
          <w:p w14:paraId="4B243B46"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144,4</w:t>
            </w:r>
          </w:p>
        </w:tc>
        <w:tc>
          <w:tcPr>
            <w:tcW w:w="1151" w:type="dxa"/>
            <w:shd w:val="clear" w:color="000000" w:fill="FFFFFF"/>
            <w:vAlign w:val="center"/>
            <w:hideMark/>
          </w:tcPr>
          <w:p w14:paraId="4802DA0D"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47,3</w:t>
            </w:r>
          </w:p>
        </w:tc>
      </w:tr>
      <w:tr w:rsidR="009A3C90" w:rsidRPr="009A3C90" w14:paraId="234A79A9" w14:textId="77777777" w:rsidTr="00826E91">
        <w:trPr>
          <w:trHeight w:val="123"/>
        </w:trPr>
        <w:tc>
          <w:tcPr>
            <w:tcW w:w="4810" w:type="dxa"/>
            <w:vMerge w:val="restart"/>
            <w:shd w:val="clear" w:color="000000" w:fill="FFFFFF"/>
            <w:vAlign w:val="center"/>
            <w:hideMark/>
          </w:tcPr>
          <w:p w14:paraId="6B7B5D2F"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Экономическое развитие и инвестиционная деятельность в Архангельской области</w:t>
            </w:r>
          </w:p>
        </w:tc>
        <w:tc>
          <w:tcPr>
            <w:tcW w:w="829" w:type="dxa"/>
            <w:shd w:val="clear" w:color="000000" w:fill="FFFFFF"/>
            <w:vAlign w:val="center"/>
            <w:hideMark/>
          </w:tcPr>
          <w:p w14:paraId="76B2B87A"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ФБ</w:t>
            </w:r>
          </w:p>
        </w:tc>
        <w:tc>
          <w:tcPr>
            <w:tcW w:w="1580" w:type="dxa"/>
            <w:shd w:val="clear" w:color="000000" w:fill="FFFFFF"/>
            <w:vAlign w:val="center"/>
            <w:hideMark/>
          </w:tcPr>
          <w:p w14:paraId="415C0972"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541,4</w:t>
            </w:r>
          </w:p>
        </w:tc>
        <w:tc>
          <w:tcPr>
            <w:tcW w:w="1277" w:type="dxa"/>
            <w:shd w:val="clear" w:color="000000" w:fill="FFFFFF"/>
            <w:vAlign w:val="center"/>
            <w:hideMark/>
          </w:tcPr>
          <w:p w14:paraId="02E32E43"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3,2</w:t>
            </w:r>
          </w:p>
        </w:tc>
        <w:tc>
          <w:tcPr>
            <w:tcW w:w="1151" w:type="dxa"/>
            <w:shd w:val="clear" w:color="000000" w:fill="FFFFFF"/>
            <w:vAlign w:val="center"/>
            <w:hideMark/>
          </w:tcPr>
          <w:p w14:paraId="60727DA1" w14:textId="77777777" w:rsidR="00FE7B76" w:rsidRPr="009A3C90" w:rsidRDefault="00FE7B76" w:rsidP="00FE7B76">
            <w:pPr>
              <w:spacing w:after="0" w:line="240" w:lineRule="auto"/>
              <w:jc w:val="right"/>
              <w:rPr>
                <w:rFonts w:ascii="Times New Roman" w:eastAsia="Times New Roman" w:hAnsi="Times New Roman"/>
                <w:b/>
                <w:sz w:val="18"/>
                <w:szCs w:val="18"/>
                <w:lang w:eastAsia="ru-RU"/>
              </w:rPr>
            </w:pPr>
            <w:r w:rsidRPr="009A3C90">
              <w:rPr>
                <w:rFonts w:ascii="Times New Roman" w:eastAsia="Times New Roman" w:hAnsi="Times New Roman"/>
                <w:b/>
                <w:sz w:val="18"/>
                <w:szCs w:val="18"/>
                <w:lang w:eastAsia="ru-RU"/>
              </w:rPr>
              <w:t>0,6</w:t>
            </w:r>
          </w:p>
        </w:tc>
      </w:tr>
      <w:tr w:rsidR="009A3C90" w:rsidRPr="009A3C90" w14:paraId="38D1863C" w14:textId="77777777" w:rsidTr="00826E91">
        <w:trPr>
          <w:trHeight w:val="198"/>
        </w:trPr>
        <w:tc>
          <w:tcPr>
            <w:tcW w:w="4810" w:type="dxa"/>
            <w:vMerge/>
            <w:vAlign w:val="center"/>
            <w:hideMark/>
          </w:tcPr>
          <w:p w14:paraId="7B2A0FA6"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17A7498B"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000000" w:fill="FFFFFF"/>
            <w:vAlign w:val="center"/>
            <w:hideMark/>
          </w:tcPr>
          <w:p w14:paraId="07BD2541"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60,1</w:t>
            </w:r>
          </w:p>
        </w:tc>
        <w:tc>
          <w:tcPr>
            <w:tcW w:w="1277" w:type="dxa"/>
            <w:shd w:val="clear" w:color="000000" w:fill="FFFFFF"/>
            <w:vAlign w:val="center"/>
            <w:hideMark/>
          </w:tcPr>
          <w:p w14:paraId="7E4AD439"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0,4</w:t>
            </w:r>
          </w:p>
        </w:tc>
        <w:tc>
          <w:tcPr>
            <w:tcW w:w="1151" w:type="dxa"/>
            <w:shd w:val="clear" w:color="000000" w:fill="FFFFFF"/>
            <w:vAlign w:val="center"/>
            <w:hideMark/>
          </w:tcPr>
          <w:p w14:paraId="17BC95F5"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0,7</w:t>
            </w:r>
          </w:p>
        </w:tc>
      </w:tr>
      <w:tr w:rsidR="009A3C90" w:rsidRPr="009A3C90" w14:paraId="2967C019" w14:textId="77777777" w:rsidTr="00826E91">
        <w:trPr>
          <w:trHeight w:val="130"/>
        </w:trPr>
        <w:tc>
          <w:tcPr>
            <w:tcW w:w="4810" w:type="dxa"/>
            <w:vMerge/>
            <w:vAlign w:val="center"/>
            <w:hideMark/>
          </w:tcPr>
          <w:p w14:paraId="59178868" w14:textId="77777777" w:rsidR="00FE7B76" w:rsidRPr="009A3C90" w:rsidRDefault="00FE7B76" w:rsidP="00FE7B76">
            <w:pPr>
              <w:spacing w:after="0" w:line="240" w:lineRule="auto"/>
              <w:rPr>
                <w:rFonts w:ascii="Times New Roman" w:eastAsia="Times New Roman" w:hAnsi="Times New Roman"/>
                <w:sz w:val="18"/>
                <w:szCs w:val="18"/>
                <w:lang w:eastAsia="ru-RU"/>
              </w:rPr>
            </w:pPr>
          </w:p>
        </w:tc>
        <w:tc>
          <w:tcPr>
            <w:tcW w:w="829" w:type="dxa"/>
            <w:shd w:val="clear" w:color="000000" w:fill="FFFFFF"/>
            <w:vAlign w:val="center"/>
            <w:hideMark/>
          </w:tcPr>
          <w:p w14:paraId="76D8EB19"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Итого</w:t>
            </w:r>
          </w:p>
        </w:tc>
        <w:tc>
          <w:tcPr>
            <w:tcW w:w="1580" w:type="dxa"/>
            <w:shd w:val="clear" w:color="000000" w:fill="FFFFFF"/>
            <w:vAlign w:val="center"/>
            <w:hideMark/>
          </w:tcPr>
          <w:p w14:paraId="7AC01EC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601,5</w:t>
            </w:r>
          </w:p>
        </w:tc>
        <w:tc>
          <w:tcPr>
            <w:tcW w:w="1277" w:type="dxa"/>
            <w:shd w:val="clear" w:color="000000" w:fill="FFFFFF"/>
            <w:vAlign w:val="center"/>
            <w:hideMark/>
          </w:tcPr>
          <w:p w14:paraId="376AC770"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3,6</w:t>
            </w:r>
          </w:p>
        </w:tc>
        <w:tc>
          <w:tcPr>
            <w:tcW w:w="1151" w:type="dxa"/>
            <w:shd w:val="clear" w:color="000000" w:fill="FFFFFF"/>
            <w:vAlign w:val="center"/>
            <w:hideMark/>
          </w:tcPr>
          <w:p w14:paraId="1671DE3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0,6</w:t>
            </w:r>
          </w:p>
        </w:tc>
      </w:tr>
      <w:tr w:rsidR="009A3C90" w:rsidRPr="009A3C90" w14:paraId="6B97862A" w14:textId="77777777" w:rsidTr="00826E91">
        <w:trPr>
          <w:trHeight w:val="189"/>
        </w:trPr>
        <w:tc>
          <w:tcPr>
            <w:tcW w:w="4810" w:type="dxa"/>
            <w:shd w:val="clear" w:color="auto" w:fill="auto"/>
            <w:vAlign w:val="center"/>
            <w:hideMark/>
          </w:tcPr>
          <w:p w14:paraId="0C41552E"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Резервный фонд Правительства Архангельской области</w:t>
            </w:r>
          </w:p>
        </w:tc>
        <w:tc>
          <w:tcPr>
            <w:tcW w:w="829" w:type="dxa"/>
            <w:shd w:val="clear" w:color="auto" w:fill="auto"/>
            <w:vAlign w:val="center"/>
            <w:hideMark/>
          </w:tcPr>
          <w:p w14:paraId="416D6DDF"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auto" w:fill="auto"/>
            <w:vAlign w:val="center"/>
            <w:hideMark/>
          </w:tcPr>
          <w:p w14:paraId="1E1CEBA4"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20,9</w:t>
            </w:r>
          </w:p>
        </w:tc>
        <w:tc>
          <w:tcPr>
            <w:tcW w:w="1277" w:type="dxa"/>
            <w:shd w:val="clear" w:color="auto" w:fill="auto"/>
            <w:vAlign w:val="center"/>
            <w:hideMark/>
          </w:tcPr>
          <w:p w14:paraId="5688AE12"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14,2</w:t>
            </w:r>
          </w:p>
        </w:tc>
        <w:tc>
          <w:tcPr>
            <w:tcW w:w="1151" w:type="dxa"/>
            <w:shd w:val="clear" w:color="auto" w:fill="auto"/>
            <w:vAlign w:val="center"/>
            <w:hideMark/>
          </w:tcPr>
          <w:p w14:paraId="548ACAEB"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67,9</w:t>
            </w:r>
          </w:p>
        </w:tc>
      </w:tr>
      <w:tr w:rsidR="009A3C90" w:rsidRPr="009A3C90" w14:paraId="4869FE0B" w14:textId="77777777" w:rsidTr="00826E91">
        <w:trPr>
          <w:trHeight w:val="53"/>
        </w:trPr>
        <w:tc>
          <w:tcPr>
            <w:tcW w:w="4810" w:type="dxa"/>
            <w:shd w:val="clear" w:color="auto" w:fill="auto"/>
            <w:vAlign w:val="center"/>
            <w:hideMark/>
          </w:tcPr>
          <w:p w14:paraId="2F02EF92" w14:textId="77777777" w:rsidR="00FE7B76" w:rsidRPr="009A3C90" w:rsidRDefault="00FE7B76" w:rsidP="00FE7B76">
            <w:pPr>
              <w:spacing w:after="0" w:line="240" w:lineRule="auto"/>
              <w:rPr>
                <w:rFonts w:ascii="Times New Roman" w:eastAsia="Times New Roman" w:hAnsi="Times New Roman"/>
                <w:b/>
                <w:bCs/>
                <w:sz w:val="18"/>
                <w:szCs w:val="18"/>
                <w:lang w:eastAsia="ru-RU"/>
              </w:rPr>
            </w:pPr>
            <w:r w:rsidRPr="009A3C90">
              <w:rPr>
                <w:rFonts w:ascii="Times New Roman" w:eastAsia="Times New Roman" w:hAnsi="Times New Roman"/>
                <w:b/>
                <w:bCs/>
                <w:sz w:val="18"/>
                <w:szCs w:val="18"/>
                <w:lang w:eastAsia="ru-RU"/>
              </w:rPr>
              <w:t>Всего</w:t>
            </w:r>
          </w:p>
        </w:tc>
        <w:tc>
          <w:tcPr>
            <w:tcW w:w="829" w:type="dxa"/>
            <w:shd w:val="clear" w:color="auto" w:fill="auto"/>
            <w:vAlign w:val="center"/>
            <w:hideMark/>
          </w:tcPr>
          <w:p w14:paraId="1EAD86B0" w14:textId="77777777" w:rsidR="00FE7B76" w:rsidRPr="009A3C90" w:rsidRDefault="00FE7B76" w:rsidP="00FE7B76">
            <w:pPr>
              <w:spacing w:after="0" w:line="240" w:lineRule="auto"/>
              <w:rPr>
                <w:rFonts w:ascii="Times New Roman" w:eastAsia="Times New Roman" w:hAnsi="Times New Roman"/>
                <w:b/>
                <w:bCs/>
                <w:sz w:val="18"/>
                <w:szCs w:val="18"/>
                <w:lang w:eastAsia="ru-RU"/>
              </w:rPr>
            </w:pPr>
            <w:r w:rsidRPr="009A3C90">
              <w:rPr>
                <w:rFonts w:ascii="Times New Roman" w:eastAsia="Times New Roman" w:hAnsi="Times New Roman"/>
                <w:b/>
                <w:bCs/>
                <w:sz w:val="18"/>
                <w:szCs w:val="18"/>
                <w:lang w:eastAsia="ru-RU"/>
              </w:rPr>
              <w:t> </w:t>
            </w:r>
          </w:p>
        </w:tc>
        <w:tc>
          <w:tcPr>
            <w:tcW w:w="1580" w:type="dxa"/>
            <w:shd w:val="clear" w:color="auto" w:fill="auto"/>
            <w:vAlign w:val="center"/>
            <w:hideMark/>
          </w:tcPr>
          <w:p w14:paraId="0214CED4" w14:textId="77777777" w:rsidR="00FE7B76" w:rsidRPr="009A3C90" w:rsidRDefault="00FE7B76" w:rsidP="00FE7B76">
            <w:pPr>
              <w:spacing w:after="0" w:line="240" w:lineRule="auto"/>
              <w:jc w:val="right"/>
              <w:rPr>
                <w:rFonts w:ascii="Times New Roman" w:eastAsia="Times New Roman" w:hAnsi="Times New Roman"/>
                <w:b/>
                <w:bCs/>
                <w:sz w:val="18"/>
                <w:szCs w:val="18"/>
                <w:lang w:eastAsia="ru-RU"/>
              </w:rPr>
            </w:pPr>
            <w:r w:rsidRPr="009A3C90">
              <w:rPr>
                <w:rFonts w:ascii="Times New Roman" w:eastAsia="Times New Roman" w:hAnsi="Times New Roman"/>
                <w:b/>
                <w:bCs/>
                <w:sz w:val="18"/>
                <w:szCs w:val="18"/>
                <w:lang w:eastAsia="ru-RU"/>
              </w:rPr>
              <w:t>7824,4</w:t>
            </w:r>
          </w:p>
        </w:tc>
        <w:tc>
          <w:tcPr>
            <w:tcW w:w="1277" w:type="dxa"/>
            <w:shd w:val="clear" w:color="auto" w:fill="auto"/>
            <w:vAlign w:val="center"/>
            <w:hideMark/>
          </w:tcPr>
          <w:p w14:paraId="734F5A07" w14:textId="77777777" w:rsidR="00FE7B76" w:rsidRPr="009A3C90" w:rsidRDefault="00FE7B76" w:rsidP="00FE7B76">
            <w:pPr>
              <w:spacing w:after="0" w:line="240" w:lineRule="auto"/>
              <w:jc w:val="right"/>
              <w:rPr>
                <w:rFonts w:ascii="Times New Roman" w:eastAsia="Times New Roman" w:hAnsi="Times New Roman"/>
                <w:b/>
                <w:bCs/>
                <w:sz w:val="18"/>
                <w:szCs w:val="18"/>
                <w:lang w:eastAsia="ru-RU"/>
              </w:rPr>
            </w:pPr>
            <w:r w:rsidRPr="009A3C90">
              <w:rPr>
                <w:rFonts w:ascii="Times New Roman" w:eastAsia="Times New Roman" w:hAnsi="Times New Roman"/>
                <w:b/>
                <w:bCs/>
                <w:sz w:val="18"/>
                <w:szCs w:val="18"/>
                <w:lang w:eastAsia="ru-RU"/>
              </w:rPr>
              <w:t>4654,5</w:t>
            </w:r>
          </w:p>
        </w:tc>
        <w:tc>
          <w:tcPr>
            <w:tcW w:w="1151" w:type="dxa"/>
            <w:shd w:val="clear" w:color="auto" w:fill="auto"/>
            <w:vAlign w:val="center"/>
            <w:hideMark/>
          </w:tcPr>
          <w:p w14:paraId="463DB588" w14:textId="77777777" w:rsidR="00FE7B76" w:rsidRPr="009A3C90" w:rsidRDefault="00FE7B76" w:rsidP="00FE7B76">
            <w:pPr>
              <w:spacing w:after="0" w:line="240" w:lineRule="auto"/>
              <w:jc w:val="right"/>
              <w:rPr>
                <w:rFonts w:ascii="Times New Roman" w:eastAsia="Times New Roman" w:hAnsi="Times New Roman"/>
                <w:b/>
                <w:sz w:val="18"/>
                <w:szCs w:val="18"/>
                <w:lang w:eastAsia="ru-RU"/>
              </w:rPr>
            </w:pPr>
            <w:r w:rsidRPr="009A3C90">
              <w:rPr>
                <w:rFonts w:ascii="Times New Roman" w:eastAsia="Times New Roman" w:hAnsi="Times New Roman"/>
                <w:b/>
                <w:sz w:val="18"/>
                <w:szCs w:val="18"/>
                <w:lang w:eastAsia="ru-RU"/>
              </w:rPr>
              <w:t>59,5</w:t>
            </w:r>
          </w:p>
        </w:tc>
      </w:tr>
      <w:tr w:rsidR="009A3C90" w:rsidRPr="009A3C90" w14:paraId="25CCDE1B" w14:textId="77777777" w:rsidTr="00826E91">
        <w:trPr>
          <w:trHeight w:val="114"/>
        </w:trPr>
        <w:tc>
          <w:tcPr>
            <w:tcW w:w="4810" w:type="dxa"/>
            <w:shd w:val="clear" w:color="auto" w:fill="auto"/>
            <w:vAlign w:val="center"/>
            <w:hideMark/>
          </w:tcPr>
          <w:p w14:paraId="2543CB75"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lastRenderedPageBreak/>
              <w:t>в том числе:</w:t>
            </w:r>
          </w:p>
        </w:tc>
        <w:tc>
          <w:tcPr>
            <w:tcW w:w="829" w:type="dxa"/>
            <w:shd w:val="clear" w:color="auto" w:fill="auto"/>
            <w:vAlign w:val="center"/>
            <w:hideMark/>
          </w:tcPr>
          <w:p w14:paraId="34E10AB7"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ФБ</w:t>
            </w:r>
          </w:p>
        </w:tc>
        <w:tc>
          <w:tcPr>
            <w:tcW w:w="1580" w:type="dxa"/>
            <w:shd w:val="clear" w:color="auto" w:fill="auto"/>
            <w:vAlign w:val="center"/>
            <w:hideMark/>
          </w:tcPr>
          <w:p w14:paraId="3864E5B3"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3260,6</w:t>
            </w:r>
          </w:p>
        </w:tc>
        <w:tc>
          <w:tcPr>
            <w:tcW w:w="1277" w:type="dxa"/>
            <w:shd w:val="clear" w:color="auto" w:fill="auto"/>
            <w:vAlign w:val="center"/>
            <w:hideMark/>
          </w:tcPr>
          <w:p w14:paraId="11CCC7FE"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1905,2</w:t>
            </w:r>
          </w:p>
        </w:tc>
        <w:tc>
          <w:tcPr>
            <w:tcW w:w="1151" w:type="dxa"/>
            <w:shd w:val="clear" w:color="auto" w:fill="auto"/>
            <w:vAlign w:val="center"/>
            <w:hideMark/>
          </w:tcPr>
          <w:p w14:paraId="78210515"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58,4</w:t>
            </w:r>
          </w:p>
        </w:tc>
      </w:tr>
      <w:tr w:rsidR="009A3C90" w:rsidRPr="009A3C90" w14:paraId="7F6B8F31" w14:textId="77777777" w:rsidTr="00826E91">
        <w:trPr>
          <w:trHeight w:val="188"/>
        </w:trPr>
        <w:tc>
          <w:tcPr>
            <w:tcW w:w="4810" w:type="dxa"/>
            <w:shd w:val="clear" w:color="auto" w:fill="auto"/>
            <w:vAlign w:val="center"/>
            <w:hideMark/>
          </w:tcPr>
          <w:p w14:paraId="3F7185CE"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 </w:t>
            </w:r>
          </w:p>
        </w:tc>
        <w:tc>
          <w:tcPr>
            <w:tcW w:w="829" w:type="dxa"/>
            <w:shd w:val="clear" w:color="auto" w:fill="auto"/>
            <w:vAlign w:val="center"/>
            <w:hideMark/>
          </w:tcPr>
          <w:p w14:paraId="0126FB11" w14:textId="77777777" w:rsidR="00FE7B76" w:rsidRPr="009A3C90" w:rsidRDefault="00FE7B76" w:rsidP="00FE7B76">
            <w:pPr>
              <w:spacing w:after="0" w:line="240" w:lineRule="auto"/>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ОБ</w:t>
            </w:r>
          </w:p>
        </w:tc>
        <w:tc>
          <w:tcPr>
            <w:tcW w:w="1580" w:type="dxa"/>
            <w:shd w:val="clear" w:color="auto" w:fill="auto"/>
            <w:vAlign w:val="center"/>
            <w:hideMark/>
          </w:tcPr>
          <w:p w14:paraId="4F7A7CBD"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4563,8</w:t>
            </w:r>
          </w:p>
        </w:tc>
        <w:tc>
          <w:tcPr>
            <w:tcW w:w="1277" w:type="dxa"/>
            <w:shd w:val="clear" w:color="auto" w:fill="auto"/>
            <w:vAlign w:val="center"/>
            <w:hideMark/>
          </w:tcPr>
          <w:p w14:paraId="29103608"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2749,3</w:t>
            </w:r>
          </w:p>
        </w:tc>
        <w:tc>
          <w:tcPr>
            <w:tcW w:w="1151" w:type="dxa"/>
            <w:shd w:val="clear" w:color="auto" w:fill="auto"/>
            <w:vAlign w:val="center"/>
            <w:hideMark/>
          </w:tcPr>
          <w:p w14:paraId="6DF587E7" w14:textId="77777777" w:rsidR="00FE7B76" w:rsidRPr="009A3C90" w:rsidRDefault="00FE7B76" w:rsidP="00FE7B76">
            <w:pPr>
              <w:spacing w:after="0" w:line="240" w:lineRule="auto"/>
              <w:jc w:val="right"/>
              <w:rPr>
                <w:rFonts w:ascii="Times New Roman" w:eastAsia="Times New Roman" w:hAnsi="Times New Roman"/>
                <w:sz w:val="18"/>
                <w:szCs w:val="18"/>
                <w:lang w:eastAsia="ru-RU"/>
              </w:rPr>
            </w:pPr>
            <w:r w:rsidRPr="009A3C90">
              <w:rPr>
                <w:rFonts w:ascii="Times New Roman" w:eastAsia="Times New Roman" w:hAnsi="Times New Roman"/>
                <w:sz w:val="18"/>
                <w:szCs w:val="18"/>
                <w:lang w:eastAsia="ru-RU"/>
              </w:rPr>
              <w:t>60,2</w:t>
            </w:r>
          </w:p>
        </w:tc>
      </w:tr>
    </w:tbl>
    <w:p w14:paraId="5C6148C1" w14:textId="77777777" w:rsidR="00FE7B76" w:rsidRPr="009A3C90" w:rsidRDefault="00FE7B76" w:rsidP="00826E91">
      <w:pPr>
        <w:spacing w:after="0" w:line="240" w:lineRule="auto"/>
        <w:ind w:firstLine="709"/>
        <w:jc w:val="both"/>
        <w:rPr>
          <w:rFonts w:ascii="Times New Roman" w:hAnsi="Times New Roman"/>
          <w:sz w:val="28"/>
          <w:szCs w:val="28"/>
        </w:rPr>
      </w:pPr>
    </w:p>
    <w:p w14:paraId="225C13FF" w14:textId="4DA1D1D6" w:rsidR="008022DE" w:rsidRPr="009A3C90" w:rsidRDefault="008022DE" w:rsidP="008022D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итогам 9 месяцев 2024 года кассовое исполнение ОАИП составило 59,5 % от объема уточненной сводной бюджетной росписи на 2024 год. Отмечается крайне низкое исполнение мероприятий в части капитальных вложений по следующим ГП: «Культура Русского Севера» - 25,1 %; «Развитие здравоохранения Архангельской области» - 15,2 %; «Экономическое развитие и инвестиционная деятельность в Архангельской области» - 0,6 %; «Охрана окружающей среды, воспроизводство и использование природных ресурсов Архангельской области» - 0,0 %.</w:t>
      </w:r>
    </w:p>
    <w:p w14:paraId="4119A4CF" w14:textId="1B5410C0"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Исполнение показателей областного бюджета в части капитальных вложений за 9 месяцев 2024 года в разрезе главных распорядителей бюджетных средств характеризуется следующим образом (таблица </w:t>
      </w:r>
      <w:r w:rsidR="002B3AFF" w:rsidRPr="009A3C90">
        <w:rPr>
          <w:rFonts w:ascii="Times New Roman" w:hAnsi="Times New Roman"/>
          <w:sz w:val="28"/>
          <w:szCs w:val="28"/>
        </w:rPr>
        <w:t>46)</w:t>
      </w:r>
      <w:r w:rsidRPr="009A3C90">
        <w:rPr>
          <w:rFonts w:ascii="Times New Roman" w:hAnsi="Times New Roman"/>
          <w:sz w:val="28"/>
          <w:szCs w:val="28"/>
        </w:rPr>
        <w:t>:</w:t>
      </w:r>
    </w:p>
    <w:p w14:paraId="0FD47E6E" w14:textId="77777777" w:rsidR="00FE7B76" w:rsidRPr="009A3C90" w:rsidRDefault="00FE7B76" w:rsidP="00FE7B76">
      <w:pPr>
        <w:pStyle w:val="aff0"/>
        <w:spacing w:after="0" w:line="240" w:lineRule="auto"/>
        <w:rPr>
          <w:rFonts w:ascii="Times New Roman" w:hAnsi="Times New Roman"/>
          <w:b w:val="0"/>
          <w:sz w:val="24"/>
          <w:szCs w:val="24"/>
        </w:rPr>
      </w:pPr>
    </w:p>
    <w:p w14:paraId="660304A5" w14:textId="77777777" w:rsidR="00FE7B76" w:rsidRPr="009A3C90" w:rsidRDefault="00FE7B76" w:rsidP="00FE7B76">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2B3AFF" w:rsidRPr="009A3C90">
        <w:rPr>
          <w:rFonts w:ascii="Times New Roman" w:hAnsi="Times New Roman"/>
          <w:b w:val="0"/>
          <w:noProof/>
          <w:sz w:val="24"/>
          <w:szCs w:val="24"/>
        </w:rPr>
        <w:t>46</w:t>
      </w:r>
      <w:r w:rsidRPr="009A3C90">
        <w:rPr>
          <w:rFonts w:ascii="Times New Roman" w:hAnsi="Times New Roman"/>
          <w:b w:val="0"/>
          <w:sz w:val="24"/>
          <w:szCs w:val="24"/>
        </w:rPr>
        <w:fldChar w:fldCharType="end"/>
      </w:r>
      <w:r w:rsidRPr="009A3C90">
        <w:rPr>
          <w:rFonts w:ascii="Times New Roman" w:hAnsi="Times New Roman"/>
          <w:b w:val="0"/>
          <w:sz w:val="24"/>
          <w:szCs w:val="24"/>
        </w:rPr>
        <w:t>. Исполнение показателей областного бюджета по капитальным вложениям за 9 месяцев 2024 года главными распорядителями бюджетных средств, млн.руб.</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909"/>
        <w:gridCol w:w="1035"/>
        <w:gridCol w:w="886"/>
        <w:gridCol w:w="899"/>
        <w:gridCol w:w="888"/>
        <w:gridCol w:w="886"/>
        <w:gridCol w:w="886"/>
        <w:gridCol w:w="740"/>
        <w:gridCol w:w="738"/>
        <w:gridCol w:w="740"/>
      </w:tblGrid>
      <w:tr w:rsidR="009A3C90" w:rsidRPr="009A3C90" w14:paraId="258E7BB4" w14:textId="77777777" w:rsidTr="00FE7B76">
        <w:trPr>
          <w:trHeight w:val="300"/>
          <w:tblHeader/>
        </w:trPr>
        <w:tc>
          <w:tcPr>
            <w:tcW w:w="994" w:type="pct"/>
            <w:vMerge w:val="restart"/>
            <w:tcBorders>
              <w:top w:val="double" w:sz="4" w:space="0" w:color="auto"/>
              <w:left w:val="double" w:sz="4" w:space="0" w:color="auto"/>
              <w:bottom w:val="single" w:sz="6" w:space="0" w:color="auto"/>
              <w:right w:val="single" w:sz="6" w:space="0" w:color="auto"/>
            </w:tcBorders>
            <w:vAlign w:val="center"/>
            <w:hideMark/>
          </w:tcPr>
          <w:p w14:paraId="1CD6211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ГРБС</w:t>
            </w:r>
          </w:p>
        </w:tc>
        <w:tc>
          <w:tcPr>
            <w:tcW w:w="1468" w:type="pct"/>
            <w:gridSpan w:val="3"/>
            <w:tcBorders>
              <w:top w:val="double" w:sz="4" w:space="0" w:color="auto"/>
              <w:left w:val="single" w:sz="6" w:space="0" w:color="auto"/>
              <w:bottom w:val="single" w:sz="6" w:space="0" w:color="auto"/>
              <w:right w:val="single" w:sz="6" w:space="0" w:color="auto"/>
            </w:tcBorders>
            <w:vAlign w:val="center"/>
            <w:hideMark/>
          </w:tcPr>
          <w:p w14:paraId="5DC0E99D"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Уточненная СБР на 2024 год по состоянию на 30.09.2024, млн.руб.</w:t>
            </w:r>
          </w:p>
        </w:tc>
        <w:tc>
          <w:tcPr>
            <w:tcW w:w="1384" w:type="pct"/>
            <w:gridSpan w:val="3"/>
            <w:tcBorders>
              <w:top w:val="double" w:sz="4" w:space="0" w:color="auto"/>
              <w:left w:val="single" w:sz="6" w:space="0" w:color="auto"/>
              <w:bottom w:val="single" w:sz="6" w:space="0" w:color="auto"/>
              <w:right w:val="single" w:sz="6" w:space="0" w:color="auto"/>
            </w:tcBorders>
            <w:vAlign w:val="center"/>
            <w:hideMark/>
          </w:tcPr>
          <w:p w14:paraId="4CCF1FF3"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Кассовое исполнение, млн.руб.</w:t>
            </w:r>
          </w:p>
        </w:tc>
        <w:tc>
          <w:tcPr>
            <w:tcW w:w="1154" w:type="pct"/>
            <w:gridSpan w:val="3"/>
            <w:tcBorders>
              <w:top w:val="double" w:sz="4" w:space="0" w:color="auto"/>
              <w:left w:val="single" w:sz="6" w:space="0" w:color="auto"/>
              <w:bottom w:val="single" w:sz="6" w:space="0" w:color="auto"/>
              <w:right w:val="double" w:sz="4" w:space="0" w:color="auto"/>
            </w:tcBorders>
            <w:vAlign w:val="center"/>
            <w:hideMark/>
          </w:tcPr>
          <w:p w14:paraId="4109870B"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Процент исполнения, %</w:t>
            </w:r>
          </w:p>
        </w:tc>
      </w:tr>
      <w:tr w:rsidR="009A3C90" w:rsidRPr="009A3C90" w14:paraId="46ED51D9" w14:textId="77777777" w:rsidTr="00FE7B76">
        <w:trPr>
          <w:trHeight w:val="144"/>
          <w:tblHeader/>
        </w:trPr>
        <w:tc>
          <w:tcPr>
            <w:tcW w:w="994" w:type="pct"/>
            <w:vMerge/>
            <w:tcBorders>
              <w:top w:val="double" w:sz="4" w:space="0" w:color="auto"/>
              <w:left w:val="double" w:sz="4" w:space="0" w:color="auto"/>
              <w:bottom w:val="single" w:sz="6" w:space="0" w:color="auto"/>
              <w:right w:val="single" w:sz="6" w:space="0" w:color="auto"/>
            </w:tcBorders>
            <w:vAlign w:val="center"/>
            <w:hideMark/>
          </w:tcPr>
          <w:p w14:paraId="662C5F89" w14:textId="77777777" w:rsidR="00FE7B76" w:rsidRPr="009A3C90" w:rsidRDefault="00FE7B76" w:rsidP="00FE7B76">
            <w:pPr>
              <w:spacing w:after="0" w:line="240" w:lineRule="auto"/>
              <w:jc w:val="center"/>
              <w:rPr>
                <w:rFonts w:ascii="Times New Roman" w:hAnsi="Times New Roman"/>
                <w:sz w:val="18"/>
                <w:szCs w:val="18"/>
              </w:rPr>
            </w:pPr>
          </w:p>
        </w:tc>
        <w:tc>
          <w:tcPr>
            <w:tcW w:w="539" w:type="pct"/>
            <w:vMerge w:val="restart"/>
            <w:tcBorders>
              <w:top w:val="single" w:sz="6" w:space="0" w:color="auto"/>
              <w:left w:val="single" w:sz="6" w:space="0" w:color="auto"/>
              <w:bottom w:val="single" w:sz="6" w:space="0" w:color="auto"/>
              <w:right w:val="single" w:sz="6" w:space="0" w:color="auto"/>
            </w:tcBorders>
            <w:vAlign w:val="center"/>
            <w:hideMark/>
          </w:tcPr>
          <w:p w14:paraId="4F59FEF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всего</w:t>
            </w:r>
          </w:p>
        </w:tc>
        <w:tc>
          <w:tcPr>
            <w:tcW w:w="929" w:type="pct"/>
            <w:gridSpan w:val="2"/>
            <w:tcBorders>
              <w:top w:val="single" w:sz="6" w:space="0" w:color="auto"/>
              <w:left w:val="single" w:sz="6" w:space="0" w:color="auto"/>
              <w:bottom w:val="single" w:sz="6" w:space="0" w:color="auto"/>
              <w:right w:val="single" w:sz="6" w:space="0" w:color="auto"/>
            </w:tcBorders>
            <w:vAlign w:val="center"/>
            <w:hideMark/>
          </w:tcPr>
          <w:p w14:paraId="4A97D8D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 том числе</w:t>
            </w:r>
          </w:p>
        </w:tc>
        <w:tc>
          <w:tcPr>
            <w:tcW w:w="462" w:type="pct"/>
            <w:vMerge w:val="restart"/>
            <w:tcBorders>
              <w:top w:val="single" w:sz="6" w:space="0" w:color="auto"/>
              <w:left w:val="single" w:sz="6" w:space="0" w:color="auto"/>
              <w:bottom w:val="single" w:sz="6" w:space="0" w:color="auto"/>
              <w:right w:val="single" w:sz="6" w:space="0" w:color="auto"/>
            </w:tcBorders>
            <w:vAlign w:val="center"/>
            <w:hideMark/>
          </w:tcPr>
          <w:p w14:paraId="3E65D0DF"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всего</w:t>
            </w:r>
          </w:p>
        </w:tc>
        <w:tc>
          <w:tcPr>
            <w:tcW w:w="922" w:type="pct"/>
            <w:gridSpan w:val="2"/>
            <w:tcBorders>
              <w:top w:val="single" w:sz="6" w:space="0" w:color="auto"/>
              <w:left w:val="single" w:sz="6" w:space="0" w:color="auto"/>
              <w:bottom w:val="single" w:sz="6" w:space="0" w:color="auto"/>
              <w:right w:val="single" w:sz="6" w:space="0" w:color="auto"/>
            </w:tcBorders>
            <w:vAlign w:val="center"/>
            <w:hideMark/>
          </w:tcPr>
          <w:p w14:paraId="630ADA05"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 том числе</w:t>
            </w:r>
          </w:p>
        </w:tc>
        <w:tc>
          <w:tcPr>
            <w:tcW w:w="385" w:type="pct"/>
            <w:vMerge w:val="restart"/>
            <w:tcBorders>
              <w:top w:val="single" w:sz="6" w:space="0" w:color="auto"/>
              <w:left w:val="single" w:sz="6" w:space="0" w:color="auto"/>
              <w:bottom w:val="single" w:sz="6" w:space="0" w:color="auto"/>
              <w:right w:val="single" w:sz="6" w:space="0" w:color="auto"/>
            </w:tcBorders>
            <w:vAlign w:val="center"/>
            <w:hideMark/>
          </w:tcPr>
          <w:p w14:paraId="325AD7F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всего</w:t>
            </w:r>
          </w:p>
        </w:tc>
        <w:tc>
          <w:tcPr>
            <w:tcW w:w="769" w:type="pct"/>
            <w:gridSpan w:val="2"/>
            <w:tcBorders>
              <w:top w:val="single" w:sz="6" w:space="0" w:color="auto"/>
              <w:left w:val="single" w:sz="6" w:space="0" w:color="auto"/>
              <w:bottom w:val="single" w:sz="6" w:space="0" w:color="auto"/>
              <w:right w:val="double" w:sz="4" w:space="0" w:color="auto"/>
            </w:tcBorders>
            <w:vAlign w:val="center"/>
            <w:hideMark/>
          </w:tcPr>
          <w:p w14:paraId="621B287E"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 том числе</w:t>
            </w:r>
          </w:p>
        </w:tc>
      </w:tr>
      <w:tr w:rsidR="009A3C90" w:rsidRPr="009A3C90" w14:paraId="0BC4EABB" w14:textId="77777777" w:rsidTr="00FE7B76">
        <w:trPr>
          <w:trHeight w:val="217"/>
          <w:tblHeader/>
        </w:trPr>
        <w:tc>
          <w:tcPr>
            <w:tcW w:w="994" w:type="pct"/>
            <w:vMerge/>
            <w:tcBorders>
              <w:top w:val="double" w:sz="4" w:space="0" w:color="auto"/>
              <w:left w:val="double" w:sz="4" w:space="0" w:color="auto"/>
              <w:bottom w:val="single" w:sz="6" w:space="0" w:color="auto"/>
              <w:right w:val="single" w:sz="6" w:space="0" w:color="auto"/>
            </w:tcBorders>
            <w:vAlign w:val="center"/>
            <w:hideMark/>
          </w:tcPr>
          <w:p w14:paraId="1969D723" w14:textId="77777777" w:rsidR="00FE7B76" w:rsidRPr="009A3C90" w:rsidRDefault="00FE7B76" w:rsidP="00FE7B76">
            <w:pPr>
              <w:spacing w:after="0" w:line="240" w:lineRule="auto"/>
              <w:jc w:val="center"/>
              <w:rPr>
                <w:rFonts w:ascii="Times New Roman" w:hAnsi="Times New Roman"/>
                <w:sz w:val="18"/>
                <w:szCs w:val="18"/>
              </w:rPr>
            </w:pPr>
          </w:p>
        </w:tc>
        <w:tc>
          <w:tcPr>
            <w:tcW w:w="539" w:type="pct"/>
            <w:vMerge/>
            <w:tcBorders>
              <w:top w:val="single" w:sz="6" w:space="0" w:color="auto"/>
              <w:left w:val="single" w:sz="6" w:space="0" w:color="auto"/>
              <w:bottom w:val="single" w:sz="6" w:space="0" w:color="auto"/>
              <w:right w:val="single" w:sz="6" w:space="0" w:color="auto"/>
            </w:tcBorders>
            <w:vAlign w:val="center"/>
            <w:hideMark/>
          </w:tcPr>
          <w:p w14:paraId="0C6F235F" w14:textId="77777777" w:rsidR="00FE7B76" w:rsidRPr="009A3C90" w:rsidRDefault="00FE7B76" w:rsidP="00FE7B76">
            <w:pPr>
              <w:spacing w:after="0" w:line="240" w:lineRule="auto"/>
              <w:jc w:val="center"/>
              <w:rPr>
                <w:rFonts w:ascii="Times New Roman" w:hAnsi="Times New Roman"/>
                <w:sz w:val="18"/>
                <w:szCs w:val="18"/>
              </w:rPr>
            </w:pPr>
          </w:p>
        </w:tc>
        <w:tc>
          <w:tcPr>
            <w:tcW w:w="461" w:type="pct"/>
            <w:tcBorders>
              <w:top w:val="single" w:sz="6" w:space="0" w:color="auto"/>
              <w:left w:val="single" w:sz="6" w:space="0" w:color="auto"/>
              <w:bottom w:val="single" w:sz="6" w:space="0" w:color="auto"/>
              <w:right w:val="single" w:sz="6" w:space="0" w:color="auto"/>
            </w:tcBorders>
            <w:vAlign w:val="center"/>
            <w:hideMark/>
          </w:tcPr>
          <w:p w14:paraId="1EACBC3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ФБ</w:t>
            </w:r>
          </w:p>
        </w:tc>
        <w:tc>
          <w:tcPr>
            <w:tcW w:w="468" w:type="pct"/>
            <w:tcBorders>
              <w:top w:val="single" w:sz="6" w:space="0" w:color="auto"/>
              <w:left w:val="single" w:sz="6" w:space="0" w:color="auto"/>
              <w:bottom w:val="single" w:sz="6" w:space="0" w:color="auto"/>
              <w:right w:val="single" w:sz="6" w:space="0" w:color="auto"/>
            </w:tcBorders>
            <w:vAlign w:val="center"/>
            <w:hideMark/>
          </w:tcPr>
          <w:p w14:paraId="63BC84FB"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w:t>
            </w:r>
          </w:p>
        </w:tc>
        <w:tc>
          <w:tcPr>
            <w:tcW w:w="462" w:type="pct"/>
            <w:vMerge/>
            <w:tcBorders>
              <w:top w:val="single" w:sz="6" w:space="0" w:color="auto"/>
              <w:left w:val="single" w:sz="6" w:space="0" w:color="auto"/>
              <w:bottom w:val="single" w:sz="6" w:space="0" w:color="auto"/>
              <w:right w:val="single" w:sz="6" w:space="0" w:color="auto"/>
            </w:tcBorders>
            <w:vAlign w:val="center"/>
            <w:hideMark/>
          </w:tcPr>
          <w:p w14:paraId="52468193" w14:textId="77777777" w:rsidR="00FE7B76" w:rsidRPr="009A3C90" w:rsidRDefault="00FE7B76" w:rsidP="00FE7B76">
            <w:pPr>
              <w:spacing w:after="0" w:line="240" w:lineRule="auto"/>
              <w:jc w:val="center"/>
              <w:rPr>
                <w:rFonts w:ascii="Times New Roman" w:hAnsi="Times New Roman"/>
                <w:sz w:val="18"/>
                <w:szCs w:val="18"/>
              </w:rPr>
            </w:pPr>
          </w:p>
        </w:tc>
        <w:tc>
          <w:tcPr>
            <w:tcW w:w="461" w:type="pct"/>
            <w:tcBorders>
              <w:top w:val="single" w:sz="6" w:space="0" w:color="auto"/>
              <w:left w:val="single" w:sz="6" w:space="0" w:color="auto"/>
              <w:bottom w:val="single" w:sz="6" w:space="0" w:color="auto"/>
              <w:right w:val="single" w:sz="6" w:space="0" w:color="auto"/>
            </w:tcBorders>
            <w:vAlign w:val="center"/>
            <w:hideMark/>
          </w:tcPr>
          <w:p w14:paraId="75E5CFE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ФБ</w:t>
            </w:r>
          </w:p>
        </w:tc>
        <w:tc>
          <w:tcPr>
            <w:tcW w:w="461" w:type="pct"/>
            <w:tcBorders>
              <w:top w:val="single" w:sz="6" w:space="0" w:color="auto"/>
              <w:left w:val="single" w:sz="6" w:space="0" w:color="auto"/>
              <w:bottom w:val="single" w:sz="6" w:space="0" w:color="auto"/>
              <w:right w:val="single" w:sz="6" w:space="0" w:color="auto"/>
            </w:tcBorders>
            <w:vAlign w:val="center"/>
            <w:hideMark/>
          </w:tcPr>
          <w:p w14:paraId="0C6683AE"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w:t>
            </w:r>
          </w:p>
        </w:tc>
        <w:tc>
          <w:tcPr>
            <w:tcW w:w="385" w:type="pct"/>
            <w:vMerge/>
            <w:tcBorders>
              <w:top w:val="single" w:sz="6" w:space="0" w:color="auto"/>
              <w:left w:val="single" w:sz="6" w:space="0" w:color="auto"/>
              <w:bottom w:val="single" w:sz="6" w:space="0" w:color="auto"/>
              <w:right w:val="single" w:sz="6" w:space="0" w:color="auto"/>
            </w:tcBorders>
            <w:vAlign w:val="center"/>
            <w:hideMark/>
          </w:tcPr>
          <w:p w14:paraId="53D64FE6" w14:textId="77777777" w:rsidR="00FE7B76" w:rsidRPr="009A3C90" w:rsidRDefault="00FE7B76" w:rsidP="00FE7B76">
            <w:pPr>
              <w:spacing w:after="0" w:line="240" w:lineRule="auto"/>
              <w:jc w:val="center"/>
              <w:rPr>
                <w:rFonts w:ascii="Times New Roman" w:hAnsi="Times New Roman"/>
                <w:sz w:val="18"/>
                <w:szCs w:val="18"/>
              </w:rPr>
            </w:pPr>
          </w:p>
        </w:tc>
        <w:tc>
          <w:tcPr>
            <w:tcW w:w="384" w:type="pct"/>
            <w:tcBorders>
              <w:top w:val="single" w:sz="6" w:space="0" w:color="auto"/>
              <w:left w:val="single" w:sz="6" w:space="0" w:color="auto"/>
              <w:bottom w:val="single" w:sz="6" w:space="0" w:color="auto"/>
              <w:right w:val="single" w:sz="6" w:space="0" w:color="auto"/>
            </w:tcBorders>
            <w:vAlign w:val="center"/>
            <w:hideMark/>
          </w:tcPr>
          <w:p w14:paraId="5FC4126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ФБ</w:t>
            </w:r>
          </w:p>
        </w:tc>
        <w:tc>
          <w:tcPr>
            <w:tcW w:w="385" w:type="pct"/>
            <w:tcBorders>
              <w:top w:val="single" w:sz="6" w:space="0" w:color="auto"/>
              <w:left w:val="single" w:sz="6" w:space="0" w:color="auto"/>
              <w:bottom w:val="single" w:sz="6" w:space="0" w:color="auto"/>
              <w:right w:val="double" w:sz="4" w:space="0" w:color="auto"/>
            </w:tcBorders>
            <w:vAlign w:val="center"/>
            <w:hideMark/>
          </w:tcPr>
          <w:p w14:paraId="0002F02F"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w:t>
            </w:r>
          </w:p>
        </w:tc>
      </w:tr>
      <w:tr w:rsidR="009A3C90" w:rsidRPr="009A3C90" w14:paraId="3C29DF76"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hideMark/>
          </w:tcPr>
          <w:p w14:paraId="1C6DCF7E"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Минстрой АО</w:t>
            </w:r>
          </w:p>
        </w:tc>
        <w:tc>
          <w:tcPr>
            <w:tcW w:w="539" w:type="pct"/>
            <w:tcBorders>
              <w:top w:val="single" w:sz="6" w:space="0" w:color="auto"/>
              <w:left w:val="single" w:sz="6" w:space="0" w:color="auto"/>
              <w:bottom w:val="single" w:sz="6" w:space="0" w:color="auto"/>
              <w:right w:val="single" w:sz="6" w:space="0" w:color="auto"/>
            </w:tcBorders>
            <w:vAlign w:val="center"/>
          </w:tcPr>
          <w:p w14:paraId="3BBDE7FE" w14:textId="77777777" w:rsidR="00FE7B76" w:rsidRPr="009A3C90" w:rsidRDefault="00FE7B76" w:rsidP="00FE7B76">
            <w:pPr>
              <w:spacing w:after="0" w:line="240" w:lineRule="auto"/>
              <w:jc w:val="center"/>
              <w:rPr>
                <w:rFonts w:ascii="Times New Roman" w:eastAsia="Times New Roman" w:hAnsi="Times New Roman"/>
                <w:sz w:val="18"/>
                <w:szCs w:val="18"/>
              </w:rPr>
            </w:pPr>
            <w:r w:rsidRPr="009A3C90">
              <w:rPr>
                <w:rFonts w:ascii="Times New Roman" w:hAnsi="Times New Roman"/>
                <w:sz w:val="18"/>
                <w:szCs w:val="18"/>
              </w:rPr>
              <w:t>3387,2</w:t>
            </w:r>
          </w:p>
        </w:tc>
        <w:tc>
          <w:tcPr>
            <w:tcW w:w="461" w:type="pct"/>
            <w:tcBorders>
              <w:top w:val="single" w:sz="6" w:space="0" w:color="auto"/>
              <w:left w:val="single" w:sz="6" w:space="0" w:color="auto"/>
              <w:bottom w:val="single" w:sz="6" w:space="0" w:color="auto"/>
              <w:right w:val="single" w:sz="6" w:space="0" w:color="auto"/>
            </w:tcBorders>
            <w:vAlign w:val="center"/>
          </w:tcPr>
          <w:p w14:paraId="7F79C62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1934,9</w:t>
            </w:r>
          </w:p>
        </w:tc>
        <w:tc>
          <w:tcPr>
            <w:tcW w:w="468" w:type="pct"/>
            <w:tcBorders>
              <w:top w:val="single" w:sz="6" w:space="0" w:color="auto"/>
              <w:left w:val="single" w:sz="6" w:space="0" w:color="auto"/>
              <w:bottom w:val="single" w:sz="6" w:space="0" w:color="auto"/>
              <w:right w:val="single" w:sz="6" w:space="0" w:color="auto"/>
            </w:tcBorders>
            <w:vAlign w:val="center"/>
          </w:tcPr>
          <w:p w14:paraId="7DB2A512"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1452,3</w:t>
            </w:r>
          </w:p>
        </w:tc>
        <w:tc>
          <w:tcPr>
            <w:tcW w:w="462" w:type="pct"/>
            <w:tcBorders>
              <w:top w:val="single" w:sz="6" w:space="0" w:color="auto"/>
              <w:left w:val="single" w:sz="6" w:space="0" w:color="auto"/>
              <w:bottom w:val="single" w:sz="6" w:space="0" w:color="auto"/>
              <w:right w:val="single" w:sz="6" w:space="0" w:color="auto"/>
            </w:tcBorders>
            <w:vAlign w:val="center"/>
          </w:tcPr>
          <w:p w14:paraId="49738FA9"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2443</w:t>
            </w:r>
          </w:p>
        </w:tc>
        <w:tc>
          <w:tcPr>
            <w:tcW w:w="461" w:type="pct"/>
            <w:tcBorders>
              <w:top w:val="single" w:sz="6" w:space="0" w:color="auto"/>
              <w:left w:val="single" w:sz="6" w:space="0" w:color="auto"/>
              <w:bottom w:val="single" w:sz="6" w:space="0" w:color="auto"/>
              <w:right w:val="single" w:sz="6" w:space="0" w:color="auto"/>
            </w:tcBorders>
            <w:vAlign w:val="center"/>
          </w:tcPr>
          <w:p w14:paraId="715B246D"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1534,4</w:t>
            </w:r>
          </w:p>
        </w:tc>
        <w:tc>
          <w:tcPr>
            <w:tcW w:w="461" w:type="pct"/>
            <w:tcBorders>
              <w:top w:val="single" w:sz="6" w:space="0" w:color="auto"/>
              <w:left w:val="single" w:sz="6" w:space="0" w:color="auto"/>
              <w:bottom w:val="single" w:sz="6" w:space="0" w:color="auto"/>
              <w:right w:val="single" w:sz="6" w:space="0" w:color="auto"/>
            </w:tcBorders>
            <w:vAlign w:val="center"/>
          </w:tcPr>
          <w:p w14:paraId="5091683A"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908,6</w:t>
            </w:r>
          </w:p>
        </w:tc>
        <w:tc>
          <w:tcPr>
            <w:tcW w:w="385" w:type="pct"/>
            <w:tcBorders>
              <w:top w:val="single" w:sz="6" w:space="0" w:color="auto"/>
              <w:left w:val="single" w:sz="6" w:space="0" w:color="auto"/>
              <w:bottom w:val="single" w:sz="6" w:space="0" w:color="auto"/>
              <w:right w:val="single" w:sz="6" w:space="0" w:color="auto"/>
            </w:tcBorders>
            <w:vAlign w:val="center"/>
          </w:tcPr>
          <w:p w14:paraId="75585202"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72,1</w:t>
            </w:r>
          </w:p>
        </w:tc>
        <w:tc>
          <w:tcPr>
            <w:tcW w:w="384" w:type="pct"/>
            <w:tcBorders>
              <w:top w:val="single" w:sz="6" w:space="0" w:color="auto"/>
              <w:left w:val="single" w:sz="6" w:space="0" w:color="auto"/>
              <w:bottom w:val="single" w:sz="6" w:space="0" w:color="auto"/>
              <w:right w:val="single" w:sz="6" w:space="0" w:color="auto"/>
            </w:tcBorders>
            <w:vAlign w:val="center"/>
          </w:tcPr>
          <w:p w14:paraId="584F07D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79,3</w:t>
            </w:r>
          </w:p>
        </w:tc>
        <w:tc>
          <w:tcPr>
            <w:tcW w:w="385" w:type="pct"/>
            <w:tcBorders>
              <w:top w:val="single" w:sz="6" w:space="0" w:color="auto"/>
              <w:left w:val="single" w:sz="6" w:space="0" w:color="auto"/>
              <w:bottom w:val="single" w:sz="6" w:space="0" w:color="auto"/>
              <w:right w:val="double" w:sz="4" w:space="0" w:color="auto"/>
            </w:tcBorders>
            <w:vAlign w:val="center"/>
          </w:tcPr>
          <w:p w14:paraId="6AEDB446"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62,6</w:t>
            </w:r>
          </w:p>
        </w:tc>
      </w:tr>
      <w:tr w:rsidR="009A3C90" w:rsidRPr="009A3C90" w14:paraId="0106C0D1"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tcPr>
          <w:p w14:paraId="2D6E796D"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Минагропром АО</w:t>
            </w:r>
          </w:p>
        </w:tc>
        <w:tc>
          <w:tcPr>
            <w:tcW w:w="539" w:type="pct"/>
            <w:tcBorders>
              <w:top w:val="single" w:sz="6" w:space="0" w:color="auto"/>
              <w:left w:val="single" w:sz="6" w:space="0" w:color="auto"/>
              <w:bottom w:val="single" w:sz="6" w:space="0" w:color="auto"/>
              <w:right w:val="single" w:sz="6" w:space="0" w:color="auto"/>
            </w:tcBorders>
            <w:vAlign w:val="center"/>
          </w:tcPr>
          <w:p w14:paraId="02350FFC"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887,4</w:t>
            </w:r>
          </w:p>
        </w:tc>
        <w:tc>
          <w:tcPr>
            <w:tcW w:w="461" w:type="pct"/>
            <w:tcBorders>
              <w:top w:val="single" w:sz="6" w:space="0" w:color="auto"/>
              <w:left w:val="single" w:sz="6" w:space="0" w:color="auto"/>
              <w:bottom w:val="single" w:sz="6" w:space="0" w:color="auto"/>
              <w:right w:val="single" w:sz="6" w:space="0" w:color="auto"/>
            </w:tcBorders>
            <w:vAlign w:val="center"/>
          </w:tcPr>
          <w:p w14:paraId="48B2F1AA"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91</w:t>
            </w:r>
          </w:p>
        </w:tc>
        <w:tc>
          <w:tcPr>
            <w:tcW w:w="468" w:type="pct"/>
            <w:tcBorders>
              <w:top w:val="single" w:sz="6" w:space="0" w:color="auto"/>
              <w:left w:val="single" w:sz="6" w:space="0" w:color="auto"/>
              <w:bottom w:val="single" w:sz="6" w:space="0" w:color="auto"/>
              <w:right w:val="single" w:sz="6" w:space="0" w:color="auto"/>
            </w:tcBorders>
            <w:vAlign w:val="center"/>
          </w:tcPr>
          <w:p w14:paraId="13EDECAA"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796,4</w:t>
            </w:r>
          </w:p>
        </w:tc>
        <w:tc>
          <w:tcPr>
            <w:tcW w:w="462" w:type="pct"/>
            <w:tcBorders>
              <w:top w:val="single" w:sz="6" w:space="0" w:color="auto"/>
              <w:left w:val="single" w:sz="6" w:space="0" w:color="auto"/>
              <w:bottom w:val="single" w:sz="6" w:space="0" w:color="auto"/>
              <w:right w:val="single" w:sz="6" w:space="0" w:color="auto"/>
            </w:tcBorders>
            <w:vAlign w:val="center"/>
          </w:tcPr>
          <w:p w14:paraId="299D017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849,7</w:t>
            </w:r>
          </w:p>
        </w:tc>
        <w:tc>
          <w:tcPr>
            <w:tcW w:w="461" w:type="pct"/>
            <w:tcBorders>
              <w:top w:val="single" w:sz="6" w:space="0" w:color="auto"/>
              <w:left w:val="single" w:sz="6" w:space="0" w:color="auto"/>
              <w:bottom w:val="single" w:sz="6" w:space="0" w:color="auto"/>
              <w:right w:val="single" w:sz="6" w:space="0" w:color="auto"/>
            </w:tcBorders>
            <w:vAlign w:val="center"/>
          </w:tcPr>
          <w:p w14:paraId="074CEAB3"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75,2</w:t>
            </w:r>
          </w:p>
        </w:tc>
        <w:tc>
          <w:tcPr>
            <w:tcW w:w="461" w:type="pct"/>
            <w:tcBorders>
              <w:top w:val="single" w:sz="6" w:space="0" w:color="auto"/>
              <w:left w:val="single" w:sz="6" w:space="0" w:color="auto"/>
              <w:bottom w:val="single" w:sz="6" w:space="0" w:color="auto"/>
              <w:right w:val="single" w:sz="6" w:space="0" w:color="auto"/>
            </w:tcBorders>
            <w:vAlign w:val="center"/>
          </w:tcPr>
          <w:p w14:paraId="2CD493A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774,5</w:t>
            </w:r>
          </w:p>
        </w:tc>
        <w:tc>
          <w:tcPr>
            <w:tcW w:w="385" w:type="pct"/>
            <w:tcBorders>
              <w:top w:val="single" w:sz="6" w:space="0" w:color="auto"/>
              <w:left w:val="single" w:sz="6" w:space="0" w:color="auto"/>
              <w:bottom w:val="single" w:sz="6" w:space="0" w:color="auto"/>
              <w:right w:val="single" w:sz="6" w:space="0" w:color="auto"/>
            </w:tcBorders>
            <w:vAlign w:val="center"/>
          </w:tcPr>
          <w:p w14:paraId="7231DB43"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95,8</w:t>
            </w:r>
          </w:p>
        </w:tc>
        <w:tc>
          <w:tcPr>
            <w:tcW w:w="384" w:type="pct"/>
            <w:tcBorders>
              <w:top w:val="single" w:sz="6" w:space="0" w:color="auto"/>
              <w:left w:val="single" w:sz="6" w:space="0" w:color="auto"/>
              <w:bottom w:val="single" w:sz="6" w:space="0" w:color="auto"/>
              <w:right w:val="single" w:sz="6" w:space="0" w:color="auto"/>
            </w:tcBorders>
            <w:vAlign w:val="center"/>
          </w:tcPr>
          <w:p w14:paraId="7DB598DD"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82,6</w:t>
            </w:r>
          </w:p>
        </w:tc>
        <w:tc>
          <w:tcPr>
            <w:tcW w:w="385" w:type="pct"/>
            <w:tcBorders>
              <w:top w:val="single" w:sz="6" w:space="0" w:color="auto"/>
              <w:left w:val="single" w:sz="6" w:space="0" w:color="auto"/>
              <w:bottom w:val="single" w:sz="6" w:space="0" w:color="auto"/>
              <w:right w:val="double" w:sz="4" w:space="0" w:color="auto"/>
            </w:tcBorders>
            <w:vAlign w:val="center"/>
          </w:tcPr>
          <w:p w14:paraId="3AB65C7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97,3</w:t>
            </w:r>
          </w:p>
        </w:tc>
      </w:tr>
      <w:tr w:rsidR="009A3C90" w:rsidRPr="009A3C90" w14:paraId="60ECB769"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hideMark/>
          </w:tcPr>
          <w:p w14:paraId="7B1FB524"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Минтранс АО</w:t>
            </w:r>
          </w:p>
        </w:tc>
        <w:tc>
          <w:tcPr>
            <w:tcW w:w="539" w:type="pct"/>
            <w:tcBorders>
              <w:top w:val="single" w:sz="6" w:space="0" w:color="auto"/>
              <w:left w:val="single" w:sz="6" w:space="0" w:color="auto"/>
              <w:bottom w:val="single" w:sz="6" w:space="0" w:color="auto"/>
              <w:right w:val="single" w:sz="6" w:space="0" w:color="auto"/>
            </w:tcBorders>
            <w:vAlign w:val="center"/>
          </w:tcPr>
          <w:p w14:paraId="0A750E29"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3097</w:t>
            </w:r>
          </w:p>
        </w:tc>
        <w:tc>
          <w:tcPr>
            <w:tcW w:w="461" w:type="pct"/>
            <w:tcBorders>
              <w:top w:val="single" w:sz="6" w:space="0" w:color="auto"/>
              <w:left w:val="single" w:sz="6" w:space="0" w:color="auto"/>
              <w:bottom w:val="single" w:sz="6" w:space="0" w:color="auto"/>
              <w:right w:val="single" w:sz="6" w:space="0" w:color="auto"/>
            </w:tcBorders>
            <w:vAlign w:val="center"/>
          </w:tcPr>
          <w:p w14:paraId="47ACDF16"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1020,8</w:t>
            </w:r>
          </w:p>
        </w:tc>
        <w:tc>
          <w:tcPr>
            <w:tcW w:w="468" w:type="pct"/>
            <w:tcBorders>
              <w:top w:val="single" w:sz="6" w:space="0" w:color="auto"/>
              <w:left w:val="single" w:sz="6" w:space="0" w:color="auto"/>
              <w:bottom w:val="single" w:sz="6" w:space="0" w:color="auto"/>
              <w:right w:val="single" w:sz="6" w:space="0" w:color="auto"/>
            </w:tcBorders>
            <w:vAlign w:val="center"/>
          </w:tcPr>
          <w:p w14:paraId="4DF71E91"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2076,2</w:t>
            </w:r>
          </w:p>
        </w:tc>
        <w:tc>
          <w:tcPr>
            <w:tcW w:w="462" w:type="pct"/>
            <w:tcBorders>
              <w:top w:val="single" w:sz="6" w:space="0" w:color="auto"/>
              <w:left w:val="single" w:sz="6" w:space="0" w:color="auto"/>
              <w:bottom w:val="single" w:sz="6" w:space="0" w:color="auto"/>
              <w:right w:val="single" w:sz="6" w:space="0" w:color="auto"/>
            </w:tcBorders>
            <w:vAlign w:val="center"/>
          </w:tcPr>
          <w:p w14:paraId="1C5C76C5"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1212,3</w:t>
            </w:r>
          </w:p>
        </w:tc>
        <w:tc>
          <w:tcPr>
            <w:tcW w:w="461" w:type="pct"/>
            <w:tcBorders>
              <w:top w:val="single" w:sz="6" w:space="0" w:color="auto"/>
              <w:left w:val="single" w:sz="6" w:space="0" w:color="auto"/>
              <w:bottom w:val="single" w:sz="6" w:space="0" w:color="auto"/>
              <w:right w:val="single" w:sz="6" w:space="0" w:color="auto"/>
            </w:tcBorders>
            <w:vAlign w:val="center"/>
          </w:tcPr>
          <w:p w14:paraId="22453218"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290,7</w:t>
            </w:r>
          </w:p>
        </w:tc>
        <w:tc>
          <w:tcPr>
            <w:tcW w:w="461" w:type="pct"/>
            <w:tcBorders>
              <w:top w:val="single" w:sz="6" w:space="0" w:color="auto"/>
              <w:left w:val="single" w:sz="6" w:space="0" w:color="auto"/>
              <w:bottom w:val="single" w:sz="6" w:space="0" w:color="auto"/>
              <w:right w:val="single" w:sz="6" w:space="0" w:color="auto"/>
            </w:tcBorders>
            <w:vAlign w:val="center"/>
          </w:tcPr>
          <w:p w14:paraId="539F83F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921,6</w:t>
            </w:r>
          </w:p>
        </w:tc>
        <w:tc>
          <w:tcPr>
            <w:tcW w:w="385" w:type="pct"/>
            <w:tcBorders>
              <w:top w:val="single" w:sz="6" w:space="0" w:color="auto"/>
              <w:left w:val="single" w:sz="6" w:space="0" w:color="auto"/>
              <w:bottom w:val="single" w:sz="6" w:space="0" w:color="auto"/>
              <w:right w:val="single" w:sz="6" w:space="0" w:color="auto"/>
            </w:tcBorders>
            <w:vAlign w:val="center"/>
          </w:tcPr>
          <w:p w14:paraId="2997160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39,1</w:t>
            </w:r>
          </w:p>
        </w:tc>
        <w:tc>
          <w:tcPr>
            <w:tcW w:w="384" w:type="pct"/>
            <w:tcBorders>
              <w:top w:val="single" w:sz="6" w:space="0" w:color="auto"/>
              <w:left w:val="single" w:sz="6" w:space="0" w:color="auto"/>
              <w:bottom w:val="single" w:sz="6" w:space="0" w:color="auto"/>
              <w:right w:val="single" w:sz="6" w:space="0" w:color="auto"/>
            </w:tcBorders>
            <w:vAlign w:val="center"/>
          </w:tcPr>
          <w:p w14:paraId="24356004"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28,5</w:t>
            </w:r>
          </w:p>
        </w:tc>
        <w:tc>
          <w:tcPr>
            <w:tcW w:w="385" w:type="pct"/>
            <w:tcBorders>
              <w:top w:val="single" w:sz="6" w:space="0" w:color="auto"/>
              <w:left w:val="single" w:sz="6" w:space="0" w:color="auto"/>
              <w:bottom w:val="single" w:sz="6" w:space="0" w:color="auto"/>
              <w:right w:val="double" w:sz="4" w:space="0" w:color="auto"/>
            </w:tcBorders>
            <w:vAlign w:val="center"/>
          </w:tcPr>
          <w:p w14:paraId="2EB13FE3"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44,4</w:t>
            </w:r>
          </w:p>
        </w:tc>
      </w:tr>
      <w:tr w:rsidR="009A3C90" w:rsidRPr="009A3C90" w14:paraId="7A50A58A"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hideMark/>
          </w:tcPr>
          <w:p w14:paraId="74453013"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МинТЭК АО</w:t>
            </w:r>
          </w:p>
        </w:tc>
        <w:tc>
          <w:tcPr>
            <w:tcW w:w="539" w:type="pct"/>
            <w:tcBorders>
              <w:top w:val="single" w:sz="6" w:space="0" w:color="auto"/>
              <w:left w:val="single" w:sz="6" w:space="0" w:color="auto"/>
              <w:bottom w:val="single" w:sz="6" w:space="0" w:color="auto"/>
              <w:right w:val="single" w:sz="6" w:space="0" w:color="auto"/>
            </w:tcBorders>
            <w:vAlign w:val="center"/>
          </w:tcPr>
          <w:p w14:paraId="1D524F8D"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244</w:t>
            </w:r>
          </w:p>
        </w:tc>
        <w:tc>
          <w:tcPr>
            <w:tcW w:w="461" w:type="pct"/>
            <w:tcBorders>
              <w:top w:val="single" w:sz="6" w:space="0" w:color="auto"/>
              <w:left w:val="single" w:sz="6" w:space="0" w:color="auto"/>
              <w:bottom w:val="single" w:sz="6" w:space="0" w:color="auto"/>
              <w:right w:val="single" w:sz="6" w:space="0" w:color="auto"/>
            </w:tcBorders>
            <w:vAlign w:val="center"/>
          </w:tcPr>
          <w:p w14:paraId="79C2976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190</w:t>
            </w:r>
          </w:p>
        </w:tc>
        <w:tc>
          <w:tcPr>
            <w:tcW w:w="468" w:type="pct"/>
            <w:tcBorders>
              <w:top w:val="single" w:sz="6" w:space="0" w:color="auto"/>
              <w:left w:val="single" w:sz="6" w:space="0" w:color="auto"/>
              <w:bottom w:val="single" w:sz="6" w:space="0" w:color="auto"/>
              <w:right w:val="single" w:sz="6" w:space="0" w:color="auto"/>
            </w:tcBorders>
            <w:vAlign w:val="center"/>
          </w:tcPr>
          <w:p w14:paraId="3938548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54</w:t>
            </w:r>
          </w:p>
        </w:tc>
        <w:tc>
          <w:tcPr>
            <w:tcW w:w="462" w:type="pct"/>
            <w:tcBorders>
              <w:top w:val="single" w:sz="6" w:space="0" w:color="auto"/>
              <w:left w:val="single" w:sz="6" w:space="0" w:color="auto"/>
              <w:bottom w:val="single" w:sz="6" w:space="0" w:color="auto"/>
              <w:right w:val="single" w:sz="6" w:space="0" w:color="auto"/>
            </w:tcBorders>
            <w:vAlign w:val="center"/>
          </w:tcPr>
          <w:p w14:paraId="41101C75"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28,6</w:t>
            </w:r>
          </w:p>
        </w:tc>
        <w:tc>
          <w:tcPr>
            <w:tcW w:w="461" w:type="pct"/>
            <w:tcBorders>
              <w:top w:val="single" w:sz="6" w:space="0" w:color="auto"/>
              <w:left w:val="single" w:sz="6" w:space="0" w:color="auto"/>
              <w:bottom w:val="single" w:sz="6" w:space="0" w:color="auto"/>
              <w:right w:val="single" w:sz="6" w:space="0" w:color="auto"/>
            </w:tcBorders>
            <w:vAlign w:val="center"/>
          </w:tcPr>
          <w:p w14:paraId="222084A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2,5</w:t>
            </w:r>
          </w:p>
        </w:tc>
        <w:tc>
          <w:tcPr>
            <w:tcW w:w="461" w:type="pct"/>
            <w:tcBorders>
              <w:top w:val="single" w:sz="6" w:space="0" w:color="auto"/>
              <w:left w:val="single" w:sz="6" w:space="0" w:color="auto"/>
              <w:bottom w:val="single" w:sz="6" w:space="0" w:color="auto"/>
              <w:right w:val="single" w:sz="6" w:space="0" w:color="auto"/>
            </w:tcBorders>
            <w:vAlign w:val="center"/>
          </w:tcPr>
          <w:p w14:paraId="548EC853"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26,1</w:t>
            </w:r>
          </w:p>
        </w:tc>
        <w:tc>
          <w:tcPr>
            <w:tcW w:w="385" w:type="pct"/>
            <w:tcBorders>
              <w:top w:val="single" w:sz="6" w:space="0" w:color="auto"/>
              <w:left w:val="single" w:sz="6" w:space="0" w:color="auto"/>
              <w:bottom w:val="single" w:sz="6" w:space="0" w:color="auto"/>
              <w:right w:val="single" w:sz="6" w:space="0" w:color="auto"/>
            </w:tcBorders>
            <w:vAlign w:val="center"/>
          </w:tcPr>
          <w:p w14:paraId="04A7EC13"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11,7</w:t>
            </w:r>
          </w:p>
        </w:tc>
        <w:tc>
          <w:tcPr>
            <w:tcW w:w="384" w:type="pct"/>
            <w:tcBorders>
              <w:top w:val="single" w:sz="6" w:space="0" w:color="auto"/>
              <w:left w:val="single" w:sz="6" w:space="0" w:color="auto"/>
              <w:bottom w:val="single" w:sz="6" w:space="0" w:color="auto"/>
              <w:right w:val="single" w:sz="6" w:space="0" w:color="auto"/>
            </w:tcBorders>
            <w:vAlign w:val="center"/>
          </w:tcPr>
          <w:p w14:paraId="3918592A"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1,3</w:t>
            </w:r>
          </w:p>
        </w:tc>
        <w:tc>
          <w:tcPr>
            <w:tcW w:w="385" w:type="pct"/>
            <w:tcBorders>
              <w:top w:val="single" w:sz="6" w:space="0" w:color="auto"/>
              <w:left w:val="single" w:sz="6" w:space="0" w:color="auto"/>
              <w:bottom w:val="single" w:sz="6" w:space="0" w:color="auto"/>
              <w:right w:val="double" w:sz="4" w:space="0" w:color="auto"/>
            </w:tcBorders>
            <w:vAlign w:val="center"/>
          </w:tcPr>
          <w:p w14:paraId="762165F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48,3</w:t>
            </w:r>
          </w:p>
        </w:tc>
      </w:tr>
      <w:tr w:rsidR="009A3C90" w:rsidRPr="009A3C90" w14:paraId="129C48A0"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hideMark/>
          </w:tcPr>
          <w:p w14:paraId="02EB9AFE"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Минздрав АО</w:t>
            </w:r>
          </w:p>
        </w:tc>
        <w:tc>
          <w:tcPr>
            <w:tcW w:w="539" w:type="pct"/>
            <w:tcBorders>
              <w:top w:val="single" w:sz="6" w:space="0" w:color="auto"/>
              <w:left w:val="single" w:sz="6" w:space="0" w:color="auto"/>
              <w:bottom w:val="single" w:sz="6" w:space="0" w:color="auto"/>
              <w:right w:val="single" w:sz="6" w:space="0" w:color="auto"/>
            </w:tcBorders>
            <w:vAlign w:val="center"/>
          </w:tcPr>
          <w:p w14:paraId="23A5BF7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0,8</w:t>
            </w:r>
          </w:p>
        </w:tc>
        <w:tc>
          <w:tcPr>
            <w:tcW w:w="461" w:type="pct"/>
            <w:tcBorders>
              <w:top w:val="single" w:sz="6" w:space="0" w:color="auto"/>
              <w:left w:val="single" w:sz="6" w:space="0" w:color="auto"/>
              <w:bottom w:val="single" w:sz="6" w:space="0" w:color="auto"/>
              <w:right w:val="single" w:sz="6" w:space="0" w:color="auto"/>
            </w:tcBorders>
            <w:vAlign w:val="center"/>
          </w:tcPr>
          <w:p w14:paraId="28B0079D"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8" w:type="pct"/>
            <w:tcBorders>
              <w:top w:val="single" w:sz="6" w:space="0" w:color="auto"/>
              <w:left w:val="single" w:sz="6" w:space="0" w:color="auto"/>
              <w:bottom w:val="single" w:sz="6" w:space="0" w:color="auto"/>
              <w:right w:val="single" w:sz="6" w:space="0" w:color="auto"/>
            </w:tcBorders>
            <w:vAlign w:val="center"/>
          </w:tcPr>
          <w:p w14:paraId="0420DD6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0,8</w:t>
            </w:r>
          </w:p>
        </w:tc>
        <w:tc>
          <w:tcPr>
            <w:tcW w:w="462" w:type="pct"/>
            <w:tcBorders>
              <w:top w:val="single" w:sz="6" w:space="0" w:color="auto"/>
              <w:left w:val="single" w:sz="6" w:space="0" w:color="auto"/>
              <w:bottom w:val="single" w:sz="6" w:space="0" w:color="auto"/>
              <w:right w:val="single" w:sz="6" w:space="0" w:color="auto"/>
            </w:tcBorders>
            <w:vAlign w:val="center"/>
          </w:tcPr>
          <w:p w14:paraId="7BDAFB01"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0,8</w:t>
            </w:r>
          </w:p>
        </w:tc>
        <w:tc>
          <w:tcPr>
            <w:tcW w:w="461" w:type="pct"/>
            <w:tcBorders>
              <w:top w:val="single" w:sz="6" w:space="0" w:color="auto"/>
              <w:left w:val="single" w:sz="6" w:space="0" w:color="auto"/>
              <w:bottom w:val="single" w:sz="6" w:space="0" w:color="auto"/>
              <w:right w:val="single" w:sz="6" w:space="0" w:color="auto"/>
            </w:tcBorders>
            <w:vAlign w:val="center"/>
          </w:tcPr>
          <w:p w14:paraId="1ADC4ADA"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1" w:type="pct"/>
            <w:tcBorders>
              <w:top w:val="single" w:sz="6" w:space="0" w:color="auto"/>
              <w:left w:val="single" w:sz="6" w:space="0" w:color="auto"/>
              <w:bottom w:val="single" w:sz="6" w:space="0" w:color="auto"/>
              <w:right w:val="single" w:sz="6" w:space="0" w:color="auto"/>
            </w:tcBorders>
            <w:vAlign w:val="center"/>
          </w:tcPr>
          <w:p w14:paraId="10305FD8"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0,8</w:t>
            </w:r>
          </w:p>
        </w:tc>
        <w:tc>
          <w:tcPr>
            <w:tcW w:w="385" w:type="pct"/>
            <w:tcBorders>
              <w:top w:val="single" w:sz="6" w:space="0" w:color="auto"/>
              <w:left w:val="single" w:sz="6" w:space="0" w:color="auto"/>
              <w:bottom w:val="single" w:sz="6" w:space="0" w:color="auto"/>
              <w:right w:val="single" w:sz="6" w:space="0" w:color="auto"/>
            </w:tcBorders>
            <w:vAlign w:val="center"/>
          </w:tcPr>
          <w:p w14:paraId="2AD9A25C"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100,0</w:t>
            </w:r>
          </w:p>
        </w:tc>
        <w:tc>
          <w:tcPr>
            <w:tcW w:w="384" w:type="pct"/>
            <w:tcBorders>
              <w:top w:val="single" w:sz="6" w:space="0" w:color="auto"/>
              <w:left w:val="single" w:sz="6" w:space="0" w:color="auto"/>
              <w:bottom w:val="single" w:sz="6" w:space="0" w:color="auto"/>
              <w:right w:val="single" w:sz="6" w:space="0" w:color="auto"/>
            </w:tcBorders>
            <w:vAlign w:val="center"/>
          </w:tcPr>
          <w:p w14:paraId="7A36626F"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385" w:type="pct"/>
            <w:tcBorders>
              <w:top w:val="single" w:sz="6" w:space="0" w:color="auto"/>
              <w:left w:val="single" w:sz="6" w:space="0" w:color="auto"/>
              <w:bottom w:val="single" w:sz="6" w:space="0" w:color="auto"/>
              <w:right w:val="double" w:sz="4" w:space="0" w:color="auto"/>
            </w:tcBorders>
            <w:vAlign w:val="center"/>
          </w:tcPr>
          <w:p w14:paraId="136B335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100,0</w:t>
            </w:r>
          </w:p>
        </w:tc>
      </w:tr>
      <w:tr w:rsidR="009A3C90" w:rsidRPr="009A3C90" w14:paraId="4F13A4C9"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hideMark/>
          </w:tcPr>
          <w:p w14:paraId="109ADD52"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Минспорт АО</w:t>
            </w:r>
          </w:p>
        </w:tc>
        <w:tc>
          <w:tcPr>
            <w:tcW w:w="539" w:type="pct"/>
            <w:tcBorders>
              <w:top w:val="single" w:sz="6" w:space="0" w:color="auto"/>
              <w:left w:val="single" w:sz="6" w:space="0" w:color="auto"/>
              <w:bottom w:val="single" w:sz="6" w:space="0" w:color="auto"/>
              <w:right w:val="single" w:sz="6" w:space="0" w:color="auto"/>
            </w:tcBorders>
            <w:vAlign w:val="center"/>
          </w:tcPr>
          <w:p w14:paraId="2029594D"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23,4</w:t>
            </w:r>
          </w:p>
        </w:tc>
        <w:tc>
          <w:tcPr>
            <w:tcW w:w="461" w:type="pct"/>
            <w:tcBorders>
              <w:top w:val="single" w:sz="6" w:space="0" w:color="auto"/>
              <w:left w:val="single" w:sz="6" w:space="0" w:color="auto"/>
              <w:bottom w:val="single" w:sz="6" w:space="0" w:color="auto"/>
              <w:right w:val="single" w:sz="6" w:space="0" w:color="auto"/>
            </w:tcBorders>
            <w:vAlign w:val="center"/>
          </w:tcPr>
          <w:p w14:paraId="6D538F86"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8" w:type="pct"/>
            <w:tcBorders>
              <w:top w:val="single" w:sz="6" w:space="0" w:color="auto"/>
              <w:left w:val="single" w:sz="6" w:space="0" w:color="auto"/>
              <w:bottom w:val="single" w:sz="6" w:space="0" w:color="auto"/>
              <w:right w:val="single" w:sz="6" w:space="0" w:color="auto"/>
            </w:tcBorders>
            <w:vAlign w:val="center"/>
          </w:tcPr>
          <w:p w14:paraId="39B5FC7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23,4</w:t>
            </w:r>
          </w:p>
        </w:tc>
        <w:tc>
          <w:tcPr>
            <w:tcW w:w="462" w:type="pct"/>
            <w:tcBorders>
              <w:top w:val="single" w:sz="6" w:space="0" w:color="auto"/>
              <w:left w:val="single" w:sz="6" w:space="0" w:color="auto"/>
              <w:bottom w:val="single" w:sz="6" w:space="0" w:color="auto"/>
              <w:right w:val="single" w:sz="6" w:space="0" w:color="auto"/>
            </w:tcBorders>
            <w:vAlign w:val="center"/>
          </w:tcPr>
          <w:p w14:paraId="15A44E82"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1" w:type="pct"/>
            <w:tcBorders>
              <w:top w:val="single" w:sz="6" w:space="0" w:color="auto"/>
              <w:left w:val="single" w:sz="6" w:space="0" w:color="auto"/>
              <w:bottom w:val="single" w:sz="6" w:space="0" w:color="auto"/>
              <w:right w:val="single" w:sz="6" w:space="0" w:color="auto"/>
            </w:tcBorders>
            <w:vAlign w:val="center"/>
          </w:tcPr>
          <w:p w14:paraId="5B6497CF"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1" w:type="pct"/>
            <w:tcBorders>
              <w:top w:val="single" w:sz="6" w:space="0" w:color="auto"/>
              <w:left w:val="single" w:sz="6" w:space="0" w:color="auto"/>
              <w:bottom w:val="single" w:sz="6" w:space="0" w:color="auto"/>
              <w:right w:val="single" w:sz="6" w:space="0" w:color="auto"/>
            </w:tcBorders>
            <w:vAlign w:val="center"/>
          </w:tcPr>
          <w:p w14:paraId="3D20BE16"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385" w:type="pct"/>
            <w:tcBorders>
              <w:top w:val="single" w:sz="6" w:space="0" w:color="auto"/>
              <w:left w:val="single" w:sz="6" w:space="0" w:color="auto"/>
              <w:bottom w:val="single" w:sz="6" w:space="0" w:color="auto"/>
              <w:right w:val="single" w:sz="6" w:space="0" w:color="auto"/>
            </w:tcBorders>
            <w:vAlign w:val="center"/>
          </w:tcPr>
          <w:p w14:paraId="2C291C53"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0,0</w:t>
            </w:r>
          </w:p>
        </w:tc>
        <w:tc>
          <w:tcPr>
            <w:tcW w:w="384" w:type="pct"/>
            <w:tcBorders>
              <w:top w:val="single" w:sz="6" w:space="0" w:color="auto"/>
              <w:left w:val="single" w:sz="6" w:space="0" w:color="auto"/>
              <w:bottom w:val="single" w:sz="6" w:space="0" w:color="auto"/>
              <w:right w:val="single" w:sz="6" w:space="0" w:color="auto"/>
            </w:tcBorders>
            <w:vAlign w:val="center"/>
          </w:tcPr>
          <w:p w14:paraId="403056D2"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385" w:type="pct"/>
            <w:tcBorders>
              <w:top w:val="single" w:sz="6" w:space="0" w:color="auto"/>
              <w:left w:val="single" w:sz="6" w:space="0" w:color="auto"/>
              <w:bottom w:val="single" w:sz="6" w:space="0" w:color="auto"/>
              <w:right w:val="double" w:sz="4" w:space="0" w:color="auto"/>
            </w:tcBorders>
            <w:vAlign w:val="center"/>
          </w:tcPr>
          <w:p w14:paraId="197F98BF"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0,0</w:t>
            </w:r>
          </w:p>
        </w:tc>
      </w:tr>
      <w:tr w:rsidR="009A3C90" w:rsidRPr="009A3C90" w14:paraId="4223A439"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hideMark/>
          </w:tcPr>
          <w:p w14:paraId="3FA5A536"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Минприроды АО</w:t>
            </w:r>
          </w:p>
        </w:tc>
        <w:tc>
          <w:tcPr>
            <w:tcW w:w="539" w:type="pct"/>
            <w:tcBorders>
              <w:top w:val="single" w:sz="6" w:space="0" w:color="auto"/>
              <w:left w:val="single" w:sz="6" w:space="0" w:color="auto"/>
              <w:bottom w:val="single" w:sz="6" w:space="0" w:color="auto"/>
              <w:right w:val="single" w:sz="6" w:space="0" w:color="auto"/>
            </w:tcBorders>
            <w:vAlign w:val="center"/>
          </w:tcPr>
          <w:p w14:paraId="50BFDB9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41,5</w:t>
            </w:r>
          </w:p>
        </w:tc>
        <w:tc>
          <w:tcPr>
            <w:tcW w:w="461" w:type="pct"/>
            <w:tcBorders>
              <w:top w:val="single" w:sz="6" w:space="0" w:color="auto"/>
              <w:left w:val="single" w:sz="6" w:space="0" w:color="auto"/>
              <w:bottom w:val="single" w:sz="6" w:space="0" w:color="auto"/>
              <w:right w:val="single" w:sz="6" w:space="0" w:color="auto"/>
            </w:tcBorders>
            <w:vAlign w:val="center"/>
          </w:tcPr>
          <w:p w14:paraId="6B570012"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8" w:type="pct"/>
            <w:tcBorders>
              <w:top w:val="single" w:sz="6" w:space="0" w:color="auto"/>
              <w:left w:val="single" w:sz="6" w:space="0" w:color="auto"/>
              <w:bottom w:val="single" w:sz="6" w:space="0" w:color="auto"/>
              <w:right w:val="single" w:sz="6" w:space="0" w:color="auto"/>
            </w:tcBorders>
            <w:vAlign w:val="center"/>
          </w:tcPr>
          <w:p w14:paraId="03AAADCD"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41,5</w:t>
            </w:r>
          </w:p>
        </w:tc>
        <w:tc>
          <w:tcPr>
            <w:tcW w:w="462" w:type="pct"/>
            <w:tcBorders>
              <w:top w:val="single" w:sz="6" w:space="0" w:color="auto"/>
              <w:left w:val="single" w:sz="6" w:space="0" w:color="auto"/>
              <w:bottom w:val="single" w:sz="6" w:space="0" w:color="auto"/>
              <w:right w:val="single" w:sz="6" w:space="0" w:color="auto"/>
            </w:tcBorders>
            <w:vAlign w:val="center"/>
          </w:tcPr>
          <w:p w14:paraId="45DA3D4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41,5</w:t>
            </w:r>
          </w:p>
        </w:tc>
        <w:tc>
          <w:tcPr>
            <w:tcW w:w="461" w:type="pct"/>
            <w:tcBorders>
              <w:top w:val="single" w:sz="6" w:space="0" w:color="auto"/>
              <w:left w:val="single" w:sz="6" w:space="0" w:color="auto"/>
              <w:bottom w:val="single" w:sz="6" w:space="0" w:color="auto"/>
              <w:right w:val="single" w:sz="6" w:space="0" w:color="auto"/>
            </w:tcBorders>
            <w:vAlign w:val="center"/>
          </w:tcPr>
          <w:p w14:paraId="606EBD24"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1" w:type="pct"/>
            <w:tcBorders>
              <w:top w:val="single" w:sz="6" w:space="0" w:color="auto"/>
              <w:left w:val="single" w:sz="6" w:space="0" w:color="auto"/>
              <w:bottom w:val="single" w:sz="6" w:space="0" w:color="auto"/>
              <w:right w:val="single" w:sz="6" w:space="0" w:color="auto"/>
            </w:tcBorders>
            <w:vAlign w:val="center"/>
          </w:tcPr>
          <w:p w14:paraId="135AE5D2"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41,5</w:t>
            </w:r>
          </w:p>
        </w:tc>
        <w:tc>
          <w:tcPr>
            <w:tcW w:w="385" w:type="pct"/>
            <w:tcBorders>
              <w:top w:val="single" w:sz="6" w:space="0" w:color="auto"/>
              <w:left w:val="single" w:sz="6" w:space="0" w:color="auto"/>
              <w:bottom w:val="single" w:sz="6" w:space="0" w:color="auto"/>
              <w:right w:val="single" w:sz="6" w:space="0" w:color="auto"/>
            </w:tcBorders>
            <w:vAlign w:val="center"/>
          </w:tcPr>
          <w:p w14:paraId="212F77A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100,0</w:t>
            </w:r>
          </w:p>
        </w:tc>
        <w:tc>
          <w:tcPr>
            <w:tcW w:w="384" w:type="pct"/>
            <w:tcBorders>
              <w:top w:val="single" w:sz="6" w:space="0" w:color="auto"/>
              <w:left w:val="single" w:sz="6" w:space="0" w:color="auto"/>
              <w:bottom w:val="single" w:sz="6" w:space="0" w:color="auto"/>
              <w:right w:val="single" w:sz="6" w:space="0" w:color="auto"/>
            </w:tcBorders>
            <w:vAlign w:val="center"/>
          </w:tcPr>
          <w:p w14:paraId="350E8E73"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385" w:type="pct"/>
            <w:tcBorders>
              <w:top w:val="single" w:sz="6" w:space="0" w:color="auto"/>
              <w:left w:val="single" w:sz="6" w:space="0" w:color="auto"/>
              <w:bottom w:val="single" w:sz="6" w:space="0" w:color="auto"/>
              <w:right w:val="double" w:sz="4" w:space="0" w:color="auto"/>
            </w:tcBorders>
            <w:vAlign w:val="center"/>
          </w:tcPr>
          <w:p w14:paraId="0A7B9584"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100,0</w:t>
            </w:r>
          </w:p>
        </w:tc>
      </w:tr>
      <w:tr w:rsidR="009A3C90" w:rsidRPr="009A3C90" w14:paraId="038E7612"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tcPr>
          <w:p w14:paraId="6C5FEC2E"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Минтруд АО</w:t>
            </w:r>
          </w:p>
        </w:tc>
        <w:tc>
          <w:tcPr>
            <w:tcW w:w="539" w:type="pct"/>
            <w:tcBorders>
              <w:top w:val="single" w:sz="6" w:space="0" w:color="auto"/>
              <w:left w:val="single" w:sz="6" w:space="0" w:color="auto"/>
              <w:bottom w:val="single" w:sz="6" w:space="0" w:color="auto"/>
              <w:right w:val="single" w:sz="6" w:space="0" w:color="auto"/>
            </w:tcBorders>
            <w:vAlign w:val="center"/>
          </w:tcPr>
          <w:p w14:paraId="36F499DF"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117,5</w:t>
            </w:r>
          </w:p>
        </w:tc>
        <w:tc>
          <w:tcPr>
            <w:tcW w:w="461" w:type="pct"/>
            <w:tcBorders>
              <w:top w:val="single" w:sz="6" w:space="0" w:color="auto"/>
              <w:left w:val="single" w:sz="6" w:space="0" w:color="auto"/>
              <w:bottom w:val="single" w:sz="6" w:space="0" w:color="auto"/>
              <w:right w:val="single" w:sz="6" w:space="0" w:color="auto"/>
            </w:tcBorders>
            <w:vAlign w:val="center"/>
          </w:tcPr>
          <w:p w14:paraId="60BFCEE9"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8" w:type="pct"/>
            <w:tcBorders>
              <w:top w:val="single" w:sz="6" w:space="0" w:color="auto"/>
              <w:left w:val="single" w:sz="6" w:space="0" w:color="auto"/>
              <w:bottom w:val="single" w:sz="6" w:space="0" w:color="auto"/>
              <w:right w:val="single" w:sz="6" w:space="0" w:color="auto"/>
            </w:tcBorders>
            <w:vAlign w:val="center"/>
          </w:tcPr>
          <w:p w14:paraId="3971A4C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117,5</w:t>
            </w:r>
          </w:p>
        </w:tc>
        <w:tc>
          <w:tcPr>
            <w:tcW w:w="462" w:type="pct"/>
            <w:tcBorders>
              <w:top w:val="single" w:sz="6" w:space="0" w:color="auto"/>
              <w:left w:val="single" w:sz="6" w:space="0" w:color="auto"/>
              <w:bottom w:val="single" w:sz="6" w:space="0" w:color="auto"/>
              <w:right w:val="single" w:sz="6" w:space="0" w:color="auto"/>
            </w:tcBorders>
            <w:vAlign w:val="center"/>
          </w:tcPr>
          <w:p w14:paraId="57CA270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75,8</w:t>
            </w:r>
          </w:p>
        </w:tc>
        <w:tc>
          <w:tcPr>
            <w:tcW w:w="461" w:type="pct"/>
            <w:tcBorders>
              <w:top w:val="single" w:sz="6" w:space="0" w:color="auto"/>
              <w:left w:val="single" w:sz="6" w:space="0" w:color="auto"/>
              <w:bottom w:val="single" w:sz="6" w:space="0" w:color="auto"/>
              <w:right w:val="single" w:sz="6" w:space="0" w:color="auto"/>
            </w:tcBorders>
            <w:vAlign w:val="center"/>
          </w:tcPr>
          <w:p w14:paraId="01470F42"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1" w:type="pct"/>
            <w:tcBorders>
              <w:top w:val="single" w:sz="6" w:space="0" w:color="auto"/>
              <w:left w:val="single" w:sz="6" w:space="0" w:color="auto"/>
              <w:bottom w:val="single" w:sz="6" w:space="0" w:color="auto"/>
              <w:right w:val="single" w:sz="6" w:space="0" w:color="auto"/>
            </w:tcBorders>
            <w:vAlign w:val="center"/>
          </w:tcPr>
          <w:p w14:paraId="1E210BC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75,8</w:t>
            </w:r>
          </w:p>
        </w:tc>
        <w:tc>
          <w:tcPr>
            <w:tcW w:w="385" w:type="pct"/>
            <w:tcBorders>
              <w:top w:val="single" w:sz="6" w:space="0" w:color="auto"/>
              <w:left w:val="single" w:sz="6" w:space="0" w:color="auto"/>
              <w:bottom w:val="single" w:sz="6" w:space="0" w:color="auto"/>
              <w:right w:val="single" w:sz="6" w:space="0" w:color="auto"/>
            </w:tcBorders>
            <w:vAlign w:val="center"/>
          </w:tcPr>
          <w:p w14:paraId="74CE937C"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64,5</w:t>
            </w:r>
          </w:p>
        </w:tc>
        <w:tc>
          <w:tcPr>
            <w:tcW w:w="384" w:type="pct"/>
            <w:tcBorders>
              <w:top w:val="single" w:sz="6" w:space="0" w:color="auto"/>
              <w:left w:val="single" w:sz="6" w:space="0" w:color="auto"/>
              <w:bottom w:val="single" w:sz="6" w:space="0" w:color="auto"/>
              <w:right w:val="single" w:sz="6" w:space="0" w:color="auto"/>
            </w:tcBorders>
            <w:vAlign w:val="center"/>
          </w:tcPr>
          <w:p w14:paraId="33FCE37D"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385" w:type="pct"/>
            <w:tcBorders>
              <w:top w:val="single" w:sz="6" w:space="0" w:color="auto"/>
              <w:left w:val="single" w:sz="6" w:space="0" w:color="auto"/>
              <w:bottom w:val="single" w:sz="6" w:space="0" w:color="auto"/>
              <w:right w:val="double" w:sz="4" w:space="0" w:color="auto"/>
            </w:tcBorders>
            <w:vAlign w:val="center"/>
          </w:tcPr>
          <w:p w14:paraId="07AFEFC8"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64,5</w:t>
            </w:r>
          </w:p>
        </w:tc>
      </w:tr>
      <w:tr w:rsidR="009A3C90" w:rsidRPr="009A3C90" w14:paraId="3B7AE9E0" w14:textId="77777777" w:rsidTr="00C35A26">
        <w:trPr>
          <w:trHeight w:hRule="exact" w:val="427"/>
        </w:trPr>
        <w:tc>
          <w:tcPr>
            <w:tcW w:w="994" w:type="pct"/>
            <w:tcBorders>
              <w:top w:val="single" w:sz="6" w:space="0" w:color="auto"/>
              <w:left w:val="double" w:sz="4" w:space="0" w:color="auto"/>
              <w:bottom w:val="single" w:sz="6" w:space="0" w:color="auto"/>
              <w:right w:val="single" w:sz="6" w:space="0" w:color="auto"/>
            </w:tcBorders>
          </w:tcPr>
          <w:p w14:paraId="0B543CAD"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Администрация Губернатора и Правительства</w:t>
            </w:r>
          </w:p>
        </w:tc>
        <w:tc>
          <w:tcPr>
            <w:tcW w:w="539" w:type="pct"/>
            <w:tcBorders>
              <w:top w:val="single" w:sz="6" w:space="0" w:color="auto"/>
              <w:left w:val="single" w:sz="6" w:space="0" w:color="auto"/>
              <w:bottom w:val="single" w:sz="6" w:space="0" w:color="auto"/>
              <w:right w:val="single" w:sz="6" w:space="0" w:color="auto"/>
            </w:tcBorders>
            <w:vAlign w:val="center"/>
          </w:tcPr>
          <w:p w14:paraId="39A86BCD"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24,4</w:t>
            </w:r>
          </w:p>
        </w:tc>
        <w:tc>
          <w:tcPr>
            <w:tcW w:w="461" w:type="pct"/>
            <w:tcBorders>
              <w:top w:val="single" w:sz="6" w:space="0" w:color="auto"/>
              <w:left w:val="single" w:sz="6" w:space="0" w:color="auto"/>
              <w:bottom w:val="single" w:sz="6" w:space="0" w:color="auto"/>
              <w:right w:val="single" w:sz="6" w:space="0" w:color="auto"/>
            </w:tcBorders>
            <w:vAlign w:val="center"/>
          </w:tcPr>
          <w:p w14:paraId="0D3C5EBC"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23,9</w:t>
            </w:r>
          </w:p>
        </w:tc>
        <w:tc>
          <w:tcPr>
            <w:tcW w:w="468" w:type="pct"/>
            <w:tcBorders>
              <w:top w:val="single" w:sz="6" w:space="0" w:color="auto"/>
              <w:left w:val="single" w:sz="6" w:space="0" w:color="auto"/>
              <w:bottom w:val="single" w:sz="6" w:space="0" w:color="auto"/>
              <w:right w:val="single" w:sz="6" w:space="0" w:color="auto"/>
            </w:tcBorders>
            <w:vAlign w:val="center"/>
          </w:tcPr>
          <w:p w14:paraId="600AFBC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0,5</w:t>
            </w:r>
          </w:p>
        </w:tc>
        <w:tc>
          <w:tcPr>
            <w:tcW w:w="462" w:type="pct"/>
            <w:tcBorders>
              <w:top w:val="single" w:sz="6" w:space="0" w:color="auto"/>
              <w:left w:val="single" w:sz="6" w:space="0" w:color="auto"/>
              <w:bottom w:val="single" w:sz="6" w:space="0" w:color="auto"/>
              <w:right w:val="single" w:sz="6" w:space="0" w:color="auto"/>
            </w:tcBorders>
            <w:vAlign w:val="center"/>
          </w:tcPr>
          <w:p w14:paraId="206AFFC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2,4</w:t>
            </w:r>
          </w:p>
        </w:tc>
        <w:tc>
          <w:tcPr>
            <w:tcW w:w="461" w:type="pct"/>
            <w:tcBorders>
              <w:top w:val="single" w:sz="6" w:space="0" w:color="auto"/>
              <w:left w:val="single" w:sz="6" w:space="0" w:color="auto"/>
              <w:bottom w:val="single" w:sz="6" w:space="0" w:color="auto"/>
              <w:right w:val="single" w:sz="6" w:space="0" w:color="auto"/>
            </w:tcBorders>
            <w:vAlign w:val="center"/>
          </w:tcPr>
          <w:p w14:paraId="43E43FE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2,4</w:t>
            </w:r>
          </w:p>
        </w:tc>
        <w:tc>
          <w:tcPr>
            <w:tcW w:w="461" w:type="pct"/>
            <w:tcBorders>
              <w:top w:val="single" w:sz="6" w:space="0" w:color="auto"/>
              <w:left w:val="single" w:sz="6" w:space="0" w:color="auto"/>
              <w:bottom w:val="single" w:sz="6" w:space="0" w:color="auto"/>
              <w:right w:val="single" w:sz="6" w:space="0" w:color="auto"/>
            </w:tcBorders>
            <w:vAlign w:val="center"/>
          </w:tcPr>
          <w:p w14:paraId="26735D8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385" w:type="pct"/>
            <w:tcBorders>
              <w:top w:val="single" w:sz="6" w:space="0" w:color="auto"/>
              <w:left w:val="single" w:sz="6" w:space="0" w:color="auto"/>
              <w:bottom w:val="single" w:sz="6" w:space="0" w:color="auto"/>
              <w:right w:val="single" w:sz="6" w:space="0" w:color="auto"/>
            </w:tcBorders>
            <w:vAlign w:val="center"/>
          </w:tcPr>
          <w:p w14:paraId="32D6CB45"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9,8</w:t>
            </w:r>
          </w:p>
        </w:tc>
        <w:tc>
          <w:tcPr>
            <w:tcW w:w="384" w:type="pct"/>
            <w:tcBorders>
              <w:top w:val="single" w:sz="6" w:space="0" w:color="auto"/>
              <w:left w:val="single" w:sz="6" w:space="0" w:color="auto"/>
              <w:bottom w:val="single" w:sz="6" w:space="0" w:color="auto"/>
              <w:right w:val="single" w:sz="6" w:space="0" w:color="auto"/>
            </w:tcBorders>
            <w:vAlign w:val="center"/>
          </w:tcPr>
          <w:p w14:paraId="7540F2C0"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10,0</w:t>
            </w:r>
          </w:p>
        </w:tc>
        <w:tc>
          <w:tcPr>
            <w:tcW w:w="385" w:type="pct"/>
            <w:tcBorders>
              <w:top w:val="single" w:sz="6" w:space="0" w:color="auto"/>
              <w:left w:val="single" w:sz="6" w:space="0" w:color="auto"/>
              <w:bottom w:val="single" w:sz="6" w:space="0" w:color="auto"/>
              <w:right w:val="double" w:sz="4" w:space="0" w:color="auto"/>
            </w:tcBorders>
            <w:vAlign w:val="center"/>
          </w:tcPr>
          <w:p w14:paraId="57ADA40A"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0,0</w:t>
            </w:r>
          </w:p>
        </w:tc>
      </w:tr>
      <w:tr w:rsidR="009A3C90" w:rsidRPr="009A3C90" w14:paraId="0BFE1748" w14:textId="77777777" w:rsidTr="00C35A26">
        <w:trPr>
          <w:trHeight w:hRule="exact" w:val="255"/>
        </w:trPr>
        <w:tc>
          <w:tcPr>
            <w:tcW w:w="994" w:type="pct"/>
            <w:tcBorders>
              <w:top w:val="single" w:sz="6" w:space="0" w:color="auto"/>
              <w:left w:val="double" w:sz="4" w:space="0" w:color="auto"/>
              <w:bottom w:val="single" w:sz="6" w:space="0" w:color="auto"/>
              <w:right w:val="single" w:sz="6" w:space="0" w:color="auto"/>
            </w:tcBorders>
          </w:tcPr>
          <w:p w14:paraId="756B12D5" w14:textId="77777777" w:rsidR="00FE7B76" w:rsidRPr="009A3C90" w:rsidRDefault="00FE7B76" w:rsidP="00C35A26">
            <w:pPr>
              <w:spacing w:after="0" w:line="240" w:lineRule="auto"/>
              <w:rPr>
                <w:rFonts w:ascii="Times New Roman" w:hAnsi="Times New Roman"/>
                <w:sz w:val="18"/>
                <w:szCs w:val="18"/>
              </w:rPr>
            </w:pPr>
            <w:r w:rsidRPr="009A3C90">
              <w:rPr>
                <w:rFonts w:ascii="Times New Roman" w:hAnsi="Times New Roman"/>
                <w:sz w:val="18"/>
                <w:szCs w:val="18"/>
              </w:rPr>
              <w:t>АГПСГЗ</w:t>
            </w:r>
          </w:p>
        </w:tc>
        <w:tc>
          <w:tcPr>
            <w:tcW w:w="539" w:type="pct"/>
            <w:tcBorders>
              <w:top w:val="single" w:sz="6" w:space="0" w:color="auto"/>
              <w:left w:val="single" w:sz="6" w:space="0" w:color="auto"/>
              <w:bottom w:val="single" w:sz="6" w:space="0" w:color="auto"/>
              <w:right w:val="single" w:sz="6" w:space="0" w:color="auto"/>
            </w:tcBorders>
            <w:vAlign w:val="center"/>
          </w:tcPr>
          <w:p w14:paraId="27BE7B21"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1,2</w:t>
            </w:r>
          </w:p>
        </w:tc>
        <w:tc>
          <w:tcPr>
            <w:tcW w:w="461" w:type="pct"/>
            <w:tcBorders>
              <w:top w:val="single" w:sz="6" w:space="0" w:color="auto"/>
              <w:left w:val="single" w:sz="6" w:space="0" w:color="auto"/>
              <w:bottom w:val="single" w:sz="6" w:space="0" w:color="auto"/>
              <w:right w:val="single" w:sz="6" w:space="0" w:color="auto"/>
            </w:tcBorders>
            <w:vAlign w:val="center"/>
          </w:tcPr>
          <w:p w14:paraId="51865D4E"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8" w:type="pct"/>
            <w:tcBorders>
              <w:top w:val="single" w:sz="6" w:space="0" w:color="auto"/>
              <w:left w:val="single" w:sz="6" w:space="0" w:color="auto"/>
              <w:bottom w:val="single" w:sz="6" w:space="0" w:color="auto"/>
              <w:right w:val="single" w:sz="6" w:space="0" w:color="auto"/>
            </w:tcBorders>
            <w:vAlign w:val="center"/>
          </w:tcPr>
          <w:p w14:paraId="2AB65BA5"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1,2</w:t>
            </w:r>
          </w:p>
        </w:tc>
        <w:tc>
          <w:tcPr>
            <w:tcW w:w="462" w:type="pct"/>
            <w:tcBorders>
              <w:top w:val="single" w:sz="6" w:space="0" w:color="auto"/>
              <w:left w:val="single" w:sz="6" w:space="0" w:color="auto"/>
              <w:bottom w:val="single" w:sz="6" w:space="0" w:color="auto"/>
              <w:right w:val="single" w:sz="6" w:space="0" w:color="auto"/>
            </w:tcBorders>
            <w:vAlign w:val="center"/>
          </w:tcPr>
          <w:p w14:paraId="30E68868"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0,4</w:t>
            </w:r>
          </w:p>
        </w:tc>
        <w:tc>
          <w:tcPr>
            <w:tcW w:w="461" w:type="pct"/>
            <w:tcBorders>
              <w:top w:val="single" w:sz="6" w:space="0" w:color="auto"/>
              <w:left w:val="single" w:sz="6" w:space="0" w:color="auto"/>
              <w:bottom w:val="single" w:sz="6" w:space="0" w:color="auto"/>
              <w:right w:val="single" w:sz="6" w:space="0" w:color="auto"/>
            </w:tcBorders>
            <w:vAlign w:val="center"/>
          </w:tcPr>
          <w:p w14:paraId="170BD1D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461" w:type="pct"/>
            <w:tcBorders>
              <w:top w:val="single" w:sz="6" w:space="0" w:color="auto"/>
              <w:left w:val="single" w:sz="6" w:space="0" w:color="auto"/>
              <w:bottom w:val="single" w:sz="6" w:space="0" w:color="auto"/>
              <w:right w:val="single" w:sz="6" w:space="0" w:color="auto"/>
            </w:tcBorders>
            <w:vAlign w:val="center"/>
          </w:tcPr>
          <w:p w14:paraId="3B7E6A64"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0,4</w:t>
            </w:r>
          </w:p>
        </w:tc>
        <w:tc>
          <w:tcPr>
            <w:tcW w:w="385" w:type="pct"/>
            <w:tcBorders>
              <w:top w:val="single" w:sz="6" w:space="0" w:color="auto"/>
              <w:left w:val="single" w:sz="6" w:space="0" w:color="auto"/>
              <w:bottom w:val="single" w:sz="6" w:space="0" w:color="auto"/>
              <w:right w:val="single" w:sz="6" w:space="0" w:color="auto"/>
            </w:tcBorders>
            <w:vAlign w:val="center"/>
          </w:tcPr>
          <w:p w14:paraId="7BC46221"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33,3</w:t>
            </w:r>
          </w:p>
        </w:tc>
        <w:tc>
          <w:tcPr>
            <w:tcW w:w="384" w:type="pct"/>
            <w:tcBorders>
              <w:top w:val="single" w:sz="6" w:space="0" w:color="auto"/>
              <w:left w:val="single" w:sz="6" w:space="0" w:color="auto"/>
              <w:bottom w:val="single" w:sz="6" w:space="0" w:color="auto"/>
              <w:right w:val="single" w:sz="6" w:space="0" w:color="auto"/>
            </w:tcBorders>
            <w:vAlign w:val="center"/>
          </w:tcPr>
          <w:p w14:paraId="37F58A18"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 </w:t>
            </w:r>
          </w:p>
        </w:tc>
        <w:tc>
          <w:tcPr>
            <w:tcW w:w="385" w:type="pct"/>
            <w:tcBorders>
              <w:top w:val="single" w:sz="6" w:space="0" w:color="auto"/>
              <w:left w:val="single" w:sz="6" w:space="0" w:color="auto"/>
              <w:bottom w:val="single" w:sz="6" w:space="0" w:color="auto"/>
              <w:right w:val="double" w:sz="4" w:space="0" w:color="auto"/>
            </w:tcBorders>
            <w:vAlign w:val="center"/>
          </w:tcPr>
          <w:p w14:paraId="61BF892B" w14:textId="77777777" w:rsidR="00FE7B76" w:rsidRPr="009A3C90" w:rsidRDefault="00FE7B76" w:rsidP="00FE7B76">
            <w:pPr>
              <w:jc w:val="center"/>
              <w:rPr>
                <w:rFonts w:ascii="Times New Roman" w:hAnsi="Times New Roman"/>
                <w:sz w:val="18"/>
                <w:szCs w:val="18"/>
              </w:rPr>
            </w:pPr>
            <w:r w:rsidRPr="009A3C90">
              <w:rPr>
                <w:rFonts w:ascii="Times New Roman" w:hAnsi="Times New Roman"/>
                <w:sz w:val="18"/>
                <w:szCs w:val="18"/>
              </w:rPr>
              <w:t>33,3</w:t>
            </w:r>
          </w:p>
        </w:tc>
      </w:tr>
      <w:tr w:rsidR="00FE7B76" w:rsidRPr="009A3C90" w14:paraId="2E33555B" w14:textId="77777777" w:rsidTr="00C35A26">
        <w:trPr>
          <w:trHeight w:hRule="exact" w:val="255"/>
        </w:trPr>
        <w:tc>
          <w:tcPr>
            <w:tcW w:w="994" w:type="pct"/>
            <w:tcBorders>
              <w:top w:val="single" w:sz="6" w:space="0" w:color="auto"/>
              <w:left w:val="double" w:sz="4" w:space="0" w:color="auto"/>
              <w:bottom w:val="double" w:sz="4" w:space="0" w:color="auto"/>
              <w:right w:val="single" w:sz="6" w:space="0" w:color="auto"/>
            </w:tcBorders>
            <w:hideMark/>
          </w:tcPr>
          <w:p w14:paraId="2DCFE4C6" w14:textId="77777777" w:rsidR="00FE7B76" w:rsidRPr="009A3C90" w:rsidRDefault="00FE7B76" w:rsidP="00C35A26">
            <w:pPr>
              <w:spacing w:after="0" w:line="240" w:lineRule="auto"/>
              <w:rPr>
                <w:rFonts w:ascii="Times New Roman" w:hAnsi="Times New Roman"/>
                <w:b/>
                <w:bCs/>
                <w:sz w:val="18"/>
                <w:szCs w:val="18"/>
              </w:rPr>
            </w:pPr>
            <w:r w:rsidRPr="009A3C90">
              <w:rPr>
                <w:rFonts w:ascii="Times New Roman" w:hAnsi="Times New Roman"/>
                <w:b/>
                <w:bCs/>
                <w:sz w:val="18"/>
                <w:szCs w:val="18"/>
              </w:rPr>
              <w:t>Итого</w:t>
            </w:r>
          </w:p>
        </w:tc>
        <w:tc>
          <w:tcPr>
            <w:tcW w:w="539" w:type="pct"/>
            <w:tcBorders>
              <w:top w:val="single" w:sz="6" w:space="0" w:color="auto"/>
              <w:left w:val="single" w:sz="6" w:space="0" w:color="auto"/>
              <w:bottom w:val="double" w:sz="4" w:space="0" w:color="auto"/>
              <w:right w:val="single" w:sz="6" w:space="0" w:color="auto"/>
            </w:tcBorders>
            <w:vAlign w:val="center"/>
          </w:tcPr>
          <w:p w14:paraId="1B883B93" w14:textId="77777777" w:rsidR="00FE7B76" w:rsidRPr="009A3C90" w:rsidRDefault="00FE7B76" w:rsidP="00FE7B76">
            <w:pPr>
              <w:jc w:val="center"/>
              <w:rPr>
                <w:rFonts w:ascii="Times New Roman" w:hAnsi="Times New Roman"/>
                <w:b/>
                <w:bCs/>
                <w:sz w:val="18"/>
                <w:szCs w:val="18"/>
              </w:rPr>
            </w:pPr>
            <w:r w:rsidRPr="009A3C90">
              <w:rPr>
                <w:rFonts w:ascii="Times New Roman" w:hAnsi="Times New Roman"/>
                <w:b/>
                <w:bCs/>
                <w:sz w:val="18"/>
                <w:szCs w:val="18"/>
              </w:rPr>
              <w:t>7824,4</w:t>
            </w:r>
          </w:p>
        </w:tc>
        <w:tc>
          <w:tcPr>
            <w:tcW w:w="461" w:type="pct"/>
            <w:tcBorders>
              <w:top w:val="single" w:sz="6" w:space="0" w:color="auto"/>
              <w:left w:val="single" w:sz="6" w:space="0" w:color="auto"/>
              <w:bottom w:val="double" w:sz="4" w:space="0" w:color="auto"/>
              <w:right w:val="single" w:sz="6" w:space="0" w:color="auto"/>
            </w:tcBorders>
            <w:vAlign w:val="center"/>
          </w:tcPr>
          <w:p w14:paraId="5462405B" w14:textId="77777777" w:rsidR="00FE7B76" w:rsidRPr="009A3C90" w:rsidRDefault="00FE7B76" w:rsidP="00FE7B76">
            <w:pPr>
              <w:jc w:val="center"/>
              <w:rPr>
                <w:rFonts w:ascii="Times New Roman" w:hAnsi="Times New Roman"/>
                <w:b/>
                <w:bCs/>
                <w:sz w:val="18"/>
                <w:szCs w:val="18"/>
              </w:rPr>
            </w:pPr>
            <w:r w:rsidRPr="009A3C90">
              <w:rPr>
                <w:rFonts w:ascii="Times New Roman" w:hAnsi="Times New Roman"/>
                <w:b/>
                <w:bCs/>
                <w:sz w:val="18"/>
                <w:szCs w:val="18"/>
              </w:rPr>
              <w:t>3260,6</w:t>
            </w:r>
          </w:p>
        </w:tc>
        <w:tc>
          <w:tcPr>
            <w:tcW w:w="468" w:type="pct"/>
            <w:tcBorders>
              <w:top w:val="single" w:sz="6" w:space="0" w:color="auto"/>
              <w:left w:val="single" w:sz="6" w:space="0" w:color="auto"/>
              <w:bottom w:val="double" w:sz="4" w:space="0" w:color="auto"/>
              <w:right w:val="single" w:sz="6" w:space="0" w:color="auto"/>
            </w:tcBorders>
            <w:vAlign w:val="center"/>
          </w:tcPr>
          <w:p w14:paraId="584BC79C" w14:textId="77777777" w:rsidR="00FE7B76" w:rsidRPr="009A3C90" w:rsidRDefault="00FE7B76" w:rsidP="00FE7B76">
            <w:pPr>
              <w:jc w:val="center"/>
              <w:rPr>
                <w:rFonts w:ascii="Times New Roman" w:hAnsi="Times New Roman"/>
                <w:b/>
                <w:bCs/>
                <w:sz w:val="18"/>
                <w:szCs w:val="18"/>
              </w:rPr>
            </w:pPr>
            <w:r w:rsidRPr="009A3C90">
              <w:rPr>
                <w:rFonts w:ascii="Times New Roman" w:hAnsi="Times New Roman"/>
                <w:b/>
                <w:bCs/>
                <w:sz w:val="18"/>
                <w:szCs w:val="18"/>
              </w:rPr>
              <w:t>4563,8</w:t>
            </w:r>
          </w:p>
        </w:tc>
        <w:tc>
          <w:tcPr>
            <w:tcW w:w="462" w:type="pct"/>
            <w:tcBorders>
              <w:top w:val="single" w:sz="6" w:space="0" w:color="auto"/>
              <w:left w:val="single" w:sz="6" w:space="0" w:color="auto"/>
              <w:bottom w:val="double" w:sz="4" w:space="0" w:color="auto"/>
              <w:right w:val="single" w:sz="6" w:space="0" w:color="auto"/>
            </w:tcBorders>
            <w:vAlign w:val="center"/>
          </w:tcPr>
          <w:p w14:paraId="6E35A2BB" w14:textId="77777777" w:rsidR="00FE7B76" w:rsidRPr="009A3C90" w:rsidRDefault="00FE7B76" w:rsidP="00FE7B76">
            <w:pPr>
              <w:jc w:val="center"/>
              <w:rPr>
                <w:rFonts w:ascii="Times New Roman" w:hAnsi="Times New Roman"/>
                <w:b/>
                <w:bCs/>
                <w:sz w:val="18"/>
                <w:szCs w:val="18"/>
              </w:rPr>
            </w:pPr>
            <w:r w:rsidRPr="009A3C90">
              <w:rPr>
                <w:rFonts w:ascii="Times New Roman" w:hAnsi="Times New Roman"/>
                <w:b/>
                <w:bCs/>
                <w:sz w:val="18"/>
                <w:szCs w:val="18"/>
              </w:rPr>
              <w:t>4654,5</w:t>
            </w:r>
          </w:p>
        </w:tc>
        <w:tc>
          <w:tcPr>
            <w:tcW w:w="461" w:type="pct"/>
            <w:tcBorders>
              <w:top w:val="single" w:sz="6" w:space="0" w:color="auto"/>
              <w:left w:val="single" w:sz="6" w:space="0" w:color="auto"/>
              <w:bottom w:val="double" w:sz="4" w:space="0" w:color="auto"/>
              <w:right w:val="single" w:sz="6" w:space="0" w:color="auto"/>
            </w:tcBorders>
            <w:vAlign w:val="center"/>
          </w:tcPr>
          <w:p w14:paraId="1AB0D1D4" w14:textId="77777777" w:rsidR="00FE7B76" w:rsidRPr="009A3C90" w:rsidRDefault="00FE7B76" w:rsidP="00FE7B76">
            <w:pPr>
              <w:jc w:val="center"/>
              <w:rPr>
                <w:rFonts w:ascii="Times New Roman" w:hAnsi="Times New Roman"/>
                <w:b/>
                <w:bCs/>
                <w:sz w:val="18"/>
                <w:szCs w:val="18"/>
              </w:rPr>
            </w:pPr>
            <w:r w:rsidRPr="009A3C90">
              <w:rPr>
                <w:rFonts w:ascii="Times New Roman" w:hAnsi="Times New Roman"/>
                <w:b/>
                <w:bCs/>
                <w:sz w:val="18"/>
                <w:szCs w:val="18"/>
              </w:rPr>
              <w:t>1905,2</w:t>
            </w:r>
          </w:p>
        </w:tc>
        <w:tc>
          <w:tcPr>
            <w:tcW w:w="461" w:type="pct"/>
            <w:tcBorders>
              <w:top w:val="single" w:sz="6" w:space="0" w:color="auto"/>
              <w:left w:val="single" w:sz="6" w:space="0" w:color="auto"/>
              <w:bottom w:val="double" w:sz="4" w:space="0" w:color="auto"/>
              <w:right w:val="single" w:sz="6" w:space="0" w:color="auto"/>
            </w:tcBorders>
            <w:vAlign w:val="center"/>
          </w:tcPr>
          <w:p w14:paraId="0C6E6917" w14:textId="77777777" w:rsidR="00FE7B76" w:rsidRPr="009A3C90" w:rsidRDefault="00FE7B76" w:rsidP="00FE7B76">
            <w:pPr>
              <w:jc w:val="center"/>
              <w:rPr>
                <w:rFonts w:ascii="Times New Roman" w:hAnsi="Times New Roman"/>
                <w:b/>
                <w:bCs/>
                <w:sz w:val="18"/>
                <w:szCs w:val="18"/>
              </w:rPr>
            </w:pPr>
            <w:r w:rsidRPr="009A3C90">
              <w:rPr>
                <w:rFonts w:ascii="Times New Roman" w:hAnsi="Times New Roman"/>
                <w:b/>
                <w:bCs/>
                <w:sz w:val="18"/>
                <w:szCs w:val="18"/>
              </w:rPr>
              <w:t>2749,3</w:t>
            </w:r>
          </w:p>
        </w:tc>
        <w:tc>
          <w:tcPr>
            <w:tcW w:w="385" w:type="pct"/>
            <w:tcBorders>
              <w:top w:val="single" w:sz="6" w:space="0" w:color="auto"/>
              <w:left w:val="single" w:sz="6" w:space="0" w:color="auto"/>
              <w:bottom w:val="double" w:sz="4" w:space="0" w:color="auto"/>
              <w:right w:val="single" w:sz="6" w:space="0" w:color="auto"/>
            </w:tcBorders>
            <w:vAlign w:val="center"/>
          </w:tcPr>
          <w:p w14:paraId="02C25E3E" w14:textId="77777777" w:rsidR="00FE7B76" w:rsidRPr="009A3C90" w:rsidRDefault="00FE7B76" w:rsidP="00FE7B76">
            <w:pPr>
              <w:jc w:val="center"/>
              <w:rPr>
                <w:rFonts w:ascii="Times New Roman" w:hAnsi="Times New Roman"/>
                <w:b/>
                <w:sz w:val="18"/>
                <w:szCs w:val="18"/>
              </w:rPr>
            </w:pPr>
            <w:r w:rsidRPr="009A3C90">
              <w:rPr>
                <w:rFonts w:ascii="Times New Roman" w:hAnsi="Times New Roman"/>
                <w:b/>
                <w:sz w:val="18"/>
                <w:szCs w:val="18"/>
              </w:rPr>
              <w:t>59,5</w:t>
            </w:r>
          </w:p>
        </w:tc>
        <w:tc>
          <w:tcPr>
            <w:tcW w:w="384" w:type="pct"/>
            <w:tcBorders>
              <w:top w:val="single" w:sz="6" w:space="0" w:color="auto"/>
              <w:left w:val="single" w:sz="6" w:space="0" w:color="auto"/>
              <w:bottom w:val="double" w:sz="4" w:space="0" w:color="auto"/>
              <w:right w:val="single" w:sz="6" w:space="0" w:color="auto"/>
            </w:tcBorders>
            <w:vAlign w:val="center"/>
          </w:tcPr>
          <w:p w14:paraId="75A61D8D" w14:textId="77777777" w:rsidR="00FE7B76" w:rsidRPr="009A3C90" w:rsidRDefault="00FE7B76" w:rsidP="00FE7B76">
            <w:pPr>
              <w:jc w:val="center"/>
              <w:rPr>
                <w:rFonts w:ascii="Times New Roman" w:hAnsi="Times New Roman"/>
                <w:b/>
                <w:sz w:val="18"/>
                <w:szCs w:val="18"/>
              </w:rPr>
            </w:pPr>
            <w:r w:rsidRPr="009A3C90">
              <w:rPr>
                <w:rFonts w:ascii="Times New Roman" w:hAnsi="Times New Roman"/>
                <w:b/>
                <w:sz w:val="18"/>
                <w:szCs w:val="18"/>
              </w:rPr>
              <w:t>58,4</w:t>
            </w:r>
          </w:p>
        </w:tc>
        <w:tc>
          <w:tcPr>
            <w:tcW w:w="385" w:type="pct"/>
            <w:tcBorders>
              <w:top w:val="single" w:sz="6" w:space="0" w:color="auto"/>
              <w:left w:val="single" w:sz="6" w:space="0" w:color="auto"/>
              <w:bottom w:val="double" w:sz="4" w:space="0" w:color="auto"/>
              <w:right w:val="double" w:sz="4" w:space="0" w:color="auto"/>
            </w:tcBorders>
            <w:vAlign w:val="center"/>
          </w:tcPr>
          <w:p w14:paraId="00C8B0CD" w14:textId="77777777" w:rsidR="00FE7B76" w:rsidRPr="009A3C90" w:rsidRDefault="00FE7B76" w:rsidP="00FE7B76">
            <w:pPr>
              <w:jc w:val="center"/>
              <w:rPr>
                <w:rFonts w:ascii="Times New Roman" w:hAnsi="Times New Roman"/>
                <w:b/>
                <w:sz w:val="18"/>
                <w:szCs w:val="18"/>
              </w:rPr>
            </w:pPr>
            <w:r w:rsidRPr="009A3C90">
              <w:rPr>
                <w:rFonts w:ascii="Times New Roman" w:hAnsi="Times New Roman"/>
                <w:b/>
                <w:sz w:val="18"/>
                <w:szCs w:val="18"/>
              </w:rPr>
              <w:t>60,2</w:t>
            </w:r>
          </w:p>
        </w:tc>
      </w:tr>
    </w:tbl>
    <w:p w14:paraId="025E5656" w14:textId="77777777" w:rsidR="00FE7B76" w:rsidRPr="009A3C90" w:rsidRDefault="00FE7B76" w:rsidP="00FE7B76">
      <w:pPr>
        <w:spacing w:after="0" w:line="240" w:lineRule="auto"/>
        <w:ind w:firstLine="709"/>
        <w:jc w:val="both"/>
        <w:rPr>
          <w:rFonts w:ascii="Times New Roman" w:hAnsi="Times New Roman"/>
          <w:sz w:val="28"/>
          <w:szCs w:val="28"/>
        </w:rPr>
      </w:pPr>
    </w:p>
    <w:p w14:paraId="7822CAC9" w14:textId="2740FAD2"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Расходование запланированных средств на строительство объектов, входящих в ФП, характеризуется следующим образом (таблица </w:t>
      </w:r>
      <w:r w:rsidR="003531A2" w:rsidRPr="009A3C90">
        <w:rPr>
          <w:rFonts w:ascii="Times New Roman" w:hAnsi="Times New Roman"/>
          <w:sz w:val="28"/>
          <w:szCs w:val="28"/>
        </w:rPr>
        <w:t>47</w:t>
      </w:r>
      <w:r w:rsidRPr="009A3C90">
        <w:rPr>
          <w:rFonts w:ascii="Times New Roman" w:hAnsi="Times New Roman"/>
          <w:sz w:val="28"/>
          <w:szCs w:val="28"/>
        </w:rPr>
        <w:t>).</w:t>
      </w:r>
    </w:p>
    <w:p w14:paraId="376B08CD" w14:textId="77777777" w:rsidR="00FE7B76" w:rsidRPr="009A3C90" w:rsidRDefault="00FE7B76" w:rsidP="0003476A">
      <w:pPr>
        <w:pStyle w:val="aff0"/>
        <w:keepNext/>
        <w:spacing w:after="0" w:line="240" w:lineRule="auto"/>
        <w:rPr>
          <w:rFonts w:ascii="Times New Roman" w:hAnsi="Times New Roman"/>
          <w:b w:val="0"/>
          <w:sz w:val="24"/>
          <w:szCs w:val="24"/>
        </w:rPr>
      </w:pPr>
    </w:p>
    <w:p w14:paraId="203D6316" w14:textId="77777777" w:rsidR="00FE7B76" w:rsidRPr="009A3C90" w:rsidRDefault="00FE7B76" w:rsidP="00FE7B76">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531A2" w:rsidRPr="009A3C90">
        <w:rPr>
          <w:rFonts w:ascii="Times New Roman" w:hAnsi="Times New Roman"/>
          <w:b w:val="0"/>
          <w:noProof/>
          <w:sz w:val="24"/>
          <w:szCs w:val="24"/>
        </w:rPr>
        <w:t>47</w:t>
      </w:r>
      <w:r w:rsidRPr="009A3C90">
        <w:rPr>
          <w:rFonts w:ascii="Times New Roman" w:hAnsi="Times New Roman"/>
          <w:b w:val="0"/>
          <w:sz w:val="24"/>
          <w:szCs w:val="24"/>
        </w:rPr>
        <w:fldChar w:fldCharType="end"/>
      </w:r>
      <w:r w:rsidRPr="009A3C90">
        <w:rPr>
          <w:rFonts w:ascii="Times New Roman" w:hAnsi="Times New Roman"/>
          <w:b w:val="0"/>
          <w:sz w:val="24"/>
          <w:szCs w:val="24"/>
        </w:rPr>
        <w:t>. Исполнение показателей областного бюджета по капитальным вложениям за 9 месяцев 2024 года в рамках федеральных проектов (в т.ч. не входящих в национальные проекты), млн.руб.</w:t>
      </w:r>
    </w:p>
    <w:tbl>
      <w:tblPr>
        <w:tblW w:w="9346" w:type="dxa"/>
        <w:tblInd w:w="-5"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27"/>
        <w:gridCol w:w="840"/>
        <w:gridCol w:w="850"/>
        <w:gridCol w:w="851"/>
        <w:gridCol w:w="851"/>
        <w:gridCol w:w="850"/>
        <w:gridCol w:w="850"/>
        <w:gridCol w:w="710"/>
        <w:gridCol w:w="708"/>
        <w:gridCol w:w="709"/>
      </w:tblGrid>
      <w:tr w:rsidR="009A3C90" w:rsidRPr="009A3C90" w14:paraId="10EA55F7" w14:textId="77777777" w:rsidTr="00FE7B76">
        <w:trPr>
          <w:trHeight w:val="300"/>
          <w:tblHeader/>
        </w:trPr>
        <w:tc>
          <w:tcPr>
            <w:tcW w:w="2127" w:type="dxa"/>
            <w:vMerge w:val="restart"/>
            <w:tcBorders>
              <w:top w:val="double" w:sz="4" w:space="0" w:color="auto"/>
              <w:left w:val="double" w:sz="4" w:space="0" w:color="auto"/>
              <w:bottom w:val="single" w:sz="6" w:space="0" w:color="auto"/>
              <w:right w:val="single" w:sz="6" w:space="0" w:color="auto"/>
            </w:tcBorders>
            <w:vAlign w:val="center"/>
            <w:hideMark/>
          </w:tcPr>
          <w:p w14:paraId="6E0F08D3"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ГРБС</w:t>
            </w:r>
          </w:p>
        </w:tc>
        <w:tc>
          <w:tcPr>
            <w:tcW w:w="2541" w:type="dxa"/>
            <w:gridSpan w:val="3"/>
            <w:tcBorders>
              <w:top w:val="double" w:sz="4" w:space="0" w:color="auto"/>
              <w:left w:val="single" w:sz="6" w:space="0" w:color="auto"/>
              <w:bottom w:val="single" w:sz="6" w:space="0" w:color="auto"/>
              <w:right w:val="single" w:sz="6" w:space="0" w:color="auto"/>
            </w:tcBorders>
            <w:vAlign w:val="center"/>
            <w:hideMark/>
          </w:tcPr>
          <w:p w14:paraId="51D26B94"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Бюджетные ассигнования, млн.руб.</w:t>
            </w:r>
          </w:p>
        </w:tc>
        <w:tc>
          <w:tcPr>
            <w:tcW w:w="2551" w:type="dxa"/>
            <w:gridSpan w:val="3"/>
            <w:tcBorders>
              <w:top w:val="double" w:sz="4" w:space="0" w:color="auto"/>
              <w:left w:val="single" w:sz="6" w:space="0" w:color="auto"/>
              <w:bottom w:val="single" w:sz="6" w:space="0" w:color="auto"/>
              <w:right w:val="single" w:sz="6" w:space="0" w:color="auto"/>
            </w:tcBorders>
            <w:vAlign w:val="center"/>
            <w:hideMark/>
          </w:tcPr>
          <w:p w14:paraId="1076006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Кассовое исполнение, млн.руб.</w:t>
            </w:r>
          </w:p>
        </w:tc>
        <w:tc>
          <w:tcPr>
            <w:tcW w:w="2127" w:type="dxa"/>
            <w:gridSpan w:val="3"/>
            <w:tcBorders>
              <w:top w:val="double" w:sz="4" w:space="0" w:color="auto"/>
              <w:left w:val="single" w:sz="6" w:space="0" w:color="auto"/>
              <w:bottom w:val="single" w:sz="6" w:space="0" w:color="auto"/>
              <w:right w:val="double" w:sz="4" w:space="0" w:color="auto"/>
            </w:tcBorders>
            <w:vAlign w:val="center"/>
            <w:hideMark/>
          </w:tcPr>
          <w:p w14:paraId="19F96D7F"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Процент исполнения, %</w:t>
            </w:r>
          </w:p>
        </w:tc>
      </w:tr>
      <w:tr w:rsidR="009A3C90" w:rsidRPr="009A3C90" w14:paraId="6CEB9BAC" w14:textId="77777777" w:rsidTr="00FE7B76">
        <w:trPr>
          <w:trHeight w:val="144"/>
          <w:tblHeader/>
        </w:trPr>
        <w:tc>
          <w:tcPr>
            <w:tcW w:w="2127" w:type="dxa"/>
            <w:vMerge/>
            <w:tcBorders>
              <w:top w:val="double" w:sz="4" w:space="0" w:color="auto"/>
              <w:left w:val="double" w:sz="4" w:space="0" w:color="auto"/>
              <w:bottom w:val="single" w:sz="6" w:space="0" w:color="auto"/>
              <w:right w:val="single" w:sz="6" w:space="0" w:color="auto"/>
            </w:tcBorders>
            <w:vAlign w:val="center"/>
            <w:hideMark/>
          </w:tcPr>
          <w:p w14:paraId="08F09A62" w14:textId="77777777" w:rsidR="00FE7B76" w:rsidRPr="009A3C90" w:rsidRDefault="00FE7B76" w:rsidP="00FE7B76">
            <w:pPr>
              <w:spacing w:after="0" w:line="240" w:lineRule="auto"/>
              <w:jc w:val="center"/>
              <w:rPr>
                <w:rFonts w:ascii="Times New Roman" w:hAnsi="Times New Roman"/>
                <w:sz w:val="18"/>
                <w:szCs w:val="18"/>
              </w:rPr>
            </w:pPr>
          </w:p>
        </w:tc>
        <w:tc>
          <w:tcPr>
            <w:tcW w:w="840" w:type="dxa"/>
            <w:vMerge w:val="restart"/>
            <w:tcBorders>
              <w:top w:val="single" w:sz="6" w:space="0" w:color="auto"/>
              <w:left w:val="single" w:sz="6" w:space="0" w:color="auto"/>
              <w:bottom w:val="single" w:sz="6" w:space="0" w:color="auto"/>
              <w:right w:val="single" w:sz="6" w:space="0" w:color="auto"/>
            </w:tcBorders>
            <w:vAlign w:val="center"/>
            <w:hideMark/>
          </w:tcPr>
          <w:p w14:paraId="115F572E"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всего</w:t>
            </w:r>
          </w:p>
        </w:tc>
        <w:tc>
          <w:tcPr>
            <w:tcW w:w="1701" w:type="dxa"/>
            <w:gridSpan w:val="2"/>
            <w:tcBorders>
              <w:top w:val="single" w:sz="6" w:space="0" w:color="auto"/>
              <w:left w:val="single" w:sz="6" w:space="0" w:color="auto"/>
              <w:bottom w:val="single" w:sz="6" w:space="0" w:color="auto"/>
              <w:right w:val="single" w:sz="6" w:space="0" w:color="auto"/>
            </w:tcBorders>
            <w:vAlign w:val="center"/>
            <w:hideMark/>
          </w:tcPr>
          <w:p w14:paraId="11A02E5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 том числе</w:t>
            </w:r>
          </w:p>
        </w:tc>
        <w:tc>
          <w:tcPr>
            <w:tcW w:w="851" w:type="dxa"/>
            <w:vMerge w:val="restart"/>
            <w:tcBorders>
              <w:top w:val="single" w:sz="6" w:space="0" w:color="auto"/>
              <w:left w:val="single" w:sz="6" w:space="0" w:color="auto"/>
              <w:bottom w:val="single" w:sz="6" w:space="0" w:color="auto"/>
              <w:right w:val="single" w:sz="6" w:space="0" w:color="auto"/>
            </w:tcBorders>
            <w:vAlign w:val="center"/>
            <w:hideMark/>
          </w:tcPr>
          <w:p w14:paraId="491DB284"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всего</w:t>
            </w:r>
          </w:p>
        </w:tc>
        <w:tc>
          <w:tcPr>
            <w:tcW w:w="1700" w:type="dxa"/>
            <w:gridSpan w:val="2"/>
            <w:tcBorders>
              <w:top w:val="single" w:sz="6" w:space="0" w:color="auto"/>
              <w:left w:val="single" w:sz="6" w:space="0" w:color="auto"/>
              <w:bottom w:val="single" w:sz="6" w:space="0" w:color="auto"/>
              <w:right w:val="single" w:sz="6" w:space="0" w:color="auto"/>
            </w:tcBorders>
            <w:vAlign w:val="center"/>
            <w:hideMark/>
          </w:tcPr>
          <w:p w14:paraId="13564AA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 том числе</w:t>
            </w:r>
          </w:p>
        </w:tc>
        <w:tc>
          <w:tcPr>
            <w:tcW w:w="710" w:type="dxa"/>
            <w:vMerge w:val="restart"/>
            <w:tcBorders>
              <w:top w:val="single" w:sz="6" w:space="0" w:color="auto"/>
              <w:left w:val="single" w:sz="6" w:space="0" w:color="auto"/>
              <w:bottom w:val="single" w:sz="6" w:space="0" w:color="auto"/>
              <w:right w:val="single" w:sz="6" w:space="0" w:color="auto"/>
            </w:tcBorders>
            <w:vAlign w:val="center"/>
            <w:hideMark/>
          </w:tcPr>
          <w:p w14:paraId="707B5E5B"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всего</w:t>
            </w:r>
          </w:p>
        </w:tc>
        <w:tc>
          <w:tcPr>
            <w:tcW w:w="1417" w:type="dxa"/>
            <w:gridSpan w:val="2"/>
            <w:tcBorders>
              <w:top w:val="single" w:sz="6" w:space="0" w:color="auto"/>
              <w:left w:val="single" w:sz="6" w:space="0" w:color="auto"/>
              <w:bottom w:val="single" w:sz="6" w:space="0" w:color="auto"/>
              <w:right w:val="double" w:sz="4" w:space="0" w:color="auto"/>
            </w:tcBorders>
            <w:vAlign w:val="center"/>
            <w:hideMark/>
          </w:tcPr>
          <w:p w14:paraId="47DFB9E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в том числе</w:t>
            </w:r>
          </w:p>
        </w:tc>
      </w:tr>
      <w:tr w:rsidR="009A3C90" w:rsidRPr="009A3C90" w14:paraId="04781560" w14:textId="77777777" w:rsidTr="00FE7B76">
        <w:trPr>
          <w:trHeight w:val="217"/>
          <w:tblHeader/>
        </w:trPr>
        <w:tc>
          <w:tcPr>
            <w:tcW w:w="2127" w:type="dxa"/>
            <w:vMerge/>
            <w:tcBorders>
              <w:top w:val="double" w:sz="4" w:space="0" w:color="auto"/>
              <w:left w:val="double" w:sz="4" w:space="0" w:color="auto"/>
              <w:bottom w:val="single" w:sz="4" w:space="0" w:color="auto"/>
              <w:right w:val="single" w:sz="6" w:space="0" w:color="auto"/>
            </w:tcBorders>
            <w:vAlign w:val="center"/>
            <w:hideMark/>
          </w:tcPr>
          <w:p w14:paraId="25BFFDA3" w14:textId="77777777" w:rsidR="00FE7B76" w:rsidRPr="009A3C90" w:rsidRDefault="00FE7B76" w:rsidP="00FE7B76">
            <w:pPr>
              <w:spacing w:after="0" w:line="240" w:lineRule="auto"/>
              <w:jc w:val="center"/>
              <w:rPr>
                <w:rFonts w:ascii="Times New Roman" w:hAnsi="Times New Roman"/>
                <w:sz w:val="18"/>
                <w:szCs w:val="18"/>
              </w:rPr>
            </w:pPr>
          </w:p>
        </w:tc>
        <w:tc>
          <w:tcPr>
            <w:tcW w:w="840" w:type="dxa"/>
            <w:vMerge/>
            <w:tcBorders>
              <w:top w:val="single" w:sz="6" w:space="0" w:color="auto"/>
              <w:left w:val="single" w:sz="6" w:space="0" w:color="auto"/>
              <w:bottom w:val="single" w:sz="4" w:space="0" w:color="auto"/>
              <w:right w:val="single" w:sz="6" w:space="0" w:color="auto"/>
            </w:tcBorders>
            <w:vAlign w:val="center"/>
            <w:hideMark/>
          </w:tcPr>
          <w:p w14:paraId="51721C46" w14:textId="77777777" w:rsidR="00FE7B76" w:rsidRPr="009A3C90" w:rsidRDefault="00FE7B76" w:rsidP="00FE7B76">
            <w:pPr>
              <w:spacing w:after="0" w:line="240" w:lineRule="auto"/>
              <w:jc w:val="center"/>
              <w:rPr>
                <w:rFonts w:ascii="Times New Roman" w:hAnsi="Times New Roman"/>
                <w:sz w:val="18"/>
                <w:szCs w:val="18"/>
              </w:rPr>
            </w:pPr>
          </w:p>
        </w:tc>
        <w:tc>
          <w:tcPr>
            <w:tcW w:w="850" w:type="dxa"/>
            <w:tcBorders>
              <w:top w:val="single" w:sz="6" w:space="0" w:color="auto"/>
              <w:left w:val="single" w:sz="6" w:space="0" w:color="auto"/>
              <w:bottom w:val="single" w:sz="4" w:space="0" w:color="auto"/>
              <w:right w:val="single" w:sz="6" w:space="0" w:color="auto"/>
            </w:tcBorders>
            <w:vAlign w:val="center"/>
            <w:hideMark/>
          </w:tcPr>
          <w:p w14:paraId="21B37CE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ФБ</w:t>
            </w:r>
          </w:p>
        </w:tc>
        <w:tc>
          <w:tcPr>
            <w:tcW w:w="851" w:type="dxa"/>
            <w:tcBorders>
              <w:top w:val="single" w:sz="6" w:space="0" w:color="auto"/>
              <w:left w:val="single" w:sz="6" w:space="0" w:color="auto"/>
              <w:bottom w:val="single" w:sz="4" w:space="0" w:color="auto"/>
              <w:right w:val="single" w:sz="6" w:space="0" w:color="auto"/>
            </w:tcBorders>
            <w:vAlign w:val="center"/>
            <w:hideMark/>
          </w:tcPr>
          <w:p w14:paraId="7DCB6AB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w:t>
            </w:r>
          </w:p>
        </w:tc>
        <w:tc>
          <w:tcPr>
            <w:tcW w:w="851" w:type="dxa"/>
            <w:vMerge/>
            <w:tcBorders>
              <w:top w:val="single" w:sz="6" w:space="0" w:color="auto"/>
              <w:left w:val="single" w:sz="6" w:space="0" w:color="auto"/>
              <w:bottom w:val="single" w:sz="4" w:space="0" w:color="auto"/>
              <w:right w:val="single" w:sz="6" w:space="0" w:color="auto"/>
            </w:tcBorders>
            <w:vAlign w:val="center"/>
            <w:hideMark/>
          </w:tcPr>
          <w:p w14:paraId="7FCA6657" w14:textId="77777777" w:rsidR="00FE7B76" w:rsidRPr="009A3C90" w:rsidRDefault="00FE7B76" w:rsidP="00FE7B76">
            <w:pPr>
              <w:spacing w:after="0" w:line="240" w:lineRule="auto"/>
              <w:jc w:val="center"/>
              <w:rPr>
                <w:rFonts w:ascii="Times New Roman" w:hAnsi="Times New Roman"/>
                <w:sz w:val="18"/>
                <w:szCs w:val="18"/>
              </w:rPr>
            </w:pPr>
          </w:p>
        </w:tc>
        <w:tc>
          <w:tcPr>
            <w:tcW w:w="850" w:type="dxa"/>
            <w:tcBorders>
              <w:top w:val="single" w:sz="6" w:space="0" w:color="auto"/>
              <w:left w:val="single" w:sz="6" w:space="0" w:color="auto"/>
              <w:bottom w:val="single" w:sz="4" w:space="0" w:color="auto"/>
              <w:right w:val="single" w:sz="6" w:space="0" w:color="auto"/>
            </w:tcBorders>
            <w:vAlign w:val="center"/>
            <w:hideMark/>
          </w:tcPr>
          <w:p w14:paraId="12C512B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ФБ</w:t>
            </w:r>
          </w:p>
        </w:tc>
        <w:tc>
          <w:tcPr>
            <w:tcW w:w="850" w:type="dxa"/>
            <w:tcBorders>
              <w:top w:val="single" w:sz="6" w:space="0" w:color="auto"/>
              <w:left w:val="single" w:sz="6" w:space="0" w:color="auto"/>
              <w:bottom w:val="single" w:sz="4" w:space="0" w:color="auto"/>
              <w:right w:val="single" w:sz="6" w:space="0" w:color="auto"/>
            </w:tcBorders>
            <w:vAlign w:val="center"/>
            <w:hideMark/>
          </w:tcPr>
          <w:p w14:paraId="2D6BBABE"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w:t>
            </w:r>
          </w:p>
        </w:tc>
        <w:tc>
          <w:tcPr>
            <w:tcW w:w="710" w:type="dxa"/>
            <w:vMerge/>
            <w:tcBorders>
              <w:top w:val="single" w:sz="6" w:space="0" w:color="auto"/>
              <w:left w:val="single" w:sz="6" w:space="0" w:color="auto"/>
              <w:bottom w:val="single" w:sz="4" w:space="0" w:color="auto"/>
              <w:right w:val="single" w:sz="6" w:space="0" w:color="auto"/>
            </w:tcBorders>
            <w:vAlign w:val="center"/>
            <w:hideMark/>
          </w:tcPr>
          <w:p w14:paraId="18E7D0B6" w14:textId="77777777" w:rsidR="00FE7B76" w:rsidRPr="009A3C90" w:rsidRDefault="00FE7B76" w:rsidP="00FE7B76">
            <w:pPr>
              <w:spacing w:after="0" w:line="240" w:lineRule="auto"/>
              <w:jc w:val="center"/>
              <w:rPr>
                <w:rFonts w:ascii="Times New Roman" w:hAnsi="Times New Roman"/>
                <w:sz w:val="18"/>
                <w:szCs w:val="18"/>
              </w:rPr>
            </w:pPr>
          </w:p>
        </w:tc>
        <w:tc>
          <w:tcPr>
            <w:tcW w:w="708" w:type="dxa"/>
            <w:tcBorders>
              <w:top w:val="single" w:sz="6" w:space="0" w:color="auto"/>
              <w:left w:val="single" w:sz="6" w:space="0" w:color="auto"/>
              <w:bottom w:val="single" w:sz="4" w:space="0" w:color="auto"/>
              <w:right w:val="single" w:sz="6" w:space="0" w:color="auto"/>
            </w:tcBorders>
            <w:vAlign w:val="center"/>
            <w:hideMark/>
          </w:tcPr>
          <w:p w14:paraId="103E86C0"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ФБ</w:t>
            </w:r>
          </w:p>
        </w:tc>
        <w:tc>
          <w:tcPr>
            <w:tcW w:w="709" w:type="dxa"/>
            <w:tcBorders>
              <w:top w:val="single" w:sz="6" w:space="0" w:color="auto"/>
              <w:left w:val="single" w:sz="6" w:space="0" w:color="auto"/>
              <w:bottom w:val="single" w:sz="4" w:space="0" w:color="auto"/>
              <w:right w:val="double" w:sz="4" w:space="0" w:color="auto"/>
            </w:tcBorders>
            <w:vAlign w:val="center"/>
            <w:hideMark/>
          </w:tcPr>
          <w:p w14:paraId="49C422CE"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w:t>
            </w:r>
          </w:p>
        </w:tc>
      </w:tr>
      <w:tr w:rsidR="009A3C90" w:rsidRPr="009A3C90" w14:paraId="326F0848" w14:textId="77777777" w:rsidTr="00FE7B76">
        <w:trPr>
          <w:trHeight w:val="217"/>
          <w:tblHeader/>
        </w:trPr>
        <w:tc>
          <w:tcPr>
            <w:tcW w:w="9346" w:type="dxa"/>
            <w:gridSpan w:val="10"/>
            <w:tcBorders>
              <w:top w:val="single" w:sz="4" w:space="0" w:color="auto"/>
              <w:left w:val="double" w:sz="4" w:space="0" w:color="auto"/>
              <w:bottom w:val="single" w:sz="6" w:space="0" w:color="auto"/>
              <w:right w:val="double" w:sz="4" w:space="0" w:color="auto"/>
            </w:tcBorders>
            <w:vAlign w:val="center"/>
          </w:tcPr>
          <w:p w14:paraId="0DD8C3DE"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 xml:space="preserve">ГП «Развитие здравоохранения Архангельской области» </w:t>
            </w:r>
          </w:p>
          <w:p w14:paraId="4FDED3C5"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ФП «Модернизация первичного звена здравоохранения Российской Федерации» (</w:t>
            </w:r>
            <w:r w:rsidRPr="009A3C90">
              <w:rPr>
                <w:rFonts w:ascii="Times New Roman" w:hAnsi="Times New Roman"/>
                <w:sz w:val="18"/>
                <w:szCs w:val="18"/>
                <w:lang w:val="en-US"/>
              </w:rPr>
              <w:t>N</w:t>
            </w:r>
            <w:r w:rsidRPr="009A3C90">
              <w:rPr>
                <w:rFonts w:ascii="Times New Roman" w:hAnsi="Times New Roman"/>
                <w:sz w:val="18"/>
                <w:szCs w:val="18"/>
              </w:rPr>
              <w:t>9)</w:t>
            </w:r>
          </w:p>
        </w:tc>
      </w:tr>
      <w:tr w:rsidR="009A3C90" w:rsidRPr="009A3C90" w14:paraId="4FD067B3" w14:textId="77777777" w:rsidTr="00FE7B76">
        <w:trPr>
          <w:trHeight w:hRule="exact" w:val="215"/>
        </w:trPr>
        <w:tc>
          <w:tcPr>
            <w:tcW w:w="2127" w:type="dxa"/>
            <w:tcBorders>
              <w:top w:val="single" w:sz="6" w:space="0" w:color="auto"/>
              <w:left w:val="double" w:sz="4" w:space="0" w:color="auto"/>
              <w:bottom w:val="single" w:sz="6" w:space="0" w:color="auto"/>
              <w:right w:val="single" w:sz="6" w:space="0" w:color="auto"/>
            </w:tcBorders>
            <w:vAlign w:val="bottom"/>
            <w:hideMark/>
          </w:tcPr>
          <w:p w14:paraId="689D7238"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Минстрой АО</w:t>
            </w:r>
          </w:p>
        </w:tc>
        <w:tc>
          <w:tcPr>
            <w:tcW w:w="840" w:type="dxa"/>
            <w:tcBorders>
              <w:top w:val="single" w:sz="6" w:space="0" w:color="auto"/>
              <w:left w:val="single" w:sz="6" w:space="0" w:color="auto"/>
              <w:bottom w:val="single" w:sz="6" w:space="0" w:color="auto"/>
              <w:right w:val="single" w:sz="6" w:space="0" w:color="auto"/>
            </w:tcBorders>
            <w:vAlign w:val="center"/>
          </w:tcPr>
          <w:p w14:paraId="7B33B3CB"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189,2</w:t>
            </w:r>
          </w:p>
        </w:tc>
        <w:tc>
          <w:tcPr>
            <w:tcW w:w="850" w:type="dxa"/>
            <w:tcBorders>
              <w:top w:val="single" w:sz="6" w:space="0" w:color="auto"/>
              <w:left w:val="single" w:sz="6" w:space="0" w:color="auto"/>
              <w:bottom w:val="single" w:sz="6" w:space="0" w:color="auto"/>
              <w:right w:val="single" w:sz="6" w:space="0" w:color="auto"/>
            </w:tcBorders>
            <w:vAlign w:val="center"/>
          </w:tcPr>
          <w:p w14:paraId="098570B4"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138,8</w:t>
            </w:r>
          </w:p>
        </w:tc>
        <w:tc>
          <w:tcPr>
            <w:tcW w:w="851" w:type="dxa"/>
            <w:tcBorders>
              <w:top w:val="single" w:sz="6" w:space="0" w:color="auto"/>
              <w:left w:val="single" w:sz="6" w:space="0" w:color="auto"/>
              <w:bottom w:val="single" w:sz="6" w:space="0" w:color="auto"/>
              <w:right w:val="single" w:sz="6" w:space="0" w:color="auto"/>
            </w:tcBorders>
            <w:vAlign w:val="center"/>
          </w:tcPr>
          <w:p w14:paraId="5F4169E7"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50,4</w:t>
            </w:r>
          </w:p>
        </w:tc>
        <w:tc>
          <w:tcPr>
            <w:tcW w:w="851" w:type="dxa"/>
            <w:tcBorders>
              <w:top w:val="single" w:sz="6" w:space="0" w:color="auto"/>
              <w:left w:val="single" w:sz="6" w:space="0" w:color="auto"/>
              <w:bottom w:val="single" w:sz="6" w:space="0" w:color="auto"/>
              <w:right w:val="single" w:sz="6" w:space="0" w:color="auto"/>
            </w:tcBorders>
            <w:vAlign w:val="center"/>
          </w:tcPr>
          <w:p w14:paraId="6B88ABD1"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52,4</w:t>
            </w:r>
          </w:p>
        </w:tc>
        <w:tc>
          <w:tcPr>
            <w:tcW w:w="850" w:type="dxa"/>
            <w:tcBorders>
              <w:top w:val="single" w:sz="6" w:space="0" w:color="auto"/>
              <w:left w:val="single" w:sz="6" w:space="0" w:color="auto"/>
              <w:bottom w:val="single" w:sz="6" w:space="0" w:color="auto"/>
              <w:right w:val="single" w:sz="6" w:space="0" w:color="auto"/>
            </w:tcBorders>
            <w:vAlign w:val="center"/>
          </w:tcPr>
          <w:p w14:paraId="75345627"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18,2</w:t>
            </w:r>
          </w:p>
        </w:tc>
        <w:tc>
          <w:tcPr>
            <w:tcW w:w="850" w:type="dxa"/>
            <w:tcBorders>
              <w:top w:val="single" w:sz="6" w:space="0" w:color="auto"/>
              <w:left w:val="single" w:sz="6" w:space="0" w:color="auto"/>
              <w:bottom w:val="single" w:sz="6" w:space="0" w:color="auto"/>
              <w:right w:val="single" w:sz="6" w:space="0" w:color="auto"/>
            </w:tcBorders>
            <w:vAlign w:val="center"/>
          </w:tcPr>
          <w:p w14:paraId="73D9FF4A"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34,2</w:t>
            </w:r>
          </w:p>
        </w:tc>
        <w:tc>
          <w:tcPr>
            <w:tcW w:w="710" w:type="dxa"/>
            <w:tcBorders>
              <w:top w:val="single" w:sz="6" w:space="0" w:color="auto"/>
              <w:left w:val="single" w:sz="6" w:space="0" w:color="auto"/>
              <w:bottom w:val="single" w:sz="6" w:space="0" w:color="auto"/>
              <w:right w:val="single" w:sz="6" w:space="0" w:color="auto"/>
            </w:tcBorders>
            <w:vAlign w:val="center"/>
          </w:tcPr>
          <w:p w14:paraId="0D23B418"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27,7</w:t>
            </w:r>
          </w:p>
        </w:tc>
        <w:tc>
          <w:tcPr>
            <w:tcW w:w="708" w:type="dxa"/>
            <w:tcBorders>
              <w:top w:val="single" w:sz="6" w:space="0" w:color="auto"/>
              <w:left w:val="single" w:sz="6" w:space="0" w:color="auto"/>
              <w:bottom w:val="single" w:sz="6" w:space="0" w:color="auto"/>
              <w:right w:val="single" w:sz="6" w:space="0" w:color="auto"/>
            </w:tcBorders>
            <w:vAlign w:val="center"/>
          </w:tcPr>
          <w:p w14:paraId="2DC0BA16"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13,1</w:t>
            </w:r>
          </w:p>
        </w:tc>
        <w:tc>
          <w:tcPr>
            <w:tcW w:w="709" w:type="dxa"/>
            <w:tcBorders>
              <w:top w:val="single" w:sz="6" w:space="0" w:color="auto"/>
              <w:left w:val="single" w:sz="6" w:space="0" w:color="auto"/>
              <w:bottom w:val="single" w:sz="6" w:space="0" w:color="auto"/>
              <w:right w:val="double" w:sz="4" w:space="0" w:color="auto"/>
            </w:tcBorders>
            <w:vAlign w:val="center"/>
          </w:tcPr>
          <w:p w14:paraId="55AFAEC4"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67,8</w:t>
            </w:r>
          </w:p>
        </w:tc>
      </w:tr>
      <w:tr w:rsidR="009A3C90" w:rsidRPr="009A3C90" w14:paraId="0BD58301" w14:textId="77777777" w:rsidTr="00FE7B76">
        <w:trPr>
          <w:trHeight w:hRule="exact" w:val="215"/>
        </w:trPr>
        <w:tc>
          <w:tcPr>
            <w:tcW w:w="2127" w:type="dxa"/>
            <w:tcBorders>
              <w:top w:val="single" w:sz="6" w:space="0" w:color="auto"/>
              <w:left w:val="double" w:sz="4" w:space="0" w:color="auto"/>
              <w:bottom w:val="single" w:sz="6" w:space="0" w:color="auto"/>
              <w:right w:val="single" w:sz="6" w:space="0" w:color="auto"/>
            </w:tcBorders>
            <w:vAlign w:val="bottom"/>
          </w:tcPr>
          <w:p w14:paraId="09271758"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Минздрав АО</w:t>
            </w:r>
          </w:p>
        </w:tc>
        <w:tc>
          <w:tcPr>
            <w:tcW w:w="840" w:type="dxa"/>
            <w:tcBorders>
              <w:top w:val="single" w:sz="6" w:space="0" w:color="auto"/>
              <w:left w:val="single" w:sz="6" w:space="0" w:color="auto"/>
              <w:bottom w:val="single" w:sz="6" w:space="0" w:color="auto"/>
              <w:right w:val="single" w:sz="6" w:space="0" w:color="auto"/>
            </w:tcBorders>
            <w:vAlign w:val="center"/>
          </w:tcPr>
          <w:p w14:paraId="3BB7523A"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196,3</w:t>
            </w:r>
          </w:p>
        </w:tc>
        <w:tc>
          <w:tcPr>
            <w:tcW w:w="850" w:type="dxa"/>
            <w:tcBorders>
              <w:top w:val="single" w:sz="6" w:space="0" w:color="auto"/>
              <w:left w:val="single" w:sz="6" w:space="0" w:color="auto"/>
              <w:bottom w:val="single" w:sz="6" w:space="0" w:color="auto"/>
              <w:right w:val="single" w:sz="6" w:space="0" w:color="auto"/>
            </w:tcBorders>
            <w:vAlign w:val="center"/>
          </w:tcPr>
          <w:p w14:paraId="02DA4AF3"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189,9</w:t>
            </w:r>
          </w:p>
        </w:tc>
        <w:tc>
          <w:tcPr>
            <w:tcW w:w="851" w:type="dxa"/>
            <w:tcBorders>
              <w:top w:val="single" w:sz="6" w:space="0" w:color="auto"/>
              <w:left w:val="single" w:sz="6" w:space="0" w:color="auto"/>
              <w:bottom w:val="single" w:sz="6" w:space="0" w:color="auto"/>
              <w:right w:val="single" w:sz="6" w:space="0" w:color="auto"/>
            </w:tcBorders>
            <w:vAlign w:val="center"/>
          </w:tcPr>
          <w:p w14:paraId="0B79F185"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6,4</w:t>
            </w:r>
          </w:p>
        </w:tc>
        <w:tc>
          <w:tcPr>
            <w:tcW w:w="851" w:type="dxa"/>
            <w:tcBorders>
              <w:top w:val="single" w:sz="6" w:space="0" w:color="auto"/>
              <w:left w:val="single" w:sz="6" w:space="0" w:color="auto"/>
              <w:bottom w:val="single" w:sz="6" w:space="0" w:color="auto"/>
              <w:right w:val="single" w:sz="6" w:space="0" w:color="auto"/>
            </w:tcBorders>
            <w:vAlign w:val="center"/>
          </w:tcPr>
          <w:p w14:paraId="6033395C"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2,6</w:t>
            </w:r>
          </w:p>
        </w:tc>
        <w:tc>
          <w:tcPr>
            <w:tcW w:w="850" w:type="dxa"/>
            <w:tcBorders>
              <w:top w:val="single" w:sz="6" w:space="0" w:color="auto"/>
              <w:left w:val="single" w:sz="6" w:space="0" w:color="auto"/>
              <w:bottom w:val="single" w:sz="6" w:space="0" w:color="auto"/>
              <w:right w:val="single" w:sz="6" w:space="0" w:color="auto"/>
            </w:tcBorders>
            <w:vAlign w:val="center"/>
          </w:tcPr>
          <w:p w14:paraId="282C582E"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2,5</w:t>
            </w:r>
          </w:p>
        </w:tc>
        <w:tc>
          <w:tcPr>
            <w:tcW w:w="850" w:type="dxa"/>
            <w:tcBorders>
              <w:top w:val="single" w:sz="6" w:space="0" w:color="auto"/>
              <w:left w:val="single" w:sz="6" w:space="0" w:color="auto"/>
              <w:bottom w:val="single" w:sz="6" w:space="0" w:color="auto"/>
              <w:right w:val="single" w:sz="6" w:space="0" w:color="auto"/>
            </w:tcBorders>
            <w:vAlign w:val="center"/>
          </w:tcPr>
          <w:p w14:paraId="483F9821"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0,1</w:t>
            </w:r>
          </w:p>
        </w:tc>
        <w:tc>
          <w:tcPr>
            <w:tcW w:w="710" w:type="dxa"/>
            <w:tcBorders>
              <w:top w:val="single" w:sz="6" w:space="0" w:color="auto"/>
              <w:left w:val="single" w:sz="6" w:space="0" w:color="auto"/>
              <w:bottom w:val="single" w:sz="6" w:space="0" w:color="auto"/>
              <w:right w:val="single" w:sz="6" w:space="0" w:color="auto"/>
            </w:tcBorders>
            <w:vAlign w:val="center"/>
          </w:tcPr>
          <w:p w14:paraId="4ABC0567"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1,3</w:t>
            </w:r>
          </w:p>
        </w:tc>
        <w:tc>
          <w:tcPr>
            <w:tcW w:w="708" w:type="dxa"/>
            <w:tcBorders>
              <w:top w:val="single" w:sz="6" w:space="0" w:color="auto"/>
              <w:left w:val="single" w:sz="6" w:space="0" w:color="auto"/>
              <w:bottom w:val="single" w:sz="6" w:space="0" w:color="auto"/>
              <w:right w:val="single" w:sz="6" w:space="0" w:color="auto"/>
            </w:tcBorders>
            <w:vAlign w:val="center"/>
          </w:tcPr>
          <w:p w14:paraId="2A280AF9"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1,3</w:t>
            </w:r>
          </w:p>
        </w:tc>
        <w:tc>
          <w:tcPr>
            <w:tcW w:w="709" w:type="dxa"/>
            <w:tcBorders>
              <w:top w:val="single" w:sz="6" w:space="0" w:color="auto"/>
              <w:left w:val="single" w:sz="6" w:space="0" w:color="auto"/>
              <w:bottom w:val="single" w:sz="6" w:space="0" w:color="auto"/>
              <w:right w:val="double" w:sz="4" w:space="0" w:color="auto"/>
            </w:tcBorders>
            <w:vAlign w:val="center"/>
          </w:tcPr>
          <w:p w14:paraId="5D39C208"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0,0</w:t>
            </w:r>
          </w:p>
        </w:tc>
      </w:tr>
      <w:tr w:rsidR="009A3C90" w:rsidRPr="009A3C90" w14:paraId="41236B31" w14:textId="77777777" w:rsidTr="00FE7B76">
        <w:trPr>
          <w:trHeight w:hRule="exact" w:val="407"/>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190F658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 xml:space="preserve">ГП «Развитие образования и науки Архангельской области» </w:t>
            </w:r>
          </w:p>
          <w:p w14:paraId="7EB6AD4D"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ФП «Современная школа» (Е1)</w:t>
            </w:r>
          </w:p>
        </w:tc>
      </w:tr>
      <w:tr w:rsidR="009A3C90" w:rsidRPr="009A3C90" w14:paraId="5610FEAF" w14:textId="77777777" w:rsidTr="00FE7B76">
        <w:trPr>
          <w:trHeight w:hRule="exact" w:val="207"/>
        </w:trPr>
        <w:tc>
          <w:tcPr>
            <w:tcW w:w="2127" w:type="dxa"/>
            <w:tcBorders>
              <w:top w:val="single" w:sz="6" w:space="0" w:color="auto"/>
              <w:left w:val="double" w:sz="4" w:space="0" w:color="auto"/>
              <w:bottom w:val="single" w:sz="6" w:space="0" w:color="auto"/>
              <w:right w:val="single" w:sz="6" w:space="0" w:color="auto"/>
            </w:tcBorders>
            <w:vAlign w:val="bottom"/>
            <w:hideMark/>
          </w:tcPr>
          <w:p w14:paraId="06D41956"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lastRenderedPageBreak/>
              <w:t>Минстрой АО</w:t>
            </w:r>
          </w:p>
        </w:tc>
        <w:tc>
          <w:tcPr>
            <w:tcW w:w="840" w:type="dxa"/>
            <w:tcBorders>
              <w:top w:val="single" w:sz="6" w:space="0" w:color="auto"/>
              <w:left w:val="single" w:sz="6" w:space="0" w:color="auto"/>
              <w:bottom w:val="single" w:sz="6" w:space="0" w:color="auto"/>
              <w:right w:val="single" w:sz="6" w:space="0" w:color="auto"/>
            </w:tcBorders>
            <w:vAlign w:val="bottom"/>
          </w:tcPr>
          <w:p w14:paraId="11DCA640"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1203,5</w:t>
            </w:r>
          </w:p>
        </w:tc>
        <w:tc>
          <w:tcPr>
            <w:tcW w:w="850" w:type="dxa"/>
            <w:tcBorders>
              <w:top w:val="single" w:sz="6" w:space="0" w:color="auto"/>
              <w:left w:val="single" w:sz="6" w:space="0" w:color="auto"/>
              <w:bottom w:val="single" w:sz="6" w:space="0" w:color="auto"/>
              <w:right w:val="single" w:sz="6" w:space="0" w:color="auto"/>
            </w:tcBorders>
            <w:vAlign w:val="bottom"/>
          </w:tcPr>
          <w:p w14:paraId="58E2ACF5"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896,9</w:t>
            </w:r>
          </w:p>
        </w:tc>
        <w:tc>
          <w:tcPr>
            <w:tcW w:w="851" w:type="dxa"/>
            <w:tcBorders>
              <w:top w:val="single" w:sz="6" w:space="0" w:color="auto"/>
              <w:left w:val="single" w:sz="6" w:space="0" w:color="auto"/>
              <w:bottom w:val="single" w:sz="6" w:space="0" w:color="auto"/>
              <w:right w:val="single" w:sz="6" w:space="0" w:color="auto"/>
            </w:tcBorders>
            <w:vAlign w:val="bottom"/>
          </w:tcPr>
          <w:p w14:paraId="0B120654"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306,6</w:t>
            </w:r>
          </w:p>
        </w:tc>
        <w:tc>
          <w:tcPr>
            <w:tcW w:w="851" w:type="dxa"/>
            <w:tcBorders>
              <w:top w:val="single" w:sz="6" w:space="0" w:color="auto"/>
              <w:left w:val="single" w:sz="6" w:space="0" w:color="auto"/>
              <w:bottom w:val="single" w:sz="6" w:space="0" w:color="auto"/>
              <w:right w:val="single" w:sz="6" w:space="0" w:color="auto"/>
            </w:tcBorders>
            <w:vAlign w:val="bottom"/>
          </w:tcPr>
          <w:p w14:paraId="4D897764"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1176,5</w:t>
            </w:r>
          </w:p>
        </w:tc>
        <w:tc>
          <w:tcPr>
            <w:tcW w:w="850" w:type="dxa"/>
            <w:tcBorders>
              <w:top w:val="single" w:sz="6" w:space="0" w:color="auto"/>
              <w:left w:val="single" w:sz="6" w:space="0" w:color="auto"/>
              <w:bottom w:val="single" w:sz="6" w:space="0" w:color="auto"/>
              <w:right w:val="single" w:sz="6" w:space="0" w:color="auto"/>
            </w:tcBorders>
            <w:vAlign w:val="bottom"/>
          </w:tcPr>
          <w:p w14:paraId="2DB61DFB"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896,9</w:t>
            </w:r>
          </w:p>
        </w:tc>
        <w:tc>
          <w:tcPr>
            <w:tcW w:w="850" w:type="dxa"/>
            <w:tcBorders>
              <w:top w:val="single" w:sz="6" w:space="0" w:color="auto"/>
              <w:left w:val="single" w:sz="6" w:space="0" w:color="auto"/>
              <w:bottom w:val="single" w:sz="6" w:space="0" w:color="auto"/>
              <w:right w:val="single" w:sz="6" w:space="0" w:color="auto"/>
            </w:tcBorders>
            <w:vAlign w:val="bottom"/>
          </w:tcPr>
          <w:p w14:paraId="3EA8FA2E"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279,6</w:t>
            </w:r>
          </w:p>
        </w:tc>
        <w:tc>
          <w:tcPr>
            <w:tcW w:w="710" w:type="dxa"/>
            <w:tcBorders>
              <w:top w:val="single" w:sz="6" w:space="0" w:color="auto"/>
              <w:left w:val="single" w:sz="6" w:space="0" w:color="auto"/>
              <w:bottom w:val="single" w:sz="6" w:space="0" w:color="auto"/>
              <w:right w:val="single" w:sz="6" w:space="0" w:color="auto"/>
            </w:tcBorders>
            <w:vAlign w:val="bottom"/>
          </w:tcPr>
          <w:p w14:paraId="739281F0"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97,8</w:t>
            </w:r>
          </w:p>
        </w:tc>
        <w:tc>
          <w:tcPr>
            <w:tcW w:w="708" w:type="dxa"/>
            <w:tcBorders>
              <w:top w:val="single" w:sz="6" w:space="0" w:color="auto"/>
              <w:left w:val="single" w:sz="6" w:space="0" w:color="auto"/>
              <w:bottom w:val="single" w:sz="6" w:space="0" w:color="auto"/>
              <w:right w:val="single" w:sz="6" w:space="0" w:color="auto"/>
            </w:tcBorders>
            <w:vAlign w:val="bottom"/>
          </w:tcPr>
          <w:p w14:paraId="568FBC1D"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100,0</w:t>
            </w:r>
          </w:p>
        </w:tc>
        <w:tc>
          <w:tcPr>
            <w:tcW w:w="709" w:type="dxa"/>
            <w:tcBorders>
              <w:top w:val="single" w:sz="6" w:space="0" w:color="auto"/>
              <w:left w:val="single" w:sz="6" w:space="0" w:color="auto"/>
              <w:bottom w:val="single" w:sz="6" w:space="0" w:color="auto"/>
              <w:right w:val="double" w:sz="4" w:space="0" w:color="auto"/>
            </w:tcBorders>
            <w:vAlign w:val="bottom"/>
          </w:tcPr>
          <w:p w14:paraId="63307BFA"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91,2</w:t>
            </w:r>
          </w:p>
        </w:tc>
      </w:tr>
      <w:tr w:rsidR="009A3C90" w:rsidRPr="009A3C90" w14:paraId="45A92F44" w14:textId="77777777" w:rsidTr="00C366B0">
        <w:trPr>
          <w:trHeight w:hRule="exact" w:val="413"/>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650769BF"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ГП «Комплексное развитие сельских территорий Архангельской области»</w:t>
            </w:r>
          </w:p>
          <w:p w14:paraId="6870ACF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ФП «Современный облик сельских территорий» (не входит в нац. проект)</w:t>
            </w:r>
          </w:p>
        </w:tc>
      </w:tr>
      <w:tr w:rsidR="009A3C90" w:rsidRPr="009A3C90" w14:paraId="064B968E" w14:textId="77777777" w:rsidTr="00FE7B76">
        <w:trPr>
          <w:trHeight w:hRule="exact" w:val="230"/>
        </w:trPr>
        <w:tc>
          <w:tcPr>
            <w:tcW w:w="2127" w:type="dxa"/>
            <w:tcBorders>
              <w:top w:val="single" w:sz="6" w:space="0" w:color="auto"/>
              <w:left w:val="double" w:sz="4" w:space="0" w:color="auto"/>
              <w:bottom w:val="single" w:sz="6" w:space="0" w:color="auto"/>
              <w:right w:val="single" w:sz="6" w:space="0" w:color="auto"/>
            </w:tcBorders>
            <w:vAlign w:val="bottom"/>
            <w:hideMark/>
          </w:tcPr>
          <w:p w14:paraId="068716E1"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Минстрой АО</w:t>
            </w:r>
          </w:p>
        </w:tc>
        <w:tc>
          <w:tcPr>
            <w:tcW w:w="840" w:type="dxa"/>
            <w:tcBorders>
              <w:top w:val="single" w:sz="6" w:space="0" w:color="auto"/>
              <w:left w:val="single" w:sz="6" w:space="0" w:color="auto"/>
              <w:bottom w:val="single" w:sz="6" w:space="0" w:color="auto"/>
              <w:right w:val="single" w:sz="6" w:space="0" w:color="auto"/>
            </w:tcBorders>
            <w:vAlign w:val="bottom"/>
          </w:tcPr>
          <w:p w14:paraId="07855AAF"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717,8</w:t>
            </w:r>
          </w:p>
        </w:tc>
        <w:tc>
          <w:tcPr>
            <w:tcW w:w="850" w:type="dxa"/>
            <w:tcBorders>
              <w:top w:val="single" w:sz="6" w:space="0" w:color="auto"/>
              <w:left w:val="single" w:sz="6" w:space="0" w:color="auto"/>
              <w:bottom w:val="single" w:sz="6" w:space="0" w:color="auto"/>
              <w:right w:val="single" w:sz="6" w:space="0" w:color="auto"/>
            </w:tcBorders>
            <w:vAlign w:val="bottom"/>
          </w:tcPr>
          <w:p w14:paraId="21F48DBE" w14:textId="77777777" w:rsidR="00FE7B76" w:rsidRPr="009A3C90" w:rsidRDefault="00FE7B76" w:rsidP="00FE7B76">
            <w:pPr>
              <w:jc w:val="right"/>
              <w:rPr>
                <w:rFonts w:ascii="Times New Roman" w:hAnsi="Times New Roman"/>
                <w:sz w:val="18"/>
                <w:szCs w:val="18"/>
              </w:rPr>
            </w:pPr>
            <w:r w:rsidRPr="009A3C90">
              <w:rPr>
                <w:rFonts w:ascii="Times New Roman" w:hAnsi="Times New Roman"/>
                <w:sz w:val="18"/>
                <w:szCs w:val="18"/>
              </w:rPr>
              <w:t>629,2</w:t>
            </w:r>
          </w:p>
        </w:tc>
        <w:tc>
          <w:tcPr>
            <w:tcW w:w="851" w:type="dxa"/>
            <w:tcBorders>
              <w:top w:val="single" w:sz="6" w:space="0" w:color="auto"/>
              <w:left w:val="single" w:sz="6" w:space="0" w:color="auto"/>
              <w:bottom w:val="single" w:sz="6" w:space="0" w:color="auto"/>
              <w:right w:val="single" w:sz="6" w:space="0" w:color="auto"/>
            </w:tcBorders>
            <w:vAlign w:val="bottom"/>
          </w:tcPr>
          <w:p w14:paraId="3DEE8545" w14:textId="77777777" w:rsidR="00FE7B76" w:rsidRPr="009A3C90" w:rsidRDefault="00FE7B76" w:rsidP="00FE7B76">
            <w:pPr>
              <w:jc w:val="right"/>
              <w:rPr>
                <w:rFonts w:ascii="Times New Roman" w:hAnsi="Times New Roman"/>
                <w:sz w:val="18"/>
                <w:szCs w:val="18"/>
              </w:rPr>
            </w:pPr>
            <w:r w:rsidRPr="009A3C90">
              <w:rPr>
                <w:rFonts w:ascii="Times New Roman" w:hAnsi="Times New Roman"/>
                <w:sz w:val="18"/>
                <w:szCs w:val="18"/>
              </w:rPr>
              <w:t>88,6</w:t>
            </w:r>
          </w:p>
        </w:tc>
        <w:tc>
          <w:tcPr>
            <w:tcW w:w="851" w:type="dxa"/>
            <w:tcBorders>
              <w:top w:val="single" w:sz="6" w:space="0" w:color="auto"/>
              <w:left w:val="single" w:sz="6" w:space="0" w:color="auto"/>
              <w:bottom w:val="single" w:sz="6" w:space="0" w:color="auto"/>
              <w:right w:val="single" w:sz="6" w:space="0" w:color="auto"/>
            </w:tcBorders>
            <w:vAlign w:val="bottom"/>
          </w:tcPr>
          <w:p w14:paraId="027B7A57" w14:textId="77777777" w:rsidR="00FE7B76" w:rsidRPr="009A3C90" w:rsidRDefault="00FE7B76" w:rsidP="00FE7B76">
            <w:pPr>
              <w:jc w:val="right"/>
              <w:rPr>
                <w:rFonts w:ascii="Times New Roman" w:hAnsi="Times New Roman"/>
                <w:sz w:val="18"/>
                <w:szCs w:val="18"/>
              </w:rPr>
            </w:pPr>
            <w:r w:rsidRPr="009A3C90">
              <w:rPr>
                <w:rFonts w:ascii="Times New Roman" w:hAnsi="Times New Roman"/>
                <w:sz w:val="18"/>
                <w:szCs w:val="18"/>
              </w:rPr>
              <w:t>532,9</w:t>
            </w:r>
          </w:p>
        </w:tc>
        <w:tc>
          <w:tcPr>
            <w:tcW w:w="850" w:type="dxa"/>
            <w:tcBorders>
              <w:top w:val="single" w:sz="6" w:space="0" w:color="auto"/>
              <w:left w:val="single" w:sz="6" w:space="0" w:color="auto"/>
              <w:bottom w:val="single" w:sz="6" w:space="0" w:color="auto"/>
              <w:right w:val="single" w:sz="6" w:space="0" w:color="auto"/>
            </w:tcBorders>
            <w:vAlign w:val="bottom"/>
          </w:tcPr>
          <w:p w14:paraId="56112004" w14:textId="77777777" w:rsidR="00FE7B76" w:rsidRPr="009A3C90" w:rsidRDefault="00FE7B76" w:rsidP="00FE7B76">
            <w:pPr>
              <w:jc w:val="right"/>
              <w:rPr>
                <w:rFonts w:ascii="Times New Roman" w:hAnsi="Times New Roman"/>
                <w:sz w:val="18"/>
                <w:szCs w:val="18"/>
              </w:rPr>
            </w:pPr>
            <w:r w:rsidRPr="009A3C90">
              <w:rPr>
                <w:rFonts w:ascii="Times New Roman" w:hAnsi="Times New Roman"/>
                <w:sz w:val="18"/>
                <w:szCs w:val="18"/>
              </w:rPr>
              <w:t>491,5</w:t>
            </w:r>
          </w:p>
        </w:tc>
        <w:tc>
          <w:tcPr>
            <w:tcW w:w="850" w:type="dxa"/>
            <w:tcBorders>
              <w:top w:val="single" w:sz="6" w:space="0" w:color="auto"/>
              <w:left w:val="single" w:sz="6" w:space="0" w:color="auto"/>
              <w:bottom w:val="single" w:sz="6" w:space="0" w:color="auto"/>
              <w:right w:val="single" w:sz="6" w:space="0" w:color="auto"/>
            </w:tcBorders>
            <w:vAlign w:val="bottom"/>
          </w:tcPr>
          <w:p w14:paraId="6A060D13" w14:textId="77777777" w:rsidR="00FE7B76" w:rsidRPr="009A3C90" w:rsidRDefault="00FE7B76" w:rsidP="00FE7B76">
            <w:pPr>
              <w:jc w:val="right"/>
              <w:rPr>
                <w:rFonts w:ascii="Times New Roman" w:hAnsi="Times New Roman"/>
                <w:sz w:val="18"/>
                <w:szCs w:val="18"/>
              </w:rPr>
            </w:pPr>
            <w:r w:rsidRPr="009A3C90">
              <w:rPr>
                <w:rFonts w:ascii="Times New Roman" w:hAnsi="Times New Roman"/>
                <w:sz w:val="18"/>
                <w:szCs w:val="18"/>
              </w:rPr>
              <w:t>41,4</w:t>
            </w:r>
          </w:p>
        </w:tc>
        <w:tc>
          <w:tcPr>
            <w:tcW w:w="710" w:type="dxa"/>
            <w:tcBorders>
              <w:top w:val="single" w:sz="6" w:space="0" w:color="auto"/>
              <w:left w:val="single" w:sz="6" w:space="0" w:color="auto"/>
              <w:bottom w:val="single" w:sz="6" w:space="0" w:color="auto"/>
              <w:right w:val="single" w:sz="6" w:space="0" w:color="auto"/>
            </w:tcBorders>
            <w:vAlign w:val="bottom"/>
          </w:tcPr>
          <w:p w14:paraId="053077A9" w14:textId="77777777" w:rsidR="00FE7B76" w:rsidRPr="009A3C90" w:rsidRDefault="00FE7B76" w:rsidP="00FE7B76">
            <w:pPr>
              <w:jc w:val="right"/>
              <w:rPr>
                <w:rFonts w:ascii="Times New Roman" w:hAnsi="Times New Roman"/>
                <w:sz w:val="18"/>
                <w:szCs w:val="18"/>
              </w:rPr>
            </w:pPr>
            <w:r w:rsidRPr="009A3C90">
              <w:rPr>
                <w:rFonts w:ascii="Times New Roman" w:hAnsi="Times New Roman"/>
                <w:sz w:val="18"/>
                <w:szCs w:val="18"/>
              </w:rPr>
              <w:t>74,2</w:t>
            </w:r>
          </w:p>
        </w:tc>
        <w:tc>
          <w:tcPr>
            <w:tcW w:w="708" w:type="dxa"/>
            <w:tcBorders>
              <w:top w:val="single" w:sz="6" w:space="0" w:color="auto"/>
              <w:left w:val="single" w:sz="6" w:space="0" w:color="auto"/>
              <w:bottom w:val="single" w:sz="6" w:space="0" w:color="auto"/>
              <w:right w:val="single" w:sz="6" w:space="0" w:color="auto"/>
            </w:tcBorders>
            <w:vAlign w:val="bottom"/>
          </w:tcPr>
          <w:p w14:paraId="2F6B3522" w14:textId="77777777" w:rsidR="00FE7B76" w:rsidRPr="009A3C90" w:rsidRDefault="00FE7B76" w:rsidP="00FE7B76">
            <w:pPr>
              <w:jc w:val="right"/>
              <w:rPr>
                <w:rFonts w:ascii="Times New Roman" w:hAnsi="Times New Roman"/>
                <w:sz w:val="18"/>
                <w:szCs w:val="18"/>
              </w:rPr>
            </w:pPr>
            <w:r w:rsidRPr="009A3C90">
              <w:rPr>
                <w:rFonts w:ascii="Times New Roman" w:hAnsi="Times New Roman"/>
                <w:sz w:val="18"/>
                <w:szCs w:val="18"/>
              </w:rPr>
              <w:t>78,1</w:t>
            </w:r>
          </w:p>
        </w:tc>
        <w:tc>
          <w:tcPr>
            <w:tcW w:w="709" w:type="dxa"/>
            <w:tcBorders>
              <w:top w:val="single" w:sz="6" w:space="0" w:color="auto"/>
              <w:left w:val="single" w:sz="6" w:space="0" w:color="auto"/>
              <w:bottom w:val="single" w:sz="6" w:space="0" w:color="auto"/>
              <w:right w:val="double" w:sz="4" w:space="0" w:color="auto"/>
            </w:tcBorders>
            <w:vAlign w:val="bottom"/>
          </w:tcPr>
          <w:p w14:paraId="3EE22FAB" w14:textId="77777777" w:rsidR="00FE7B76" w:rsidRPr="009A3C90" w:rsidRDefault="00FE7B76" w:rsidP="00FE7B76">
            <w:pPr>
              <w:jc w:val="right"/>
              <w:rPr>
                <w:rFonts w:ascii="Times New Roman" w:hAnsi="Times New Roman"/>
                <w:sz w:val="18"/>
                <w:szCs w:val="18"/>
              </w:rPr>
            </w:pPr>
            <w:r w:rsidRPr="009A3C90">
              <w:rPr>
                <w:rFonts w:ascii="Times New Roman" w:hAnsi="Times New Roman"/>
                <w:sz w:val="18"/>
                <w:szCs w:val="18"/>
              </w:rPr>
              <w:t>46,7</w:t>
            </w:r>
          </w:p>
        </w:tc>
      </w:tr>
      <w:tr w:rsidR="009A3C90" w:rsidRPr="009A3C90" w14:paraId="252790C6" w14:textId="77777777" w:rsidTr="00C366B0">
        <w:trPr>
          <w:trHeight w:hRule="exact" w:val="620"/>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1CDB7A7D"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ГП «Комплексное развитие сельских территорий Архангельской области»</w:t>
            </w:r>
          </w:p>
          <w:p w14:paraId="2AF6CA0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ФП «Развитие жилищного строительства на сельских территориях и повышение уровня благоустройства домовладений» (не входит в нац. проект)</w:t>
            </w:r>
          </w:p>
          <w:p w14:paraId="58B1465C" w14:textId="77777777" w:rsidR="00FE7B76" w:rsidRPr="009A3C90" w:rsidRDefault="00FE7B76" w:rsidP="00FE7B76">
            <w:pPr>
              <w:spacing w:after="0" w:line="240" w:lineRule="auto"/>
              <w:jc w:val="center"/>
              <w:rPr>
                <w:rFonts w:ascii="Times New Roman" w:hAnsi="Times New Roman"/>
                <w:sz w:val="18"/>
                <w:szCs w:val="18"/>
              </w:rPr>
            </w:pPr>
          </w:p>
          <w:p w14:paraId="23E50CC4" w14:textId="77777777" w:rsidR="00FE7B76" w:rsidRPr="009A3C90" w:rsidRDefault="00FE7B76" w:rsidP="00FE7B76">
            <w:pPr>
              <w:spacing w:after="0" w:line="240" w:lineRule="auto"/>
              <w:jc w:val="right"/>
              <w:rPr>
                <w:rFonts w:ascii="Times New Roman" w:hAnsi="Times New Roman"/>
                <w:sz w:val="18"/>
                <w:szCs w:val="18"/>
              </w:rPr>
            </w:pPr>
          </w:p>
        </w:tc>
      </w:tr>
      <w:tr w:rsidR="009A3C90" w:rsidRPr="009A3C90" w14:paraId="2B4603CE" w14:textId="77777777" w:rsidTr="00FE7B76">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tcPr>
          <w:p w14:paraId="79E9C009"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Минагропром АО</w:t>
            </w:r>
          </w:p>
        </w:tc>
        <w:tc>
          <w:tcPr>
            <w:tcW w:w="840" w:type="dxa"/>
            <w:tcBorders>
              <w:top w:val="single" w:sz="6" w:space="0" w:color="auto"/>
              <w:left w:val="single" w:sz="6" w:space="0" w:color="auto"/>
              <w:bottom w:val="single" w:sz="6" w:space="0" w:color="auto"/>
              <w:right w:val="single" w:sz="6" w:space="0" w:color="auto"/>
            </w:tcBorders>
            <w:vAlign w:val="bottom"/>
          </w:tcPr>
          <w:p w14:paraId="17791DBF"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24,4</w:t>
            </w:r>
          </w:p>
        </w:tc>
        <w:tc>
          <w:tcPr>
            <w:tcW w:w="850" w:type="dxa"/>
            <w:tcBorders>
              <w:top w:val="single" w:sz="6" w:space="0" w:color="auto"/>
              <w:left w:val="single" w:sz="6" w:space="0" w:color="auto"/>
              <w:bottom w:val="single" w:sz="6" w:space="0" w:color="auto"/>
              <w:right w:val="single" w:sz="6" w:space="0" w:color="auto"/>
            </w:tcBorders>
            <w:vAlign w:val="bottom"/>
          </w:tcPr>
          <w:p w14:paraId="1C76E143"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23,9</w:t>
            </w:r>
          </w:p>
        </w:tc>
        <w:tc>
          <w:tcPr>
            <w:tcW w:w="851" w:type="dxa"/>
            <w:tcBorders>
              <w:top w:val="single" w:sz="6" w:space="0" w:color="auto"/>
              <w:left w:val="single" w:sz="6" w:space="0" w:color="auto"/>
              <w:bottom w:val="single" w:sz="6" w:space="0" w:color="auto"/>
              <w:right w:val="single" w:sz="6" w:space="0" w:color="auto"/>
            </w:tcBorders>
            <w:vAlign w:val="bottom"/>
          </w:tcPr>
          <w:p w14:paraId="17AC75A6"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0,5</w:t>
            </w:r>
          </w:p>
        </w:tc>
        <w:tc>
          <w:tcPr>
            <w:tcW w:w="851" w:type="dxa"/>
            <w:tcBorders>
              <w:top w:val="single" w:sz="6" w:space="0" w:color="auto"/>
              <w:left w:val="single" w:sz="6" w:space="0" w:color="auto"/>
              <w:bottom w:val="single" w:sz="6" w:space="0" w:color="auto"/>
              <w:right w:val="single" w:sz="6" w:space="0" w:color="auto"/>
            </w:tcBorders>
            <w:vAlign w:val="bottom"/>
          </w:tcPr>
          <w:p w14:paraId="4E2A1E85"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2,4</w:t>
            </w:r>
          </w:p>
        </w:tc>
        <w:tc>
          <w:tcPr>
            <w:tcW w:w="850" w:type="dxa"/>
            <w:tcBorders>
              <w:top w:val="single" w:sz="6" w:space="0" w:color="auto"/>
              <w:left w:val="single" w:sz="6" w:space="0" w:color="auto"/>
              <w:bottom w:val="single" w:sz="6" w:space="0" w:color="auto"/>
              <w:right w:val="single" w:sz="6" w:space="0" w:color="auto"/>
            </w:tcBorders>
            <w:vAlign w:val="bottom"/>
          </w:tcPr>
          <w:p w14:paraId="40E1BD84"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2,4</w:t>
            </w:r>
          </w:p>
        </w:tc>
        <w:tc>
          <w:tcPr>
            <w:tcW w:w="850" w:type="dxa"/>
            <w:tcBorders>
              <w:top w:val="single" w:sz="6" w:space="0" w:color="auto"/>
              <w:left w:val="single" w:sz="6" w:space="0" w:color="auto"/>
              <w:bottom w:val="single" w:sz="6" w:space="0" w:color="auto"/>
              <w:right w:val="single" w:sz="6" w:space="0" w:color="auto"/>
            </w:tcBorders>
            <w:vAlign w:val="bottom"/>
          </w:tcPr>
          <w:p w14:paraId="2F304BB1"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0</w:t>
            </w:r>
          </w:p>
        </w:tc>
        <w:tc>
          <w:tcPr>
            <w:tcW w:w="710" w:type="dxa"/>
            <w:tcBorders>
              <w:top w:val="single" w:sz="6" w:space="0" w:color="auto"/>
              <w:left w:val="single" w:sz="6" w:space="0" w:color="auto"/>
              <w:bottom w:val="single" w:sz="6" w:space="0" w:color="auto"/>
              <w:right w:val="single" w:sz="6" w:space="0" w:color="auto"/>
            </w:tcBorders>
            <w:vAlign w:val="bottom"/>
          </w:tcPr>
          <w:p w14:paraId="6AD49DDD"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9,8</w:t>
            </w:r>
          </w:p>
        </w:tc>
        <w:tc>
          <w:tcPr>
            <w:tcW w:w="708" w:type="dxa"/>
            <w:tcBorders>
              <w:top w:val="single" w:sz="6" w:space="0" w:color="auto"/>
              <w:left w:val="single" w:sz="6" w:space="0" w:color="auto"/>
              <w:bottom w:val="single" w:sz="6" w:space="0" w:color="auto"/>
              <w:right w:val="single" w:sz="6" w:space="0" w:color="auto"/>
            </w:tcBorders>
            <w:vAlign w:val="bottom"/>
          </w:tcPr>
          <w:p w14:paraId="79B91BF2"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10,0</w:t>
            </w:r>
          </w:p>
        </w:tc>
        <w:tc>
          <w:tcPr>
            <w:tcW w:w="709" w:type="dxa"/>
            <w:tcBorders>
              <w:top w:val="single" w:sz="6" w:space="0" w:color="auto"/>
              <w:left w:val="single" w:sz="6" w:space="0" w:color="auto"/>
              <w:bottom w:val="single" w:sz="6" w:space="0" w:color="auto"/>
              <w:right w:val="double" w:sz="4" w:space="0" w:color="auto"/>
            </w:tcBorders>
            <w:vAlign w:val="bottom"/>
          </w:tcPr>
          <w:p w14:paraId="4D720C13"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0,0</w:t>
            </w:r>
          </w:p>
        </w:tc>
      </w:tr>
      <w:tr w:rsidR="009A3C90" w:rsidRPr="009A3C90" w14:paraId="172437B6" w14:textId="77777777" w:rsidTr="00FE7B76">
        <w:trPr>
          <w:trHeight w:hRule="exact" w:val="418"/>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380CB394"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ГП «Комплексное развитие сельских территорий Архангельской области»</w:t>
            </w:r>
          </w:p>
          <w:p w14:paraId="5A520204" w14:textId="77777777" w:rsidR="00FE7B76" w:rsidRPr="009A3C90" w:rsidRDefault="00FE7B76" w:rsidP="00FE7B76">
            <w:pPr>
              <w:spacing w:after="0" w:line="240" w:lineRule="auto"/>
              <w:jc w:val="center"/>
              <w:rPr>
                <w:rFonts w:ascii="Times New Roman" w:hAnsi="Times New Roman"/>
                <w:sz w:val="18"/>
                <w:szCs w:val="20"/>
              </w:rPr>
            </w:pPr>
            <w:r w:rsidRPr="009A3C90">
              <w:rPr>
                <w:rFonts w:ascii="Times New Roman" w:hAnsi="Times New Roman"/>
                <w:sz w:val="18"/>
                <w:szCs w:val="18"/>
              </w:rPr>
              <w:t>ФП «Развитие транспортной инфраструктуры на сельских территориях» (не входит в нац. проект)</w:t>
            </w:r>
          </w:p>
        </w:tc>
      </w:tr>
      <w:tr w:rsidR="009A3C90" w:rsidRPr="009A3C90" w14:paraId="18E68396" w14:textId="77777777" w:rsidTr="00FE7B76">
        <w:trPr>
          <w:trHeight w:hRule="exact" w:val="255"/>
        </w:trPr>
        <w:tc>
          <w:tcPr>
            <w:tcW w:w="2127" w:type="dxa"/>
            <w:tcBorders>
              <w:top w:val="single" w:sz="6" w:space="0" w:color="auto"/>
              <w:left w:val="double" w:sz="4" w:space="0" w:color="auto"/>
              <w:bottom w:val="single" w:sz="6" w:space="0" w:color="auto"/>
              <w:right w:val="single" w:sz="6" w:space="0" w:color="auto"/>
            </w:tcBorders>
            <w:vAlign w:val="bottom"/>
          </w:tcPr>
          <w:p w14:paraId="6379F5F1"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Минтранс АО</w:t>
            </w:r>
          </w:p>
        </w:tc>
        <w:tc>
          <w:tcPr>
            <w:tcW w:w="840" w:type="dxa"/>
            <w:tcBorders>
              <w:top w:val="single" w:sz="6" w:space="0" w:color="auto"/>
              <w:left w:val="single" w:sz="6" w:space="0" w:color="auto"/>
              <w:bottom w:val="single" w:sz="6" w:space="0" w:color="auto"/>
              <w:right w:val="single" w:sz="6" w:space="0" w:color="auto"/>
            </w:tcBorders>
            <w:vAlign w:val="bottom"/>
          </w:tcPr>
          <w:p w14:paraId="58DCFA90"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92,8</w:t>
            </w:r>
          </w:p>
          <w:p w14:paraId="30854240" w14:textId="77777777" w:rsidR="00FE7B76" w:rsidRPr="009A3C90" w:rsidRDefault="00FE7B76" w:rsidP="00FE7B76">
            <w:pPr>
              <w:spacing w:after="0" w:line="240" w:lineRule="auto"/>
              <w:jc w:val="right"/>
              <w:rPr>
                <w:rFonts w:ascii="Times New Roman" w:hAnsi="Times New Roman"/>
                <w:sz w:val="18"/>
                <w:szCs w:val="18"/>
              </w:rPr>
            </w:pPr>
          </w:p>
        </w:tc>
        <w:tc>
          <w:tcPr>
            <w:tcW w:w="850" w:type="dxa"/>
            <w:tcBorders>
              <w:top w:val="single" w:sz="6" w:space="0" w:color="auto"/>
              <w:left w:val="single" w:sz="6" w:space="0" w:color="auto"/>
              <w:bottom w:val="single" w:sz="6" w:space="0" w:color="auto"/>
              <w:right w:val="single" w:sz="6" w:space="0" w:color="auto"/>
            </w:tcBorders>
            <w:vAlign w:val="bottom"/>
          </w:tcPr>
          <w:p w14:paraId="034B6639"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90,9</w:t>
            </w:r>
          </w:p>
        </w:tc>
        <w:tc>
          <w:tcPr>
            <w:tcW w:w="851" w:type="dxa"/>
            <w:tcBorders>
              <w:top w:val="single" w:sz="6" w:space="0" w:color="auto"/>
              <w:left w:val="single" w:sz="6" w:space="0" w:color="auto"/>
              <w:bottom w:val="single" w:sz="6" w:space="0" w:color="auto"/>
              <w:right w:val="single" w:sz="6" w:space="0" w:color="auto"/>
            </w:tcBorders>
            <w:vAlign w:val="bottom"/>
          </w:tcPr>
          <w:p w14:paraId="7E9D4B6E"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1,9</w:t>
            </w:r>
          </w:p>
        </w:tc>
        <w:tc>
          <w:tcPr>
            <w:tcW w:w="851" w:type="dxa"/>
            <w:tcBorders>
              <w:top w:val="single" w:sz="6" w:space="0" w:color="auto"/>
              <w:left w:val="single" w:sz="6" w:space="0" w:color="auto"/>
              <w:bottom w:val="single" w:sz="6" w:space="0" w:color="auto"/>
              <w:right w:val="single" w:sz="6" w:space="0" w:color="auto"/>
            </w:tcBorders>
            <w:vAlign w:val="bottom"/>
          </w:tcPr>
          <w:p w14:paraId="7363BA0A"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76,7</w:t>
            </w:r>
          </w:p>
        </w:tc>
        <w:tc>
          <w:tcPr>
            <w:tcW w:w="850" w:type="dxa"/>
            <w:tcBorders>
              <w:top w:val="single" w:sz="6" w:space="0" w:color="auto"/>
              <w:left w:val="single" w:sz="6" w:space="0" w:color="auto"/>
              <w:bottom w:val="single" w:sz="6" w:space="0" w:color="auto"/>
              <w:right w:val="single" w:sz="6" w:space="0" w:color="auto"/>
            </w:tcBorders>
            <w:vAlign w:val="bottom"/>
          </w:tcPr>
          <w:p w14:paraId="53E504F2"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75,2</w:t>
            </w:r>
          </w:p>
        </w:tc>
        <w:tc>
          <w:tcPr>
            <w:tcW w:w="850" w:type="dxa"/>
            <w:tcBorders>
              <w:top w:val="single" w:sz="6" w:space="0" w:color="auto"/>
              <w:left w:val="single" w:sz="6" w:space="0" w:color="auto"/>
              <w:bottom w:val="single" w:sz="6" w:space="0" w:color="auto"/>
              <w:right w:val="single" w:sz="6" w:space="0" w:color="auto"/>
            </w:tcBorders>
            <w:vAlign w:val="bottom"/>
          </w:tcPr>
          <w:p w14:paraId="13FBA6BC"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1,5</w:t>
            </w:r>
          </w:p>
        </w:tc>
        <w:tc>
          <w:tcPr>
            <w:tcW w:w="710" w:type="dxa"/>
            <w:tcBorders>
              <w:top w:val="single" w:sz="6" w:space="0" w:color="auto"/>
              <w:left w:val="single" w:sz="6" w:space="0" w:color="auto"/>
              <w:bottom w:val="single" w:sz="6" w:space="0" w:color="auto"/>
              <w:right w:val="single" w:sz="6" w:space="0" w:color="auto"/>
            </w:tcBorders>
            <w:vAlign w:val="bottom"/>
          </w:tcPr>
          <w:p w14:paraId="38384693"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82,7</w:t>
            </w:r>
          </w:p>
        </w:tc>
        <w:tc>
          <w:tcPr>
            <w:tcW w:w="708" w:type="dxa"/>
            <w:tcBorders>
              <w:top w:val="single" w:sz="6" w:space="0" w:color="auto"/>
              <w:left w:val="single" w:sz="6" w:space="0" w:color="auto"/>
              <w:bottom w:val="single" w:sz="6" w:space="0" w:color="auto"/>
              <w:right w:val="single" w:sz="6" w:space="0" w:color="auto"/>
            </w:tcBorders>
            <w:vAlign w:val="bottom"/>
          </w:tcPr>
          <w:p w14:paraId="61F84BCB"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82,7</w:t>
            </w:r>
          </w:p>
        </w:tc>
        <w:tc>
          <w:tcPr>
            <w:tcW w:w="709" w:type="dxa"/>
            <w:tcBorders>
              <w:top w:val="single" w:sz="6" w:space="0" w:color="auto"/>
              <w:left w:val="single" w:sz="6" w:space="0" w:color="auto"/>
              <w:bottom w:val="single" w:sz="6" w:space="0" w:color="auto"/>
              <w:right w:val="double" w:sz="4" w:space="0" w:color="auto"/>
            </w:tcBorders>
            <w:vAlign w:val="bottom"/>
          </w:tcPr>
          <w:p w14:paraId="0D809526"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78,9</w:t>
            </w:r>
          </w:p>
        </w:tc>
      </w:tr>
      <w:tr w:rsidR="009A3C90" w:rsidRPr="009A3C90" w14:paraId="0232D3B6" w14:textId="77777777" w:rsidTr="00FE7B76">
        <w:trPr>
          <w:trHeight w:hRule="exact" w:val="446"/>
        </w:trPr>
        <w:tc>
          <w:tcPr>
            <w:tcW w:w="9346" w:type="dxa"/>
            <w:gridSpan w:val="10"/>
            <w:tcBorders>
              <w:top w:val="single" w:sz="6" w:space="0" w:color="auto"/>
              <w:left w:val="double" w:sz="4" w:space="0" w:color="auto"/>
              <w:bottom w:val="single" w:sz="6" w:space="0" w:color="auto"/>
              <w:right w:val="double" w:sz="4" w:space="0" w:color="auto"/>
            </w:tcBorders>
            <w:vAlign w:val="bottom"/>
          </w:tcPr>
          <w:p w14:paraId="5E52CE7B"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 xml:space="preserve">ГП «Развитие энергетики и жилищно-коммунального хозяйства Архангельской области» </w:t>
            </w:r>
          </w:p>
          <w:p w14:paraId="29C83F5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ФП «Чистая вода» (</w:t>
            </w:r>
            <w:r w:rsidRPr="009A3C90">
              <w:rPr>
                <w:rFonts w:ascii="Times New Roman" w:hAnsi="Times New Roman"/>
                <w:sz w:val="18"/>
                <w:szCs w:val="18"/>
                <w:lang w:val="en-US"/>
              </w:rPr>
              <w:t>F</w:t>
            </w:r>
            <w:r w:rsidRPr="009A3C90">
              <w:rPr>
                <w:rFonts w:ascii="Times New Roman" w:hAnsi="Times New Roman"/>
                <w:sz w:val="18"/>
                <w:szCs w:val="18"/>
              </w:rPr>
              <w:t>5)</w:t>
            </w:r>
          </w:p>
        </w:tc>
      </w:tr>
      <w:tr w:rsidR="009A3C90" w:rsidRPr="009A3C90" w14:paraId="555ECAB7" w14:textId="77777777" w:rsidTr="00FE7B76">
        <w:trPr>
          <w:trHeight w:val="117"/>
        </w:trPr>
        <w:tc>
          <w:tcPr>
            <w:tcW w:w="2127" w:type="dxa"/>
            <w:tcBorders>
              <w:top w:val="single" w:sz="6" w:space="0" w:color="auto"/>
              <w:left w:val="double" w:sz="4" w:space="0" w:color="auto"/>
              <w:bottom w:val="single" w:sz="6" w:space="0" w:color="auto"/>
              <w:right w:val="single" w:sz="6" w:space="0" w:color="auto"/>
            </w:tcBorders>
            <w:vAlign w:val="bottom"/>
            <w:hideMark/>
          </w:tcPr>
          <w:p w14:paraId="72F09E31"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МинТЭК АО</w:t>
            </w:r>
          </w:p>
        </w:tc>
        <w:tc>
          <w:tcPr>
            <w:tcW w:w="840" w:type="dxa"/>
            <w:tcBorders>
              <w:top w:val="single" w:sz="6" w:space="0" w:color="auto"/>
              <w:left w:val="single" w:sz="6" w:space="0" w:color="auto"/>
              <w:bottom w:val="single" w:sz="6" w:space="0" w:color="auto"/>
              <w:right w:val="single" w:sz="6" w:space="0" w:color="auto"/>
            </w:tcBorders>
            <w:vAlign w:val="bottom"/>
          </w:tcPr>
          <w:p w14:paraId="13F1BD09"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489,2</w:t>
            </w:r>
          </w:p>
        </w:tc>
        <w:tc>
          <w:tcPr>
            <w:tcW w:w="850" w:type="dxa"/>
            <w:tcBorders>
              <w:top w:val="single" w:sz="6" w:space="0" w:color="auto"/>
              <w:left w:val="single" w:sz="6" w:space="0" w:color="auto"/>
              <w:bottom w:val="single" w:sz="6" w:space="0" w:color="auto"/>
              <w:right w:val="single" w:sz="6" w:space="0" w:color="auto"/>
            </w:tcBorders>
            <w:vAlign w:val="bottom"/>
          </w:tcPr>
          <w:p w14:paraId="3BEDB6CB"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479,4</w:t>
            </w:r>
          </w:p>
        </w:tc>
        <w:tc>
          <w:tcPr>
            <w:tcW w:w="851" w:type="dxa"/>
            <w:tcBorders>
              <w:top w:val="single" w:sz="6" w:space="0" w:color="auto"/>
              <w:left w:val="single" w:sz="6" w:space="0" w:color="auto"/>
              <w:bottom w:val="single" w:sz="6" w:space="0" w:color="auto"/>
              <w:right w:val="single" w:sz="6" w:space="0" w:color="auto"/>
            </w:tcBorders>
            <w:vAlign w:val="bottom"/>
          </w:tcPr>
          <w:p w14:paraId="298A7040"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9,8</w:t>
            </w:r>
          </w:p>
        </w:tc>
        <w:tc>
          <w:tcPr>
            <w:tcW w:w="851" w:type="dxa"/>
            <w:tcBorders>
              <w:top w:val="single" w:sz="6" w:space="0" w:color="auto"/>
              <w:left w:val="single" w:sz="6" w:space="0" w:color="auto"/>
              <w:bottom w:val="single" w:sz="6" w:space="0" w:color="auto"/>
              <w:right w:val="single" w:sz="6" w:space="0" w:color="auto"/>
            </w:tcBorders>
            <w:vAlign w:val="bottom"/>
          </w:tcPr>
          <w:p w14:paraId="3F010D4F"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293,3</w:t>
            </w:r>
          </w:p>
        </w:tc>
        <w:tc>
          <w:tcPr>
            <w:tcW w:w="850" w:type="dxa"/>
            <w:tcBorders>
              <w:top w:val="single" w:sz="6" w:space="0" w:color="auto"/>
              <w:left w:val="single" w:sz="6" w:space="0" w:color="auto"/>
              <w:bottom w:val="single" w:sz="6" w:space="0" w:color="auto"/>
              <w:right w:val="single" w:sz="6" w:space="0" w:color="auto"/>
            </w:tcBorders>
            <w:vAlign w:val="bottom"/>
          </w:tcPr>
          <w:p w14:paraId="2668632C"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287,4</w:t>
            </w:r>
          </w:p>
        </w:tc>
        <w:tc>
          <w:tcPr>
            <w:tcW w:w="850" w:type="dxa"/>
            <w:tcBorders>
              <w:top w:val="single" w:sz="6" w:space="0" w:color="auto"/>
              <w:left w:val="single" w:sz="6" w:space="0" w:color="auto"/>
              <w:bottom w:val="single" w:sz="6" w:space="0" w:color="auto"/>
              <w:right w:val="single" w:sz="6" w:space="0" w:color="auto"/>
            </w:tcBorders>
            <w:vAlign w:val="bottom"/>
          </w:tcPr>
          <w:p w14:paraId="0DB14FCD"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5,9</w:t>
            </w:r>
          </w:p>
        </w:tc>
        <w:tc>
          <w:tcPr>
            <w:tcW w:w="710" w:type="dxa"/>
            <w:tcBorders>
              <w:top w:val="single" w:sz="6" w:space="0" w:color="auto"/>
              <w:left w:val="single" w:sz="6" w:space="0" w:color="auto"/>
              <w:bottom w:val="single" w:sz="6" w:space="0" w:color="auto"/>
              <w:right w:val="single" w:sz="6" w:space="0" w:color="auto"/>
            </w:tcBorders>
            <w:vAlign w:val="bottom"/>
          </w:tcPr>
          <w:p w14:paraId="664F2384"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60,0</w:t>
            </w:r>
          </w:p>
        </w:tc>
        <w:tc>
          <w:tcPr>
            <w:tcW w:w="708" w:type="dxa"/>
            <w:tcBorders>
              <w:top w:val="single" w:sz="6" w:space="0" w:color="auto"/>
              <w:left w:val="single" w:sz="6" w:space="0" w:color="auto"/>
              <w:bottom w:val="single" w:sz="6" w:space="0" w:color="auto"/>
              <w:right w:val="single" w:sz="6" w:space="0" w:color="auto"/>
            </w:tcBorders>
            <w:vAlign w:val="bottom"/>
          </w:tcPr>
          <w:p w14:paraId="05127A10"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59,9</w:t>
            </w:r>
          </w:p>
        </w:tc>
        <w:tc>
          <w:tcPr>
            <w:tcW w:w="709" w:type="dxa"/>
            <w:tcBorders>
              <w:top w:val="single" w:sz="6" w:space="0" w:color="auto"/>
              <w:left w:val="single" w:sz="6" w:space="0" w:color="auto"/>
              <w:bottom w:val="single" w:sz="6" w:space="0" w:color="auto"/>
              <w:right w:val="double" w:sz="4" w:space="0" w:color="auto"/>
            </w:tcBorders>
            <w:vAlign w:val="bottom"/>
          </w:tcPr>
          <w:p w14:paraId="30E17C00" w14:textId="77777777" w:rsidR="00FE7B76" w:rsidRPr="009A3C90" w:rsidRDefault="00FE7B76" w:rsidP="00FE7B76">
            <w:pPr>
              <w:spacing w:after="0" w:line="240" w:lineRule="auto"/>
              <w:jc w:val="right"/>
              <w:rPr>
                <w:rFonts w:ascii="Times New Roman" w:hAnsi="Times New Roman"/>
                <w:sz w:val="18"/>
                <w:szCs w:val="18"/>
              </w:rPr>
            </w:pPr>
            <w:r w:rsidRPr="009A3C90">
              <w:rPr>
                <w:rFonts w:ascii="Times New Roman" w:hAnsi="Times New Roman"/>
                <w:sz w:val="18"/>
                <w:szCs w:val="18"/>
              </w:rPr>
              <w:t>60,2</w:t>
            </w:r>
          </w:p>
        </w:tc>
      </w:tr>
      <w:tr w:rsidR="009A3C90" w:rsidRPr="009A3C90" w14:paraId="5E8D16A2" w14:textId="77777777" w:rsidTr="00FE7B76">
        <w:trPr>
          <w:trHeight w:hRule="exact" w:val="235"/>
        </w:trPr>
        <w:tc>
          <w:tcPr>
            <w:tcW w:w="2127" w:type="dxa"/>
            <w:tcBorders>
              <w:top w:val="single" w:sz="6" w:space="0" w:color="auto"/>
              <w:left w:val="double" w:sz="4" w:space="0" w:color="auto"/>
              <w:bottom w:val="double" w:sz="4" w:space="0" w:color="auto"/>
              <w:right w:val="single" w:sz="6" w:space="0" w:color="auto"/>
            </w:tcBorders>
            <w:vAlign w:val="bottom"/>
            <w:hideMark/>
          </w:tcPr>
          <w:p w14:paraId="3093A998" w14:textId="77777777" w:rsidR="00FE7B76" w:rsidRPr="009A3C90" w:rsidRDefault="00FE7B76" w:rsidP="00FE7B76">
            <w:pPr>
              <w:spacing w:after="0" w:line="240" w:lineRule="auto"/>
              <w:rPr>
                <w:rFonts w:ascii="Times New Roman" w:hAnsi="Times New Roman"/>
                <w:b/>
                <w:bCs/>
                <w:sz w:val="18"/>
                <w:szCs w:val="18"/>
              </w:rPr>
            </w:pPr>
            <w:r w:rsidRPr="009A3C90">
              <w:rPr>
                <w:rFonts w:ascii="Times New Roman" w:hAnsi="Times New Roman"/>
                <w:b/>
                <w:bCs/>
                <w:sz w:val="18"/>
                <w:szCs w:val="18"/>
              </w:rPr>
              <w:t>Итого</w:t>
            </w:r>
          </w:p>
        </w:tc>
        <w:tc>
          <w:tcPr>
            <w:tcW w:w="840" w:type="dxa"/>
            <w:tcBorders>
              <w:top w:val="single" w:sz="6" w:space="0" w:color="auto"/>
              <w:left w:val="single" w:sz="6" w:space="0" w:color="auto"/>
              <w:bottom w:val="double" w:sz="4" w:space="0" w:color="auto"/>
              <w:right w:val="single" w:sz="6" w:space="0" w:color="auto"/>
            </w:tcBorders>
            <w:vAlign w:val="bottom"/>
          </w:tcPr>
          <w:p w14:paraId="2BDE0144"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2913,3</w:t>
            </w:r>
          </w:p>
        </w:tc>
        <w:tc>
          <w:tcPr>
            <w:tcW w:w="850" w:type="dxa"/>
            <w:tcBorders>
              <w:top w:val="single" w:sz="6" w:space="0" w:color="auto"/>
              <w:left w:val="single" w:sz="6" w:space="0" w:color="auto"/>
              <w:bottom w:val="double" w:sz="4" w:space="0" w:color="auto"/>
              <w:right w:val="single" w:sz="6" w:space="0" w:color="auto"/>
            </w:tcBorders>
            <w:vAlign w:val="bottom"/>
          </w:tcPr>
          <w:p w14:paraId="7EE34765"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2449,1</w:t>
            </w:r>
          </w:p>
        </w:tc>
        <w:tc>
          <w:tcPr>
            <w:tcW w:w="851" w:type="dxa"/>
            <w:tcBorders>
              <w:top w:val="single" w:sz="6" w:space="0" w:color="auto"/>
              <w:left w:val="single" w:sz="6" w:space="0" w:color="auto"/>
              <w:bottom w:val="double" w:sz="4" w:space="0" w:color="auto"/>
              <w:right w:val="single" w:sz="6" w:space="0" w:color="auto"/>
            </w:tcBorders>
            <w:vAlign w:val="bottom"/>
          </w:tcPr>
          <w:p w14:paraId="7036E8A5"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464,2</w:t>
            </w:r>
          </w:p>
        </w:tc>
        <w:tc>
          <w:tcPr>
            <w:tcW w:w="851" w:type="dxa"/>
            <w:tcBorders>
              <w:top w:val="single" w:sz="6" w:space="0" w:color="auto"/>
              <w:left w:val="single" w:sz="6" w:space="0" w:color="auto"/>
              <w:bottom w:val="double" w:sz="4" w:space="0" w:color="auto"/>
              <w:right w:val="single" w:sz="6" w:space="0" w:color="auto"/>
            </w:tcBorders>
            <w:vAlign w:val="bottom"/>
          </w:tcPr>
          <w:p w14:paraId="058804FF"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2136,8</w:t>
            </w:r>
          </w:p>
        </w:tc>
        <w:tc>
          <w:tcPr>
            <w:tcW w:w="850" w:type="dxa"/>
            <w:tcBorders>
              <w:top w:val="single" w:sz="6" w:space="0" w:color="auto"/>
              <w:left w:val="single" w:sz="6" w:space="0" w:color="auto"/>
              <w:bottom w:val="double" w:sz="4" w:space="0" w:color="auto"/>
              <w:right w:val="single" w:sz="6" w:space="0" w:color="auto"/>
            </w:tcBorders>
            <w:vAlign w:val="bottom"/>
          </w:tcPr>
          <w:p w14:paraId="4E345246"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1774,1</w:t>
            </w:r>
          </w:p>
        </w:tc>
        <w:tc>
          <w:tcPr>
            <w:tcW w:w="850" w:type="dxa"/>
            <w:tcBorders>
              <w:top w:val="single" w:sz="6" w:space="0" w:color="auto"/>
              <w:left w:val="single" w:sz="6" w:space="0" w:color="auto"/>
              <w:bottom w:val="double" w:sz="4" w:space="0" w:color="auto"/>
              <w:right w:val="single" w:sz="6" w:space="0" w:color="auto"/>
            </w:tcBorders>
            <w:vAlign w:val="bottom"/>
          </w:tcPr>
          <w:p w14:paraId="484524A4"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362,7</w:t>
            </w:r>
          </w:p>
        </w:tc>
        <w:tc>
          <w:tcPr>
            <w:tcW w:w="710" w:type="dxa"/>
            <w:tcBorders>
              <w:top w:val="single" w:sz="6" w:space="0" w:color="auto"/>
              <w:left w:val="single" w:sz="6" w:space="0" w:color="auto"/>
              <w:bottom w:val="double" w:sz="4" w:space="0" w:color="auto"/>
              <w:right w:val="single" w:sz="6" w:space="0" w:color="auto"/>
            </w:tcBorders>
            <w:vAlign w:val="bottom"/>
          </w:tcPr>
          <w:p w14:paraId="1F9B7FEC"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73,3</w:t>
            </w:r>
          </w:p>
        </w:tc>
        <w:tc>
          <w:tcPr>
            <w:tcW w:w="708" w:type="dxa"/>
            <w:tcBorders>
              <w:top w:val="single" w:sz="6" w:space="0" w:color="auto"/>
              <w:left w:val="single" w:sz="6" w:space="0" w:color="auto"/>
              <w:bottom w:val="double" w:sz="4" w:space="0" w:color="auto"/>
              <w:right w:val="single" w:sz="6" w:space="0" w:color="auto"/>
            </w:tcBorders>
            <w:vAlign w:val="bottom"/>
          </w:tcPr>
          <w:p w14:paraId="2B873A22"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72,4</w:t>
            </w:r>
          </w:p>
        </w:tc>
        <w:tc>
          <w:tcPr>
            <w:tcW w:w="709" w:type="dxa"/>
            <w:tcBorders>
              <w:top w:val="single" w:sz="6" w:space="0" w:color="auto"/>
              <w:left w:val="single" w:sz="6" w:space="0" w:color="auto"/>
              <w:bottom w:val="double" w:sz="4" w:space="0" w:color="auto"/>
              <w:right w:val="double" w:sz="4" w:space="0" w:color="auto"/>
            </w:tcBorders>
            <w:vAlign w:val="bottom"/>
          </w:tcPr>
          <w:p w14:paraId="7DCDE312" w14:textId="77777777" w:rsidR="00FE7B76" w:rsidRPr="009A3C90" w:rsidRDefault="00FE7B76" w:rsidP="00FE7B76">
            <w:pPr>
              <w:spacing w:after="0" w:line="240" w:lineRule="auto"/>
              <w:jc w:val="right"/>
              <w:rPr>
                <w:rFonts w:ascii="Times New Roman" w:hAnsi="Times New Roman"/>
                <w:b/>
                <w:sz w:val="18"/>
                <w:szCs w:val="18"/>
              </w:rPr>
            </w:pPr>
            <w:r w:rsidRPr="009A3C90">
              <w:rPr>
                <w:rFonts w:ascii="Times New Roman" w:hAnsi="Times New Roman"/>
                <w:b/>
                <w:sz w:val="18"/>
                <w:szCs w:val="18"/>
              </w:rPr>
              <w:t>78,1</w:t>
            </w:r>
          </w:p>
        </w:tc>
      </w:tr>
    </w:tbl>
    <w:p w14:paraId="65AA30AC" w14:textId="77777777" w:rsidR="00FE7B76" w:rsidRPr="009A3C90" w:rsidRDefault="00FE7B76" w:rsidP="00FE7B76">
      <w:pPr>
        <w:spacing w:after="0" w:line="240" w:lineRule="auto"/>
        <w:ind w:firstLine="709"/>
        <w:jc w:val="both"/>
        <w:rPr>
          <w:rFonts w:ascii="Times New Roman" w:hAnsi="Times New Roman"/>
          <w:sz w:val="28"/>
          <w:szCs w:val="28"/>
        </w:rPr>
      </w:pPr>
    </w:p>
    <w:p w14:paraId="4D1A1EEF" w14:textId="03CDD85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Анализ расходов областного бюджета в части капитальных вложений, финансирование которых осуществляется по ФП, показал, что существуют риски не достижения целевых показателей в 2024 году по следующим ФП:</w:t>
      </w:r>
    </w:p>
    <w:p w14:paraId="7E21989A" w14:textId="77777777" w:rsidR="00FE7B76" w:rsidRPr="009A3C90" w:rsidRDefault="00FE7B76" w:rsidP="00C366B0">
      <w:pPr>
        <w:spacing w:after="0" w:line="240" w:lineRule="auto"/>
        <w:ind w:firstLine="709"/>
        <w:jc w:val="both"/>
        <w:rPr>
          <w:rFonts w:ascii="Times New Roman" w:hAnsi="Times New Roman"/>
          <w:sz w:val="28"/>
          <w:szCs w:val="28"/>
        </w:rPr>
      </w:pPr>
    </w:p>
    <w:p w14:paraId="69E84DB8" w14:textId="77777777" w:rsidR="00FE7B76" w:rsidRPr="009A3C90" w:rsidRDefault="00FE7B76" w:rsidP="00FE7B76">
      <w:pPr>
        <w:spacing w:after="0" w:line="240" w:lineRule="auto"/>
        <w:jc w:val="both"/>
        <w:rPr>
          <w:rFonts w:ascii="Times New Roman" w:hAnsi="Times New Roman"/>
          <w:sz w:val="28"/>
          <w:szCs w:val="28"/>
          <w:u w:val="single"/>
        </w:rPr>
      </w:pPr>
      <w:r w:rsidRPr="009A3C90">
        <w:rPr>
          <w:rFonts w:ascii="Times New Roman" w:hAnsi="Times New Roman"/>
          <w:sz w:val="28"/>
          <w:szCs w:val="28"/>
          <w:u w:val="single"/>
        </w:rPr>
        <w:t>1. «Модернизация первичного звена здравоохранения Российской Федерации»:</w:t>
      </w:r>
    </w:p>
    <w:p w14:paraId="0FFA7CC4"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1.1. Госконтракт от 22.11.2021 № 0124200000621006212, заключенный с ООО «Белый Дом» по строительству объекта «Поликлиника для детского населения в г. Котлас», на основании решения заказчика (ГКУ АО «ГУКС») от 22.07.2024 расторгнут в одностороннем порядке по причине нарушения Подрядчиком сроков выполнения работ и несоблюдения требований к качеству работ и материалов.</w:t>
      </w:r>
    </w:p>
    <w:p w14:paraId="1791146B"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данным ЕИС в сфере закупок к моменту расторжения контракта стоимость выполненных работ составила 812,6 млн.руб. (93,4 % от цены контракта), оплата проведена в сумме 851,4 млн.руб. По состоянию на 21.11.2024 подрядчик не перечислил заказчику неотработанный аванс в сумме 38,8 млн.руб.</w:t>
      </w:r>
    </w:p>
    <w:p w14:paraId="33C8FC9A"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1.2. Госконтракт от 08.08.2022 № 0124200000622003924, заключенный с АО «Авиапромстрой» на строительство врачебной амбулатории в с. Сура, Пинежского района Архангельской области, на основании решения заказчика (ГКУ АО «ГУКС») от 20.06.2024 расторгнут в одностороннем порядке по причине нарушения сроков выполнения работ. Согласно данным ЕИС в сфере закупок к моменту расторжения контракта стоимость выполненных работ составила 34,8 млн.руб. (93,4 % от цены контракта), оплата проведена в сумме 47,1 млн.руб. По состоянию на 21.11.2024 подрядчик не перечислил заказчику неотработанный аванс в сумме 12,3 млн.руб.</w:t>
      </w:r>
    </w:p>
    <w:p w14:paraId="408F6E78"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Решением Арбитражного суда г. Москвы от 07.06.2024 АО «Авиапромстрой» (ИНН 7708728600 ОГРН 1107746834140) признано банкротом, в отношении общества открыто конкурсное производство сроком до 07.12.2024.</w:t>
      </w:r>
    </w:p>
    <w:p w14:paraId="598DD938" w14:textId="04D6ADA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Для выполнения работ по корректировке проектной документации, окончанию работ по строительству данного объекта заключен госконтракт от 12.11.2024 № 0124200000624007084 с ООО «РК-ИНВЕСТ», цена контракта 40,8 млн.руб., срок ввода объекта в эксплуатацию 26.09.2025. По состоянию на 21.11.2024 подрядчику перечислен</w:t>
      </w:r>
      <w:r w:rsidR="00A8168C" w:rsidRPr="009A3C90">
        <w:rPr>
          <w:rFonts w:ascii="Times New Roman" w:hAnsi="Times New Roman"/>
          <w:sz w:val="28"/>
          <w:szCs w:val="28"/>
        </w:rPr>
        <w:t xml:space="preserve"> аванс в размере 30% (12,3 млн.</w:t>
      </w:r>
      <w:r w:rsidRPr="009A3C90">
        <w:rPr>
          <w:rFonts w:ascii="Times New Roman" w:hAnsi="Times New Roman"/>
          <w:sz w:val="28"/>
          <w:szCs w:val="28"/>
        </w:rPr>
        <w:t>руб.).</w:t>
      </w:r>
    </w:p>
    <w:p w14:paraId="31D31B34" w14:textId="77777777" w:rsidR="00FE7B76" w:rsidRPr="009A3C90" w:rsidRDefault="00FE7B76" w:rsidP="00FE7B76">
      <w:pPr>
        <w:spacing w:after="0" w:line="240" w:lineRule="auto"/>
        <w:ind w:firstLine="709"/>
        <w:jc w:val="both"/>
        <w:rPr>
          <w:rFonts w:ascii="Times New Roman" w:hAnsi="Times New Roman"/>
          <w:sz w:val="28"/>
          <w:szCs w:val="28"/>
        </w:rPr>
      </w:pPr>
    </w:p>
    <w:p w14:paraId="0AC755E9" w14:textId="77777777" w:rsidR="00FE7B76" w:rsidRPr="009A3C90" w:rsidRDefault="00FE7B76" w:rsidP="00FE7B76">
      <w:pPr>
        <w:spacing w:after="0" w:line="240" w:lineRule="auto"/>
        <w:jc w:val="both"/>
        <w:rPr>
          <w:rFonts w:ascii="Times New Roman" w:hAnsi="Times New Roman"/>
          <w:sz w:val="28"/>
          <w:szCs w:val="28"/>
          <w:u w:val="single"/>
        </w:rPr>
      </w:pPr>
      <w:r w:rsidRPr="009A3C90">
        <w:rPr>
          <w:rFonts w:ascii="Times New Roman" w:hAnsi="Times New Roman"/>
          <w:sz w:val="28"/>
          <w:szCs w:val="28"/>
          <w:u w:val="single"/>
        </w:rPr>
        <w:t>2. «Современная школа»</w:t>
      </w:r>
    </w:p>
    <w:p w14:paraId="1C379214"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2.1. Госконтракт от 05.05.2022 № 0124200000622001633, заключенный с АО «Авиапромстрой» по объекту «Строительство средней общеобразовательной школы на 240 мест в поселке Оксовский Плесецкого района Архангельской области», на основании решения заказчика (Управление муниципального имущества Администрации Плесецкого МО АО) от 22.09.2023 расторгнут в одностороннем порядке. Согласно данным ЕИС в сфере закупок к моменту расторжения контракта стоимость выполненных работ составила 26,7 млн.руб. (6,2 % от цены контракта), оплата проведена в сумме 140,4 млн.руб. Требование о возврате неотработанного аванса в сумме 113,7 млн.руб. направлено подрядчику, однако, по состоянию на 10.09.2024 АО «Авиапромстрой» денежные средства не возвратило.</w:t>
      </w:r>
    </w:p>
    <w:p w14:paraId="1AEBD937"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Решением Арбитражного суда г. Москвы АО «Авиапромстрой» (ИНН 7708728600 ОГРН 1107746834140) признано банкротом, в отношении общества открыто конкурсное производство сроком до 07.12.2024.</w:t>
      </w:r>
    </w:p>
    <w:p w14:paraId="64F8E58D"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Следует отметить, что при заключении рассматриваемого контракта заказчик, воспользовавшись правом, предоставленным ч. 64.1 ст. 112 Закона № 44-ФЗ, не установил требование обеспечения исполнения контракта.</w:t>
      </w:r>
    </w:p>
    <w:p w14:paraId="3B8B3282" w14:textId="3AD08356"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целях завершения строительства школы заказчиком заключен контракт от 22.12.2023 № 2/2023 с ООО «Строй Центр», в рамках которого подрядчик провел обследование ранее выполненных строительно-монтажных работ. По результатам технического отчета заказчиком принято решение о полном демонтаже всех (включая гараж) смонтированных конструкций объекта незавершенного строительства площадью 7415,9 м</w:t>
      </w:r>
      <w:r w:rsidRPr="009A3C90">
        <w:rPr>
          <w:rFonts w:ascii="Times New Roman" w:hAnsi="Times New Roman"/>
          <w:sz w:val="28"/>
          <w:szCs w:val="28"/>
          <w:vertAlign w:val="superscript"/>
        </w:rPr>
        <w:t>2</w:t>
      </w:r>
      <w:r w:rsidRPr="009A3C90">
        <w:rPr>
          <w:rFonts w:ascii="Times New Roman" w:hAnsi="Times New Roman"/>
          <w:sz w:val="28"/>
          <w:szCs w:val="28"/>
        </w:rPr>
        <w:t>.</w:t>
      </w:r>
    </w:p>
    <w:p w14:paraId="661D685C"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Таким образом, помимо невозвращенного подрядчиком аванса бюджету области причинен ущерб в виде результата работ, не имеющего потребительской ценности и требующего дополнительных затрат на его демонтаж.  По состоянию на 26.11.2024 определить стоимость работ по демонтажу не представляется возможным, поскольку подрядчик не представил заказчику проектную и сметную документацию, несмотря на то, что согласно доп. соглашению от 16.04.2024 № 7 срок предоставления проектной документации с положительным заключением госэкспертизы – не позднее 31.05.2024. При этом, первоначальной редакцией контракта такой срок был установлен - не позднее 15.04.2024.</w:t>
      </w:r>
    </w:p>
    <w:p w14:paraId="11398809"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2.2. По информации, полученной от ГКУ АО «ГУКС» (письмо от 25.11.2024 № 5520), выступающего заказчиком по строительству пяти школ в рамках рассматриваемого ФП, к концу 2024 планируется завершение только одного объекта («Школа на 320 мест в пос. Катунино Приморского района»).</w:t>
      </w:r>
    </w:p>
    <w:p w14:paraId="67248959" w14:textId="42DDE751"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остальным четырем школам, финансирование проектирования и строительства которых также осуществляется в рамках рассматриваемого ФП, </w:t>
      </w:r>
      <w:r w:rsidRPr="009A3C90">
        <w:rPr>
          <w:rFonts w:ascii="Times New Roman" w:hAnsi="Times New Roman"/>
          <w:sz w:val="28"/>
          <w:szCs w:val="28"/>
        </w:rPr>
        <w:lastRenderedPageBreak/>
        <w:t xml:space="preserve">выполнение обязательств сторонами контрактов по состоянию на 28.11.2024 согласно данным ЕИС в сфере закупок характеризуется следующим образом (таблица </w:t>
      </w:r>
      <w:r w:rsidR="003531A2" w:rsidRPr="009A3C90">
        <w:rPr>
          <w:rFonts w:ascii="Times New Roman" w:hAnsi="Times New Roman"/>
          <w:sz w:val="28"/>
          <w:szCs w:val="28"/>
        </w:rPr>
        <w:t>48</w:t>
      </w:r>
      <w:r w:rsidRPr="009A3C90">
        <w:rPr>
          <w:rFonts w:ascii="Times New Roman" w:hAnsi="Times New Roman"/>
          <w:sz w:val="28"/>
          <w:szCs w:val="28"/>
        </w:rPr>
        <w:t>).</w:t>
      </w:r>
    </w:p>
    <w:p w14:paraId="7FB6117E" w14:textId="77777777" w:rsidR="00FE7B76" w:rsidRPr="009A3C90" w:rsidRDefault="00FE7B76" w:rsidP="00FE7B76">
      <w:pPr>
        <w:spacing w:after="0" w:line="240" w:lineRule="auto"/>
        <w:ind w:firstLine="709"/>
        <w:jc w:val="both"/>
        <w:rPr>
          <w:rFonts w:ascii="Times New Roman" w:hAnsi="Times New Roman"/>
          <w:sz w:val="28"/>
          <w:szCs w:val="28"/>
        </w:rPr>
      </w:pPr>
    </w:p>
    <w:p w14:paraId="06C9F9C6" w14:textId="77777777" w:rsidR="00FE7B76" w:rsidRPr="009A3C90" w:rsidRDefault="00FE7B76" w:rsidP="00FE7B76">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531A2" w:rsidRPr="009A3C90">
        <w:rPr>
          <w:rFonts w:ascii="Times New Roman" w:hAnsi="Times New Roman"/>
          <w:b w:val="0"/>
          <w:noProof/>
          <w:sz w:val="24"/>
          <w:szCs w:val="24"/>
        </w:rPr>
        <w:t>48</w:t>
      </w:r>
      <w:r w:rsidRPr="009A3C90">
        <w:rPr>
          <w:rFonts w:ascii="Times New Roman" w:hAnsi="Times New Roman"/>
          <w:b w:val="0"/>
          <w:sz w:val="24"/>
          <w:szCs w:val="24"/>
        </w:rPr>
        <w:fldChar w:fldCharType="end"/>
      </w:r>
      <w:r w:rsidRPr="009A3C90">
        <w:rPr>
          <w:rFonts w:ascii="Times New Roman" w:hAnsi="Times New Roman"/>
          <w:b w:val="0"/>
          <w:sz w:val="24"/>
          <w:szCs w:val="24"/>
        </w:rPr>
        <w:t>. Информация о ходе проектирования и строительства школ по состоянию на 28.11.2024 (заказчик – ГКУ АО «ГУКС»)</w:t>
      </w:r>
    </w:p>
    <w:tbl>
      <w:tblPr>
        <w:tblW w:w="5000"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1970"/>
        <w:gridCol w:w="1116"/>
        <w:gridCol w:w="949"/>
        <w:gridCol w:w="918"/>
        <w:gridCol w:w="1203"/>
        <w:gridCol w:w="999"/>
        <w:gridCol w:w="1097"/>
        <w:gridCol w:w="1355"/>
      </w:tblGrid>
      <w:tr w:rsidR="009A3C90" w:rsidRPr="009A3C90" w14:paraId="4299EE3C" w14:textId="77777777" w:rsidTr="00FE7B76">
        <w:trPr>
          <w:trHeight w:val="300"/>
          <w:tblHeader/>
        </w:trPr>
        <w:tc>
          <w:tcPr>
            <w:tcW w:w="1025" w:type="pct"/>
            <w:vMerge w:val="restart"/>
          </w:tcPr>
          <w:p w14:paraId="0D7FE31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Объект капитального строительства</w:t>
            </w:r>
          </w:p>
        </w:tc>
        <w:tc>
          <w:tcPr>
            <w:tcW w:w="581" w:type="pct"/>
            <w:vMerge w:val="restart"/>
          </w:tcPr>
          <w:p w14:paraId="7E37D21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Дата, номер контракта</w:t>
            </w:r>
          </w:p>
        </w:tc>
        <w:tc>
          <w:tcPr>
            <w:tcW w:w="494" w:type="pct"/>
            <w:vMerge w:val="restart"/>
          </w:tcPr>
          <w:p w14:paraId="3E842D1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Подряд</w:t>
            </w:r>
            <w:r w:rsidRPr="009A3C90">
              <w:rPr>
                <w:rFonts w:ascii="Times New Roman" w:hAnsi="Times New Roman"/>
                <w:sz w:val="18"/>
                <w:szCs w:val="18"/>
                <w:lang w:val="en-US"/>
              </w:rPr>
              <w:t>-</w:t>
            </w:r>
            <w:r w:rsidRPr="009A3C90">
              <w:rPr>
                <w:rFonts w:ascii="Times New Roman" w:hAnsi="Times New Roman"/>
                <w:sz w:val="18"/>
                <w:szCs w:val="18"/>
              </w:rPr>
              <w:t>чик</w:t>
            </w:r>
          </w:p>
        </w:tc>
        <w:tc>
          <w:tcPr>
            <w:tcW w:w="478" w:type="pct"/>
            <w:vMerge w:val="restart"/>
          </w:tcPr>
          <w:p w14:paraId="6FC3097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Цена контрак-та, млн.руб.</w:t>
            </w:r>
          </w:p>
        </w:tc>
        <w:tc>
          <w:tcPr>
            <w:tcW w:w="626" w:type="pct"/>
            <w:vMerge w:val="restart"/>
          </w:tcPr>
          <w:p w14:paraId="284E53CD"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Перечис-лено подрядчику, млн.руб.</w:t>
            </w:r>
          </w:p>
        </w:tc>
        <w:tc>
          <w:tcPr>
            <w:tcW w:w="520" w:type="pct"/>
            <w:vMerge w:val="restart"/>
          </w:tcPr>
          <w:p w14:paraId="5FF19CD6" w14:textId="472BE543" w:rsidR="00FE7B76" w:rsidRPr="009A3C90" w:rsidRDefault="006C50FB" w:rsidP="00FE7B76">
            <w:pPr>
              <w:spacing w:after="0" w:line="240" w:lineRule="auto"/>
              <w:jc w:val="center"/>
              <w:rPr>
                <w:rFonts w:ascii="Times New Roman" w:hAnsi="Times New Roman"/>
                <w:sz w:val="18"/>
                <w:szCs w:val="18"/>
              </w:rPr>
            </w:pPr>
            <w:r w:rsidRPr="009A3C90">
              <w:rPr>
                <w:rFonts w:ascii="Times New Roman" w:hAnsi="Times New Roman"/>
                <w:sz w:val="18"/>
                <w:szCs w:val="18"/>
              </w:rPr>
              <w:t>Выполне-но работ, млн.</w:t>
            </w:r>
            <w:r w:rsidR="00FE7B76" w:rsidRPr="009A3C90">
              <w:rPr>
                <w:rFonts w:ascii="Times New Roman" w:hAnsi="Times New Roman"/>
                <w:sz w:val="18"/>
                <w:szCs w:val="18"/>
              </w:rPr>
              <w:t>руб.</w:t>
            </w:r>
          </w:p>
        </w:tc>
        <w:tc>
          <w:tcPr>
            <w:tcW w:w="1276" w:type="pct"/>
            <w:gridSpan w:val="2"/>
          </w:tcPr>
          <w:p w14:paraId="531AB4E1"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Сроки выполнения этапов работ</w:t>
            </w:r>
          </w:p>
        </w:tc>
      </w:tr>
      <w:tr w:rsidR="009A3C90" w:rsidRPr="009A3C90" w14:paraId="0BEEC661" w14:textId="77777777" w:rsidTr="00FE7B76">
        <w:trPr>
          <w:trHeight w:val="300"/>
          <w:tblHeader/>
        </w:trPr>
        <w:tc>
          <w:tcPr>
            <w:tcW w:w="1025" w:type="pct"/>
            <w:vMerge/>
          </w:tcPr>
          <w:p w14:paraId="26554D1D" w14:textId="77777777" w:rsidR="00FE7B76" w:rsidRPr="009A3C90" w:rsidRDefault="00FE7B76" w:rsidP="00FE7B76">
            <w:pPr>
              <w:spacing w:after="0" w:line="240" w:lineRule="auto"/>
              <w:jc w:val="center"/>
              <w:rPr>
                <w:rFonts w:ascii="Times New Roman" w:hAnsi="Times New Roman"/>
                <w:sz w:val="18"/>
                <w:szCs w:val="18"/>
              </w:rPr>
            </w:pPr>
          </w:p>
        </w:tc>
        <w:tc>
          <w:tcPr>
            <w:tcW w:w="581" w:type="pct"/>
            <w:vMerge/>
          </w:tcPr>
          <w:p w14:paraId="317C18CB" w14:textId="77777777" w:rsidR="00FE7B76" w:rsidRPr="009A3C90" w:rsidRDefault="00FE7B76" w:rsidP="00FE7B76">
            <w:pPr>
              <w:spacing w:after="0" w:line="240" w:lineRule="auto"/>
              <w:jc w:val="center"/>
              <w:rPr>
                <w:rFonts w:ascii="Times New Roman" w:hAnsi="Times New Roman"/>
                <w:sz w:val="18"/>
                <w:szCs w:val="18"/>
              </w:rPr>
            </w:pPr>
          </w:p>
        </w:tc>
        <w:tc>
          <w:tcPr>
            <w:tcW w:w="494" w:type="pct"/>
            <w:vMerge/>
          </w:tcPr>
          <w:p w14:paraId="00CFF3A0" w14:textId="77777777" w:rsidR="00FE7B76" w:rsidRPr="009A3C90" w:rsidRDefault="00FE7B76" w:rsidP="00FE7B76">
            <w:pPr>
              <w:spacing w:after="0" w:line="240" w:lineRule="auto"/>
              <w:jc w:val="center"/>
              <w:rPr>
                <w:rFonts w:ascii="Times New Roman" w:hAnsi="Times New Roman"/>
                <w:sz w:val="18"/>
                <w:szCs w:val="18"/>
              </w:rPr>
            </w:pPr>
          </w:p>
        </w:tc>
        <w:tc>
          <w:tcPr>
            <w:tcW w:w="478" w:type="pct"/>
            <w:vMerge/>
          </w:tcPr>
          <w:p w14:paraId="44C1E65D" w14:textId="77777777" w:rsidR="00FE7B76" w:rsidRPr="009A3C90" w:rsidRDefault="00FE7B76" w:rsidP="00FE7B76">
            <w:pPr>
              <w:spacing w:after="0" w:line="240" w:lineRule="auto"/>
              <w:jc w:val="center"/>
              <w:rPr>
                <w:rFonts w:ascii="Times New Roman" w:hAnsi="Times New Roman"/>
                <w:sz w:val="18"/>
                <w:szCs w:val="18"/>
              </w:rPr>
            </w:pPr>
          </w:p>
        </w:tc>
        <w:tc>
          <w:tcPr>
            <w:tcW w:w="626" w:type="pct"/>
            <w:vMerge/>
          </w:tcPr>
          <w:p w14:paraId="5DAF6230" w14:textId="77777777" w:rsidR="00FE7B76" w:rsidRPr="009A3C90" w:rsidRDefault="00FE7B76" w:rsidP="00FE7B76">
            <w:pPr>
              <w:spacing w:after="0" w:line="240" w:lineRule="auto"/>
              <w:jc w:val="center"/>
              <w:rPr>
                <w:rFonts w:ascii="Times New Roman" w:hAnsi="Times New Roman"/>
                <w:sz w:val="18"/>
                <w:szCs w:val="18"/>
              </w:rPr>
            </w:pPr>
          </w:p>
        </w:tc>
        <w:tc>
          <w:tcPr>
            <w:tcW w:w="520" w:type="pct"/>
            <w:vMerge/>
          </w:tcPr>
          <w:p w14:paraId="2C56C007" w14:textId="77777777" w:rsidR="00FE7B76" w:rsidRPr="009A3C90" w:rsidRDefault="00FE7B76" w:rsidP="00FE7B76">
            <w:pPr>
              <w:spacing w:after="0" w:line="240" w:lineRule="auto"/>
              <w:jc w:val="center"/>
              <w:rPr>
                <w:rFonts w:ascii="Times New Roman" w:hAnsi="Times New Roman"/>
                <w:sz w:val="18"/>
                <w:szCs w:val="18"/>
              </w:rPr>
            </w:pPr>
          </w:p>
        </w:tc>
        <w:tc>
          <w:tcPr>
            <w:tcW w:w="571" w:type="pct"/>
          </w:tcPr>
          <w:p w14:paraId="1711984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lang w:val="en-US"/>
              </w:rPr>
              <w:t>I</w:t>
            </w:r>
            <w:r w:rsidRPr="009A3C90">
              <w:rPr>
                <w:rFonts w:ascii="Times New Roman" w:hAnsi="Times New Roman"/>
                <w:sz w:val="18"/>
                <w:szCs w:val="18"/>
              </w:rPr>
              <w:t xml:space="preserve"> этап - проект</w:t>
            </w:r>
          </w:p>
        </w:tc>
        <w:tc>
          <w:tcPr>
            <w:tcW w:w="705" w:type="pct"/>
          </w:tcPr>
          <w:p w14:paraId="190C679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lang w:val="en-US"/>
              </w:rPr>
              <w:t>II</w:t>
            </w:r>
            <w:r w:rsidRPr="009A3C90">
              <w:rPr>
                <w:rFonts w:ascii="Times New Roman" w:hAnsi="Times New Roman"/>
                <w:sz w:val="18"/>
                <w:szCs w:val="18"/>
              </w:rPr>
              <w:t xml:space="preserve"> этап – строительство и ввод в эксплуа-тацию</w:t>
            </w:r>
          </w:p>
        </w:tc>
      </w:tr>
      <w:tr w:rsidR="009A3C90" w:rsidRPr="009A3C90" w14:paraId="1A09253D" w14:textId="77777777" w:rsidTr="00FE7B76">
        <w:trPr>
          <w:trHeight w:val="144"/>
        </w:trPr>
        <w:tc>
          <w:tcPr>
            <w:tcW w:w="1025" w:type="pct"/>
          </w:tcPr>
          <w:p w14:paraId="623D2564"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Школа на 320 мест в дер. Горка-Муравьевская Вельского района</w:t>
            </w:r>
          </w:p>
        </w:tc>
        <w:tc>
          <w:tcPr>
            <w:tcW w:w="581" w:type="pct"/>
          </w:tcPr>
          <w:p w14:paraId="5ED06955"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16.01.2023</w:t>
            </w:r>
          </w:p>
        </w:tc>
        <w:tc>
          <w:tcPr>
            <w:tcW w:w="494" w:type="pct"/>
          </w:tcPr>
          <w:p w14:paraId="7C65D351"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«АСК»</w:t>
            </w:r>
          </w:p>
        </w:tc>
        <w:tc>
          <w:tcPr>
            <w:tcW w:w="478" w:type="pct"/>
          </w:tcPr>
          <w:p w14:paraId="6968CAC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630,2</w:t>
            </w:r>
          </w:p>
        </w:tc>
        <w:tc>
          <w:tcPr>
            <w:tcW w:w="626" w:type="pct"/>
          </w:tcPr>
          <w:p w14:paraId="743813F9"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393,1</w:t>
            </w:r>
          </w:p>
        </w:tc>
        <w:tc>
          <w:tcPr>
            <w:tcW w:w="520" w:type="pct"/>
          </w:tcPr>
          <w:p w14:paraId="266335F0"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160,7</w:t>
            </w:r>
          </w:p>
        </w:tc>
        <w:tc>
          <w:tcPr>
            <w:tcW w:w="571" w:type="pct"/>
          </w:tcPr>
          <w:p w14:paraId="4719030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30.08.2023</w:t>
            </w:r>
          </w:p>
        </w:tc>
        <w:tc>
          <w:tcPr>
            <w:tcW w:w="705" w:type="pct"/>
          </w:tcPr>
          <w:p w14:paraId="25968215"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30.12.2024</w:t>
            </w:r>
          </w:p>
        </w:tc>
      </w:tr>
      <w:tr w:rsidR="009A3C90" w:rsidRPr="009A3C90" w14:paraId="0D41074F" w14:textId="77777777" w:rsidTr="00FE7B76">
        <w:trPr>
          <w:trHeight w:val="217"/>
        </w:trPr>
        <w:tc>
          <w:tcPr>
            <w:tcW w:w="1025" w:type="pct"/>
          </w:tcPr>
          <w:p w14:paraId="6BE6652E"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Школа на 320 мест в г. Няндома Няндомского района</w:t>
            </w:r>
          </w:p>
        </w:tc>
        <w:tc>
          <w:tcPr>
            <w:tcW w:w="581" w:type="pct"/>
          </w:tcPr>
          <w:p w14:paraId="00C4959E"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28.03.2023</w:t>
            </w:r>
          </w:p>
        </w:tc>
        <w:tc>
          <w:tcPr>
            <w:tcW w:w="494" w:type="pct"/>
          </w:tcPr>
          <w:p w14:paraId="10AC8446"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АО «Пром-Мотнаж-Строй»</w:t>
            </w:r>
          </w:p>
        </w:tc>
        <w:tc>
          <w:tcPr>
            <w:tcW w:w="478" w:type="pct"/>
          </w:tcPr>
          <w:p w14:paraId="455B3BE9"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1070,7</w:t>
            </w:r>
          </w:p>
        </w:tc>
        <w:tc>
          <w:tcPr>
            <w:tcW w:w="626" w:type="pct"/>
          </w:tcPr>
          <w:p w14:paraId="58162DC0"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372,2</w:t>
            </w:r>
          </w:p>
        </w:tc>
        <w:tc>
          <w:tcPr>
            <w:tcW w:w="520" w:type="pct"/>
          </w:tcPr>
          <w:p w14:paraId="65E607A6"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0,0</w:t>
            </w:r>
          </w:p>
        </w:tc>
        <w:tc>
          <w:tcPr>
            <w:tcW w:w="571" w:type="pct"/>
          </w:tcPr>
          <w:p w14:paraId="44C0508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30.07.2023</w:t>
            </w:r>
          </w:p>
        </w:tc>
        <w:tc>
          <w:tcPr>
            <w:tcW w:w="705" w:type="pct"/>
          </w:tcPr>
          <w:p w14:paraId="20DE5A75"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30.12.2024</w:t>
            </w:r>
          </w:p>
        </w:tc>
      </w:tr>
      <w:tr w:rsidR="009A3C90" w:rsidRPr="009A3C90" w14:paraId="255C88ED" w14:textId="77777777" w:rsidTr="00FE7B76">
        <w:trPr>
          <w:trHeight w:hRule="exact" w:val="684"/>
        </w:trPr>
        <w:tc>
          <w:tcPr>
            <w:tcW w:w="1025" w:type="pct"/>
          </w:tcPr>
          <w:p w14:paraId="12C21C25"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Школа на 320 мест в г. Каргополе</w:t>
            </w:r>
          </w:p>
        </w:tc>
        <w:tc>
          <w:tcPr>
            <w:tcW w:w="581" w:type="pct"/>
          </w:tcPr>
          <w:p w14:paraId="3BBE84FE"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27.01.2023</w:t>
            </w:r>
          </w:p>
        </w:tc>
        <w:tc>
          <w:tcPr>
            <w:tcW w:w="494" w:type="pct"/>
          </w:tcPr>
          <w:p w14:paraId="1700DE0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«РК-инвест»</w:t>
            </w:r>
          </w:p>
        </w:tc>
        <w:tc>
          <w:tcPr>
            <w:tcW w:w="478" w:type="pct"/>
          </w:tcPr>
          <w:p w14:paraId="1752F05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752,9</w:t>
            </w:r>
          </w:p>
        </w:tc>
        <w:tc>
          <w:tcPr>
            <w:tcW w:w="626" w:type="pct"/>
          </w:tcPr>
          <w:p w14:paraId="63DAF0C0"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372,1</w:t>
            </w:r>
          </w:p>
        </w:tc>
        <w:tc>
          <w:tcPr>
            <w:tcW w:w="520" w:type="pct"/>
          </w:tcPr>
          <w:p w14:paraId="6152E9F6"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0,0</w:t>
            </w:r>
          </w:p>
        </w:tc>
        <w:tc>
          <w:tcPr>
            <w:tcW w:w="571" w:type="pct"/>
          </w:tcPr>
          <w:p w14:paraId="44E67801"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30.08.2023</w:t>
            </w:r>
          </w:p>
        </w:tc>
        <w:tc>
          <w:tcPr>
            <w:tcW w:w="705" w:type="pct"/>
          </w:tcPr>
          <w:p w14:paraId="58969EF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30.12.2024</w:t>
            </w:r>
          </w:p>
        </w:tc>
      </w:tr>
      <w:tr w:rsidR="009A3C90" w:rsidRPr="009A3C90" w14:paraId="545B32A6" w14:textId="77777777" w:rsidTr="00FE7B76">
        <w:trPr>
          <w:trHeight w:hRule="exact" w:val="614"/>
        </w:trPr>
        <w:tc>
          <w:tcPr>
            <w:tcW w:w="1025" w:type="pct"/>
          </w:tcPr>
          <w:p w14:paraId="69FDABDC"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Школа на 320 мест в п. Коноша Коношского района</w:t>
            </w:r>
          </w:p>
        </w:tc>
        <w:tc>
          <w:tcPr>
            <w:tcW w:w="581" w:type="pct"/>
          </w:tcPr>
          <w:p w14:paraId="43B706DD"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30.01.2023</w:t>
            </w:r>
          </w:p>
        </w:tc>
        <w:tc>
          <w:tcPr>
            <w:tcW w:w="494" w:type="pct"/>
          </w:tcPr>
          <w:p w14:paraId="5F8F345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«РК-инвест»</w:t>
            </w:r>
          </w:p>
        </w:tc>
        <w:tc>
          <w:tcPr>
            <w:tcW w:w="478" w:type="pct"/>
          </w:tcPr>
          <w:p w14:paraId="13D892B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834,8</w:t>
            </w:r>
          </w:p>
        </w:tc>
        <w:tc>
          <w:tcPr>
            <w:tcW w:w="626" w:type="pct"/>
          </w:tcPr>
          <w:p w14:paraId="7681B339"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413,7</w:t>
            </w:r>
          </w:p>
        </w:tc>
        <w:tc>
          <w:tcPr>
            <w:tcW w:w="520" w:type="pct"/>
          </w:tcPr>
          <w:p w14:paraId="68C580C0"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0,0</w:t>
            </w:r>
          </w:p>
        </w:tc>
        <w:tc>
          <w:tcPr>
            <w:tcW w:w="571" w:type="pct"/>
          </w:tcPr>
          <w:p w14:paraId="7BE92714"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30.08.2023</w:t>
            </w:r>
          </w:p>
        </w:tc>
        <w:tc>
          <w:tcPr>
            <w:tcW w:w="705" w:type="pct"/>
          </w:tcPr>
          <w:p w14:paraId="3A8D289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30.12.2024</w:t>
            </w:r>
          </w:p>
        </w:tc>
      </w:tr>
      <w:tr w:rsidR="00FE7B76" w:rsidRPr="009A3C90" w14:paraId="52CD85DA" w14:textId="77777777" w:rsidTr="00D358A7">
        <w:trPr>
          <w:trHeight w:hRule="exact" w:val="197"/>
        </w:trPr>
        <w:tc>
          <w:tcPr>
            <w:tcW w:w="1025" w:type="pct"/>
          </w:tcPr>
          <w:p w14:paraId="49B2E591"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Итого</w:t>
            </w:r>
          </w:p>
        </w:tc>
        <w:tc>
          <w:tcPr>
            <w:tcW w:w="581" w:type="pct"/>
          </w:tcPr>
          <w:p w14:paraId="6F1DCEA7"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w:t>
            </w:r>
          </w:p>
        </w:tc>
        <w:tc>
          <w:tcPr>
            <w:tcW w:w="494" w:type="pct"/>
          </w:tcPr>
          <w:p w14:paraId="658DDAD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w:t>
            </w:r>
          </w:p>
        </w:tc>
        <w:tc>
          <w:tcPr>
            <w:tcW w:w="478" w:type="pct"/>
          </w:tcPr>
          <w:p w14:paraId="0E118C2E"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3 288,6</w:t>
            </w:r>
          </w:p>
        </w:tc>
        <w:tc>
          <w:tcPr>
            <w:tcW w:w="626" w:type="pct"/>
          </w:tcPr>
          <w:p w14:paraId="523B6FEA"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1 551,1</w:t>
            </w:r>
          </w:p>
        </w:tc>
        <w:tc>
          <w:tcPr>
            <w:tcW w:w="520" w:type="pct"/>
          </w:tcPr>
          <w:p w14:paraId="4D414E7B"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160,7</w:t>
            </w:r>
          </w:p>
        </w:tc>
        <w:tc>
          <w:tcPr>
            <w:tcW w:w="571" w:type="pct"/>
          </w:tcPr>
          <w:p w14:paraId="5D6CA2CB"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w:t>
            </w:r>
          </w:p>
        </w:tc>
        <w:tc>
          <w:tcPr>
            <w:tcW w:w="705" w:type="pct"/>
          </w:tcPr>
          <w:p w14:paraId="2BAE24FB"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w:t>
            </w:r>
          </w:p>
        </w:tc>
      </w:tr>
    </w:tbl>
    <w:p w14:paraId="3194DFC7" w14:textId="77777777" w:rsidR="00FE7B76" w:rsidRPr="009A3C90" w:rsidRDefault="00FE7B76" w:rsidP="00FE7B76">
      <w:pPr>
        <w:spacing w:after="0" w:line="240" w:lineRule="auto"/>
        <w:ind w:firstLine="709"/>
        <w:jc w:val="both"/>
        <w:rPr>
          <w:rFonts w:ascii="Times New Roman" w:hAnsi="Times New Roman"/>
          <w:sz w:val="28"/>
          <w:szCs w:val="28"/>
        </w:rPr>
      </w:pPr>
    </w:p>
    <w:p w14:paraId="37599821" w14:textId="77777777" w:rsidR="00FE7B76" w:rsidRPr="009A3C90" w:rsidRDefault="00FE7B76" w:rsidP="00FE7B76">
      <w:pPr>
        <w:autoSpaceDE w:val="0"/>
        <w:autoSpaceDN w:val="0"/>
        <w:adjustRightInd w:val="0"/>
        <w:spacing w:after="0" w:line="240" w:lineRule="auto"/>
        <w:ind w:firstLine="709"/>
        <w:jc w:val="both"/>
        <w:rPr>
          <w:rFonts w:ascii="Times New Roman" w:hAnsi="Times New Roman"/>
          <w:bCs/>
          <w:sz w:val="28"/>
          <w:szCs w:val="28"/>
        </w:rPr>
      </w:pPr>
      <w:r w:rsidRPr="009A3C90">
        <w:rPr>
          <w:rFonts w:ascii="Times New Roman" w:hAnsi="Times New Roman"/>
          <w:sz w:val="28"/>
          <w:szCs w:val="28"/>
        </w:rPr>
        <w:t xml:space="preserve">По всем четырем контрактам </w:t>
      </w:r>
      <w:r w:rsidRPr="009A3C90">
        <w:rPr>
          <w:rFonts w:ascii="Times New Roman" w:hAnsi="Times New Roman"/>
          <w:bCs/>
          <w:sz w:val="28"/>
          <w:szCs w:val="28"/>
        </w:rPr>
        <w:t>расчеты осуществляются в форме казначейского сопровождения, обеспечение исполнения обязательств по ним не установлено.</w:t>
      </w:r>
    </w:p>
    <w:p w14:paraId="032E04BB" w14:textId="7C7F5A7C" w:rsidR="00FE7B76" w:rsidRPr="009A3C90" w:rsidRDefault="00FE7B76" w:rsidP="00FE7B76">
      <w:pPr>
        <w:spacing w:after="0" w:line="240" w:lineRule="auto"/>
        <w:ind w:firstLine="709"/>
        <w:jc w:val="both"/>
        <w:rPr>
          <w:rFonts w:ascii="Times New Roman" w:hAnsi="Times New Roman"/>
          <w:bCs/>
          <w:sz w:val="28"/>
          <w:szCs w:val="28"/>
        </w:rPr>
      </w:pPr>
      <w:r w:rsidRPr="009A3C90">
        <w:rPr>
          <w:rFonts w:ascii="Times New Roman" w:hAnsi="Times New Roman"/>
          <w:bCs/>
          <w:sz w:val="28"/>
          <w:szCs w:val="28"/>
        </w:rPr>
        <w:t>Положительные заключения государственной экспертизы проектной документации и инженерных изысканий по всем четырем объектам получены в августе 2023 года. Положительные заключения госэкспертизы по сметной документации получены в 2024 году только по школам в г. Нян</w:t>
      </w:r>
      <w:r w:rsidR="006C50FB" w:rsidRPr="009A3C90">
        <w:rPr>
          <w:rFonts w:ascii="Times New Roman" w:hAnsi="Times New Roman"/>
          <w:bCs/>
          <w:sz w:val="28"/>
          <w:szCs w:val="28"/>
        </w:rPr>
        <w:t>дома и дер. Горка-Муравьевская.</w:t>
      </w:r>
    </w:p>
    <w:p w14:paraId="17782C23"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школам, строящимся в г. Каргополе и п. Коноша, по состоянию на 28.11.2024 положительные заключения о достоверности определения сметной стоимости строительства не получены. Таким образом, просрочка исполнения обязательств по </w:t>
      </w:r>
      <w:r w:rsidRPr="009A3C90">
        <w:rPr>
          <w:rFonts w:ascii="Times New Roman" w:hAnsi="Times New Roman"/>
          <w:sz w:val="28"/>
          <w:szCs w:val="28"/>
          <w:lang w:val="en-US"/>
        </w:rPr>
        <w:t>I</w:t>
      </w:r>
      <w:r w:rsidRPr="009A3C90">
        <w:rPr>
          <w:rFonts w:ascii="Times New Roman" w:hAnsi="Times New Roman"/>
          <w:sz w:val="28"/>
          <w:szCs w:val="28"/>
        </w:rPr>
        <w:t xml:space="preserve"> этапу составила более 14 месяцев.</w:t>
      </w:r>
    </w:p>
    <w:p w14:paraId="78420904"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адрес всех подрядчиков ГКУ АО «ГУКС» неоднократно направляло претензии </w:t>
      </w:r>
      <w:r w:rsidRPr="009A3C90">
        <w:rPr>
          <w:rFonts w:ascii="Times New Roman" w:hAnsi="Times New Roman"/>
          <w:bCs/>
          <w:sz w:val="28"/>
          <w:szCs w:val="28"/>
        </w:rPr>
        <w:t xml:space="preserve">относительно допущенной ими просрочки исполнения обязательств, при этом в нарушение требований </w:t>
      </w:r>
      <w:r w:rsidRPr="009A3C90">
        <w:rPr>
          <w:rFonts w:ascii="Times New Roman" w:hAnsi="Times New Roman"/>
          <w:sz w:val="28"/>
          <w:szCs w:val="28"/>
        </w:rPr>
        <w:t>п.  10 ч.  2, ч. 3 ст. 103 Федерального закона от 05.04.2013 № 44-ФЗ «О контрактной системе в сфере закупок товаров, работ, услуг для обеспечения государственных и муниципальных нужд» информация о предъявленных подрядчикам претензиях не размещена в ЕИС в сфере закупок.</w:t>
      </w:r>
    </w:p>
    <w:p w14:paraId="1860C82E"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bCs/>
          <w:sz w:val="28"/>
          <w:szCs w:val="28"/>
        </w:rPr>
        <w:t>Следует отметить, что строительство всех объектов, как это следует из многочисленной информации, размещенной в сети Интернет, фактически осуществляется.</w:t>
      </w:r>
    </w:p>
    <w:p w14:paraId="53EC4B93" w14:textId="77777777" w:rsidR="00FE7B76" w:rsidRPr="009A3C90" w:rsidRDefault="00FE7B76" w:rsidP="00FE7B76">
      <w:pPr>
        <w:autoSpaceDE w:val="0"/>
        <w:autoSpaceDN w:val="0"/>
        <w:adjustRightInd w:val="0"/>
        <w:spacing w:after="0" w:line="240" w:lineRule="auto"/>
        <w:ind w:firstLine="709"/>
        <w:jc w:val="both"/>
        <w:rPr>
          <w:rFonts w:ascii="Times New Roman" w:hAnsi="Times New Roman"/>
          <w:bCs/>
          <w:sz w:val="28"/>
          <w:szCs w:val="28"/>
        </w:rPr>
      </w:pPr>
    </w:p>
    <w:p w14:paraId="7E51CB20" w14:textId="77777777" w:rsidR="00A23720" w:rsidRDefault="00A23720" w:rsidP="00FE7B76">
      <w:pPr>
        <w:spacing w:after="0" w:line="240" w:lineRule="auto"/>
        <w:jc w:val="both"/>
        <w:rPr>
          <w:rFonts w:ascii="Times New Roman" w:hAnsi="Times New Roman"/>
          <w:sz w:val="28"/>
          <w:szCs w:val="28"/>
          <w:u w:val="single"/>
        </w:rPr>
      </w:pPr>
    </w:p>
    <w:p w14:paraId="2B1C2F74" w14:textId="77777777" w:rsidR="00FE7B76" w:rsidRPr="009A3C90" w:rsidRDefault="00FE7B76" w:rsidP="00FE7B76">
      <w:pPr>
        <w:spacing w:after="0" w:line="240" w:lineRule="auto"/>
        <w:jc w:val="both"/>
        <w:rPr>
          <w:rFonts w:ascii="Times New Roman" w:hAnsi="Times New Roman"/>
          <w:sz w:val="28"/>
          <w:szCs w:val="28"/>
          <w:u w:val="single"/>
        </w:rPr>
      </w:pPr>
      <w:r w:rsidRPr="009A3C90">
        <w:rPr>
          <w:rFonts w:ascii="Times New Roman" w:hAnsi="Times New Roman"/>
          <w:sz w:val="28"/>
          <w:szCs w:val="28"/>
          <w:u w:val="single"/>
        </w:rPr>
        <w:lastRenderedPageBreak/>
        <w:t>3. «Чистая вода»</w:t>
      </w:r>
    </w:p>
    <w:p w14:paraId="735541F0" w14:textId="004ACEE1" w:rsidR="00FE7B76" w:rsidRPr="009A3C90" w:rsidRDefault="00FE7B76" w:rsidP="00FE7B76">
      <w:pPr>
        <w:spacing w:after="0" w:line="240" w:lineRule="auto"/>
        <w:ind w:firstLine="709"/>
        <w:jc w:val="both"/>
        <w:rPr>
          <w:rFonts w:ascii="Times New Roman" w:hAnsi="Times New Roman"/>
          <w:bCs/>
          <w:sz w:val="28"/>
          <w:szCs w:val="28"/>
        </w:rPr>
      </w:pPr>
      <w:r w:rsidRPr="009A3C90">
        <w:rPr>
          <w:rFonts w:ascii="Times New Roman" w:hAnsi="Times New Roman"/>
          <w:bCs/>
          <w:sz w:val="28"/>
          <w:szCs w:val="28"/>
        </w:rPr>
        <w:t>Муниципальный контракт от 22.04.2022 № 0124300009622000007 на выполнение работ по строительству водоочистных сооружений и водонасосной станции, реконструкции сетей водоснабжения, пос.</w:t>
      </w:r>
      <w:r w:rsidR="00EE44A4" w:rsidRPr="009A3C90">
        <w:rPr>
          <w:rFonts w:ascii="Times New Roman" w:hAnsi="Times New Roman"/>
          <w:bCs/>
          <w:sz w:val="28"/>
          <w:szCs w:val="28"/>
        </w:rPr>
        <w:t xml:space="preserve"> </w:t>
      </w:r>
      <w:r w:rsidRPr="009A3C90">
        <w:rPr>
          <w:rFonts w:ascii="Times New Roman" w:hAnsi="Times New Roman"/>
          <w:bCs/>
          <w:sz w:val="28"/>
          <w:szCs w:val="28"/>
        </w:rPr>
        <w:t>Шипицыно (1 этап) заключен между управлением имущественно-хозяйственного комплекса администрации Котласского муниципального округа и АО «Производственно-промышленный дом».</w:t>
      </w:r>
    </w:p>
    <w:p w14:paraId="28CF9B5C" w14:textId="2FDBA0EB" w:rsidR="00FE7B76" w:rsidRPr="009A3C90" w:rsidRDefault="00024E6B"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Цена контракта – 194,8 млн.руб.</w:t>
      </w:r>
    </w:p>
    <w:p w14:paraId="3F87E5F9"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Первоначальный срок окончания работ – 30.10.2023, допсоглашением от 10.09.2024 он продлен до 25.11.2024.</w:t>
      </w:r>
    </w:p>
    <w:p w14:paraId="5B8E5B38" w14:textId="5CA2416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Первоначальной редакцией контракта предусмотрен аванс в размере 1</w:t>
      </w:r>
      <w:r w:rsidR="00A208CE" w:rsidRPr="009A3C90">
        <w:rPr>
          <w:rFonts w:ascii="Times New Roman" w:hAnsi="Times New Roman"/>
          <w:sz w:val="28"/>
          <w:szCs w:val="28"/>
        </w:rPr>
        <w:t xml:space="preserve"> </w:t>
      </w:r>
      <w:r w:rsidRPr="009A3C90">
        <w:rPr>
          <w:rFonts w:ascii="Times New Roman" w:hAnsi="Times New Roman"/>
          <w:sz w:val="28"/>
          <w:szCs w:val="28"/>
        </w:rPr>
        <w:t>% цены контракта. Допсоглашением от 18.07.2023 при полном отсутствии предъявленных к оплате работ, что свидетельствует о наличии рисков их невыполнения, размер аванса увеличен до 50</w:t>
      </w:r>
      <w:r w:rsidR="00A208CE" w:rsidRPr="009A3C90">
        <w:rPr>
          <w:rFonts w:ascii="Times New Roman" w:hAnsi="Times New Roman"/>
          <w:sz w:val="28"/>
          <w:szCs w:val="28"/>
        </w:rPr>
        <w:t xml:space="preserve"> </w:t>
      </w:r>
      <w:r w:rsidRPr="009A3C90">
        <w:rPr>
          <w:rFonts w:ascii="Times New Roman" w:hAnsi="Times New Roman"/>
          <w:sz w:val="28"/>
          <w:szCs w:val="28"/>
        </w:rPr>
        <w:t>%.</w:t>
      </w:r>
    </w:p>
    <w:p w14:paraId="7F4E6468"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данным ЕИС в сфере закупок по состоянию на 21.11.2024 стоимость выполненных работ составила 94,7 млн.руб. (48,6 % от цены контракта), оплата проведена в сумме 176,1 млн.руб. При этом, последний акт о приемке выполненных работ предъявлен подрядчиком в декабре 2023 года, соответственно, существуют обоснованные риски завершения строительства объекта.</w:t>
      </w:r>
    </w:p>
    <w:p w14:paraId="7D6EEDA7" w14:textId="1FBB841F"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Условиями контракта предусмотрено обеспечение исполнения контракта в размере 1</w:t>
      </w:r>
      <w:r w:rsidR="00D42999" w:rsidRPr="009A3C90">
        <w:rPr>
          <w:rFonts w:ascii="Times New Roman" w:hAnsi="Times New Roman"/>
          <w:sz w:val="28"/>
          <w:szCs w:val="28"/>
        </w:rPr>
        <w:t xml:space="preserve"> </w:t>
      </w:r>
      <w:r w:rsidRPr="009A3C90">
        <w:rPr>
          <w:rFonts w:ascii="Times New Roman" w:hAnsi="Times New Roman"/>
          <w:sz w:val="28"/>
          <w:szCs w:val="28"/>
        </w:rPr>
        <w:t>% первонач</w:t>
      </w:r>
      <w:r w:rsidR="00A208CE" w:rsidRPr="009A3C90">
        <w:rPr>
          <w:rFonts w:ascii="Times New Roman" w:hAnsi="Times New Roman"/>
          <w:sz w:val="28"/>
          <w:szCs w:val="28"/>
        </w:rPr>
        <w:t>альной цены контракта (1,5 млн.</w:t>
      </w:r>
      <w:r w:rsidRPr="009A3C90">
        <w:rPr>
          <w:rFonts w:ascii="Times New Roman" w:hAnsi="Times New Roman"/>
          <w:sz w:val="28"/>
          <w:szCs w:val="28"/>
        </w:rPr>
        <w:t>руб.). При увеличении размера аванса обеспечение исполнения контракта не изменилось, в результате обеспечение исполнения контракта несоизмеримо меньше выплаченного подрядчику аванса.</w:t>
      </w:r>
    </w:p>
    <w:p w14:paraId="23A013E2" w14:textId="32EB09AC"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 учетом того, что подрядчик в 2024 году не предъявлял работы к оплате, существуют риски расторжения контракта при неотработанном авансе 81,4 млн.руб. А исходя из размера обеспечения исполнения контракта (всего 1,5 млн.руб.) существует прямая угроза возникновения ущерба бюджету Архангельской области.</w:t>
      </w:r>
    </w:p>
    <w:p w14:paraId="4F279473" w14:textId="77777777" w:rsidR="00FE7B76" w:rsidRPr="009A3C90" w:rsidRDefault="00FE7B76" w:rsidP="00FE7B76">
      <w:pPr>
        <w:spacing w:after="0" w:line="240" w:lineRule="auto"/>
        <w:ind w:firstLine="709"/>
        <w:jc w:val="both"/>
        <w:rPr>
          <w:rFonts w:ascii="Times New Roman" w:hAnsi="Times New Roman"/>
          <w:sz w:val="28"/>
          <w:szCs w:val="28"/>
        </w:rPr>
      </w:pPr>
    </w:p>
    <w:p w14:paraId="3C76E754" w14:textId="77777777" w:rsidR="00FE7B76" w:rsidRPr="009A3C90" w:rsidRDefault="00FE7B76" w:rsidP="00FE7B76">
      <w:pPr>
        <w:spacing w:after="0" w:line="240" w:lineRule="auto"/>
        <w:jc w:val="both"/>
        <w:rPr>
          <w:rFonts w:ascii="Times New Roman" w:hAnsi="Times New Roman"/>
          <w:sz w:val="28"/>
          <w:szCs w:val="28"/>
          <w:u w:val="single"/>
        </w:rPr>
      </w:pPr>
      <w:r w:rsidRPr="009A3C90">
        <w:rPr>
          <w:rFonts w:ascii="Times New Roman" w:hAnsi="Times New Roman"/>
          <w:sz w:val="28"/>
          <w:szCs w:val="28"/>
          <w:u w:val="single"/>
        </w:rPr>
        <w:t>4. «Современный облик сельских территорий» (не входит в нац. проект)</w:t>
      </w:r>
    </w:p>
    <w:p w14:paraId="38955C68"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Муниципальный контракт от 31.03.2024 № 0124200000624001405-ЭА-7 на выполнение работ по строительству объекта капитального строительства «Плоскостное спортивное сооружение в с. Карпогоры Архангельской области» заключен между администрацией Пинежского муниципального округа и ООО «Сполохи-монтаж».</w:t>
      </w:r>
    </w:p>
    <w:p w14:paraId="5506C1EB"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Цена контракта – 184,1 млн.руб.</w:t>
      </w:r>
    </w:p>
    <w:p w14:paraId="7F4A40CA" w14:textId="2DC8B735"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Первоначальный срок окончания работ – не позднее 10.10.2024. Однако, на указанную дату, согласно данным ЕИС в сфере закупок, подрядчик не исполнил свои обязательства. Сторонами контракта 29.10.2024 подписано допсоглашение о продлени</w:t>
      </w:r>
      <w:r w:rsidR="000832F3" w:rsidRPr="009A3C90">
        <w:rPr>
          <w:rFonts w:ascii="Times New Roman" w:hAnsi="Times New Roman"/>
          <w:sz w:val="28"/>
          <w:szCs w:val="28"/>
        </w:rPr>
        <w:t>и</w:t>
      </w:r>
      <w:r w:rsidRPr="009A3C90">
        <w:rPr>
          <w:rFonts w:ascii="Times New Roman" w:hAnsi="Times New Roman"/>
          <w:sz w:val="28"/>
          <w:szCs w:val="28"/>
        </w:rPr>
        <w:t xml:space="preserve"> срока окончания работ до 20.12.2024.</w:t>
      </w:r>
    </w:p>
    <w:p w14:paraId="5EA47F37" w14:textId="08293324"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Первоначальной редакцией контракта предусмотрен аванс в размере 30 % цены контракта. Допсоглашением от 23.09.2024 при полном отсутствии </w:t>
      </w:r>
      <w:r w:rsidRPr="009A3C90">
        <w:rPr>
          <w:rFonts w:ascii="Times New Roman" w:hAnsi="Times New Roman"/>
          <w:sz w:val="28"/>
          <w:szCs w:val="28"/>
        </w:rPr>
        <w:lastRenderedPageBreak/>
        <w:t>предъявленных к оплате работ, что свидетельствует о наличии рисков их неисполнения, размер аванса увеличен до 50</w:t>
      </w:r>
      <w:r w:rsidR="000832F3" w:rsidRPr="009A3C90">
        <w:rPr>
          <w:rFonts w:ascii="Times New Roman" w:hAnsi="Times New Roman"/>
          <w:sz w:val="28"/>
          <w:szCs w:val="28"/>
        </w:rPr>
        <w:t xml:space="preserve"> </w:t>
      </w:r>
      <w:r w:rsidRPr="009A3C90">
        <w:rPr>
          <w:rFonts w:ascii="Times New Roman" w:hAnsi="Times New Roman"/>
          <w:sz w:val="28"/>
          <w:szCs w:val="28"/>
        </w:rPr>
        <w:t>%.</w:t>
      </w:r>
    </w:p>
    <w:p w14:paraId="67B1484E" w14:textId="7F4DA760"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данным ЕИС в сфере закупок по состоянию на 21.11.2024 подрядчику пере</w:t>
      </w:r>
      <w:r w:rsidR="000832F3" w:rsidRPr="009A3C90">
        <w:rPr>
          <w:rFonts w:ascii="Times New Roman" w:hAnsi="Times New Roman"/>
          <w:sz w:val="28"/>
          <w:szCs w:val="28"/>
        </w:rPr>
        <w:t>числен аванс на сумму 92,0 млн.</w:t>
      </w:r>
      <w:r w:rsidRPr="009A3C90">
        <w:rPr>
          <w:rFonts w:ascii="Times New Roman" w:hAnsi="Times New Roman"/>
          <w:sz w:val="28"/>
          <w:szCs w:val="28"/>
        </w:rPr>
        <w:t>руб. При этом, за один месяц до окончания срока строительства работы подрядчиком к оплате не предъявлены.</w:t>
      </w:r>
    </w:p>
    <w:p w14:paraId="172FC4AF" w14:textId="77777777" w:rsidR="00FE7B76" w:rsidRPr="009A3C90" w:rsidRDefault="00FE7B76" w:rsidP="00FE7B76">
      <w:pPr>
        <w:spacing w:after="0" w:line="240" w:lineRule="auto"/>
        <w:ind w:firstLine="709"/>
        <w:jc w:val="both"/>
        <w:rPr>
          <w:rFonts w:ascii="Times New Roman" w:hAnsi="Times New Roman"/>
          <w:sz w:val="28"/>
          <w:szCs w:val="28"/>
        </w:rPr>
      </w:pPr>
    </w:p>
    <w:p w14:paraId="1E993A14"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объектам капитального строительства, также финансируемым за счет ФП «Современный облик сельских территорий» (не входит в нац. проект), КСП АО отмечает следующее:</w:t>
      </w:r>
    </w:p>
    <w:p w14:paraId="7755D632"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По объекту «Строительство начальной школы-детского сада на 580 мест, в т.ч. 180 мест - под детский сад» по адресу: Архангельская область, Устьянский район, с. Березник» 22.04.2024 между администрацией Устьянского муниципального округа и ООО «Арктическая строительная компания» заключен муниципальный контракт № 2024/31.</w:t>
      </w:r>
    </w:p>
    <w:p w14:paraId="33074090"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Цена контракта составила 1 987,0 млн.руб.</w:t>
      </w:r>
    </w:p>
    <w:p w14:paraId="3844ACA7"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Работы выполняются в 2 этапа: проектирование – до 20.12.2024, завершение строительства и ввод объекта в эксплуатацию – до 30.12.2026.</w:t>
      </w:r>
    </w:p>
    <w:p w14:paraId="3DA0626D" w14:textId="3E7D7070"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Изначальный размер аванса составлял 1 % от цены контракта. Однако, спустя 3 месяца (19.07.2024) заключено дополнительное соглашение об увеличении размера аванса до 24,99 % цены контракта. По состоянию на 21.11.2024 подрядчику платежным поручением от 31.07.2024 перечислен аванс на сумму 219,6 млн.руб., выполненные работы подрядчиком не пре</w:t>
      </w:r>
      <w:r w:rsidR="00240CD8" w:rsidRPr="009A3C90">
        <w:rPr>
          <w:rFonts w:ascii="Times New Roman" w:hAnsi="Times New Roman"/>
          <w:sz w:val="28"/>
          <w:szCs w:val="28"/>
        </w:rPr>
        <w:t>дъявлены.</w:t>
      </w:r>
    </w:p>
    <w:p w14:paraId="4CECCEAE"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объекту «Интернат для учащихся на 200 мест в с. Березник Устьянского района МО «Березницкое» Архангельской области» 05.04.2024 муниципальный контракт № 2024/26 также заключен между администрацией Устьянского муниципального округа и ООО «Арктическая строительная компания».</w:t>
      </w:r>
    </w:p>
    <w:p w14:paraId="33C1D64F"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Цена контракта составила 569,5 млн.руб.</w:t>
      </w:r>
    </w:p>
    <w:p w14:paraId="2E475A29"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Работы выполняются в 2 этапа: проектирование – до 20.12.2024, завершение строительства и ввод объекта в эксплуатацию – до 30.12.2026.</w:t>
      </w:r>
    </w:p>
    <w:p w14:paraId="025A98FC" w14:textId="172F15F1"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Изначальный размер аванса также составлял 1 % от цены контракта. Однако, 19.07.2024 заключено дополнительное соглашение об увеличении размера аванса до 29,99 % цены контракта. По состоянию на 21.11.2024 подрядчику платежным поручением от 31.07.2024 перечислен аванс на сумму 87,7 млн.руб., выполненные раб</w:t>
      </w:r>
      <w:r w:rsidR="00240CD8" w:rsidRPr="009A3C90">
        <w:rPr>
          <w:rFonts w:ascii="Times New Roman" w:hAnsi="Times New Roman"/>
          <w:sz w:val="28"/>
          <w:szCs w:val="28"/>
        </w:rPr>
        <w:t>оты подрядчиком не предъявлены.</w:t>
      </w:r>
    </w:p>
    <w:p w14:paraId="68ABB6F6" w14:textId="77777777" w:rsidR="00FE7B76" w:rsidRPr="009A3C90" w:rsidRDefault="00FE7B76" w:rsidP="00FE7B76">
      <w:pPr>
        <w:spacing w:after="0" w:line="240" w:lineRule="auto"/>
        <w:ind w:firstLine="709"/>
        <w:jc w:val="both"/>
        <w:rPr>
          <w:rFonts w:ascii="Times New Roman" w:hAnsi="Times New Roman"/>
          <w:sz w:val="28"/>
          <w:szCs w:val="28"/>
        </w:rPr>
      </w:pPr>
    </w:p>
    <w:p w14:paraId="1E96FD26"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Анализ исполнения ОАИП за 9 месяцев 2024 года в разрезе государственных программ показал следующее:</w:t>
      </w:r>
    </w:p>
    <w:p w14:paraId="217A5600" w14:textId="77777777" w:rsidR="00FE7B76" w:rsidRPr="009A3C90" w:rsidRDefault="00FE7B76" w:rsidP="00FE7B76">
      <w:pPr>
        <w:spacing w:after="0" w:line="240" w:lineRule="auto"/>
        <w:ind w:firstLine="709"/>
        <w:jc w:val="both"/>
        <w:rPr>
          <w:rFonts w:ascii="Times New Roman" w:hAnsi="Times New Roman"/>
          <w:sz w:val="28"/>
          <w:szCs w:val="28"/>
          <w:highlight w:val="cyan"/>
        </w:rPr>
      </w:pPr>
    </w:p>
    <w:p w14:paraId="6D420481" w14:textId="77777777" w:rsidR="00FE7B76" w:rsidRPr="009A3C90" w:rsidRDefault="00FE7B76" w:rsidP="00FE7B76">
      <w:pPr>
        <w:spacing w:after="0" w:line="240" w:lineRule="auto"/>
        <w:jc w:val="both"/>
        <w:rPr>
          <w:rFonts w:ascii="Times New Roman" w:hAnsi="Times New Roman"/>
          <w:sz w:val="28"/>
          <w:szCs w:val="28"/>
          <w:u w:val="single"/>
        </w:rPr>
      </w:pPr>
      <w:r w:rsidRPr="009A3C90">
        <w:rPr>
          <w:rFonts w:ascii="Times New Roman" w:hAnsi="Times New Roman"/>
          <w:sz w:val="28"/>
          <w:szCs w:val="28"/>
          <w:u w:val="single"/>
        </w:rPr>
        <w:t>1. ГП АО «Развитие образования и науки Архангельской области»</w:t>
      </w:r>
    </w:p>
    <w:p w14:paraId="18B3C625"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Объект «Строительство школы на 90 учащихся в с. Долгощелье Мезенского района Архангельской области», несмотря на то, что его строительство изначально планировалось завершить в срок до 31.12.2020, тем не менее объект строительством не закончен.</w:t>
      </w:r>
    </w:p>
    <w:p w14:paraId="43C547E4"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Муниципальный контракт от 24.06.2019 № 0124200000619002074 на строительство объекта заключен между администрацией МО «Мезенский район» (Заказчик) и ООО «Строительно-трастовая компания «Северград» (Подрядчик). Первоначальные условия контракта предполагали окончание строительства объекта 30.11.2020, цену контракта в размере 195,2 млн.руб., отсутствие авансирования и обеспечение исполнения контракта в размере 19,6 млн.руб. (10 % от НМЦК).</w:t>
      </w:r>
    </w:p>
    <w:p w14:paraId="0263D67D"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ходе исполнения контракта, путем заключения дополнительных соглашений, цена контракта увеличена на 162,5 млн.руб. (прирост составил более 83 % к уровню первоначальной цены) и составила 357,6 млн.руб., авансирование предусмотрено в размере 70 % от цены контракта, а размер обеспечения исполнения контракта остался неизменным.</w:t>
      </w:r>
    </w:p>
    <w:p w14:paraId="4B283906"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данным ЕИС в сфере закупок подрядчиком предъявлено работ на сумму 165,9 млн.руб. (или 46,4 % от цены контракта), при этом последний акт о приемке выполненных работ по данному объекту датирован 26.07.2023.</w:t>
      </w:r>
    </w:p>
    <w:p w14:paraId="61207D30"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Заказчиком осуществлена оплата выполненных работ и авансирование в сумме 319,0 млн.руб. Соответственно, по состоянию на 21.11.2024 размер неотработанного аванса составляет 153,1 млн.руб.</w:t>
      </w:r>
    </w:p>
    <w:p w14:paraId="366F7B65" w14:textId="4E249C8A"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Контракт расторгнут в одностороннем порядке по решению заказчика с 20.02.2024. Заказчиком подано исковое заявление в А</w:t>
      </w:r>
      <w:r w:rsidR="002C2D61" w:rsidRPr="009A3C90">
        <w:rPr>
          <w:rFonts w:ascii="Times New Roman" w:hAnsi="Times New Roman"/>
          <w:sz w:val="28"/>
          <w:szCs w:val="28"/>
        </w:rPr>
        <w:t>рбитражный суд</w:t>
      </w:r>
      <w:r w:rsidRPr="009A3C90">
        <w:rPr>
          <w:rFonts w:ascii="Times New Roman" w:hAnsi="Times New Roman"/>
          <w:sz w:val="28"/>
          <w:szCs w:val="28"/>
        </w:rPr>
        <w:t xml:space="preserve"> А</w:t>
      </w:r>
      <w:r w:rsidR="002C2D61" w:rsidRPr="009A3C90">
        <w:rPr>
          <w:rFonts w:ascii="Times New Roman" w:hAnsi="Times New Roman"/>
          <w:sz w:val="28"/>
          <w:szCs w:val="28"/>
        </w:rPr>
        <w:t>рхангельской области</w:t>
      </w:r>
      <w:r w:rsidRPr="009A3C90">
        <w:rPr>
          <w:rFonts w:ascii="Times New Roman" w:hAnsi="Times New Roman"/>
          <w:sz w:val="28"/>
          <w:szCs w:val="28"/>
        </w:rPr>
        <w:t xml:space="preserve"> </w:t>
      </w:r>
      <w:r w:rsidR="002C2D61" w:rsidRPr="009A3C90">
        <w:rPr>
          <w:rFonts w:ascii="Times New Roman" w:hAnsi="Times New Roman"/>
          <w:sz w:val="28"/>
          <w:szCs w:val="28"/>
        </w:rPr>
        <w:t>о</w:t>
      </w:r>
      <w:r w:rsidRPr="009A3C90">
        <w:rPr>
          <w:rFonts w:ascii="Times New Roman" w:hAnsi="Times New Roman"/>
          <w:sz w:val="28"/>
          <w:szCs w:val="28"/>
        </w:rPr>
        <w:t xml:space="preserve"> взыскании суммы неотработанного аванса. Определением А</w:t>
      </w:r>
      <w:r w:rsidR="002C2D61" w:rsidRPr="009A3C90">
        <w:rPr>
          <w:rFonts w:ascii="Times New Roman" w:hAnsi="Times New Roman"/>
          <w:sz w:val="28"/>
          <w:szCs w:val="28"/>
        </w:rPr>
        <w:t xml:space="preserve">рбитражного суда </w:t>
      </w:r>
      <w:r w:rsidRPr="009A3C90">
        <w:rPr>
          <w:rFonts w:ascii="Times New Roman" w:hAnsi="Times New Roman"/>
          <w:sz w:val="28"/>
          <w:szCs w:val="28"/>
        </w:rPr>
        <w:t>от 26.06.2024 заказчику запрещено проведение работ по демонтажу результатов ранее выполненных строительно-монтажных работ до 02.08.2024, а в случае назначения судебной экспертизы по делу -  до завершения осмотра объекта экспертизы экспертом.  Определением АС АО от 09.08.2024 по делу № А05-4062/2024 назначена судебная экспертиза, экспертиза в суд представлена. Определением АС АО от 11.11.2024 судебное заседание назначено на 10.12.2024.</w:t>
      </w:r>
    </w:p>
    <w:p w14:paraId="6DDDAD2D"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Заказчик в целях выполнения работ по строительству объекта 21.06.2024 заключил контракт с новым подрядчиком (ООО СЗ «Берег»), первоначальный срок окончания работ определен 15.10.2024. На основании допсоглашения от 14.10.2024 № 1 срок окончания работ перенесен на 09.02.2025.</w:t>
      </w:r>
    </w:p>
    <w:p w14:paraId="6C498F3B"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 учетом того, что по состоянию на 25.11.2024 разрешение на строительство, ранее выданное ООО СЗ «Берег», отозвано, а в АС АО продолжает рассматриваться дело № А05-4062/2024, существуют риски, связанные с переносом даты ввода объекта в эксплуатацию на неопределенный срок.</w:t>
      </w:r>
    </w:p>
    <w:p w14:paraId="5D08BC40" w14:textId="77777777" w:rsidR="00FE7B76" w:rsidRPr="009A3C90" w:rsidRDefault="00FE7B76" w:rsidP="00FE7B76">
      <w:pPr>
        <w:spacing w:after="0" w:line="240" w:lineRule="auto"/>
        <w:ind w:firstLine="709"/>
        <w:jc w:val="both"/>
        <w:rPr>
          <w:rFonts w:ascii="Times New Roman" w:hAnsi="Times New Roman"/>
          <w:sz w:val="28"/>
          <w:szCs w:val="28"/>
        </w:rPr>
      </w:pPr>
    </w:p>
    <w:p w14:paraId="332AB9CB" w14:textId="77777777" w:rsidR="00FE7B76" w:rsidRPr="009A3C90" w:rsidRDefault="00FE7B76" w:rsidP="00FE7B76">
      <w:pPr>
        <w:spacing w:after="0" w:line="240" w:lineRule="auto"/>
        <w:rPr>
          <w:rFonts w:ascii="Times New Roman" w:hAnsi="Times New Roman"/>
          <w:sz w:val="28"/>
          <w:szCs w:val="28"/>
          <w:u w:val="single"/>
        </w:rPr>
      </w:pPr>
      <w:r w:rsidRPr="009A3C90">
        <w:rPr>
          <w:rFonts w:ascii="Times New Roman" w:hAnsi="Times New Roman"/>
          <w:sz w:val="28"/>
          <w:szCs w:val="28"/>
          <w:u w:val="single"/>
        </w:rPr>
        <w:t>2. ГП АО «Развитие энергетики и жилищно-коммунального хозяйства Архангельской области»</w:t>
      </w:r>
    </w:p>
    <w:p w14:paraId="092672B9" w14:textId="285D9B3B"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Выполнение мероприятий ОАИП, связанных с проектированием и строительством 20 котельных в рамках данной ГП (ГРБС – минТЭК АО), на уровне 45,4</w:t>
      </w:r>
      <w:r w:rsidR="0092158F" w:rsidRPr="009A3C90">
        <w:rPr>
          <w:rFonts w:ascii="Times New Roman" w:hAnsi="Times New Roman"/>
          <w:sz w:val="28"/>
          <w:szCs w:val="28"/>
        </w:rPr>
        <w:t xml:space="preserve"> </w:t>
      </w:r>
      <w:r w:rsidRPr="009A3C90">
        <w:rPr>
          <w:rFonts w:ascii="Times New Roman" w:hAnsi="Times New Roman"/>
          <w:sz w:val="28"/>
          <w:szCs w:val="28"/>
        </w:rPr>
        <w:t xml:space="preserve">% от объема утвержденных бюджетных ассигнований вызвано исключительно перечислением авансовых платежей подрядчикам, с которыми заключены контракты на проектирование и строительство котельных в г. </w:t>
      </w:r>
      <w:r w:rsidRPr="009A3C90">
        <w:rPr>
          <w:rFonts w:ascii="Times New Roman" w:hAnsi="Times New Roman"/>
          <w:sz w:val="28"/>
          <w:szCs w:val="28"/>
        </w:rPr>
        <w:lastRenderedPageBreak/>
        <w:t>Архангельске, Приморском районе, Плесецком</w:t>
      </w:r>
      <w:r w:rsidR="0092158F" w:rsidRPr="009A3C90">
        <w:rPr>
          <w:rFonts w:ascii="Times New Roman" w:hAnsi="Times New Roman"/>
          <w:sz w:val="28"/>
          <w:szCs w:val="28"/>
        </w:rPr>
        <w:t xml:space="preserve"> и Устьянском округах (таблица</w:t>
      </w:r>
      <w:r w:rsidR="003531A2" w:rsidRPr="009A3C90">
        <w:rPr>
          <w:rFonts w:ascii="Times New Roman" w:hAnsi="Times New Roman"/>
          <w:sz w:val="28"/>
          <w:szCs w:val="28"/>
        </w:rPr>
        <w:t> 49</w:t>
      </w:r>
      <w:r w:rsidRPr="009A3C90">
        <w:rPr>
          <w:rFonts w:ascii="Times New Roman" w:hAnsi="Times New Roman"/>
          <w:sz w:val="28"/>
          <w:szCs w:val="28"/>
        </w:rPr>
        <w:t>).</w:t>
      </w:r>
    </w:p>
    <w:p w14:paraId="230BCBBF" w14:textId="77777777" w:rsidR="00FE7B76" w:rsidRPr="009A3C90" w:rsidRDefault="00FE7B76" w:rsidP="0092158F">
      <w:pPr>
        <w:spacing w:after="0" w:line="240" w:lineRule="auto"/>
        <w:ind w:firstLine="709"/>
        <w:jc w:val="both"/>
        <w:rPr>
          <w:rFonts w:ascii="Times New Roman" w:hAnsi="Times New Roman"/>
          <w:sz w:val="28"/>
          <w:szCs w:val="28"/>
        </w:rPr>
      </w:pPr>
    </w:p>
    <w:p w14:paraId="16941C21" w14:textId="77777777" w:rsidR="00FE7B76" w:rsidRPr="009A3C90" w:rsidRDefault="00FE7B76" w:rsidP="00FE7B76">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531A2" w:rsidRPr="009A3C90">
        <w:rPr>
          <w:rFonts w:ascii="Times New Roman" w:hAnsi="Times New Roman"/>
          <w:b w:val="0"/>
          <w:noProof/>
          <w:sz w:val="24"/>
          <w:szCs w:val="24"/>
        </w:rPr>
        <w:t>49</w:t>
      </w:r>
      <w:r w:rsidRPr="009A3C90">
        <w:rPr>
          <w:rFonts w:ascii="Times New Roman" w:hAnsi="Times New Roman"/>
          <w:b w:val="0"/>
          <w:sz w:val="24"/>
          <w:szCs w:val="24"/>
        </w:rPr>
        <w:fldChar w:fldCharType="end"/>
      </w:r>
      <w:r w:rsidRPr="009A3C90">
        <w:rPr>
          <w:rFonts w:ascii="Times New Roman" w:hAnsi="Times New Roman"/>
          <w:b w:val="0"/>
          <w:sz w:val="24"/>
          <w:szCs w:val="24"/>
        </w:rPr>
        <w:t xml:space="preserve">. Информация по авансированию подрядчиков по контрактам, связанным с проектированием и строительством котельных, по состоянию на 30.09.2024, млн.руб. </w:t>
      </w:r>
    </w:p>
    <w:p w14:paraId="4B07EB3D" w14:textId="77777777" w:rsidR="00FE7B76" w:rsidRPr="009A3C90" w:rsidRDefault="00FE7B76" w:rsidP="00FE7B76">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(по данным ЕИС в сфере закупок)</w:t>
      </w:r>
    </w:p>
    <w:tbl>
      <w:tblPr>
        <w:tblW w:w="4991" w:type="pct"/>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2179"/>
        <w:gridCol w:w="1256"/>
        <w:gridCol w:w="1475"/>
        <w:gridCol w:w="1080"/>
        <w:gridCol w:w="1043"/>
        <w:gridCol w:w="1425"/>
        <w:gridCol w:w="1132"/>
      </w:tblGrid>
      <w:tr w:rsidR="009A3C90" w:rsidRPr="009A3C90" w14:paraId="30A33EAC" w14:textId="77777777" w:rsidTr="00FE7B76">
        <w:trPr>
          <w:trHeight w:val="300"/>
          <w:tblHeader/>
        </w:trPr>
        <w:tc>
          <w:tcPr>
            <w:tcW w:w="1136" w:type="pct"/>
          </w:tcPr>
          <w:p w14:paraId="09D8676B"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Объект капитального строительства</w:t>
            </w:r>
          </w:p>
        </w:tc>
        <w:tc>
          <w:tcPr>
            <w:tcW w:w="655" w:type="pct"/>
          </w:tcPr>
          <w:p w14:paraId="4E0428B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Дата, номер контракта</w:t>
            </w:r>
          </w:p>
        </w:tc>
        <w:tc>
          <w:tcPr>
            <w:tcW w:w="769" w:type="pct"/>
          </w:tcPr>
          <w:p w14:paraId="109A10AE"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Заказчик</w:t>
            </w:r>
          </w:p>
        </w:tc>
        <w:tc>
          <w:tcPr>
            <w:tcW w:w="563" w:type="pct"/>
          </w:tcPr>
          <w:p w14:paraId="017E98C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Подряд</w:t>
            </w:r>
            <w:r w:rsidRPr="009A3C90">
              <w:rPr>
                <w:rFonts w:ascii="Times New Roman" w:hAnsi="Times New Roman"/>
                <w:sz w:val="18"/>
                <w:szCs w:val="18"/>
                <w:lang w:val="en-US"/>
              </w:rPr>
              <w:t>-</w:t>
            </w:r>
            <w:r w:rsidRPr="009A3C90">
              <w:rPr>
                <w:rFonts w:ascii="Times New Roman" w:hAnsi="Times New Roman"/>
                <w:sz w:val="18"/>
                <w:szCs w:val="18"/>
              </w:rPr>
              <w:t>чик</w:t>
            </w:r>
          </w:p>
        </w:tc>
        <w:tc>
          <w:tcPr>
            <w:tcW w:w="544" w:type="pct"/>
          </w:tcPr>
          <w:p w14:paraId="70B82BF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Цена контрак-та, млн.руб.</w:t>
            </w:r>
          </w:p>
        </w:tc>
        <w:tc>
          <w:tcPr>
            <w:tcW w:w="743" w:type="pct"/>
          </w:tcPr>
          <w:p w14:paraId="647C6200"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Аванс, перечислен-ный подрядчику, млн.руб.</w:t>
            </w:r>
          </w:p>
        </w:tc>
        <w:tc>
          <w:tcPr>
            <w:tcW w:w="590" w:type="pct"/>
          </w:tcPr>
          <w:p w14:paraId="12C87E55" w14:textId="058FDA6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Размер обеспечен</w:t>
            </w:r>
            <w:r w:rsidR="000E15A8" w:rsidRPr="009A3C90">
              <w:rPr>
                <w:rFonts w:ascii="Times New Roman" w:hAnsi="Times New Roman"/>
                <w:sz w:val="18"/>
                <w:szCs w:val="18"/>
              </w:rPr>
              <w:t>-ия исполнен-ия контракта, млн.</w:t>
            </w:r>
            <w:r w:rsidRPr="009A3C90">
              <w:rPr>
                <w:rFonts w:ascii="Times New Roman" w:hAnsi="Times New Roman"/>
                <w:sz w:val="18"/>
                <w:szCs w:val="18"/>
              </w:rPr>
              <w:t>руб.</w:t>
            </w:r>
          </w:p>
        </w:tc>
      </w:tr>
      <w:tr w:rsidR="009A3C90" w:rsidRPr="009A3C90" w14:paraId="6D425A40" w14:textId="77777777" w:rsidTr="00FE7B76">
        <w:trPr>
          <w:trHeight w:val="144"/>
        </w:trPr>
        <w:tc>
          <w:tcPr>
            <w:tcW w:w="1136" w:type="pct"/>
          </w:tcPr>
          <w:p w14:paraId="01A82461"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Проектирование и строительство котельной по адресу: г. Архангельск, ул. Постышева</w:t>
            </w:r>
          </w:p>
        </w:tc>
        <w:tc>
          <w:tcPr>
            <w:tcW w:w="655" w:type="pct"/>
          </w:tcPr>
          <w:p w14:paraId="2A885330"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 xml:space="preserve">04.04.2024 № 24001022 </w:t>
            </w:r>
          </w:p>
        </w:tc>
        <w:tc>
          <w:tcPr>
            <w:tcW w:w="769" w:type="pct"/>
          </w:tcPr>
          <w:p w14:paraId="4AEC29E3"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ДТС Администрации ГО «Город Архангельск»</w:t>
            </w:r>
          </w:p>
        </w:tc>
        <w:tc>
          <w:tcPr>
            <w:tcW w:w="563" w:type="pct"/>
          </w:tcPr>
          <w:p w14:paraId="610FB973"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«Регион-лес»</w:t>
            </w:r>
          </w:p>
        </w:tc>
        <w:tc>
          <w:tcPr>
            <w:tcW w:w="544" w:type="pct"/>
          </w:tcPr>
          <w:p w14:paraId="334A59F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486,8</w:t>
            </w:r>
          </w:p>
        </w:tc>
        <w:tc>
          <w:tcPr>
            <w:tcW w:w="743" w:type="pct"/>
          </w:tcPr>
          <w:p w14:paraId="466AA68F" w14:textId="77777777" w:rsidR="00FE7B76" w:rsidRPr="009A3C90" w:rsidRDefault="00FE7B76" w:rsidP="00FE7B76">
            <w:pPr>
              <w:spacing w:after="0" w:line="240" w:lineRule="auto"/>
              <w:jc w:val="center"/>
              <w:rPr>
                <w:rFonts w:ascii="Times New Roman" w:hAnsi="Times New Roman"/>
                <w:sz w:val="18"/>
                <w:szCs w:val="18"/>
                <w:lang w:val="en-US"/>
              </w:rPr>
            </w:pPr>
            <w:r w:rsidRPr="009A3C90">
              <w:rPr>
                <w:rFonts w:ascii="Times New Roman" w:hAnsi="Times New Roman"/>
                <w:sz w:val="18"/>
                <w:szCs w:val="18"/>
                <w:lang w:val="en-US"/>
              </w:rPr>
              <w:t>232</w:t>
            </w:r>
            <w:r w:rsidRPr="009A3C90">
              <w:rPr>
                <w:rFonts w:ascii="Times New Roman" w:hAnsi="Times New Roman"/>
                <w:sz w:val="18"/>
                <w:szCs w:val="18"/>
              </w:rPr>
              <w:t>,</w:t>
            </w:r>
            <w:r w:rsidRPr="009A3C90">
              <w:rPr>
                <w:rFonts w:ascii="Times New Roman" w:hAnsi="Times New Roman"/>
                <w:sz w:val="18"/>
                <w:szCs w:val="18"/>
                <w:lang w:val="en-US"/>
              </w:rPr>
              <w:t>3</w:t>
            </w:r>
          </w:p>
        </w:tc>
        <w:tc>
          <w:tcPr>
            <w:tcW w:w="590" w:type="pct"/>
          </w:tcPr>
          <w:p w14:paraId="04849485"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24,3</w:t>
            </w:r>
          </w:p>
        </w:tc>
      </w:tr>
      <w:tr w:rsidR="009A3C90" w:rsidRPr="009A3C90" w14:paraId="2F6F816E" w14:textId="77777777" w:rsidTr="00FE7B76">
        <w:trPr>
          <w:trHeight w:val="217"/>
        </w:trPr>
        <w:tc>
          <w:tcPr>
            <w:tcW w:w="1136" w:type="pct"/>
          </w:tcPr>
          <w:p w14:paraId="258D4256"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Проектирование и строительство котельной по адресу: г. Архангельск, ул. Лермонтова, д. 23, стр. 24</w:t>
            </w:r>
          </w:p>
        </w:tc>
        <w:tc>
          <w:tcPr>
            <w:tcW w:w="655" w:type="pct"/>
          </w:tcPr>
          <w:p w14:paraId="3736A519" w14:textId="77777777" w:rsidR="00FE7B76" w:rsidRPr="009A3C90" w:rsidRDefault="00FE7B76" w:rsidP="00FE7B76">
            <w:pPr>
              <w:spacing w:after="0" w:line="240" w:lineRule="auto"/>
              <w:ind w:firstLine="426"/>
              <w:jc w:val="center"/>
              <w:rPr>
                <w:rFonts w:ascii="Times New Roman" w:hAnsi="Times New Roman"/>
                <w:sz w:val="18"/>
                <w:szCs w:val="18"/>
              </w:rPr>
            </w:pPr>
          </w:p>
          <w:p w14:paraId="46689157" w14:textId="77777777" w:rsidR="00FE7B76" w:rsidRPr="009A3C90" w:rsidRDefault="00FE7B76" w:rsidP="00FE7B76">
            <w:pPr>
              <w:spacing w:after="0" w:line="240" w:lineRule="auto"/>
              <w:ind w:firstLine="17"/>
              <w:jc w:val="center"/>
              <w:rPr>
                <w:rFonts w:ascii="Times New Roman" w:hAnsi="Times New Roman"/>
                <w:sz w:val="18"/>
                <w:szCs w:val="18"/>
              </w:rPr>
            </w:pPr>
            <w:r w:rsidRPr="009A3C90">
              <w:rPr>
                <w:rFonts w:ascii="Times New Roman" w:hAnsi="Times New Roman"/>
                <w:sz w:val="18"/>
                <w:szCs w:val="18"/>
              </w:rPr>
              <w:t>09.04.2024 № 24001112</w:t>
            </w:r>
          </w:p>
          <w:p w14:paraId="349C879B" w14:textId="77777777" w:rsidR="00FE7B76" w:rsidRPr="009A3C90" w:rsidRDefault="00FE7B76" w:rsidP="00FE7B76">
            <w:pPr>
              <w:spacing w:after="0" w:line="240" w:lineRule="auto"/>
              <w:rPr>
                <w:rFonts w:ascii="Times New Roman" w:hAnsi="Times New Roman"/>
                <w:sz w:val="18"/>
                <w:szCs w:val="18"/>
              </w:rPr>
            </w:pPr>
          </w:p>
        </w:tc>
        <w:tc>
          <w:tcPr>
            <w:tcW w:w="769" w:type="pct"/>
          </w:tcPr>
          <w:p w14:paraId="740B065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ДТС Администрации ГО «Город Архангельск»</w:t>
            </w:r>
          </w:p>
        </w:tc>
        <w:tc>
          <w:tcPr>
            <w:tcW w:w="563" w:type="pct"/>
          </w:tcPr>
          <w:p w14:paraId="65FF514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«Сполохи-монтаж»</w:t>
            </w:r>
          </w:p>
        </w:tc>
        <w:tc>
          <w:tcPr>
            <w:tcW w:w="544" w:type="pct"/>
          </w:tcPr>
          <w:p w14:paraId="0EDE25FB"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268,7</w:t>
            </w:r>
          </w:p>
        </w:tc>
        <w:tc>
          <w:tcPr>
            <w:tcW w:w="743" w:type="pct"/>
          </w:tcPr>
          <w:p w14:paraId="7B63B41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134,4</w:t>
            </w:r>
          </w:p>
        </w:tc>
        <w:tc>
          <w:tcPr>
            <w:tcW w:w="590" w:type="pct"/>
          </w:tcPr>
          <w:p w14:paraId="3B00F97A"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13,4</w:t>
            </w:r>
          </w:p>
        </w:tc>
      </w:tr>
      <w:tr w:rsidR="009A3C90" w:rsidRPr="009A3C90" w14:paraId="55C81BD7" w14:textId="77777777" w:rsidTr="00FE7B76">
        <w:trPr>
          <w:trHeight w:hRule="exact" w:val="1077"/>
        </w:trPr>
        <w:tc>
          <w:tcPr>
            <w:tcW w:w="1136" w:type="pct"/>
          </w:tcPr>
          <w:p w14:paraId="63C53712" w14:textId="77777777" w:rsidR="00FE7B76" w:rsidRPr="009A3C90" w:rsidRDefault="00FE7B76" w:rsidP="00FE7B76">
            <w:pPr>
              <w:spacing w:after="0" w:line="240" w:lineRule="auto"/>
              <w:rPr>
                <w:rFonts w:ascii="Times New Roman" w:hAnsi="Times New Roman"/>
                <w:bCs/>
                <w:sz w:val="18"/>
                <w:szCs w:val="18"/>
              </w:rPr>
            </w:pPr>
            <w:r w:rsidRPr="009A3C90">
              <w:rPr>
                <w:rFonts w:ascii="Times New Roman" w:hAnsi="Times New Roman"/>
                <w:sz w:val="18"/>
                <w:szCs w:val="18"/>
              </w:rPr>
              <w:t>Проектирование и строительство котельной по адресу: Плесецкий район, п. Строитель</w:t>
            </w:r>
          </w:p>
        </w:tc>
        <w:tc>
          <w:tcPr>
            <w:tcW w:w="655" w:type="pct"/>
          </w:tcPr>
          <w:p w14:paraId="1FDE8CC6"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08.04.2024 № 23</w:t>
            </w:r>
          </w:p>
        </w:tc>
        <w:tc>
          <w:tcPr>
            <w:tcW w:w="769" w:type="pct"/>
          </w:tcPr>
          <w:p w14:paraId="37CB5C99"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Администрация Плесецкого МО</w:t>
            </w:r>
          </w:p>
        </w:tc>
        <w:tc>
          <w:tcPr>
            <w:tcW w:w="563" w:type="pct"/>
          </w:tcPr>
          <w:p w14:paraId="0FAC3D2A"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sz w:val="18"/>
                <w:szCs w:val="18"/>
              </w:rPr>
              <w:t>ООО «Сполохи-монтаж»</w:t>
            </w:r>
          </w:p>
        </w:tc>
        <w:tc>
          <w:tcPr>
            <w:tcW w:w="544" w:type="pct"/>
          </w:tcPr>
          <w:p w14:paraId="5DB33718"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46,0</w:t>
            </w:r>
          </w:p>
        </w:tc>
        <w:tc>
          <w:tcPr>
            <w:tcW w:w="743" w:type="pct"/>
          </w:tcPr>
          <w:p w14:paraId="3F556E75"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14,0</w:t>
            </w:r>
          </w:p>
        </w:tc>
        <w:tc>
          <w:tcPr>
            <w:tcW w:w="590" w:type="pct"/>
          </w:tcPr>
          <w:p w14:paraId="4B7B5712"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0,046</w:t>
            </w:r>
          </w:p>
        </w:tc>
      </w:tr>
      <w:tr w:rsidR="009A3C90" w:rsidRPr="009A3C90" w14:paraId="52626678" w14:textId="77777777" w:rsidTr="00FE7B76">
        <w:trPr>
          <w:trHeight w:hRule="exact" w:val="871"/>
        </w:trPr>
        <w:tc>
          <w:tcPr>
            <w:tcW w:w="1136" w:type="pct"/>
          </w:tcPr>
          <w:p w14:paraId="78E0D9D3"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Проектирование и строительство 3 котельных в Приморском районе</w:t>
            </w:r>
          </w:p>
        </w:tc>
        <w:tc>
          <w:tcPr>
            <w:tcW w:w="655" w:type="pct"/>
          </w:tcPr>
          <w:p w14:paraId="651161DF"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15.05.2024 № 0124200000624000951</w:t>
            </w:r>
          </w:p>
        </w:tc>
        <w:tc>
          <w:tcPr>
            <w:tcW w:w="769" w:type="pct"/>
          </w:tcPr>
          <w:p w14:paraId="66E48957"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МКУ «Управление по капитальному строительству»</w:t>
            </w:r>
          </w:p>
        </w:tc>
        <w:tc>
          <w:tcPr>
            <w:tcW w:w="563" w:type="pct"/>
          </w:tcPr>
          <w:p w14:paraId="6875CCEF"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«Регион-лес»</w:t>
            </w:r>
          </w:p>
        </w:tc>
        <w:tc>
          <w:tcPr>
            <w:tcW w:w="544" w:type="pct"/>
          </w:tcPr>
          <w:p w14:paraId="0A43D01C"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204,5</w:t>
            </w:r>
          </w:p>
        </w:tc>
        <w:tc>
          <w:tcPr>
            <w:tcW w:w="743" w:type="pct"/>
          </w:tcPr>
          <w:p w14:paraId="66936922"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69,2</w:t>
            </w:r>
          </w:p>
        </w:tc>
        <w:tc>
          <w:tcPr>
            <w:tcW w:w="590" w:type="pct"/>
          </w:tcPr>
          <w:p w14:paraId="40352893"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0,0</w:t>
            </w:r>
          </w:p>
        </w:tc>
      </w:tr>
      <w:tr w:rsidR="009A3C90" w:rsidRPr="009A3C90" w14:paraId="154C5047" w14:textId="77777777" w:rsidTr="00FE7B76">
        <w:trPr>
          <w:trHeight w:hRule="exact" w:val="856"/>
        </w:trPr>
        <w:tc>
          <w:tcPr>
            <w:tcW w:w="1136" w:type="pct"/>
          </w:tcPr>
          <w:p w14:paraId="2401E5FB"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Проектирование и строительство 14 котельных в Устьянском округе</w:t>
            </w:r>
          </w:p>
        </w:tc>
        <w:tc>
          <w:tcPr>
            <w:tcW w:w="655" w:type="pct"/>
          </w:tcPr>
          <w:p w14:paraId="77E0A699"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25.04.2024 № 2024/414</w:t>
            </w:r>
          </w:p>
        </w:tc>
        <w:tc>
          <w:tcPr>
            <w:tcW w:w="769" w:type="pct"/>
          </w:tcPr>
          <w:p w14:paraId="00642250" w14:textId="7ABA5A6F"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Администрация Устьянского мун.</w:t>
            </w:r>
            <w:r w:rsidR="000E15A8" w:rsidRPr="009A3C90">
              <w:rPr>
                <w:rFonts w:ascii="Times New Roman" w:hAnsi="Times New Roman"/>
                <w:bCs/>
                <w:sz w:val="18"/>
                <w:szCs w:val="18"/>
              </w:rPr>
              <w:t xml:space="preserve"> </w:t>
            </w:r>
            <w:r w:rsidRPr="009A3C90">
              <w:rPr>
                <w:rFonts w:ascii="Times New Roman" w:hAnsi="Times New Roman"/>
                <w:bCs/>
                <w:sz w:val="18"/>
                <w:szCs w:val="18"/>
              </w:rPr>
              <w:t>округа</w:t>
            </w:r>
          </w:p>
        </w:tc>
        <w:tc>
          <w:tcPr>
            <w:tcW w:w="563" w:type="pct"/>
          </w:tcPr>
          <w:p w14:paraId="1C850BBD"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«УСК»</w:t>
            </w:r>
          </w:p>
        </w:tc>
        <w:tc>
          <w:tcPr>
            <w:tcW w:w="544" w:type="pct"/>
          </w:tcPr>
          <w:p w14:paraId="37201FBD"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943,8</w:t>
            </w:r>
          </w:p>
        </w:tc>
        <w:tc>
          <w:tcPr>
            <w:tcW w:w="743" w:type="pct"/>
          </w:tcPr>
          <w:p w14:paraId="666E61DC"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471,9</w:t>
            </w:r>
          </w:p>
        </w:tc>
        <w:tc>
          <w:tcPr>
            <w:tcW w:w="590" w:type="pct"/>
          </w:tcPr>
          <w:p w14:paraId="33AD2AB6"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9,4</w:t>
            </w:r>
          </w:p>
        </w:tc>
      </w:tr>
      <w:tr w:rsidR="00FE7B76" w:rsidRPr="009A3C90" w14:paraId="09443F39" w14:textId="77777777" w:rsidTr="0092158F">
        <w:trPr>
          <w:trHeight w:hRule="exact" w:val="227"/>
        </w:trPr>
        <w:tc>
          <w:tcPr>
            <w:tcW w:w="1136" w:type="pct"/>
          </w:tcPr>
          <w:p w14:paraId="2BB06433"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Итого</w:t>
            </w:r>
          </w:p>
        </w:tc>
        <w:tc>
          <w:tcPr>
            <w:tcW w:w="655" w:type="pct"/>
          </w:tcPr>
          <w:p w14:paraId="2900B90B" w14:textId="77777777" w:rsidR="00FE7B76" w:rsidRPr="009A3C90" w:rsidRDefault="00FE7B76" w:rsidP="00FE7B76">
            <w:pPr>
              <w:spacing w:after="0" w:line="240" w:lineRule="auto"/>
              <w:jc w:val="center"/>
              <w:rPr>
                <w:rFonts w:ascii="Times New Roman" w:hAnsi="Times New Roman"/>
                <w:bCs/>
                <w:sz w:val="18"/>
                <w:szCs w:val="18"/>
              </w:rPr>
            </w:pPr>
          </w:p>
        </w:tc>
        <w:tc>
          <w:tcPr>
            <w:tcW w:w="769" w:type="pct"/>
          </w:tcPr>
          <w:p w14:paraId="1BC79D89" w14:textId="77777777" w:rsidR="00FE7B76" w:rsidRPr="009A3C90" w:rsidRDefault="00FE7B76" w:rsidP="00FE7B76">
            <w:pPr>
              <w:spacing w:after="0" w:line="240" w:lineRule="auto"/>
              <w:jc w:val="center"/>
              <w:rPr>
                <w:rFonts w:ascii="Times New Roman" w:hAnsi="Times New Roman"/>
                <w:bCs/>
                <w:sz w:val="18"/>
                <w:szCs w:val="18"/>
              </w:rPr>
            </w:pPr>
          </w:p>
        </w:tc>
        <w:tc>
          <w:tcPr>
            <w:tcW w:w="563" w:type="pct"/>
          </w:tcPr>
          <w:p w14:paraId="53F34FA2" w14:textId="77777777" w:rsidR="00FE7B76" w:rsidRPr="009A3C90" w:rsidRDefault="00FE7B76" w:rsidP="00FE7B76">
            <w:pPr>
              <w:spacing w:after="0" w:line="240" w:lineRule="auto"/>
              <w:jc w:val="center"/>
              <w:rPr>
                <w:rFonts w:ascii="Times New Roman" w:hAnsi="Times New Roman"/>
                <w:sz w:val="18"/>
                <w:szCs w:val="18"/>
              </w:rPr>
            </w:pPr>
          </w:p>
        </w:tc>
        <w:tc>
          <w:tcPr>
            <w:tcW w:w="544" w:type="pct"/>
          </w:tcPr>
          <w:p w14:paraId="3842E2E7"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1949,8</w:t>
            </w:r>
          </w:p>
        </w:tc>
        <w:tc>
          <w:tcPr>
            <w:tcW w:w="743" w:type="pct"/>
          </w:tcPr>
          <w:p w14:paraId="790784B7"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921,8</w:t>
            </w:r>
          </w:p>
        </w:tc>
        <w:tc>
          <w:tcPr>
            <w:tcW w:w="590" w:type="pct"/>
          </w:tcPr>
          <w:p w14:paraId="307B67A7"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47,146</w:t>
            </w:r>
          </w:p>
        </w:tc>
      </w:tr>
    </w:tbl>
    <w:p w14:paraId="1A3A211C" w14:textId="77777777" w:rsidR="00FE7B76" w:rsidRPr="009A3C90" w:rsidRDefault="00FE7B76" w:rsidP="00FE7B76">
      <w:pPr>
        <w:spacing w:after="0" w:line="240" w:lineRule="auto"/>
        <w:ind w:firstLine="709"/>
        <w:jc w:val="both"/>
        <w:rPr>
          <w:rFonts w:ascii="Times New Roman" w:hAnsi="Times New Roman"/>
          <w:sz w:val="28"/>
          <w:szCs w:val="28"/>
        </w:rPr>
      </w:pPr>
    </w:p>
    <w:p w14:paraId="4314F9E0"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При этом, по условиям проектов контрактов (заказчик Департамент транспорта, строительства и городской инфраструктуры администрации ГО «Город Архангельск») в составе извещений о проведении открытого конкурса, с которыми имели возможность ознакомится потенциальные подрядчики с целью определения своих финансовых возможностей для строительства указанных объектов, авансирование не предусмотрено. Впоследствии, спустя непродолжительное время после заключения муниципальных контрактов, условия об авансировании внесены в контракт:</w:t>
      </w:r>
    </w:p>
    <w:p w14:paraId="16C2E3E3" w14:textId="77059BDA" w:rsidR="00FE7B76" w:rsidRPr="009A3C90" w:rsidRDefault="00FE7B76" w:rsidP="00FE7B76">
      <w:pPr>
        <w:pStyle w:val="a8"/>
        <w:numPr>
          <w:ilvl w:val="0"/>
          <w:numId w:val="13"/>
        </w:numPr>
        <w:ind w:left="0" w:firstLine="709"/>
        <w:jc w:val="both"/>
        <w:rPr>
          <w:sz w:val="28"/>
          <w:szCs w:val="28"/>
        </w:rPr>
      </w:pPr>
      <w:r w:rsidRPr="009A3C90">
        <w:rPr>
          <w:sz w:val="28"/>
          <w:szCs w:val="28"/>
        </w:rPr>
        <w:t>контракт от 04.04.2024 № 24001022 – на основании доп. соглашения от 24.04.2024 (т.е. спустя 20 дней после заключения контракта) предус</w:t>
      </w:r>
      <w:r w:rsidR="00C41B2D" w:rsidRPr="009A3C90">
        <w:rPr>
          <w:sz w:val="28"/>
          <w:szCs w:val="28"/>
        </w:rPr>
        <w:t>мотрен аванс в сумме 108,7 млн.</w:t>
      </w:r>
      <w:r w:rsidRPr="009A3C90">
        <w:rPr>
          <w:sz w:val="28"/>
          <w:szCs w:val="28"/>
        </w:rPr>
        <w:t xml:space="preserve">руб., доп. соглашением от 07.06.2024 аванс увеличен до </w:t>
      </w:r>
      <w:r w:rsidR="00C41B2D" w:rsidRPr="009A3C90">
        <w:rPr>
          <w:sz w:val="28"/>
          <w:szCs w:val="28"/>
        </w:rPr>
        <w:t>143,8 млн.</w:t>
      </w:r>
      <w:r w:rsidRPr="009A3C90">
        <w:rPr>
          <w:sz w:val="28"/>
          <w:szCs w:val="28"/>
        </w:rPr>
        <w:t>руб., доп. соглашением от 27.08.2024 - до 208,4 млн.руб., допсоглашение</w:t>
      </w:r>
      <w:r w:rsidR="00C41B2D" w:rsidRPr="009A3C90">
        <w:rPr>
          <w:sz w:val="28"/>
          <w:szCs w:val="28"/>
        </w:rPr>
        <w:t>м от 25.10.2024 - до 232,3 млн.</w:t>
      </w:r>
      <w:r w:rsidRPr="009A3C90">
        <w:rPr>
          <w:sz w:val="28"/>
          <w:szCs w:val="28"/>
        </w:rPr>
        <w:t>руб.;</w:t>
      </w:r>
    </w:p>
    <w:p w14:paraId="4DAD4951" w14:textId="7EB703B1" w:rsidR="00FE7B76" w:rsidRPr="009A3C90" w:rsidRDefault="00FE7B76" w:rsidP="00FE7B76">
      <w:pPr>
        <w:pStyle w:val="a8"/>
        <w:numPr>
          <w:ilvl w:val="0"/>
          <w:numId w:val="13"/>
        </w:numPr>
        <w:ind w:left="0" w:firstLine="709"/>
        <w:jc w:val="both"/>
        <w:rPr>
          <w:sz w:val="28"/>
          <w:szCs w:val="28"/>
        </w:rPr>
      </w:pPr>
      <w:r w:rsidRPr="009A3C90">
        <w:rPr>
          <w:sz w:val="28"/>
          <w:szCs w:val="28"/>
        </w:rPr>
        <w:t>контракт от 09.04.2024 № 24001112 – на основании доп. соглашения от 23.04.2024 (т.е. спустя 14 дней после заключения контракта) предусмотрен аванс в сумме 134,</w:t>
      </w:r>
      <w:r w:rsidR="00C41B2D" w:rsidRPr="009A3C90">
        <w:rPr>
          <w:sz w:val="28"/>
          <w:szCs w:val="28"/>
        </w:rPr>
        <w:t>4 млн.</w:t>
      </w:r>
      <w:r w:rsidRPr="009A3C90">
        <w:rPr>
          <w:sz w:val="28"/>
          <w:szCs w:val="28"/>
        </w:rPr>
        <w:t>руб. (50 % от цены контракта).</w:t>
      </w:r>
    </w:p>
    <w:p w14:paraId="0BE277B4" w14:textId="2CB2E1EC"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Также следует отметить увеличение размера авансовых платежей (с 1</w:t>
      </w:r>
      <w:r w:rsidR="00C41B2D" w:rsidRPr="009A3C90">
        <w:rPr>
          <w:rFonts w:ascii="Times New Roman" w:hAnsi="Times New Roman"/>
          <w:sz w:val="28"/>
          <w:szCs w:val="28"/>
        </w:rPr>
        <w:t xml:space="preserve"> </w:t>
      </w:r>
      <w:r w:rsidRPr="009A3C90">
        <w:rPr>
          <w:rFonts w:ascii="Times New Roman" w:hAnsi="Times New Roman"/>
          <w:sz w:val="28"/>
          <w:szCs w:val="28"/>
        </w:rPr>
        <w:t>% до 50</w:t>
      </w:r>
      <w:r w:rsidR="00C41B2D" w:rsidRPr="009A3C90">
        <w:rPr>
          <w:rFonts w:ascii="Times New Roman" w:hAnsi="Times New Roman"/>
          <w:sz w:val="28"/>
          <w:szCs w:val="28"/>
        </w:rPr>
        <w:t xml:space="preserve"> </w:t>
      </w:r>
      <w:r w:rsidRPr="009A3C90">
        <w:rPr>
          <w:rFonts w:ascii="Times New Roman" w:hAnsi="Times New Roman"/>
          <w:sz w:val="28"/>
          <w:szCs w:val="28"/>
        </w:rPr>
        <w:t>%) и по муниципальному контракту, заключенному с ООО «УСК».</w:t>
      </w:r>
    </w:p>
    <w:p w14:paraId="0A16EE9D" w14:textId="7BF54E46"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КСП АО обращает внимание на то, что обеспечение исполнения контрактов заказчиками либо не устанавливается, либо устанавливается, но в минимальном размере. При этом, в дальнейшем при установлении аванса и увеличении его размеров обеспечение исполнения контракта не корректируется, в результате обеспечение исполнения контракта несоизмеримо меньше выплаченного подрядчику аванса, что ставит стороны контрактов в неравноценное положение, лишая заказчиков одного из наиболее действенных способов возврата неотработанных авансов при срыве сроков строительства по вине подрядчиков.</w:t>
      </w:r>
    </w:p>
    <w:p w14:paraId="2CCCB5AF" w14:textId="0E44C901"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Условиями контрактов на проектирование и строительство котельных предусмотрено двухэтапное выполнение работ (таблица </w:t>
      </w:r>
      <w:r w:rsidR="0054269D" w:rsidRPr="009A3C90">
        <w:rPr>
          <w:rFonts w:ascii="Times New Roman" w:hAnsi="Times New Roman"/>
          <w:sz w:val="28"/>
          <w:szCs w:val="28"/>
        </w:rPr>
        <w:t>50</w:t>
      </w:r>
      <w:r w:rsidRPr="009A3C90">
        <w:rPr>
          <w:rFonts w:ascii="Times New Roman" w:hAnsi="Times New Roman"/>
          <w:sz w:val="28"/>
          <w:szCs w:val="28"/>
        </w:rPr>
        <w:t>).</w:t>
      </w:r>
    </w:p>
    <w:p w14:paraId="4462BA57" w14:textId="77777777" w:rsidR="00FE7B76" w:rsidRPr="009A3C90" w:rsidRDefault="00FE7B76" w:rsidP="00FE7B76">
      <w:pPr>
        <w:spacing w:after="0" w:line="240" w:lineRule="auto"/>
        <w:ind w:firstLine="709"/>
        <w:jc w:val="both"/>
        <w:rPr>
          <w:rFonts w:ascii="Times New Roman" w:hAnsi="Times New Roman"/>
          <w:sz w:val="28"/>
          <w:szCs w:val="28"/>
        </w:rPr>
      </w:pPr>
    </w:p>
    <w:p w14:paraId="1A936530" w14:textId="77777777" w:rsidR="00FE7B76" w:rsidRPr="009A3C90" w:rsidRDefault="00FE7B76" w:rsidP="00FE7B76">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54269D" w:rsidRPr="009A3C90">
        <w:rPr>
          <w:rFonts w:ascii="Times New Roman" w:hAnsi="Times New Roman"/>
          <w:b w:val="0"/>
          <w:noProof/>
          <w:sz w:val="24"/>
          <w:szCs w:val="24"/>
        </w:rPr>
        <w:t>50</w:t>
      </w:r>
      <w:r w:rsidRPr="009A3C90">
        <w:rPr>
          <w:rFonts w:ascii="Times New Roman" w:hAnsi="Times New Roman"/>
          <w:b w:val="0"/>
          <w:sz w:val="24"/>
          <w:szCs w:val="24"/>
        </w:rPr>
        <w:fldChar w:fldCharType="end"/>
      </w:r>
      <w:r w:rsidRPr="009A3C90">
        <w:rPr>
          <w:rFonts w:ascii="Times New Roman" w:hAnsi="Times New Roman"/>
          <w:b w:val="0"/>
          <w:sz w:val="24"/>
          <w:szCs w:val="24"/>
        </w:rPr>
        <w:t>. Информация о контрактных сроках окончания работ по проектированию и строительству котельных</w:t>
      </w:r>
    </w:p>
    <w:tbl>
      <w:tblPr>
        <w:tblW w:w="5000" w:type="pct"/>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2301"/>
        <w:gridCol w:w="1985"/>
        <w:gridCol w:w="1503"/>
        <w:gridCol w:w="1406"/>
        <w:gridCol w:w="1057"/>
        <w:gridCol w:w="1355"/>
      </w:tblGrid>
      <w:tr w:rsidR="009A3C90" w:rsidRPr="009A3C90" w14:paraId="098FA8C1" w14:textId="77777777" w:rsidTr="00FE7B76">
        <w:trPr>
          <w:trHeight w:val="300"/>
          <w:tblHeader/>
        </w:trPr>
        <w:tc>
          <w:tcPr>
            <w:tcW w:w="1198" w:type="pct"/>
            <w:vMerge w:val="restart"/>
          </w:tcPr>
          <w:p w14:paraId="239DA42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Объект капитального строительства</w:t>
            </w:r>
          </w:p>
        </w:tc>
        <w:tc>
          <w:tcPr>
            <w:tcW w:w="1033" w:type="pct"/>
            <w:vMerge w:val="restart"/>
          </w:tcPr>
          <w:p w14:paraId="71AF2B1B"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Дата, номер контракта</w:t>
            </w:r>
          </w:p>
        </w:tc>
        <w:tc>
          <w:tcPr>
            <w:tcW w:w="782" w:type="pct"/>
            <w:vMerge w:val="restart"/>
          </w:tcPr>
          <w:p w14:paraId="68159AD3"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Заказчик</w:t>
            </w:r>
          </w:p>
        </w:tc>
        <w:tc>
          <w:tcPr>
            <w:tcW w:w="732" w:type="pct"/>
            <w:vMerge w:val="restart"/>
          </w:tcPr>
          <w:p w14:paraId="1FE17FC6"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Подрядчик</w:t>
            </w:r>
          </w:p>
        </w:tc>
        <w:tc>
          <w:tcPr>
            <w:tcW w:w="1255" w:type="pct"/>
            <w:gridSpan w:val="2"/>
          </w:tcPr>
          <w:p w14:paraId="28EF90B8"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Сроки окончания работ по этапам (в т.ч. по условиям допсоглашений)</w:t>
            </w:r>
          </w:p>
        </w:tc>
      </w:tr>
      <w:tr w:rsidR="009A3C90" w:rsidRPr="009A3C90" w14:paraId="5E2AFB37" w14:textId="77777777" w:rsidTr="00FE7B76">
        <w:trPr>
          <w:trHeight w:val="300"/>
          <w:tblHeader/>
        </w:trPr>
        <w:tc>
          <w:tcPr>
            <w:tcW w:w="1198" w:type="pct"/>
            <w:vMerge/>
          </w:tcPr>
          <w:p w14:paraId="6749B9A5" w14:textId="77777777" w:rsidR="00FE7B76" w:rsidRPr="009A3C90" w:rsidRDefault="00FE7B76" w:rsidP="00FE7B76">
            <w:pPr>
              <w:spacing w:after="0" w:line="240" w:lineRule="auto"/>
              <w:jc w:val="center"/>
              <w:rPr>
                <w:rFonts w:ascii="Times New Roman" w:hAnsi="Times New Roman"/>
                <w:sz w:val="18"/>
                <w:szCs w:val="18"/>
              </w:rPr>
            </w:pPr>
          </w:p>
        </w:tc>
        <w:tc>
          <w:tcPr>
            <w:tcW w:w="1033" w:type="pct"/>
            <w:vMerge/>
          </w:tcPr>
          <w:p w14:paraId="1263DE5D" w14:textId="77777777" w:rsidR="00FE7B76" w:rsidRPr="009A3C90" w:rsidRDefault="00FE7B76" w:rsidP="00FE7B76">
            <w:pPr>
              <w:spacing w:after="0" w:line="240" w:lineRule="auto"/>
              <w:jc w:val="center"/>
              <w:rPr>
                <w:rFonts w:ascii="Times New Roman" w:hAnsi="Times New Roman"/>
                <w:sz w:val="18"/>
                <w:szCs w:val="18"/>
              </w:rPr>
            </w:pPr>
          </w:p>
        </w:tc>
        <w:tc>
          <w:tcPr>
            <w:tcW w:w="782" w:type="pct"/>
            <w:vMerge/>
          </w:tcPr>
          <w:p w14:paraId="1C564D16" w14:textId="77777777" w:rsidR="00FE7B76" w:rsidRPr="009A3C90" w:rsidRDefault="00FE7B76" w:rsidP="00FE7B76">
            <w:pPr>
              <w:spacing w:after="0" w:line="240" w:lineRule="auto"/>
              <w:jc w:val="center"/>
              <w:rPr>
                <w:rFonts w:ascii="Times New Roman" w:hAnsi="Times New Roman"/>
                <w:sz w:val="18"/>
                <w:szCs w:val="18"/>
              </w:rPr>
            </w:pPr>
          </w:p>
        </w:tc>
        <w:tc>
          <w:tcPr>
            <w:tcW w:w="732" w:type="pct"/>
            <w:vMerge/>
          </w:tcPr>
          <w:p w14:paraId="35D7FA6B" w14:textId="77777777" w:rsidR="00FE7B76" w:rsidRPr="009A3C90" w:rsidRDefault="00FE7B76" w:rsidP="00FE7B76">
            <w:pPr>
              <w:spacing w:after="0" w:line="240" w:lineRule="auto"/>
              <w:jc w:val="center"/>
              <w:rPr>
                <w:rFonts w:ascii="Times New Roman" w:hAnsi="Times New Roman"/>
                <w:sz w:val="18"/>
                <w:szCs w:val="18"/>
              </w:rPr>
            </w:pPr>
          </w:p>
        </w:tc>
        <w:tc>
          <w:tcPr>
            <w:tcW w:w="550" w:type="pct"/>
          </w:tcPr>
          <w:p w14:paraId="39AEA1E7"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1 этап - проект</w:t>
            </w:r>
          </w:p>
        </w:tc>
        <w:tc>
          <w:tcPr>
            <w:tcW w:w="705" w:type="pct"/>
          </w:tcPr>
          <w:p w14:paraId="7B85FC3F"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2 этап - строительство</w:t>
            </w:r>
          </w:p>
        </w:tc>
      </w:tr>
      <w:tr w:rsidR="009A3C90" w:rsidRPr="009A3C90" w14:paraId="33B2A6AD" w14:textId="77777777" w:rsidTr="00FE7B76">
        <w:trPr>
          <w:trHeight w:val="144"/>
        </w:trPr>
        <w:tc>
          <w:tcPr>
            <w:tcW w:w="1198" w:type="pct"/>
          </w:tcPr>
          <w:p w14:paraId="31F45069"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Проектирование и строительство котельной по адресу: г. Архангельск, ул. Постышева</w:t>
            </w:r>
          </w:p>
        </w:tc>
        <w:tc>
          <w:tcPr>
            <w:tcW w:w="1033" w:type="pct"/>
          </w:tcPr>
          <w:p w14:paraId="04BDA769"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 xml:space="preserve">04.04.2024 № 24001022 </w:t>
            </w:r>
          </w:p>
        </w:tc>
        <w:tc>
          <w:tcPr>
            <w:tcW w:w="782" w:type="pct"/>
          </w:tcPr>
          <w:p w14:paraId="7ACC23C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ДТС Администрации ГО «Город Архангельск»</w:t>
            </w:r>
          </w:p>
        </w:tc>
        <w:tc>
          <w:tcPr>
            <w:tcW w:w="732" w:type="pct"/>
          </w:tcPr>
          <w:p w14:paraId="0484C7A9"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«Регион-лес»</w:t>
            </w:r>
          </w:p>
        </w:tc>
        <w:tc>
          <w:tcPr>
            <w:tcW w:w="550" w:type="pct"/>
            <w:vAlign w:val="center"/>
          </w:tcPr>
          <w:p w14:paraId="74EC4D5F"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01.07.2024</w:t>
            </w:r>
          </w:p>
        </w:tc>
        <w:tc>
          <w:tcPr>
            <w:tcW w:w="705" w:type="pct"/>
            <w:vAlign w:val="center"/>
          </w:tcPr>
          <w:p w14:paraId="2861317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30.11.2024</w:t>
            </w:r>
          </w:p>
        </w:tc>
      </w:tr>
      <w:tr w:rsidR="009A3C90" w:rsidRPr="009A3C90" w14:paraId="589D7AA5" w14:textId="77777777" w:rsidTr="00FE7B76">
        <w:trPr>
          <w:trHeight w:val="217"/>
        </w:trPr>
        <w:tc>
          <w:tcPr>
            <w:tcW w:w="1198" w:type="pct"/>
          </w:tcPr>
          <w:p w14:paraId="67B10087"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Проектирование и строительство котельной по адресу: г. Архангельск, ул. Лермонтова, д. 23, стр. 24</w:t>
            </w:r>
          </w:p>
        </w:tc>
        <w:tc>
          <w:tcPr>
            <w:tcW w:w="1033" w:type="pct"/>
          </w:tcPr>
          <w:p w14:paraId="0C6E3867" w14:textId="77777777" w:rsidR="00FE7B76" w:rsidRPr="009A3C90" w:rsidRDefault="00FE7B76" w:rsidP="00FE7B76">
            <w:pPr>
              <w:spacing w:after="0" w:line="240" w:lineRule="auto"/>
              <w:ind w:firstLine="426"/>
              <w:jc w:val="center"/>
              <w:rPr>
                <w:rFonts w:ascii="Times New Roman" w:hAnsi="Times New Roman"/>
                <w:sz w:val="18"/>
                <w:szCs w:val="18"/>
              </w:rPr>
            </w:pPr>
          </w:p>
          <w:p w14:paraId="7B767678" w14:textId="77777777" w:rsidR="00FE7B76" w:rsidRPr="009A3C90" w:rsidRDefault="00FE7B76" w:rsidP="00FE7B76">
            <w:pPr>
              <w:spacing w:after="0" w:line="240" w:lineRule="auto"/>
              <w:ind w:firstLine="17"/>
              <w:jc w:val="center"/>
              <w:rPr>
                <w:rFonts w:ascii="Times New Roman" w:hAnsi="Times New Roman"/>
                <w:sz w:val="18"/>
                <w:szCs w:val="18"/>
              </w:rPr>
            </w:pPr>
            <w:r w:rsidRPr="009A3C90">
              <w:rPr>
                <w:rFonts w:ascii="Times New Roman" w:hAnsi="Times New Roman"/>
                <w:sz w:val="18"/>
                <w:szCs w:val="18"/>
              </w:rPr>
              <w:t>09.04.2024 № 24001112</w:t>
            </w:r>
          </w:p>
          <w:p w14:paraId="0AABDC7F" w14:textId="77777777" w:rsidR="00FE7B76" w:rsidRPr="009A3C90" w:rsidRDefault="00FE7B76" w:rsidP="00FE7B76">
            <w:pPr>
              <w:spacing w:after="0" w:line="240" w:lineRule="auto"/>
              <w:rPr>
                <w:rFonts w:ascii="Times New Roman" w:hAnsi="Times New Roman"/>
                <w:sz w:val="18"/>
                <w:szCs w:val="18"/>
              </w:rPr>
            </w:pPr>
          </w:p>
        </w:tc>
        <w:tc>
          <w:tcPr>
            <w:tcW w:w="782" w:type="pct"/>
          </w:tcPr>
          <w:p w14:paraId="7E36B432"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ДТС Администрации ГО «Город Архангельск»</w:t>
            </w:r>
          </w:p>
        </w:tc>
        <w:tc>
          <w:tcPr>
            <w:tcW w:w="732" w:type="pct"/>
          </w:tcPr>
          <w:p w14:paraId="13ABEDF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«Сполохи-монтаж»</w:t>
            </w:r>
          </w:p>
        </w:tc>
        <w:tc>
          <w:tcPr>
            <w:tcW w:w="550" w:type="pct"/>
            <w:vAlign w:val="center"/>
          </w:tcPr>
          <w:p w14:paraId="45D58DED"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12.08.2024</w:t>
            </w:r>
          </w:p>
        </w:tc>
        <w:tc>
          <w:tcPr>
            <w:tcW w:w="705" w:type="pct"/>
            <w:vAlign w:val="center"/>
          </w:tcPr>
          <w:p w14:paraId="2CB28B79"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31.12.2024</w:t>
            </w:r>
          </w:p>
        </w:tc>
      </w:tr>
      <w:tr w:rsidR="009A3C90" w:rsidRPr="009A3C90" w14:paraId="3A397AB3" w14:textId="77777777" w:rsidTr="00FE7B76">
        <w:trPr>
          <w:trHeight w:hRule="exact" w:val="871"/>
        </w:trPr>
        <w:tc>
          <w:tcPr>
            <w:tcW w:w="1198" w:type="pct"/>
          </w:tcPr>
          <w:p w14:paraId="2C76F60B" w14:textId="77777777" w:rsidR="00FE7B76" w:rsidRPr="009A3C90" w:rsidRDefault="00FE7B76" w:rsidP="00FE7B76">
            <w:pPr>
              <w:spacing w:after="0" w:line="240" w:lineRule="auto"/>
              <w:rPr>
                <w:rFonts w:ascii="Times New Roman" w:hAnsi="Times New Roman"/>
                <w:bCs/>
                <w:sz w:val="18"/>
                <w:szCs w:val="18"/>
              </w:rPr>
            </w:pPr>
            <w:r w:rsidRPr="009A3C90">
              <w:rPr>
                <w:rFonts w:ascii="Times New Roman" w:hAnsi="Times New Roman"/>
                <w:sz w:val="18"/>
                <w:szCs w:val="18"/>
              </w:rPr>
              <w:t>Проектирование и строительство котельной по адресу: Плесецкий район, п. Строитель</w:t>
            </w:r>
          </w:p>
        </w:tc>
        <w:tc>
          <w:tcPr>
            <w:tcW w:w="1033" w:type="pct"/>
          </w:tcPr>
          <w:p w14:paraId="6AC9BF43"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08.04.2024 № 23</w:t>
            </w:r>
          </w:p>
        </w:tc>
        <w:tc>
          <w:tcPr>
            <w:tcW w:w="782" w:type="pct"/>
          </w:tcPr>
          <w:p w14:paraId="58BB612E"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Администрация Плесецкого МО</w:t>
            </w:r>
          </w:p>
        </w:tc>
        <w:tc>
          <w:tcPr>
            <w:tcW w:w="732" w:type="pct"/>
          </w:tcPr>
          <w:p w14:paraId="278BF4A9"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sz w:val="18"/>
                <w:szCs w:val="18"/>
              </w:rPr>
              <w:t>ООО «Сполохи-монтаж»</w:t>
            </w:r>
          </w:p>
        </w:tc>
        <w:tc>
          <w:tcPr>
            <w:tcW w:w="550" w:type="pct"/>
            <w:vAlign w:val="center"/>
          </w:tcPr>
          <w:p w14:paraId="3F35ADCB"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30.05.2024</w:t>
            </w:r>
          </w:p>
        </w:tc>
        <w:tc>
          <w:tcPr>
            <w:tcW w:w="705" w:type="pct"/>
            <w:vAlign w:val="center"/>
          </w:tcPr>
          <w:p w14:paraId="095919A5"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24.12.2024</w:t>
            </w:r>
          </w:p>
        </w:tc>
      </w:tr>
      <w:tr w:rsidR="009A3C90" w:rsidRPr="009A3C90" w14:paraId="0518521C" w14:textId="77777777" w:rsidTr="00FE7B76">
        <w:trPr>
          <w:trHeight w:hRule="exact" w:val="871"/>
        </w:trPr>
        <w:tc>
          <w:tcPr>
            <w:tcW w:w="1198" w:type="pct"/>
          </w:tcPr>
          <w:p w14:paraId="4A2501DD"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Проектирование и строительство 3 котельных в Приморском районе</w:t>
            </w:r>
          </w:p>
        </w:tc>
        <w:tc>
          <w:tcPr>
            <w:tcW w:w="1033" w:type="pct"/>
          </w:tcPr>
          <w:p w14:paraId="08C55727"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15.05.2024 № 0124200000624000951</w:t>
            </w:r>
          </w:p>
        </w:tc>
        <w:tc>
          <w:tcPr>
            <w:tcW w:w="782" w:type="pct"/>
          </w:tcPr>
          <w:p w14:paraId="15AD1ACF"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МКУ «Управление по капитальному строительству»</w:t>
            </w:r>
          </w:p>
        </w:tc>
        <w:tc>
          <w:tcPr>
            <w:tcW w:w="732" w:type="pct"/>
          </w:tcPr>
          <w:p w14:paraId="2CEA2E0C"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«Регион-лес»</w:t>
            </w:r>
          </w:p>
        </w:tc>
        <w:tc>
          <w:tcPr>
            <w:tcW w:w="550" w:type="pct"/>
            <w:vAlign w:val="center"/>
          </w:tcPr>
          <w:p w14:paraId="2EF55AB4"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30.06.2024</w:t>
            </w:r>
          </w:p>
        </w:tc>
        <w:tc>
          <w:tcPr>
            <w:tcW w:w="705" w:type="pct"/>
            <w:vAlign w:val="center"/>
          </w:tcPr>
          <w:p w14:paraId="15A564CA"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01.12.2024</w:t>
            </w:r>
          </w:p>
        </w:tc>
      </w:tr>
      <w:tr w:rsidR="00FE7B76" w:rsidRPr="009A3C90" w14:paraId="633611F5" w14:textId="77777777" w:rsidTr="00FE7B76">
        <w:trPr>
          <w:trHeight w:hRule="exact" w:val="853"/>
        </w:trPr>
        <w:tc>
          <w:tcPr>
            <w:tcW w:w="1198" w:type="pct"/>
          </w:tcPr>
          <w:p w14:paraId="11129C8B" w14:textId="77777777" w:rsidR="00FE7B76" w:rsidRPr="009A3C90" w:rsidRDefault="00FE7B76" w:rsidP="00FE7B76">
            <w:pPr>
              <w:spacing w:after="0" w:line="240" w:lineRule="auto"/>
              <w:rPr>
                <w:rFonts w:ascii="Times New Roman" w:hAnsi="Times New Roman"/>
                <w:sz w:val="18"/>
                <w:szCs w:val="18"/>
              </w:rPr>
            </w:pPr>
            <w:r w:rsidRPr="009A3C90">
              <w:rPr>
                <w:rFonts w:ascii="Times New Roman" w:hAnsi="Times New Roman"/>
                <w:sz w:val="18"/>
                <w:szCs w:val="18"/>
              </w:rPr>
              <w:t>Проектирование и строительство 14 котельных в Устьянском округе</w:t>
            </w:r>
          </w:p>
        </w:tc>
        <w:tc>
          <w:tcPr>
            <w:tcW w:w="1033" w:type="pct"/>
          </w:tcPr>
          <w:p w14:paraId="120C45F5"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25.04.2024 № 2024/414</w:t>
            </w:r>
          </w:p>
        </w:tc>
        <w:tc>
          <w:tcPr>
            <w:tcW w:w="782" w:type="pct"/>
          </w:tcPr>
          <w:p w14:paraId="7BE48A16" w14:textId="5A2C5D4B"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Администрация Устьянского мун.</w:t>
            </w:r>
            <w:r w:rsidR="000E15A8" w:rsidRPr="009A3C90">
              <w:rPr>
                <w:rFonts w:ascii="Times New Roman" w:hAnsi="Times New Roman"/>
                <w:bCs/>
                <w:sz w:val="18"/>
                <w:szCs w:val="18"/>
              </w:rPr>
              <w:t xml:space="preserve"> </w:t>
            </w:r>
            <w:r w:rsidRPr="009A3C90">
              <w:rPr>
                <w:rFonts w:ascii="Times New Roman" w:hAnsi="Times New Roman"/>
                <w:bCs/>
                <w:sz w:val="18"/>
                <w:szCs w:val="18"/>
              </w:rPr>
              <w:t>округа</w:t>
            </w:r>
          </w:p>
        </w:tc>
        <w:tc>
          <w:tcPr>
            <w:tcW w:w="732" w:type="pct"/>
          </w:tcPr>
          <w:p w14:paraId="09927624" w14:textId="77777777" w:rsidR="00FE7B76" w:rsidRPr="009A3C90" w:rsidRDefault="00FE7B76" w:rsidP="00FE7B76">
            <w:pPr>
              <w:spacing w:after="0" w:line="240" w:lineRule="auto"/>
              <w:jc w:val="center"/>
              <w:rPr>
                <w:rFonts w:ascii="Times New Roman" w:hAnsi="Times New Roman"/>
                <w:sz w:val="18"/>
                <w:szCs w:val="18"/>
              </w:rPr>
            </w:pPr>
            <w:r w:rsidRPr="009A3C90">
              <w:rPr>
                <w:rFonts w:ascii="Times New Roman" w:hAnsi="Times New Roman"/>
                <w:sz w:val="18"/>
                <w:szCs w:val="18"/>
              </w:rPr>
              <w:t>ООО «УСК»</w:t>
            </w:r>
          </w:p>
        </w:tc>
        <w:tc>
          <w:tcPr>
            <w:tcW w:w="550" w:type="pct"/>
            <w:vAlign w:val="center"/>
          </w:tcPr>
          <w:p w14:paraId="52CAF834"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31.08.2024</w:t>
            </w:r>
          </w:p>
        </w:tc>
        <w:tc>
          <w:tcPr>
            <w:tcW w:w="705" w:type="pct"/>
            <w:vAlign w:val="center"/>
          </w:tcPr>
          <w:p w14:paraId="4FA0B469" w14:textId="77777777" w:rsidR="00FE7B76" w:rsidRPr="009A3C90" w:rsidRDefault="00FE7B76" w:rsidP="00FE7B76">
            <w:pPr>
              <w:spacing w:after="0" w:line="240" w:lineRule="auto"/>
              <w:jc w:val="center"/>
              <w:rPr>
                <w:rFonts w:ascii="Times New Roman" w:hAnsi="Times New Roman"/>
                <w:bCs/>
                <w:sz w:val="18"/>
                <w:szCs w:val="18"/>
              </w:rPr>
            </w:pPr>
            <w:r w:rsidRPr="009A3C90">
              <w:rPr>
                <w:rFonts w:ascii="Times New Roman" w:hAnsi="Times New Roman"/>
                <w:bCs/>
                <w:sz w:val="18"/>
                <w:szCs w:val="18"/>
              </w:rPr>
              <w:t>30.12.2024</w:t>
            </w:r>
          </w:p>
        </w:tc>
      </w:tr>
    </w:tbl>
    <w:p w14:paraId="2C5BE0D6" w14:textId="77777777" w:rsidR="00FE7B76" w:rsidRPr="009A3C90" w:rsidRDefault="00FE7B76" w:rsidP="00FE7B76">
      <w:pPr>
        <w:spacing w:after="0" w:line="240" w:lineRule="auto"/>
        <w:ind w:firstLine="709"/>
        <w:jc w:val="both"/>
        <w:rPr>
          <w:rFonts w:ascii="Times New Roman" w:hAnsi="Times New Roman"/>
          <w:sz w:val="28"/>
          <w:szCs w:val="28"/>
        </w:rPr>
      </w:pPr>
    </w:p>
    <w:p w14:paraId="5BCD3CBE" w14:textId="46DB27B3"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данным ГИС ЕГРЗ по состоянию на 21.11.2024 ни по одному из объектов, указанных в таблице </w:t>
      </w:r>
      <w:r w:rsidR="00E021CA" w:rsidRPr="009A3C90">
        <w:rPr>
          <w:rFonts w:ascii="Times New Roman" w:hAnsi="Times New Roman"/>
          <w:sz w:val="28"/>
          <w:szCs w:val="28"/>
        </w:rPr>
        <w:t>50</w:t>
      </w:r>
      <w:r w:rsidRPr="009A3C90">
        <w:rPr>
          <w:rFonts w:ascii="Times New Roman" w:hAnsi="Times New Roman"/>
          <w:sz w:val="28"/>
          <w:szCs w:val="28"/>
        </w:rPr>
        <w:t>, положительное заключение государственной экспертизы не получено, соответственно, по всем контрактам отмечается просрочка исполнения обязательств по 1 этапу, которая приведет к затягиванию сроков строительства объектов.</w:t>
      </w:r>
    </w:p>
    <w:p w14:paraId="6BA03E68" w14:textId="0BC39FE3"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Согласно данным ЕИС в сфере закупок по состоянию на 21.11.2024 ни по одному из указанных в таблице </w:t>
      </w:r>
      <w:r w:rsidR="00E021CA" w:rsidRPr="009A3C90">
        <w:rPr>
          <w:rFonts w:ascii="Times New Roman" w:hAnsi="Times New Roman"/>
          <w:sz w:val="28"/>
          <w:szCs w:val="28"/>
        </w:rPr>
        <w:t>50</w:t>
      </w:r>
      <w:r w:rsidRPr="009A3C90">
        <w:rPr>
          <w:rFonts w:ascii="Times New Roman" w:hAnsi="Times New Roman"/>
          <w:sz w:val="28"/>
          <w:szCs w:val="28"/>
        </w:rPr>
        <w:t xml:space="preserve"> контрактов подрядчиками не предъявляют</w:t>
      </w:r>
      <w:r w:rsidR="00BB6DBB" w:rsidRPr="009A3C90">
        <w:rPr>
          <w:rFonts w:ascii="Times New Roman" w:hAnsi="Times New Roman"/>
          <w:sz w:val="28"/>
          <w:szCs w:val="28"/>
        </w:rPr>
        <w:t>ся к оплате выполненные работы.</w:t>
      </w:r>
    </w:p>
    <w:p w14:paraId="7D86FF82" w14:textId="77777777" w:rsidR="00FE7B76" w:rsidRPr="009A3C90" w:rsidRDefault="00FE7B76" w:rsidP="00FE7B76">
      <w:pPr>
        <w:spacing w:after="0" w:line="240" w:lineRule="auto"/>
        <w:ind w:firstLine="709"/>
        <w:jc w:val="both"/>
        <w:rPr>
          <w:rFonts w:ascii="Times New Roman" w:hAnsi="Times New Roman"/>
          <w:sz w:val="28"/>
          <w:szCs w:val="28"/>
        </w:rPr>
      </w:pPr>
    </w:p>
    <w:p w14:paraId="69313E54" w14:textId="77777777" w:rsidR="00780DE8" w:rsidRDefault="00780DE8" w:rsidP="00FE7B76">
      <w:pPr>
        <w:spacing w:after="0" w:line="240" w:lineRule="auto"/>
        <w:rPr>
          <w:rFonts w:ascii="Times New Roman" w:hAnsi="Times New Roman"/>
          <w:sz w:val="28"/>
          <w:szCs w:val="28"/>
          <w:u w:val="single"/>
        </w:rPr>
      </w:pPr>
    </w:p>
    <w:p w14:paraId="21311D8B" w14:textId="77777777" w:rsidR="00780DE8" w:rsidRDefault="00780DE8" w:rsidP="00FE7B76">
      <w:pPr>
        <w:spacing w:after="0" w:line="240" w:lineRule="auto"/>
        <w:rPr>
          <w:rFonts w:ascii="Times New Roman" w:hAnsi="Times New Roman"/>
          <w:sz w:val="28"/>
          <w:szCs w:val="28"/>
          <w:u w:val="single"/>
        </w:rPr>
      </w:pPr>
    </w:p>
    <w:p w14:paraId="3F051570" w14:textId="77777777" w:rsidR="00FE7B76" w:rsidRPr="009A3C90" w:rsidRDefault="00FE7B76" w:rsidP="00FE7B76">
      <w:pPr>
        <w:spacing w:after="0" w:line="240" w:lineRule="auto"/>
        <w:rPr>
          <w:rFonts w:ascii="Times New Roman" w:hAnsi="Times New Roman"/>
          <w:sz w:val="28"/>
          <w:szCs w:val="28"/>
          <w:u w:val="single"/>
        </w:rPr>
      </w:pPr>
      <w:r w:rsidRPr="009A3C90">
        <w:rPr>
          <w:rFonts w:ascii="Times New Roman" w:hAnsi="Times New Roman"/>
          <w:sz w:val="28"/>
          <w:szCs w:val="28"/>
          <w:u w:val="single"/>
        </w:rPr>
        <w:lastRenderedPageBreak/>
        <w:t>3 ГП АО «Культура Русского Севера»</w:t>
      </w:r>
    </w:p>
    <w:p w14:paraId="4114433A"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Исполнение ОАИП по мероприятию «Строительство здания культурно-досугового центра в пос. Пинега Архангельской области» составило 4,1 % от УСБР.</w:t>
      </w:r>
    </w:p>
    <w:p w14:paraId="4163E43B" w14:textId="1081E0D1"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Администрацией Пинежского муниципального района Архангельской области заключен муниципальный контракт от 20.03.2023 №</w:t>
      </w:r>
      <w:r w:rsidR="00BB6DBB" w:rsidRPr="009A3C90">
        <w:rPr>
          <w:rFonts w:ascii="Times New Roman" w:hAnsi="Times New Roman"/>
          <w:sz w:val="28"/>
          <w:szCs w:val="28"/>
        </w:rPr>
        <w:t> </w:t>
      </w:r>
      <w:r w:rsidRPr="009A3C90">
        <w:rPr>
          <w:rFonts w:ascii="Times New Roman" w:hAnsi="Times New Roman"/>
          <w:sz w:val="28"/>
          <w:szCs w:val="28"/>
        </w:rPr>
        <w:t>0124200000623000529-ОК-5 с ООО «Белый дом» на выполнение работ по проектированию, строительству и вводу в эксплуатацию указанного объекта.</w:t>
      </w:r>
    </w:p>
    <w:p w14:paraId="3037954F"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Работы выполняются в 2 этапа: проектирование – до 30.07.2023, завершение строительства и ввод объекта в эксплуатацию – до 30.09.2025.</w:t>
      </w:r>
    </w:p>
    <w:p w14:paraId="5F67C46D" w14:textId="58428F6F" w:rsidR="00FE7B76" w:rsidRPr="009A3C90" w:rsidRDefault="00BB6DBB"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Цена контракта – 244,6 млн.</w:t>
      </w:r>
      <w:r w:rsidR="00FE7B76" w:rsidRPr="009A3C90">
        <w:rPr>
          <w:rFonts w:ascii="Times New Roman" w:hAnsi="Times New Roman"/>
          <w:sz w:val="28"/>
          <w:szCs w:val="28"/>
        </w:rPr>
        <w:t>руб.</w:t>
      </w:r>
    </w:p>
    <w:p w14:paraId="2AE76370" w14:textId="112FC7B0"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Первоначальными условиями контракта предусмотрен аванс в размере 15</w:t>
      </w:r>
      <w:r w:rsidR="00BB6DBB" w:rsidRPr="009A3C90">
        <w:rPr>
          <w:rFonts w:ascii="Times New Roman" w:hAnsi="Times New Roman"/>
          <w:sz w:val="28"/>
          <w:szCs w:val="28"/>
        </w:rPr>
        <w:t> </w:t>
      </w:r>
      <w:r w:rsidRPr="009A3C90">
        <w:rPr>
          <w:rFonts w:ascii="Times New Roman" w:hAnsi="Times New Roman"/>
          <w:sz w:val="28"/>
          <w:szCs w:val="28"/>
        </w:rPr>
        <w:t>% цены контракта. Допсоглашением от 20.08.2024 установлены новые условия авансирования: 15</w:t>
      </w:r>
      <w:r w:rsidR="00BB6DBB" w:rsidRPr="009A3C90">
        <w:rPr>
          <w:rFonts w:ascii="Times New Roman" w:hAnsi="Times New Roman"/>
          <w:sz w:val="28"/>
          <w:szCs w:val="28"/>
        </w:rPr>
        <w:t xml:space="preserve"> </w:t>
      </w:r>
      <w:r w:rsidRPr="009A3C90">
        <w:rPr>
          <w:rFonts w:ascii="Times New Roman" w:hAnsi="Times New Roman"/>
          <w:sz w:val="28"/>
          <w:szCs w:val="28"/>
        </w:rPr>
        <w:t>% от стоимости работ по проектированию, 70</w:t>
      </w:r>
      <w:r w:rsidR="00BB6DBB" w:rsidRPr="009A3C90">
        <w:rPr>
          <w:rFonts w:ascii="Times New Roman" w:hAnsi="Times New Roman"/>
          <w:sz w:val="28"/>
          <w:szCs w:val="28"/>
        </w:rPr>
        <w:t xml:space="preserve"> </w:t>
      </w:r>
      <w:r w:rsidRPr="009A3C90">
        <w:rPr>
          <w:rFonts w:ascii="Times New Roman" w:hAnsi="Times New Roman"/>
          <w:sz w:val="28"/>
          <w:szCs w:val="28"/>
        </w:rPr>
        <w:t>% от стоимости работ по строительству.</w:t>
      </w:r>
    </w:p>
    <w:p w14:paraId="09DE915D"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Следует отметить, что заказчиком установлен крайне незначительный размер обеспечения исполнения контракта, составляющий всего 1 % от НМЦК или 2,4 млн.руб., что при срыве строительства по вине подрядчика не восстановит нарушенные права заказчика и бюджета Архангельской области.</w:t>
      </w:r>
    </w:p>
    <w:p w14:paraId="3A7B4FD0"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состоянию на 30.09.2024 подрядчику перечислен аванс в размере 36,7 млн.руб., однако им не выполнены условия контракта в части предоставления в срок до 30.07.2023 проектной документации с положительным заключением гос. экспертизы. Согласно данным ГИС ЕГРЗ положительное заключение гос. экспертизы по объекту получено 26.01.2024. Однако, исходя из данных ЕИС в сфере закупок, проектная документация заказчику по состоянию на 21.11.2024 не передана.</w:t>
      </w:r>
    </w:p>
    <w:p w14:paraId="27B1ACCA"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Фактически, при отсутствии выполненных работ заказчик увеличивает размер авансовых платежей и продолжает перечислять их подрядчику.</w:t>
      </w:r>
    </w:p>
    <w:p w14:paraId="663E8D22" w14:textId="77777777" w:rsidR="00FE7B76" w:rsidRPr="009A3C90" w:rsidRDefault="00FE7B76" w:rsidP="00FE7B76">
      <w:pPr>
        <w:spacing w:after="0" w:line="240" w:lineRule="auto"/>
        <w:ind w:firstLine="709"/>
        <w:jc w:val="both"/>
        <w:rPr>
          <w:rFonts w:ascii="Times New Roman" w:hAnsi="Times New Roman"/>
          <w:sz w:val="28"/>
          <w:szCs w:val="28"/>
        </w:rPr>
      </w:pPr>
    </w:p>
    <w:p w14:paraId="08B943B2" w14:textId="77777777" w:rsidR="00FE7B76" w:rsidRPr="009A3C90" w:rsidRDefault="00FE7B76" w:rsidP="00FE7B76">
      <w:pPr>
        <w:spacing w:after="0" w:line="240" w:lineRule="auto"/>
        <w:rPr>
          <w:rFonts w:ascii="Times New Roman" w:hAnsi="Times New Roman"/>
          <w:sz w:val="28"/>
          <w:szCs w:val="28"/>
          <w:u w:val="single"/>
        </w:rPr>
      </w:pPr>
      <w:r w:rsidRPr="009A3C90">
        <w:rPr>
          <w:rFonts w:ascii="Times New Roman" w:hAnsi="Times New Roman"/>
          <w:sz w:val="28"/>
          <w:szCs w:val="28"/>
          <w:u w:val="single"/>
        </w:rPr>
        <w:t>4. ГП АО «Развитие транспортной системы Архангельской области»</w:t>
      </w:r>
    </w:p>
    <w:p w14:paraId="4666BE2F"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объекту «Проектирование и строительство автомобильной дороги по ул. Карпогорской от ул. Октябрят до просп. Московского в городе Архангельск» заключен муниципальный контракт от 24.07.2023 № 23004401 между департаментом транспорта, строительства и городской инфраструктуры администрации ГО «Город Архангельск» и ООО «Севзапдорстрой».</w:t>
      </w:r>
    </w:p>
    <w:p w14:paraId="6E9AE597"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Выполнение работ предусмотрено в 2 этапа: проектирование – до 15.12.2023, строительство и ввод объекта в эксплуатацию – до 15.11.2025.</w:t>
      </w:r>
    </w:p>
    <w:p w14:paraId="4766CDDD"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условиям доп. соглашений к контракту размер аванса увеличен с 20 до 50 % (т.е. до 410,1 млн.руб.).</w:t>
      </w:r>
    </w:p>
    <w:p w14:paraId="4DF46270"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данным ЕИС в сфере закупок по состоянию на 22.11.2024 подрядчику выплачен аванс в сумме 167,0 млн.руб., однако им нарушены сроки окончания работ по 1 этапу и по состоянию на указанную дату проектирование строительства не завершено, просрочка составляет 343 дня, работы по строительству объекта заказчику не предъявляются.</w:t>
      </w:r>
    </w:p>
    <w:p w14:paraId="337143A5" w14:textId="77777777" w:rsidR="00FE7B76" w:rsidRPr="009A3C90" w:rsidRDefault="00FE7B76" w:rsidP="005006F9">
      <w:pPr>
        <w:spacing w:after="0" w:line="240" w:lineRule="auto"/>
        <w:ind w:firstLine="709"/>
        <w:jc w:val="both"/>
        <w:rPr>
          <w:rFonts w:ascii="Times New Roman" w:hAnsi="Times New Roman"/>
          <w:sz w:val="28"/>
          <w:szCs w:val="28"/>
        </w:rPr>
      </w:pPr>
    </w:p>
    <w:p w14:paraId="1B3CEC6E" w14:textId="77777777" w:rsidR="00FE7B76" w:rsidRPr="009A3C90" w:rsidRDefault="00FE7B76" w:rsidP="00FE7B76">
      <w:pPr>
        <w:spacing w:after="0" w:line="240" w:lineRule="auto"/>
        <w:rPr>
          <w:rFonts w:ascii="Times New Roman" w:hAnsi="Times New Roman"/>
          <w:sz w:val="28"/>
          <w:szCs w:val="28"/>
          <w:u w:val="single"/>
        </w:rPr>
      </w:pPr>
      <w:r w:rsidRPr="009A3C90">
        <w:rPr>
          <w:rFonts w:ascii="Times New Roman" w:hAnsi="Times New Roman"/>
          <w:sz w:val="28"/>
          <w:szCs w:val="28"/>
          <w:u w:val="single"/>
        </w:rPr>
        <w:lastRenderedPageBreak/>
        <w:t>5.ГП АО «Экономическое развитие и инвестиционная деятельность в Архангельской области»</w:t>
      </w:r>
    </w:p>
    <w:p w14:paraId="0B47097D" w14:textId="68D76762"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Департаментом городского хозяйства администрации ГО «Город Архангельск» на основании ФЗ от 08.03.2022 № 46-ФЗ «О внесении изменений в отдельные законодательные акты Российской Федерации», постановления Правительства АО от 05.04.2022 № 204-пп «Об утверждении Порядка принятия решений и подготовки проектов распоряжений Правительства Архангельской области об осуществлении в 2022 и 2023 годах закупок товаров, работ, услуг у единственного поставщика (подрядчика, исполнителя) в целях обеспечения государственных нужд Архангельской области и муниципальных нужд муниципальных образований Архангельской области и порядка их осуществления», распоряжения Правительства АО от 29.06.2023 № 523-рп заключен муниципальный контракт от 29.06.2023 № 26-ГС/23 с единственным подрядчиком – ООО «Аркт</w:t>
      </w:r>
      <w:r w:rsidR="005006F9" w:rsidRPr="009A3C90">
        <w:rPr>
          <w:rFonts w:ascii="Times New Roman" w:hAnsi="Times New Roman"/>
          <w:sz w:val="28"/>
          <w:szCs w:val="28"/>
        </w:rPr>
        <w:t>ическая строительная компания».</w:t>
      </w:r>
    </w:p>
    <w:p w14:paraId="3F43A580" w14:textId="20209CA8"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Предметом контракта является выполнение работ по реконструкции пл. Профсоюзов в г. Архангельске</w:t>
      </w:r>
      <w:r w:rsidR="00D211EC" w:rsidRPr="009A3C90">
        <w:rPr>
          <w:rFonts w:ascii="Times New Roman" w:hAnsi="Times New Roman"/>
          <w:sz w:val="28"/>
          <w:szCs w:val="28"/>
        </w:rPr>
        <w:t>, цена контракта – 1 332,2 млн.</w:t>
      </w:r>
      <w:r w:rsidRPr="009A3C90">
        <w:rPr>
          <w:rFonts w:ascii="Times New Roman" w:hAnsi="Times New Roman"/>
          <w:sz w:val="28"/>
          <w:szCs w:val="28"/>
        </w:rPr>
        <w:t>руб., срок окончания работ – не позднее 01.11.2026 года.</w:t>
      </w:r>
    </w:p>
    <w:p w14:paraId="2130F5F8" w14:textId="25A7E42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Условиями контракта предусмотрен а</w:t>
      </w:r>
      <w:r w:rsidR="00D211EC" w:rsidRPr="009A3C90">
        <w:rPr>
          <w:rFonts w:ascii="Times New Roman" w:hAnsi="Times New Roman"/>
          <w:sz w:val="28"/>
          <w:szCs w:val="28"/>
        </w:rPr>
        <w:t>ванс в сумме 507,3 млн.</w:t>
      </w:r>
      <w:r w:rsidRPr="009A3C90">
        <w:rPr>
          <w:rFonts w:ascii="Times New Roman" w:hAnsi="Times New Roman"/>
          <w:sz w:val="28"/>
          <w:szCs w:val="28"/>
        </w:rPr>
        <w:t>руб., который перечислен подрядчику в полном объеме. При этом, условиями контракта обеспечение исполнения обязательств не предусмотрено.</w:t>
      </w:r>
    </w:p>
    <w:p w14:paraId="6E58F618" w14:textId="76F1FB13"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Как следует из протокола совещания при министерстве ТЭК</w:t>
      </w:r>
      <w:r w:rsidR="000E15A8" w:rsidRPr="009A3C90">
        <w:rPr>
          <w:rFonts w:ascii="Times New Roman" w:hAnsi="Times New Roman"/>
          <w:sz w:val="28"/>
          <w:szCs w:val="28"/>
        </w:rPr>
        <w:t xml:space="preserve"> </w:t>
      </w:r>
      <w:r w:rsidRPr="009A3C90">
        <w:rPr>
          <w:rFonts w:ascii="Times New Roman" w:hAnsi="Times New Roman"/>
          <w:sz w:val="28"/>
          <w:szCs w:val="28"/>
        </w:rPr>
        <w:t>и</w:t>
      </w:r>
      <w:r w:rsidR="000E15A8" w:rsidRPr="009A3C90">
        <w:rPr>
          <w:rFonts w:ascii="Times New Roman" w:hAnsi="Times New Roman"/>
          <w:sz w:val="28"/>
          <w:szCs w:val="28"/>
        </w:rPr>
        <w:t xml:space="preserve"> </w:t>
      </w:r>
      <w:r w:rsidRPr="009A3C90">
        <w:rPr>
          <w:rFonts w:ascii="Times New Roman" w:hAnsi="Times New Roman"/>
          <w:sz w:val="28"/>
          <w:szCs w:val="28"/>
        </w:rPr>
        <w:t>ЖКХ от 21.12.2023, предоставленного заказчиком, в настоящее время на объекте ведутся строительно-монтажные работы по переустройству инженерных сетей ООО «РВК-Архангельск», в 2024 году необходимо выполнение работ по переустройству инженерных сетей ПАО «ТГК-2», ПАО «Россети Северо-Запад», сетей связи, реконструкция автомобильной дороги наб. Северной Двины. В то же время подрядчик провел входной контроль проектной и сметной документации, по результатам которого направил заказчику информацию о необходимости ее корректировки (письмо от 02.10.2023 № 1054) и приостановлении работ с 02.10.2023 до устранения недостатков ПСД.</w:t>
      </w:r>
    </w:p>
    <w:p w14:paraId="46648312" w14:textId="77777777" w:rsidR="006D4672" w:rsidRPr="009A3C90" w:rsidRDefault="006D4672" w:rsidP="006D4672">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Также по информации заказчика (письмо от 22.11.2024 № 16-07/03-11982) «в связи с изменившейся повесткой развития центральной части городского округа «Город Архангельск», а именно с началом строительства университетского кампуса «Арктическая Звезда», планируется значительное увеличение транспортного потока и трафика общественного транспорта, в том числе на территории Объекта», кроме того, проектной документацией, получившей положительное заключение в июне 2023, не предусмотрены мероприятия по проведению археологической разведки, наблюдения и раскопок, поскольку в период проектирования отсутствовали сведения о наличии в границах реконструкции объектов культурного наследия.</w:t>
      </w:r>
    </w:p>
    <w:p w14:paraId="4138F92D"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Письмом от 26.09.2023 № 409/1849 инспекция по охране объектов культурного наследия АО известила заказчика о выявленном объекте археологического наследия «Участок культурного слоя исторического поселения г. Архангельск у объектов культурного наследия «Духовная консистория» и «Жилой дом», XIX век – начало XX века, местоположение </w:t>
      </w:r>
      <w:r w:rsidRPr="009A3C90">
        <w:rPr>
          <w:rFonts w:ascii="Times New Roman" w:hAnsi="Times New Roman"/>
          <w:sz w:val="28"/>
          <w:szCs w:val="28"/>
        </w:rPr>
        <w:lastRenderedPageBreak/>
        <w:t>которого: Архангельская область, г. Архангельск, наб. Северной Двины», который на основании федерального закона от 25.06.2002 № 73-ФЗ «Об объектах культурного наследия (памятниках истории и культуры) народов Российской Федерации» подлежит государственной охране, на основании п. 5 ст. 5.1 указанного закона участок, в границах которого располагается выявленный объект археологического наследия, подпадает под особый режим использования, что предусматривает возможность проведения археологических полевых работ в порядке, предусмотренном данным законом, земляных, строительных, мелиоративных, хозяйственных работ, иных работ при условии обеспечения сохранности выявленного объекта археологического наследия.</w:t>
      </w:r>
    </w:p>
    <w:p w14:paraId="41BC041F"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информации заказчика в настоящее время ФГБУН Институт археологии Российской Академии наук ведет археологические полевые работы, в связи с чем работы на объекте приостановлены, возникла необходимость корректировки ПСД.</w:t>
      </w:r>
    </w:p>
    <w:p w14:paraId="64F6EBC1" w14:textId="1C1F75A3"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Заказчиком 25.03.2024 заключен контракт № 1-ПФ/24 с ООО «АРКТИКТРАНСПРОЕКТ» на выполнение работ по корректировке проектно-сметной документации на реконструкцию пл. Профсоюзов в г. Архангельске, срок окончания работ – до 01.07.2</w:t>
      </w:r>
      <w:r w:rsidR="00F562C9" w:rsidRPr="009A3C90">
        <w:rPr>
          <w:rFonts w:ascii="Times New Roman" w:hAnsi="Times New Roman"/>
          <w:sz w:val="28"/>
          <w:szCs w:val="28"/>
        </w:rPr>
        <w:t>024, цена контракта – 11,7 млн.</w:t>
      </w:r>
      <w:r w:rsidRPr="009A3C90">
        <w:rPr>
          <w:rFonts w:ascii="Times New Roman" w:hAnsi="Times New Roman"/>
          <w:sz w:val="28"/>
          <w:szCs w:val="28"/>
        </w:rPr>
        <w:t>руб.</w:t>
      </w:r>
    </w:p>
    <w:p w14:paraId="6FBF4ACA"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состоянию на 21.11.2024 корректировка проектной и сметной документации не завершена, просрочка составила 144 дня.</w:t>
      </w:r>
    </w:p>
    <w:p w14:paraId="10239751" w14:textId="77777777" w:rsidR="00FE7B76" w:rsidRPr="009A3C90" w:rsidRDefault="00FE7B76" w:rsidP="00FE7B76">
      <w:pPr>
        <w:spacing w:after="0" w:line="240" w:lineRule="auto"/>
        <w:ind w:firstLine="709"/>
        <w:jc w:val="both"/>
        <w:rPr>
          <w:rFonts w:ascii="Times New Roman" w:hAnsi="Times New Roman"/>
          <w:sz w:val="28"/>
          <w:szCs w:val="28"/>
        </w:rPr>
      </w:pPr>
    </w:p>
    <w:p w14:paraId="4070AAA2"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Анализ исполнения ОАИП за 9 месяцев 2024 года показал следующее.</w:t>
      </w:r>
    </w:p>
    <w:p w14:paraId="3D4EE923"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Показатели исполнения по мероприятиям ОАИП связаны с выплатой авансов подрядным организациям, размеры аванса по вновь заключенным в 2024 году контрактам достигают 50 %. Фактически, показатели отчета об исполнении ОАИП завязаны на кассовое исполнение бюджета и не свидетельствуют об объемах работ, выполненных подрядчиками.</w:t>
      </w:r>
    </w:p>
    <w:p w14:paraId="1752A6DA"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КСП АО неоднократно обращала внимание на то, что существует и продолжает развиваться негативная практика перечисления авансовых платежей, существенно превышающих потенциально необходимые суммы с учетом объемов фактически выполненных работ и перспектив хода строительства. Несмотря на то, что подрядчики допускают просрочки исполнения контрактов, свидетельствующие о наличии рисков их неисполнения, заказчики, в дополнение к ранее перечисленным авансам, продолжают перечислять подрядчикам авансовые платежи.</w:t>
      </w:r>
    </w:p>
    <w:p w14:paraId="58D7C971"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Действия заказчиков, связанные с увеличением размеров авансовых платежей при неизменном размере обеспечения исполнения контрактов, как действенного инструмента восстановления интересов заказчика, создают прямую угрозу возникновения ущерба бюджету Архангельской области.</w:t>
      </w:r>
    </w:p>
    <w:p w14:paraId="174014E9" w14:textId="77777777" w:rsidR="008022DE" w:rsidRPr="009A3C90" w:rsidRDefault="008022DE" w:rsidP="008022DE">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Также следует отметить, что ряд заказчиков не устанавливают в контрактах условия, связанные с обеспечением их исполнения, что в дальнейшем лишает возможности обратить взыскание по начисленным пеням (штрафам) и неотработанным суммам авансовых платежей на предоставленные в обеспечение денежные средства либо к банку-гаранту.</w:t>
      </w:r>
    </w:p>
    <w:p w14:paraId="6B98F1EF"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В результате принятия заказчиками не взвешенных всесторонним образом решений по перечислению подрядчикам авансовых платежей в размерах, соответствующих половине стоимости контракта, возникают предпосылки к образованию значительных объемов просроченной дебиторской задолженности, по сути, имеющей все предпосылки перейти в разряд невозвратной, что идет в разрез интересам бюджета.</w:t>
      </w:r>
    </w:p>
    <w:p w14:paraId="658648D2" w14:textId="77777777" w:rsidR="00FE7B76" w:rsidRPr="009A3C90" w:rsidRDefault="00FE7B76" w:rsidP="00FE7B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Значительное число объектов капитального строительства не вводится в эксплуатацию в сроки, которые изначально установлены условиями контракта. В числе факторов, вызывающих просрочку исполнения контракта, следует обозначить:</w:t>
      </w:r>
    </w:p>
    <w:p w14:paraId="6BA488D0" w14:textId="110422F5" w:rsidR="00FE7B76" w:rsidRPr="009A3C90" w:rsidRDefault="00FE7B76" w:rsidP="00185E06">
      <w:pPr>
        <w:pStyle w:val="a8"/>
        <w:numPr>
          <w:ilvl w:val="0"/>
          <w:numId w:val="26"/>
        </w:numPr>
        <w:ind w:left="0" w:firstLine="709"/>
        <w:jc w:val="both"/>
        <w:rPr>
          <w:sz w:val="28"/>
          <w:szCs w:val="28"/>
        </w:rPr>
      </w:pPr>
      <w:r w:rsidRPr="009A3C90">
        <w:rPr>
          <w:sz w:val="28"/>
          <w:szCs w:val="28"/>
        </w:rPr>
        <w:t>сроки, которые изначально установлены заказчиком, являются необоснованно короткими. Так, например, по контрактам на проектирование и строительство 20 котельных, даты ввода объектов в эксплуатацию установлены до 30.11.2024 (ГО «Город Архангельск»), 01.12.2024 (Приморский район), 24.12.2024 (Плесецкий округ) и 30.12.2024 (Устьянский округ). Соответственно, на выполнение инженерных изысканий, разработку проекта, получение положительного заключения государственной экспертизы, строительство и ввод объекта в эксплуатацию предусмотрено, в среднем, 8 месяцев;</w:t>
      </w:r>
    </w:p>
    <w:p w14:paraId="22217C50" w14:textId="35617FC3" w:rsidR="00FE7B76" w:rsidRPr="009A3C90" w:rsidRDefault="00FE7B76" w:rsidP="00185E06">
      <w:pPr>
        <w:pStyle w:val="a8"/>
        <w:numPr>
          <w:ilvl w:val="0"/>
          <w:numId w:val="26"/>
        </w:numPr>
        <w:ind w:left="0" w:firstLine="709"/>
        <w:jc w:val="both"/>
        <w:rPr>
          <w:sz w:val="28"/>
          <w:szCs w:val="28"/>
        </w:rPr>
      </w:pPr>
      <w:r w:rsidRPr="009A3C90">
        <w:rPr>
          <w:sz w:val="28"/>
          <w:szCs w:val="28"/>
        </w:rPr>
        <w:t>многочисленные изменения, вносимые в проектную и сметную документацию</w:t>
      </w:r>
      <w:r w:rsidR="008075D4" w:rsidRPr="009A3C90">
        <w:rPr>
          <w:sz w:val="28"/>
          <w:szCs w:val="28"/>
        </w:rPr>
        <w:t>.</w:t>
      </w:r>
      <w:r w:rsidRPr="009A3C90">
        <w:rPr>
          <w:sz w:val="28"/>
          <w:szCs w:val="28"/>
        </w:rPr>
        <w:t xml:space="preserve"> </w:t>
      </w:r>
      <w:r w:rsidR="008075D4" w:rsidRPr="009A3C90">
        <w:rPr>
          <w:sz w:val="28"/>
          <w:szCs w:val="28"/>
        </w:rPr>
        <w:t>П</w:t>
      </w:r>
      <w:r w:rsidRPr="009A3C90">
        <w:rPr>
          <w:sz w:val="28"/>
          <w:szCs w:val="28"/>
        </w:rPr>
        <w:t>ри этом, в ряде случаев, такие изменения вызваны объективными причинами (например, под строительство объекта предоставлен земельный участок, не в полной мере соответствующий требованиям действующего законодательства, либо проектной документацией не учтены работы, необходимые для завершения строительства, либо предусмотренные проектом материалы и оборудование сняты с производства), а иногда инициатором таких изменений выступают подрядные организации, изменяющие проектные решения под свои возможности.</w:t>
      </w:r>
    </w:p>
    <w:p w14:paraId="6F68C858" w14:textId="7F4AC130" w:rsidR="00CE13CC" w:rsidRPr="009A3C90" w:rsidRDefault="00CE13CC" w:rsidP="00626ED3">
      <w:pPr>
        <w:pStyle w:val="2"/>
        <w:spacing w:before="120" w:after="0" w:line="240" w:lineRule="auto"/>
        <w:jc w:val="center"/>
        <w:rPr>
          <w:rFonts w:ascii="Times New Roman" w:hAnsi="Times New Roman"/>
          <w:lang w:val="ru-RU"/>
        </w:rPr>
      </w:pPr>
      <w:bookmarkStart w:id="26" w:name="_Toc184827150"/>
      <w:r w:rsidRPr="009A3C90">
        <w:rPr>
          <w:rFonts w:ascii="Times New Roman" w:hAnsi="Times New Roman"/>
          <w:lang w:val="ru-RU"/>
        </w:rPr>
        <w:t>3.</w:t>
      </w:r>
      <w:r w:rsidR="00F03AD4" w:rsidRPr="009A3C90">
        <w:rPr>
          <w:rFonts w:ascii="Times New Roman" w:hAnsi="Times New Roman"/>
          <w:lang w:val="ru-RU"/>
        </w:rPr>
        <w:t>3</w:t>
      </w:r>
      <w:r w:rsidRPr="009A3C90">
        <w:rPr>
          <w:rFonts w:ascii="Times New Roman" w:hAnsi="Times New Roman"/>
          <w:lang w:val="ru-RU"/>
        </w:rPr>
        <w:t xml:space="preserve">. Расходы за счет средств резервного фонда Правительства Архангельской области за </w:t>
      </w:r>
      <w:r w:rsidR="00EF3E96" w:rsidRPr="009A3C90">
        <w:rPr>
          <w:rFonts w:ascii="Times New Roman" w:hAnsi="Times New Roman"/>
          <w:lang w:val="ru-RU"/>
        </w:rPr>
        <w:t>9</w:t>
      </w:r>
      <w:r w:rsidRPr="009A3C90">
        <w:rPr>
          <w:rFonts w:ascii="Times New Roman" w:hAnsi="Times New Roman"/>
          <w:lang w:val="ru-RU"/>
        </w:rPr>
        <w:t xml:space="preserve"> месяцев 2024 года</w:t>
      </w:r>
      <w:bookmarkEnd w:id="25"/>
      <w:bookmarkEnd w:id="26"/>
    </w:p>
    <w:p w14:paraId="08FC268C" w14:textId="77777777" w:rsidR="00EF3E96" w:rsidRPr="009A3C90" w:rsidRDefault="00EF3E96" w:rsidP="00EF3E96">
      <w:pPr>
        <w:spacing w:after="0" w:line="240" w:lineRule="auto"/>
        <w:ind w:firstLine="709"/>
        <w:jc w:val="both"/>
        <w:rPr>
          <w:rFonts w:ascii="Times New Roman" w:hAnsi="Times New Roman"/>
          <w:sz w:val="28"/>
          <w:szCs w:val="28"/>
        </w:rPr>
      </w:pPr>
      <w:bookmarkStart w:id="27" w:name="_3.2._Межбюджетные_трансферты"/>
      <w:bookmarkStart w:id="28" w:name="_2.3._Межбюджетные_трансферты"/>
      <w:bookmarkStart w:id="29" w:name="_2.3._Межбюджетные_трансферты_1"/>
      <w:bookmarkStart w:id="30" w:name="_Toc104284479"/>
      <w:bookmarkStart w:id="31" w:name="_Toc152843416"/>
      <w:bookmarkEnd w:id="27"/>
      <w:bookmarkEnd w:id="28"/>
      <w:bookmarkEnd w:id="29"/>
      <w:r w:rsidRPr="009A3C90">
        <w:rPr>
          <w:rFonts w:ascii="Times New Roman" w:hAnsi="Times New Roman"/>
          <w:sz w:val="28"/>
          <w:szCs w:val="28"/>
        </w:rPr>
        <w:t>Пунктом 1 ст. 13 Закона «Об областном бюджете» № 39-4-ОЗ (в ред. от 26.09.2024, действующей на 30.09.2024) объем резервного фонда Правительства Архангельской области (далее – резервный фонд) на 2024 год утвержден в размере 503,5 млн.руб.</w:t>
      </w:r>
    </w:p>
    <w:p w14:paraId="4C5F7D02" w14:textId="6A202F28"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Показателями уточненной бюджетной росписи на 2024 год, действующей на 30.09.2024, объем резервного фонда утвержден в размере 559,7 млн.руб., что составляет 0,4 % от общей суммы расходов, утвержденной </w:t>
      </w:r>
      <w:r w:rsidR="00E23AE6" w:rsidRPr="009A3C90">
        <w:rPr>
          <w:rFonts w:ascii="Times New Roman" w:hAnsi="Times New Roman"/>
          <w:sz w:val="28"/>
          <w:szCs w:val="28"/>
        </w:rPr>
        <w:t xml:space="preserve">сводной бюджетной росписью </w:t>
      </w:r>
      <w:r w:rsidRPr="009A3C90">
        <w:rPr>
          <w:rFonts w:ascii="Times New Roman" w:hAnsi="Times New Roman"/>
          <w:sz w:val="28"/>
          <w:szCs w:val="28"/>
        </w:rPr>
        <w:t>на текущий финансовый год и на 56,</w:t>
      </w:r>
      <w:r w:rsidR="00E23AE6" w:rsidRPr="009A3C90">
        <w:rPr>
          <w:rFonts w:ascii="Times New Roman" w:hAnsi="Times New Roman"/>
          <w:sz w:val="28"/>
          <w:szCs w:val="28"/>
        </w:rPr>
        <w:t>1</w:t>
      </w:r>
      <w:r w:rsidRPr="009A3C90">
        <w:rPr>
          <w:rFonts w:ascii="Times New Roman" w:hAnsi="Times New Roman"/>
          <w:sz w:val="28"/>
          <w:szCs w:val="28"/>
        </w:rPr>
        <w:t xml:space="preserve"> млн.руб. </w:t>
      </w:r>
      <w:r w:rsidR="00A15DB1" w:rsidRPr="009A3C90">
        <w:rPr>
          <w:rFonts w:ascii="Times New Roman" w:hAnsi="Times New Roman"/>
          <w:sz w:val="28"/>
          <w:szCs w:val="28"/>
        </w:rPr>
        <w:t xml:space="preserve">или на </w:t>
      </w:r>
      <w:r w:rsidRPr="009A3C90">
        <w:rPr>
          <w:rFonts w:ascii="Times New Roman" w:hAnsi="Times New Roman"/>
          <w:sz w:val="28"/>
          <w:szCs w:val="28"/>
        </w:rPr>
        <w:t>11,2 % больше, чем утверждено Законом «Об областном бюджете» в ред. от 26.09.2024.</w:t>
      </w:r>
    </w:p>
    <w:p w14:paraId="064B9FC1" w14:textId="77777777"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январь – сентябрь текущего года расходы, произведенные за счет средств резервного фонда, составили 338,4 млн.руб. или 60,5 % утвержденных сводной бюджетной росписью годовых ассигнований.</w:t>
      </w:r>
    </w:p>
    <w:p w14:paraId="1E3C636A" w14:textId="2F685291" w:rsidR="00EF3E96" w:rsidRPr="009A3C90" w:rsidRDefault="00EF3E96" w:rsidP="00A15DB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подгруппам видов расходов бюджетной классификации РФ произведенные за отчетный период расходы за счет средств резервного фонда за 9 месяцев 2024 года представлены в таблице </w:t>
      </w:r>
      <w:r w:rsidR="00E021CA" w:rsidRPr="009A3C90">
        <w:rPr>
          <w:rFonts w:ascii="Times New Roman" w:hAnsi="Times New Roman"/>
          <w:sz w:val="28"/>
          <w:szCs w:val="28"/>
        </w:rPr>
        <w:t>51</w:t>
      </w:r>
      <w:r w:rsidRPr="009A3C90">
        <w:rPr>
          <w:rFonts w:ascii="Times New Roman" w:hAnsi="Times New Roman"/>
          <w:sz w:val="28"/>
          <w:szCs w:val="28"/>
        </w:rPr>
        <w:t>.</w:t>
      </w:r>
    </w:p>
    <w:p w14:paraId="0DBEAB1C" w14:textId="77777777" w:rsidR="00EF3E96" w:rsidRPr="009A3C90" w:rsidRDefault="00EF3E96" w:rsidP="00A15DB1">
      <w:pPr>
        <w:pStyle w:val="aff0"/>
        <w:keepNext/>
        <w:spacing w:after="0" w:line="240" w:lineRule="auto"/>
        <w:rPr>
          <w:rFonts w:ascii="Times New Roman" w:hAnsi="Times New Roman"/>
          <w:b w:val="0"/>
          <w:sz w:val="24"/>
          <w:szCs w:val="24"/>
        </w:rPr>
      </w:pPr>
    </w:p>
    <w:p w14:paraId="66B6FD3A" w14:textId="77777777" w:rsidR="00EF3E96" w:rsidRPr="009A3C90" w:rsidRDefault="00EF3E96" w:rsidP="00A15DB1">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E021CA" w:rsidRPr="009A3C90">
        <w:rPr>
          <w:rFonts w:ascii="Times New Roman" w:hAnsi="Times New Roman"/>
          <w:b w:val="0"/>
          <w:noProof/>
          <w:sz w:val="24"/>
          <w:szCs w:val="24"/>
        </w:rPr>
        <w:t>51</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за счет средств резервного фонда Правительства Архангельской области за 9 месяцев 2024 года по подгруппам вида расходов бюджетной классификации РФ, млн.руб.</w:t>
      </w:r>
    </w:p>
    <w:tbl>
      <w:tblPr>
        <w:tblW w:w="9571" w:type="dxa"/>
        <w:tblLook w:val="04A0" w:firstRow="1" w:lastRow="0" w:firstColumn="1" w:lastColumn="0" w:noHBand="0" w:noVBand="1"/>
      </w:tblPr>
      <w:tblGrid>
        <w:gridCol w:w="6923"/>
        <w:gridCol w:w="836"/>
        <w:gridCol w:w="855"/>
        <w:gridCol w:w="957"/>
      </w:tblGrid>
      <w:tr w:rsidR="009A3C90" w:rsidRPr="009A3C90" w14:paraId="2B7D4AF3" w14:textId="77777777" w:rsidTr="0062199B">
        <w:trPr>
          <w:trHeight w:val="525"/>
          <w:tblHeader/>
        </w:trPr>
        <w:tc>
          <w:tcPr>
            <w:tcW w:w="6923"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51D92C8"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836" w:type="dxa"/>
            <w:tcBorders>
              <w:top w:val="double" w:sz="6" w:space="0" w:color="auto"/>
              <w:left w:val="nil"/>
              <w:bottom w:val="single" w:sz="4" w:space="0" w:color="auto"/>
              <w:right w:val="single" w:sz="4" w:space="0" w:color="auto"/>
            </w:tcBorders>
            <w:shd w:val="clear" w:color="auto" w:fill="auto"/>
            <w:vAlign w:val="center"/>
            <w:hideMark/>
          </w:tcPr>
          <w:p w14:paraId="2A94CE09"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Утвер-ждено</w:t>
            </w:r>
          </w:p>
        </w:tc>
        <w:tc>
          <w:tcPr>
            <w:tcW w:w="855" w:type="dxa"/>
            <w:tcBorders>
              <w:top w:val="double" w:sz="6" w:space="0" w:color="auto"/>
              <w:left w:val="nil"/>
              <w:bottom w:val="single" w:sz="4" w:space="0" w:color="auto"/>
              <w:right w:val="single" w:sz="4" w:space="0" w:color="auto"/>
            </w:tcBorders>
            <w:shd w:val="clear" w:color="auto" w:fill="auto"/>
            <w:vAlign w:val="center"/>
            <w:hideMark/>
          </w:tcPr>
          <w:p w14:paraId="29B0FEC5"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w:t>
            </w:r>
          </w:p>
        </w:tc>
        <w:tc>
          <w:tcPr>
            <w:tcW w:w="957" w:type="dxa"/>
            <w:tcBorders>
              <w:top w:val="double" w:sz="6" w:space="0" w:color="auto"/>
              <w:left w:val="nil"/>
              <w:bottom w:val="single" w:sz="4" w:space="0" w:color="auto"/>
              <w:right w:val="double" w:sz="6" w:space="0" w:color="auto"/>
            </w:tcBorders>
            <w:shd w:val="clear" w:color="auto" w:fill="auto"/>
            <w:vAlign w:val="center"/>
            <w:hideMark/>
          </w:tcPr>
          <w:p w14:paraId="062A9AB2"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выпол-нения</w:t>
            </w:r>
          </w:p>
        </w:tc>
      </w:tr>
      <w:tr w:rsidR="009A3C90" w:rsidRPr="009A3C90" w14:paraId="7C8B957F" w14:textId="77777777" w:rsidTr="0062199B">
        <w:trPr>
          <w:trHeight w:val="169"/>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00B10D2B"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Закупки товаров, работ и услуг... (ВР 240)</w:t>
            </w:r>
          </w:p>
        </w:tc>
        <w:tc>
          <w:tcPr>
            <w:tcW w:w="836" w:type="dxa"/>
            <w:tcBorders>
              <w:top w:val="nil"/>
              <w:left w:val="nil"/>
              <w:bottom w:val="single" w:sz="4" w:space="0" w:color="auto"/>
              <w:right w:val="single" w:sz="4" w:space="0" w:color="auto"/>
            </w:tcBorders>
            <w:shd w:val="clear" w:color="auto" w:fill="auto"/>
            <w:vAlign w:val="center"/>
            <w:hideMark/>
          </w:tcPr>
          <w:p w14:paraId="2352E9A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15,2 </w:t>
            </w:r>
          </w:p>
        </w:tc>
        <w:tc>
          <w:tcPr>
            <w:tcW w:w="855" w:type="dxa"/>
            <w:tcBorders>
              <w:top w:val="nil"/>
              <w:left w:val="nil"/>
              <w:bottom w:val="single" w:sz="4" w:space="0" w:color="auto"/>
              <w:right w:val="single" w:sz="4" w:space="0" w:color="auto"/>
            </w:tcBorders>
            <w:shd w:val="clear" w:color="auto" w:fill="auto"/>
            <w:vAlign w:val="center"/>
            <w:hideMark/>
          </w:tcPr>
          <w:p w14:paraId="3ED9E2D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2,8 </w:t>
            </w:r>
          </w:p>
        </w:tc>
        <w:tc>
          <w:tcPr>
            <w:tcW w:w="957" w:type="dxa"/>
            <w:tcBorders>
              <w:top w:val="nil"/>
              <w:left w:val="nil"/>
              <w:bottom w:val="single" w:sz="4" w:space="0" w:color="auto"/>
              <w:right w:val="double" w:sz="6" w:space="0" w:color="auto"/>
            </w:tcBorders>
            <w:shd w:val="clear" w:color="auto" w:fill="auto"/>
            <w:vAlign w:val="center"/>
            <w:hideMark/>
          </w:tcPr>
          <w:p w14:paraId="47E0222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18,6 </w:t>
            </w:r>
          </w:p>
        </w:tc>
      </w:tr>
      <w:tr w:rsidR="009A3C90" w:rsidRPr="009A3C90" w14:paraId="6A917060" w14:textId="77777777" w:rsidTr="0062199B">
        <w:trPr>
          <w:trHeight w:val="68"/>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11F32D17"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Публичные нормативные социальные выплаты гражданам (ВР 310)</w:t>
            </w:r>
          </w:p>
        </w:tc>
        <w:tc>
          <w:tcPr>
            <w:tcW w:w="836" w:type="dxa"/>
            <w:tcBorders>
              <w:top w:val="nil"/>
              <w:left w:val="nil"/>
              <w:bottom w:val="single" w:sz="4" w:space="0" w:color="auto"/>
              <w:right w:val="single" w:sz="4" w:space="0" w:color="auto"/>
            </w:tcBorders>
            <w:shd w:val="clear" w:color="auto" w:fill="auto"/>
            <w:vAlign w:val="center"/>
            <w:hideMark/>
          </w:tcPr>
          <w:p w14:paraId="391579E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3,2 </w:t>
            </w:r>
          </w:p>
        </w:tc>
        <w:tc>
          <w:tcPr>
            <w:tcW w:w="855" w:type="dxa"/>
            <w:tcBorders>
              <w:top w:val="nil"/>
              <w:left w:val="nil"/>
              <w:bottom w:val="single" w:sz="4" w:space="0" w:color="auto"/>
              <w:right w:val="single" w:sz="4" w:space="0" w:color="auto"/>
            </w:tcBorders>
            <w:shd w:val="clear" w:color="auto" w:fill="auto"/>
            <w:vAlign w:val="center"/>
            <w:hideMark/>
          </w:tcPr>
          <w:p w14:paraId="07F1CB9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3,2 </w:t>
            </w:r>
          </w:p>
        </w:tc>
        <w:tc>
          <w:tcPr>
            <w:tcW w:w="957" w:type="dxa"/>
            <w:tcBorders>
              <w:top w:val="nil"/>
              <w:left w:val="nil"/>
              <w:bottom w:val="single" w:sz="4" w:space="0" w:color="auto"/>
              <w:right w:val="double" w:sz="6" w:space="0" w:color="auto"/>
            </w:tcBorders>
            <w:shd w:val="clear" w:color="auto" w:fill="auto"/>
            <w:vAlign w:val="center"/>
            <w:hideMark/>
          </w:tcPr>
          <w:p w14:paraId="621C165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12AD01BA" w14:textId="77777777" w:rsidTr="0062199B">
        <w:trPr>
          <w:trHeight w:val="408"/>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6891073D"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Социальные выплаты гражданам, кроме публичных нормативных социальных выплат (ВР 320)</w:t>
            </w:r>
          </w:p>
        </w:tc>
        <w:tc>
          <w:tcPr>
            <w:tcW w:w="836" w:type="dxa"/>
            <w:tcBorders>
              <w:top w:val="nil"/>
              <w:left w:val="nil"/>
              <w:bottom w:val="single" w:sz="4" w:space="0" w:color="auto"/>
              <w:right w:val="single" w:sz="4" w:space="0" w:color="auto"/>
            </w:tcBorders>
            <w:shd w:val="clear" w:color="auto" w:fill="auto"/>
            <w:vAlign w:val="center"/>
            <w:hideMark/>
          </w:tcPr>
          <w:p w14:paraId="1ECF8C6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855" w:type="dxa"/>
            <w:tcBorders>
              <w:top w:val="nil"/>
              <w:left w:val="nil"/>
              <w:bottom w:val="single" w:sz="4" w:space="0" w:color="auto"/>
              <w:right w:val="single" w:sz="4" w:space="0" w:color="auto"/>
            </w:tcBorders>
            <w:shd w:val="clear" w:color="auto" w:fill="auto"/>
            <w:vAlign w:val="center"/>
            <w:hideMark/>
          </w:tcPr>
          <w:p w14:paraId="1B48F0D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957" w:type="dxa"/>
            <w:tcBorders>
              <w:top w:val="nil"/>
              <w:left w:val="nil"/>
              <w:bottom w:val="single" w:sz="4" w:space="0" w:color="auto"/>
              <w:right w:val="double" w:sz="6" w:space="0" w:color="auto"/>
            </w:tcBorders>
            <w:shd w:val="clear" w:color="auto" w:fill="auto"/>
            <w:vAlign w:val="center"/>
            <w:hideMark/>
          </w:tcPr>
          <w:p w14:paraId="584CBAF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537C5253" w14:textId="77777777" w:rsidTr="0062199B">
        <w:trPr>
          <w:trHeight w:val="347"/>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1228034E"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Публичные нормативные выплаты гражданам несоциального характера (ВР 330)</w:t>
            </w:r>
          </w:p>
        </w:tc>
        <w:tc>
          <w:tcPr>
            <w:tcW w:w="836" w:type="dxa"/>
            <w:tcBorders>
              <w:top w:val="nil"/>
              <w:left w:val="nil"/>
              <w:bottom w:val="single" w:sz="4" w:space="0" w:color="auto"/>
              <w:right w:val="single" w:sz="4" w:space="0" w:color="auto"/>
            </w:tcBorders>
            <w:shd w:val="clear" w:color="auto" w:fill="auto"/>
            <w:vAlign w:val="center"/>
            <w:hideMark/>
          </w:tcPr>
          <w:p w14:paraId="24138CCC"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2,0 </w:t>
            </w:r>
          </w:p>
        </w:tc>
        <w:tc>
          <w:tcPr>
            <w:tcW w:w="855" w:type="dxa"/>
            <w:tcBorders>
              <w:top w:val="nil"/>
              <w:left w:val="nil"/>
              <w:bottom w:val="single" w:sz="4" w:space="0" w:color="auto"/>
              <w:right w:val="single" w:sz="4" w:space="0" w:color="auto"/>
            </w:tcBorders>
            <w:shd w:val="clear" w:color="auto" w:fill="auto"/>
            <w:vAlign w:val="center"/>
            <w:hideMark/>
          </w:tcPr>
          <w:p w14:paraId="1D0D303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0,9 </w:t>
            </w:r>
          </w:p>
        </w:tc>
        <w:tc>
          <w:tcPr>
            <w:tcW w:w="957" w:type="dxa"/>
            <w:tcBorders>
              <w:top w:val="nil"/>
              <w:left w:val="nil"/>
              <w:bottom w:val="single" w:sz="4" w:space="0" w:color="auto"/>
              <w:right w:val="double" w:sz="6" w:space="0" w:color="auto"/>
            </w:tcBorders>
            <w:shd w:val="clear" w:color="auto" w:fill="auto"/>
            <w:vAlign w:val="center"/>
            <w:hideMark/>
          </w:tcPr>
          <w:p w14:paraId="1DFECFF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43,9 </w:t>
            </w:r>
          </w:p>
        </w:tc>
      </w:tr>
      <w:tr w:rsidR="009A3C90" w:rsidRPr="009A3C90" w14:paraId="4751F0B7" w14:textId="77777777" w:rsidTr="0062199B">
        <w:trPr>
          <w:trHeight w:val="156"/>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636F2B11"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Иные межбюджетные трансферты (ВР 540), из них:</w:t>
            </w:r>
          </w:p>
        </w:tc>
        <w:tc>
          <w:tcPr>
            <w:tcW w:w="836" w:type="dxa"/>
            <w:tcBorders>
              <w:top w:val="nil"/>
              <w:left w:val="nil"/>
              <w:bottom w:val="single" w:sz="4" w:space="0" w:color="auto"/>
              <w:right w:val="single" w:sz="4" w:space="0" w:color="auto"/>
            </w:tcBorders>
            <w:shd w:val="clear" w:color="auto" w:fill="auto"/>
            <w:vAlign w:val="center"/>
            <w:hideMark/>
          </w:tcPr>
          <w:p w14:paraId="3AD4211D"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97,0 </w:t>
            </w:r>
          </w:p>
        </w:tc>
        <w:tc>
          <w:tcPr>
            <w:tcW w:w="855" w:type="dxa"/>
            <w:tcBorders>
              <w:top w:val="nil"/>
              <w:left w:val="nil"/>
              <w:bottom w:val="single" w:sz="4" w:space="0" w:color="auto"/>
              <w:right w:val="single" w:sz="4" w:space="0" w:color="auto"/>
            </w:tcBorders>
            <w:shd w:val="clear" w:color="auto" w:fill="auto"/>
            <w:vAlign w:val="center"/>
            <w:hideMark/>
          </w:tcPr>
          <w:p w14:paraId="77072BA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78,9 </w:t>
            </w:r>
          </w:p>
        </w:tc>
        <w:tc>
          <w:tcPr>
            <w:tcW w:w="957" w:type="dxa"/>
            <w:tcBorders>
              <w:top w:val="nil"/>
              <w:left w:val="nil"/>
              <w:bottom w:val="single" w:sz="4" w:space="0" w:color="auto"/>
              <w:right w:val="double" w:sz="6" w:space="0" w:color="auto"/>
            </w:tcBorders>
            <w:shd w:val="clear" w:color="auto" w:fill="auto"/>
            <w:vAlign w:val="center"/>
            <w:hideMark/>
          </w:tcPr>
          <w:p w14:paraId="69218E0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81,4 </w:t>
            </w:r>
          </w:p>
        </w:tc>
      </w:tr>
      <w:tr w:rsidR="009A3C90" w:rsidRPr="009A3C90" w14:paraId="3C160121" w14:textId="77777777" w:rsidTr="0062199B">
        <w:trPr>
          <w:trHeight w:val="201"/>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2D8C7E57"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Субсидии бюджетным учреждениям (ВР 610)</w:t>
            </w:r>
          </w:p>
        </w:tc>
        <w:tc>
          <w:tcPr>
            <w:tcW w:w="836" w:type="dxa"/>
            <w:tcBorders>
              <w:top w:val="nil"/>
              <w:left w:val="nil"/>
              <w:bottom w:val="single" w:sz="4" w:space="0" w:color="auto"/>
              <w:right w:val="single" w:sz="4" w:space="0" w:color="auto"/>
            </w:tcBorders>
            <w:shd w:val="clear" w:color="auto" w:fill="auto"/>
            <w:vAlign w:val="center"/>
            <w:hideMark/>
          </w:tcPr>
          <w:p w14:paraId="01D78BA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28,4 </w:t>
            </w:r>
          </w:p>
        </w:tc>
        <w:tc>
          <w:tcPr>
            <w:tcW w:w="855" w:type="dxa"/>
            <w:tcBorders>
              <w:top w:val="nil"/>
              <w:left w:val="nil"/>
              <w:bottom w:val="single" w:sz="4" w:space="0" w:color="auto"/>
              <w:right w:val="single" w:sz="4" w:space="0" w:color="auto"/>
            </w:tcBorders>
            <w:shd w:val="clear" w:color="auto" w:fill="auto"/>
            <w:vAlign w:val="center"/>
            <w:hideMark/>
          </w:tcPr>
          <w:p w14:paraId="45143F8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28,4 </w:t>
            </w:r>
          </w:p>
        </w:tc>
        <w:tc>
          <w:tcPr>
            <w:tcW w:w="957" w:type="dxa"/>
            <w:tcBorders>
              <w:top w:val="nil"/>
              <w:left w:val="nil"/>
              <w:bottom w:val="single" w:sz="4" w:space="0" w:color="auto"/>
              <w:right w:val="double" w:sz="6" w:space="0" w:color="auto"/>
            </w:tcBorders>
            <w:shd w:val="clear" w:color="auto" w:fill="auto"/>
            <w:vAlign w:val="center"/>
            <w:hideMark/>
          </w:tcPr>
          <w:p w14:paraId="34D720E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367B7DDD" w14:textId="77777777" w:rsidTr="0062199B">
        <w:trPr>
          <w:trHeight w:val="234"/>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33362635"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Субсидии автономным учреждениям (ВР 620)</w:t>
            </w:r>
          </w:p>
        </w:tc>
        <w:tc>
          <w:tcPr>
            <w:tcW w:w="836" w:type="dxa"/>
            <w:tcBorders>
              <w:top w:val="nil"/>
              <w:left w:val="nil"/>
              <w:bottom w:val="single" w:sz="4" w:space="0" w:color="auto"/>
              <w:right w:val="single" w:sz="4" w:space="0" w:color="auto"/>
            </w:tcBorders>
            <w:shd w:val="clear" w:color="auto" w:fill="auto"/>
            <w:vAlign w:val="center"/>
            <w:hideMark/>
          </w:tcPr>
          <w:p w14:paraId="3F64833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161,3 </w:t>
            </w:r>
          </w:p>
        </w:tc>
        <w:tc>
          <w:tcPr>
            <w:tcW w:w="855" w:type="dxa"/>
            <w:tcBorders>
              <w:top w:val="nil"/>
              <w:left w:val="nil"/>
              <w:bottom w:val="single" w:sz="4" w:space="0" w:color="auto"/>
              <w:right w:val="single" w:sz="4" w:space="0" w:color="auto"/>
            </w:tcBorders>
            <w:shd w:val="clear" w:color="auto" w:fill="auto"/>
            <w:vAlign w:val="center"/>
            <w:hideMark/>
          </w:tcPr>
          <w:p w14:paraId="0E0AA528"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153,0 </w:t>
            </w:r>
          </w:p>
        </w:tc>
        <w:tc>
          <w:tcPr>
            <w:tcW w:w="957" w:type="dxa"/>
            <w:tcBorders>
              <w:top w:val="nil"/>
              <w:left w:val="nil"/>
              <w:bottom w:val="single" w:sz="4" w:space="0" w:color="auto"/>
              <w:right w:val="double" w:sz="6" w:space="0" w:color="auto"/>
            </w:tcBorders>
            <w:shd w:val="clear" w:color="auto" w:fill="auto"/>
            <w:vAlign w:val="center"/>
            <w:hideMark/>
          </w:tcPr>
          <w:p w14:paraId="496EB0A5"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94,8 </w:t>
            </w:r>
          </w:p>
        </w:tc>
      </w:tr>
      <w:tr w:rsidR="009A3C90" w:rsidRPr="009A3C90" w14:paraId="04E00F6D" w14:textId="77777777" w:rsidTr="0062199B">
        <w:trPr>
          <w:trHeight w:val="138"/>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3A984B8C"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Субсидии некоммерческим организациям… (ВР 630)</w:t>
            </w:r>
          </w:p>
        </w:tc>
        <w:tc>
          <w:tcPr>
            <w:tcW w:w="836" w:type="dxa"/>
            <w:tcBorders>
              <w:top w:val="nil"/>
              <w:left w:val="nil"/>
              <w:bottom w:val="single" w:sz="4" w:space="0" w:color="auto"/>
              <w:right w:val="single" w:sz="4" w:space="0" w:color="auto"/>
            </w:tcBorders>
            <w:shd w:val="clear" w:color="auto" w:fill="auto"/>
            <w:vAlign w:val="center"/>
            <w:hideMark/>
          </w:tcPr>
          <w:p w14:paraId="7F96FF8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78,7 </w:t>
            </w:r>
          </w:p>
        </w:tc>
        <w:tc>
          <w:tcPr>
            <w:tcW w:w="855" w:type="dxa"/>
            <w:tcBorders>
              <w:top w:val="nil"/>
              <w:left w:val="nil"/>
              <w:bottom w:val="single" w:sz="4" w:space="0" w:color="auto"/>
              <w:right w:val="single" w:sz="4" w:space="0" w:color="auto"/>
            </w:tcBorders>
            <w:shd w:val="clear" w:color="auto" w:fill="auto"/>
            <w:vAlign w:val="center"/>
            <w:hideMark/>
          </w:tcPr>
          <w:p w14:paraId="5ED64E7C"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70,8 </w:t>
            </w:r>
          </w:p>
        </w:tc>
        <w:tc>
          <w:tcPr>
            <w:tcW w:w="957" w:type="dxa"/>
            <w:tcBorders>
              <w:top w:val="nil"/>
              <w:left w:val="nil"/>
              <w:bottom w:val="single" w:sz="4" w:space="0" w:color="auto"/>
              <w:right w:val="double" w:sz="6" w:space="0" w:color="auto"/>
            </w:tcBorders>
            <w:shd w:val="clear" w:color="auto" w:fill="auto"/>
            <w:vAlign w:val="center"/>
            <w:hideMark/>
          </w:tcPr>
          <w:p w14:paraId="5E8DE6E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89,9 </w:t>
            </w:r>
          </w:p>
        </w:tc>
      </w:tr>
      <w:tr w:rsidR="009A3C90" w:rsidRPr="009A3C90" w14:paraId="0C5F788A" w14:textId="77777777" w:rsidTr="0062199B">
        <w:trPr>
          <w:trHeight w:val="409"/>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22BC8478"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Субсидии государственным корпорациям (компаниям), публично-правовым компаниям (ВР 820)</w:t>
            </w:r>
          </w:p>
        </w:tc>
        <w:tc>
          <w:tcPr>
            <w:tcW w:w="836" w:type="dxa"/>
            <w:tcBorders>
              <w:top w:val="nil"/>
              <w:left w:val="nil"/>
              <w:bottom w:val="single" w:sz="4" w:space="0" w:color="auto"/>
              <w:right w:val="single" w:sz="4" w:space="0" w:color="auto"/>
            </w:tcBorders>
            <w:shd w:val="clear" w:color="auto" w:fill="auto"/>
            <w:vAlign w:val="center"/>
            <w:hideMark/>
          </w:tcPr>
          <w:p w14:paraId="3532A81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 </w:t>
            </w:r>
          </w:p>
        </w:tc>
        <w:tc>
          <w:tcPr>
            <w:tcW w:w="855" w:type="dxa"/>
            <w:tcBorders>
              <w:top w:val="nil"/>
              <w:left w:val="nil"/>
              <w:bottom w:val="single" w:sz="4" w:space="0" w:color="auto"/>
              <w:right w:val="single" w:sz="4" w:space="0" w:color="auto"/>
            </w:tcBorders>
            <w:shd w:val="clear" w:color="auto" w:fill="auto"/>
            <w:vAlign w:val="center"/>
            <w:hideMark/>
          </w:tcPr>
          <w:p w14:paraId="7367528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0,0</w:t>
            </w:r>
          </w:p>
        </w:tc>
        <w:tc>
          <w:tcPr>
            <w:tcW w:w="957" w:type="dxa"/>
            <w:tcBorders>
              <w:top w:val="nil"/>
              <w:left w:val="nil"/>
              <w:bottom w:val="single" w:sz="4" w:space="0" w:color="auto"/>
              <w:right w:val="double" w:sz="6" w:space="0" w:color="auto"/>
            </w:tcBorders>
            <w:shd w:val="clear" w:color="auto" w:fill="auto"/>
            <w:vAlign w:val="center"/>
            <w:hideMark/>
          </w:tcPr>
          <w:p w14:paraId="5DD696AE"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5C0CA733" w14:textId="77777777" w:rsidTr="0062199B">
        <w:trPr>
          <w:trHeight w:val="255"/>
        </w:trPr>
        <w:tc>
          <w:tcPr>
            <w:tcW w:w="6923" w:type="dxa"/>
            <w:tcBorders>
              <w:top w:val="nil"/>
              <w:left w:val="double" w:sz="6" w:space="0" w:color="auto"/>
              <w:bottom w:val="single" w:sz="4" w:space="0" w:color="auto"/>
              <w:right w:val="single" w:sz="4" w:space="0" w:color="auto"/>
            </w:tcBorders>
            <w:shd w:val="clear" w:color="auto" w:fill="auto"/>
            <w:vAlign w:val="center"/>
            <w:hideMark/>
          </w:tcPr>
          <w:p w14:paraId="45A00C1E"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Резервные средства (ВР 870)</w:t>
            </w:r>
          </w:p>
        </w:tc>
        <w:tc>
          <w:tcPr>
            <w:tcW w:w="836" w:type="dxa"/>
            <w:tcBorders>
              <w:top w:val="nil"/>
              <w:left w:val="nil"/>
              <w:bottom w:val="single" w:sz="4" w:space="0" w:color="auto"/>
              <w:right w:val="single" w:sz="4" w:space="0" w:color="auto"/>
            </w:tcBorders>
            <w:shd w:val="clear" w:color="auto" w:fill="auto"/>
            <w:vAlign w:val="center"/>
            <w:hideMark/>
          </w:tcPr>
          <w:p w14:paraId="27FDA76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171,7 </w:t>
            </w:r>
          </w:p>
        </w:tc>
        <w:tc>
          <w:tcPr>
            <w:tcW w:w="855" w:type="dxa"/>
            <w:tcBorders>
              <w:top w:val="nil"/>
              <w:left w:val="nil"/>
              <w:bottom w:val="single" w:sz="4" w:space="0" w:color="auto"/>
              <w:right w:val="single" w:sz="4" w:space="0" w:color="auto"/>
            </w:tcBorders>
            <w:shd w:val="clear" w:color="auto" w:fill="auto"/>
            <w:vAlign w:val="center"/>
            <w:hideMark/>
          </w:tcPr>
          <w:p w14:paraId="490BDF5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0,0 </w:t>
            </w:r>
          </w:p>
        </w:tc>
        <w:tc>
          <w:tcPr>
            <w:tcW w:w="957" w:type="dxa"/>
            <w:tcBorders>
              <w:top w:val="nil"/>
              <w:left w:val="nil"/>
              <w:bottom w:val="single" w:sz="4" w:space="0" w:color="auto"/>
              <w:right w:val="double" w:sz="6" w:space="0" w:color="auto"/>
            </w:tcBorders>
            <w:shd w:val="clear" w:color="auto" w:fill="auto"/>
            <w:vAlign w:val="center"/>
            <w:hideMark/>
          </w:tcPr>
          <w:p w14:paraId="67845DB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EF3E96" w:rsidRPr="009A3C90" w14:paraId="6D361F46" w14:textId="77777777" w:rsidTr="0062199B">
        <w:trPr>
          <w:trHeight w:val="43"/>
        </w:trPr>
        <w:tc>
          <w:tcPr>
            <w:tcW w:w="6923" w:type="dxa"/>
            <w:tcBorders>
              <w:top w:val="nil"/>
              <w:left w:val="double" w:sz="6" w:space="0" w:color="auto"/>
              <w:bottom w:val="double" w:sz="6" w:space="0" w:color="auto"/>
              <w:right w:val="single" w:sz="4" w:space="0" w:color="auto"/>
            </w:tcBorders>
            <w:shd w:val="clear" w:color="auto" w:fill="auto"/>
            <w:vAlign w:val="center"/>
            <w:hideMark/>
          </w:tcPr>
          <w:p w14:paraId="6C772851" w14:textId="77777777" w:rsidR="00EF3E96" w:rsidRPr="009A3C90" w:rsidRDefault="00EF3E96" w:rsidP="00757FC9">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836" w:type="dxa"/>
            <w:tcBorders>
              <w:top w:val="nil"/>
              <w:left w:val="nil"/>
              <w:bottom w:val="double" w:sz="6" w:space="0" w:color="auto"/>
              <w:right w:val="single" w:sz="4" w:space="0" w:color="auto"/>
            </w:tcBorders>
            <w:shd w:val="clear" w:color="auto" w:fill="auto"/>
            <w:vAlign w:val="center"/>
            <w:hideMark/>
          </w:tcPr>
          <w:p w14:paraId="32528EA2"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559,7 </w:t>
            </w:r>
          </w:p>
        </w:tc>
        <w:tc>
          <w:tcPr>
            <w:tcW w:w="855" w:type="dxa"/>
            <w:tcBorders>
              <w:top w:val="nil"/>
              <w:left w:val="nil"/>
              <w:bottom w:val="double" w:sz="6" w:space="0" w:color="auto"/>
              <w:right w:val="single" w:sz="4" w:space="0" w:color="auto"/>
            </w:tcBorders>
            <w:shd w:val="clear" w:color="auto" w:fill="auto"/>
            <w:vAlign w:val="center"/>
            <w:hideMark/>
          </w:tcPr>
          <w:p w14:paraId="2436A336"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338,4 </w:t>
            </w:r>
          </w:p>
        </w:tc>
        <w:tc>
          <w:tcPr>
            <w:tcW w:w="957" w:type="dxa"/>
            <w:tcBorders>
              <w:top w:val="nil"/>
              <w:left w:val="nil"/>
              <w:bottom w:val="double" w:sz="6" w:space="0" w:color="auto"/>
              <w:right w:val="double" w:sz="6" w:space="0" w:color="auto"/>
            </w:tcBorders>
            <w:shd w:val="clear" w:color="auto" w:fill="auto"/>
            <w:vAlign w:val="center"/>
            <w:hideMark/>
          </w:tcPr>
          <w:p w14:paraId="5F201799"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60,5 </w:t>
            </w:r>
          </w:p>
        </w:tc>
      </w:tr>
    </w:tbl>
    <w:p w14:paraId="505AA056" w14:textId="77777777" w:rsidR="00EF3E96" w:rsidRPr="009A3C90" w:rsidRDefault="00EF3E96" w:rsidP="0062199B">
      <w:pPr>
        <w:spacing w:after="0" w:line="240" w:lineRule="auto"/>
        <w:ind w:firstLine="709"/>
        <w:jc w:val="both"/>
        <w:rPr>
          <w:rFonts w:ascii="Times New Roman" w:hAnsi="Times New Roman"/>
          <w:sz w:val="28"/>
          <w:szCs w:val="28"/>
        </w:rPr>
      </w:pPr>
    </w:p>
    <w:p w14:paraId="3FC5F043" w14:textId="77777777"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расходы за счет средств резервного фонда за отчетный период произведены в виде:</w:t>
      </w:r>
    </w:p>
    <w:p w14:paraId="279F1F32" w14:textId="77777777" w:rsidR="00EF3E96" w:rsidRPr="009A3C90" w:rsidRDefault="00EF3E96" w:rsidP="00EF3E96">
      <w:pPr>
        <w:numPr>
          <w:ilvl w:val="0"/>
          <w:numId w:val="13"/>
        </w:numPr>
        <w:spacing w:after="0" w:line="240" w:lineRule="auto"/>
        <w:ind w:left="0" w:firstLine="851"/>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субсидий бюджетным и автономным учреждениям – 181,4 млн.руб. (53,6 % от суммы расходов резервного фонда);</w:t>
      </w:r>
    </w:p>
    <w:p w14:paraId="1E7C8760" w14:textId="77777777" w:rsidR="00EF3E96" w:rsidRPr="009A3C90" w:rsidRDefault="00EF3E96" w:rsidP="00EF3E96">
      <w:pPr>
        <w:numPr>
          <w:ilvl w:val="0"/>
          <w:numId w:val="13"/>
        </w:numPr>
        <w:spacing w:after="0" w:line="240" w:lineRule="auto"/>
        <w:ind w:left="0" w:firstLine="851"/>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иные межбюджетные трансферты – 78,9 млн.руб. (23,3 % от суммы расходов резервного фонда).</w:t>
      </w:r>
    </w:p>
    <w:p w14:paraId="2A6228EC" w14:textId="1BD0B0CC"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E021CA" w:rsidRPr="009A3C90">
        <w:rPr>
          <w:rFonts w:ascii="Times New Roman" w:hAnsi="Times New Roman"/>
          <w:sz w:val="28"/>
          <w:szCs w:val="28"/>
        </w:rPr>
        <w:t>52</w:t>
      </w:r>
      <w:r w:rsidRPr="009A3C90">
        <w:rPr>
          <w:rFonts w:ascii="Times New Roman" w:hAnsi="Times New Roman"/>
          <w:sz w:val="28"/>
          <w:szCs w:val="28"/>
        </w:rPr>
        <w:t xml:space="preserve"> представлена информация о расходах за счет средств резервного фонда по подразделам бюджетной классификации РФ.</w:t>
      </w:r>
    </w:p>
    <w:p w14:paraId="12C89E4F" w14:textId="77777777" w:rsidR="00EF3E96" w:rsidRPr="009A3C90" w:rsidRDefault="00EF3E96" w:rsidP="00300480">
      <w:pPr>
        <w:pStyle w:val="aff0"/>
        <w:keepNext/>
        <w:spacing w:after="0" w:line="240" w:lineRule="auto"/>
        <w:rPr>
          <w:rFonts w:ascii="Times New Roman" w:hAnsi="Times New Roman"/>
          <w:b w:val="0"/>
          <w:sz w:val="24"/>
          <w:szCs w:val="24"/>
        </w:rPr>
      </w:pPr>
    </w:p>
    <w:p w14:paraId="356DF57F" w14:textId="77777777" w:rsidR="00EF3E96" w:rsidRPr="009A3C90" w:rsidRDefault="00EF3E96" w:rsidP="00300480">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E021CA" w:rsidRPr="009A3C90">
        <w:rPr>
          <w:rFonts w:ascii="Times New Roman" w:hAnsi="Times New Roman"/>
          <w:b w:val="0"/>
          <w:noProof/>
          <w:sz w:val="24"/>
          <w:szCs w:val="24"/>
        </w:rPr>
        <w:t>52</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за счет средств резервного фонда Правительства Архангельской области за 9 месяцев 2024 года по подразделам бюджетной классификации РФ, млн.руб.</w:t>
      </w:r>
    </w:p>
    <w:tbl>
      <w:tblPr>
        <w:tblW w:w="9615" w:type="dxa"/>
        <w:tblLayout w:type="fixed"/>
        <w:tblLook w:val="04A0" w:firstRow="1" w:lastRow="0" w:firstColumn="1" w:lastColumn="0" w:noHBand="0" w:noVBand="1"/>
      </w:tblPr>
      <w:tblGrid>
        <w:gridCol w:w="6781"/>
        <w:gridCol w:w="850"/>
        <w:gridCol w:w="992"/>
        <w:gridCol w:w="992"/>
      </w:tblGrid>
      <w:tr w:rsidR="009A3C90" w:rsidRPr="009A3C90" w14:paraId="5076E905" w14:textId="77777777" w:rsidTr="00300480">
        <w:trPr>
          <w:trHeight w:val="560"/>
          <w:tblHeader/>
        </w:trPr>
        <w:tc>
          <w:tcPr>
            <w:tcW w:w="678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66FD6D6" w14:textId="77777777" w:rsidR="00EF3E96" w:rsidRPr="009A3C90" w:rsidRDefault="00EF3E96" w:rsidP="00757FC9">
            <w:pPr>
              <w:spacing w:after="0" w:line="240" w:lineRule="auto"/>
              <w:ind w:right="-249"/>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850" w:type="dxa"/>
            <w:tcBorders>
              <w:top w:val="double" w:sz="6" w:space="0" w:color="auto"/>
              <w:left w:val="nil"/>
              <w:bottom w:val="single" w:sz="4" w:space="0" w:color="auto"/>
              <w:right w:val="single" w:sz="4" w:space="0" w:color="auto"/>
            </w:tcBorders>
            <w:shd w:val="clear" w:color="auto" w:fill="auto"/>
            <w:vAlign w:val="center"/>
            <w:hideMark/>
          </w:tcPr>
          <w:p w14:paraId="1B91B772"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Утвер-ждено</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403752E0"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257339A3"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выпол-нения</w:t>
            </w:r>
          </w:p>
        </w:tc>
      </w:tr>
      <w:tr w:rsidR="009A3C90" w:rsidRPr="009A3C90" w14:paraId="34F19DC5" w14:textId="77777777" w:rsidTr="008C5E98">
        <w:trPr>
          <w:trHeight w:val="421"/>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CD6579A"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Функционирование… высших исполнительных органов государственной власти субъектов РФ…</w:t>
            </w:r>
          </w:p>
        </w:tc>
        <w:tc>
          <w:tcPr>
            <w:tcW w:w="850" w:type="dxa"/>
            <w:tcBorders>
              <w:top w:val="nil"/>
              <w:left w:val="nil"/>
              <w:bottom w:val="single" w:sz="4" w:space="0" w:color="auto"/>
              <w:right w:val="single" w:sz="4" w:space="0" w:color="auto"/>
            </w:tcBorders>
            <w:shd w:val="clear" w:color="auto" w:fill="auto"/>
            <w:vAlign w:val="center"/>
            <w:hideMark/>
          </w:tcPr>
          <w:p w14:paraId="45EBB9A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 </w:t>
            </w:r>
          </w:p>
        </w:tc>
        <w:tc>
          <w:tcPr>
            <w:tcW w:w="992" w:type="dxa"/>
            <w:tcBorders>
              <w:top w:val="nil"/>
              <w:left w:val="nil"/>
              <w:bottom w:val="single" w:sz="4" w:space="0" w:color="auto"/>
              <w:right w:val="single" w:sz="4" w:space="0" w:color="auto"/>
            </w:tcBorders>
            <w:shd w:val="clear" w:color="auto" w:fill="auto"/>
            <w:vAlign w:val="center"/>
            <w:hideMark/>
          </w:tcPr>
          <w:p w14:paraId="7F3D847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760EE845"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768CB11F"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43E6E67"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Резервные фонды</w:t>
            </w:r>
          </w:p>
        </w:tc>
        <w:tc>
          <w:tcPr>
            <w:tcW w:w="850" w:type="dxa"/>
            <w:tcBorders>
              <w:top w:val="nil"/>
              <w:left w:val="nil"/>
              <w:bottom w:val="single" w:sz="4" w:space="0" w:color="auto"/>
              <w:right w:val="single" w:sz="4" w:space="0" w:color="auto"/>
            </w:tcBorders>
            <w:shd w:val="clear" w:color="auto" w:fill="auto"/>
            <w:vAlign w:val="center"/>
            <w:hideMark/>
          </w:tcPr>
          <w:p w14:paraId="5A1E251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171,7 </w:t>
            </w:r>
          </w:p>
        </w:tc>
        <w:tc>
          <w:tcPr>
            <w:tcW w:w="992" w:type="dxa"/>
            <w:tcBorders>
              <w:top w:val="nil"/>
              <w:left w:val="nil"/>
              <w:bottom w:val="single" w:sz="4" w:space="0" w:color="auto"/>
              <w:right w:val="single" w:sz="4" w:space="0" w:color="auto"/>
            </w:tcBorders>
            <w:shd w:val="clear" w:color="auto" w:fill="auto"/>
            <w:vAlign w:val="center"/>
            <w:hideMark/>
          </w:tcPr>
          <w:p w14:paraId="518265C8"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w:t>
            </w:r>
          </w:p>
        </w:tc>
        <w:tc>
          <w:tcPr>
            <w:tcW w:w="992" w:type="dxa"/>
            <w:tcBorders>
              <w:top w:val="nil"/>
              <w:left w:val="nil"/>
              <w:bottom w:val="single" w:sz="4" w:space="0" w:color="auto"/>
              <w:right w:val="double" w:sz="6" w:space="0" w:color="auto"/>
            </w:tcBorders>
            <w:shd w:val="clear" w:color="auto" w:fill="auto"/>
            <w:vAlign w:val="center"/>
            <w:hideMark/>
          </w:tcPr>
          <w:p w14:paraId="128795D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6C5595E5"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E73E5CE"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общегосударственные вопросы</w:t>
            </w:r>
          </w:p>
        </w:tc>
        <w:tc>
          <w:tcPr>
            <w:tcW w:w="850" w:type="dxa"/>
            <w:tcBorders>
              <w:top w:val="nil"/>
              <w:left w:val="nil"/>
              <w:bottom w:val="single" w:sz="4" w:space="0" w:color="auto"/>
              <w:right w:val="single" w:sz="4" w:space="0" w:color="auto"/>
            </w:tcBorders>
            <w:shd w:val="clear" w:color="auto" w:fill="auto"/>
            <w:vAlign w:val="center"/>
            <w:hideMark/>
          </w:tcPr>
          <w:p w14:paraId="0F43C6E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73,9 </w:t>
            </w:r>
          </w:p>
        </w:tc>
        <w:tc>
          <w:tcPr>
            <w:tcW w:w="992" w:type="dxa"/>
            <w:tcBorders>
              <w:top w:val="nil"/>
              <w:left w:val="nil"/>
              <w:bottom w:val="single" w:sz="4" w:space="0" w:color="auto"/>
              <w:right w:val="single" w:sz="4" w:space="0" w:color="auto"/>
            </w:tcBorders>
            <w:shd w:val="clear" w:color="auto" w:fill="auto"/>
            <w:vAlign w:val="center"/>
            <w:hideMark/>
          </w:tcPr>
          <w:p w14:paraId="36329F8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51,4 </w:t>
            </w:r>
          </w:p>
        </w:tc>
        <w:tc>
          <w:tcPr>
            <w:tcW w:w="992" w:type="dxa"/>
            <w:tcBorders>
              <w:top w:val="nil"/>
              <w:left w:val="nil"/>
              <w:bottom w:val="single" w:sz="4" w:space="0" w:color="auto"/>
              <w:right w:val="double" w:sz="6" w:space="0" w:color="auto"/>
            </w:tcBorders>
            <w:shd w:val="clear" w:color="auto" w:fill="auto"/>
            <w:vAlign w:val="center"/>
            <w:hideMark/>
          </w:tcPr>
          <w:p w14:paraId="4F1ED17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69,5 </w:t>
            </w:r>
          </w:p>
        </w:tc>
      </w:tr>
      <w:tr w:rsidR="009A3C90" w:rsidRPr="009A3C90" w14:paraId="5FFB803C"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A6454B9"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Мобилизационная и вневойсковая подготовка</w:t>
            </w:r>
          </w:p>
        </w:tc>
        <w:tc>
          <w:tcPr>
            <w:tcW w:w="850" w:type="dxa"/>
            <w:tcBorders>
              <w:top w:val="nil"/>
              <w:left w:val="nil"/>
              <w:bottom w:val="single" w:sz="4" w:space="0" w:color="auto"/>
              <w:right w:val="single" w:sz="4" w:space="0" w:color="auto"/>
            </w:tcBorders>
            <w:shd w:val="clear" w:color="auto" w:fill="auto"/>
            <w:vAlign w:val="center"/>
            <w:hideMark/>
          </w:tcPr>
          <w:p w14:paraId="661311A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 </w:t>
            </w:r>
          </w:p>
        </w:tc>
        <w:tc>
          <w:tcPr>
            <w:tcW w:w="992" w:type="dxa"/>
            <w:tcBorders>
              <w:top w:val="nil"/>
              <w:left w:val="nil"/>
              <w:bottom w:val="single" w:sz="4" w:space="0" w:color="auto"/>
              <w:right w:val="single" w:sz="4" w:space="0" w:color="auto"/>
            </w:tcBorders>
            <w:shd w:val="clear" w:color="auto" w:fill="auto"/>
            <w:vAlign w:val="center"/>
            <w:hideMark/>
          </w:tcPr>
          <w:p w14:paraId="0499025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w:t>
            </w:r>
          </w:p>
        </w:tc>
        <w:tc>
          <w:tcPr>
            <w:tcW w:w="992" w:type="dxa"/>
            <w:tcBorders>
              <w:top w:val="nil"/>
              <w:left w:val="nil"/>
              <w:bottom w:val="single" w:sz="4" w:space="0" w:color="auto"/>
              <w:right w:val="double" w:sz="6" w:space="0" w:color="auto"/>
            </w:tcBorders>
            <w:shd w:val="clear" w:color="auto" w:fill="auto"/>
            <w:vAlign w:val="center"/>
            <w:hideMark/>
          </w:tcPr>
          <w:p w14:paraId="7CFBB92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75,2 </w:t>
            </w:r>
          </w:p>
        </w:tc>
      </w:tr>
      <w:tr w:rsidR="009A3C90" w:rsidRPr="009A3C90" w14:paraId="5889C187" w14:textId="77777777" w:rsidTr="008C5E98">
        <w:trPr>
          <w:trHeight w:val="32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E7360ED"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Защита населения и территории от ЧС природного и техногенного характера, пожарная безопасность</w:t>
            </w:r>
          </w:p>
        </w:tc>
        <w:tc>
          <w:tcPr>
            <w:tcW w:w="850" w:type="dxa"/>
            <w:tcBorders>
              <w:top w:val="nil"/>
              <w:left w:val="nil"/>
              <w:bottom w:val="single" w:sz="4" w:space="0" w:color="auto"/>
              <w:right w:val="single" w:sz="4" w:space="0" w:color="auto"/>
            </w:tcBorders>
            <w:shd w:val="clear" w:color="auto" w:fill="auto"/>
            <w:vAlign w:val="center"/>
            <w:hideMark/>
          </w:tcPr>
          <w:p w14:paraId="3B5A49D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 </w:t>
            </w:r>
          </w:p>
        </w:tc>
        <w:tc>
          <w:tcPr>
            <w:tcW w:w="992" w:type="dxa"/>
            <w:tcBorders>
              <w:top w:val="nil"/>
              <w:left w:val="nil"/>
              <w:bottom w:val="single" w:sz="4" w:space="0" w:color="auto"/>
              <w:right w:val="single" w:sz="4" w:space="0" w:color="auto"/>
            </w:tcBorders>
            <w:shd w:val="clear" w:color="auto" w:fill="auto"/>
            <w:vAlign w:val="center"/>
            <w:hideMark/>
          </w:tcPr>
          <w:p w14:paraId="11CFFD4D"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 </w:t>
            </w:r>
          </w:p>
        </w:tc>
        <w:tc>
          <w:tcPr>
            <w:tcW w:w="992" w:type="dxa"/>
            <w:tcBorders>
              <w:top w:val="nil"/>
              <w:left w:val="nil"/>
              <w:bottom w:val="single" w:sz="4" w:space="0" w:color="auto"/>
              <w:right w:val="double" w:sz="6" w:space="0" w:color="auto"/>
            </w:tcBorders>
            <w:shd w:val="clear" w:color="auto" w:fill="auto"/>
            <w:vAlign w:val="center"/>
            <w:hideMark/>
          </w:tcPr>
          <w:p w14:paraId="733522ED"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26D1C996"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7D23362"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Транспорт</w:t>
            </w:r>
          </w:p>
        </w:tc>
        <w:tc>
          <w:tcPr>
            <w:tcW w:w="850" w:type="dxa"/>
            <w:tcBorders>
              <w:top w:val="nil"/>
              <w:left w:val="nil"/>
              <w:bottom w:val="single" w:sz="4" w:space="0" w:color="auto"/>
              <w:right w:val="single" w:sz="4" w:space="0" w:color="auto"/>
            </w:tcBorders>
            <w:shd w:val="clear" w:color="auto" w:fill="auto"/>
            <w:vAlign w:val="center"/>
            <w:hideMark/>
          </w:tcPr>
          <w:p w14:paraId="1609FA3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2,0 </w:t>
            </w:r>
          </w:p>
        </w:tc>
        <w:tc>
          <w:tcPr>
            <w:tcW w:w="992" w:type="dxa"/>
            <w:tcBorders>
              <w:top w:val="nil"/>
              <w:left w:val="nil"/>
              <w:bottom w:val="single" w:sz="4" w:space="0" w:color="auto"/>
              <w:right w:val="single" w:sz="4" w:space="0" w:color="auto"/>
            </w:tcBorders>
            <w:shd w:val="clear" w:color="auto" w:fill="auto"/>
            <w:vAlign w:val="center"/>
            <w:hideMark/>
          </w:tcPr>
          <w:p w14:paraId="17CFD72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 </w:t>
            </w:r>
          </w:p>
        </w:tc>
        <w:tc>
          <w:tcPr>
            <w:tcW w:w="992" w:type="dxa"/>
            <w:tcBorders>
              <w:top w:val="nil"/>
              <w:left w:val="nil"/>
              <w:bottom w:val="single" w:sz="4" w:space="0" w:color="auto"/>
              <w:right w:val="double" w:sz="6" w:space="0" w:color="auto"/>
            </w:tcBorders>
            <w:shd w:val="clear" w:color="auto" w:fill="auto"/>
            <w:vAlign w:val="center"/>
            <w:hideMark/>
          </w:tcPr>
          <w:p w14:paraId="1B7D0912"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85,0 </w:t>
            </w:r>
          </w:p>
        </w:tc>
      </w:tr>
      <w:tr w:rsidR="009A3C90" w:rsidRPr="009A3C90" w14:paraId="6AC0D989"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92F555C"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Дорожное хозяйство (дорожные фонды)</w:t>
            </w:r>
          </w:p>
        </w:tc>
        <w:tc>
          <w:tcPr>
            <w:tcW w:w="850" w:type="dxa"/>
            <w:tcBorders>
              <w:top w:val="nil"/>
              <w:left w:val="nil"/>
              <w:bottom w:val="single" w:sz="4" w:space="0" w:color="auto"/>
              <w:right w:val="single" w:sz="4" w:space="0" w:color="auto"/>
            </w:tcBorders>
            <w:shd w:val="clear" w:color="auto" w:fill="auto"/>
            <w:vAlign w:val="center"/>
            <w:hideMark/>
          </w:tcPr>
          <w:p w14:paraId="07EA8A6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 </w:t>
            </w:r>
          </w:p>
        </w:tc>
        <w:tc>
          <w:tcPr>
            <w:tcW w:w="992" w:type="dxa"/>
            <w:tcBorders>
              <w:top w:val="nil"/>
              <w:left w:val="nil"/>
              <w:bottom w:val="single" w:sz="4" w:space="0" w:color="auto"/>
              <w:right w:val="single" w:sz="4" w:space="0" w:color="auto"/>
            </w:tcBorders>
            <w:shd w:val="clear" w:color="auto" w:fill="auto"/>
            <w:vAlign w:val="center"/>
            <w:hideMark/>
          </w:tcPr>
          <w:p w14:paraId="4BCC8568"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 </w:t>
            </w:r>
          </w:p>
        </w:tc>
        <w:tc>
          <w:tcPr>
            <w:tcW w:w="992" w:type="dxa"/>
            <w:tcBorders>
              <w:top w:val="nil"/>
              <w:left w:val="nil"/>
              <w:bottom w:val="single" w:sz="4" w:space="0" w:color="auto"/>
              <w:right w:val="double" w:sz="6" w:space="0" w:color="auto"/>
            </w:tcBorders>
            <w:shd w:val="clear" w:color="auto" w:fill="auto"/>
            <w:vAlign w:val="center"/>
            <w:hideMark/>
          </w:tcPr>
          <w:p w14:paraId="0026C785"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27693CEA"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3663AA9"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вопросы в области национальной экономики</w:t>
            </w:r>
          </w:p>
        </w:tc>
        <w:tc>
          <w:tcPr>
            <w:tcW w:w="850" w:type="dxa"/>
            <w:tcBorders>
              <w:top w:val="nil"/>
              <w:left w:val="nil"/>
              <w:bottom w:val="single" w:sz="4" w:space="0" w:color="auto"/>
              <w:right w:val="single" w:sz="4" w:space="0" w:color="auto"/>
            </w:tcBorders>
            <w:shd w:val="clear" w:color="auto" w:fill="auto"/>
            <w:vAlign w:val="center"/>
            <w:hideMark/>
          </w:tcPr>
          <w:p w14:paraId="03E517C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24,7 </w:t>
            </w:r>
          </w:p>
        </w:tc>
        <w:tc>
          <w:tcPr>
            <w:tcW w:w="992" w:type="dxa"/>
            <w:tcBorders>
              <w:top w:val="nil"/>
              <w:left w:val="nil"/>
              <w:bottom w:val="single" w:sz="4" w:space="0" w:color="auto"/>
              <w:right w:val="single" w:sz="4" w:space="0" w:color="auto"/>
            </w:tcBorders>
            <w:shd w:val="clear" w:color="auto" w:fill="auto"/>
            <w:vAlign w:val="center"/>
            <w:hideMark/>
          </w:tcPr>
          <w:p w14:paraId="06CCD6A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19,7 </w:t>
            </w:r>
          </w:p>
        </w:tc>
        <w:tc>
          <w:tcPr>
            <w:tcW w:w="992" w:type="dxa"/>
            <w:tcBorders>
              <w:top w:val="nil"/>
              <w:left w:val="nil"/>
              <w:bottom w:val="single" w:sz="4" w:space="0" w:color="auto"/>
              <w:right w:val="double" w:sz="6" w:space="0" w:color="auto"/>
            </w:tcBorders>
            <w:shd w:val="clear" w:color="auto" w:fill="auto"/>
            <w:vAlign w:val="center"/>
            <w:hideMark/>
          </w:tcPr>
          <w:p w14:paraId="7B52829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79,6 </w:t>
            </w:r>
          </w:p>
        </w:tc>
      </w:tr>
      <w:tr w:rsidR="009A3C90" w:rsidRPr="009A3C90" w14:paraId="6DD4D0F1"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B52B74D"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Жилищное хозяйство</w:t>
            </w:r>
          </w:p>
        </w:tc>
        <w:tc>
          <w:tcPr>
            <w:tcW w:w="850" w:type="dxa"/>
            <w:tcBorders>
              <w:top w:val="nil"/>
              <w:left w:val="nil"/>
              <w:bottom w:val="single" w:sz="4" w:space="0" w:color="auto"/>
              <w:right w:val="single" w:sz="4" w:space="0" w:color="auto"/>
            </w:tcBorders>
            <w:shd w:val="clear" w:color="auto" w:fill="auto"/>
            <w:vAlign w:val="center"/>
            <w:hideMark/>
          </w:tcPr>
          <w:p w14:paraId="7F4EB3B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33,4 </w:t>
            </w:r>
          </w:p>
        </w:tc>
        <w:tc>
          <w:tcPr>
            <w:tcW w:w="992" w:type="dxa"/>
            <w:tcBorders>
              <w:top w:val="nil"/>
              <w:left w:val="nil"/>
              <w:bottom w:val="single" w:sz="4" w:space="0" w:color="auto"/>
              <w:right w:val="single" w:sz="4" w:space="0" w:color="auto"/>
            </w:tcBorders>
            <w:shd w:val="clear" w:color="auto" w:fill="auto"/>
            <w:vAlign w:val="center"/>
            <w:hideMark/>
          </w:tcPr>
          <w:p w14:paraId="0951CD9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33,4 </w:t>
            </w:r>
          </w:p>
        </w:tc>
        <w:tc>
          <w:tcPr>
            <w:tcW w:w="992" w:type="dxa"/>
            <w:tcBorders>
              <w:top w:val="nil"/>
              <w:left w:val="nil"/>
              <w:bottom w:val="single" w:sz="4" w:space="0" w:color="auto"/>
              <w:right w:val="double" w:sz="6" w:space="0" w:color="auto"/>
            </w:tcBorders>
            <w:shd w:val="clear" w:color="auto" w:fill="auto"/>
            <w:vAlign w:val="center"/>
            <w:hideMark/>
          </w:tcPr>
          <w:p w14:paraId="22493722"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76AD4FD7"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860933B"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Коммунальное хозяйство</w:t>
            </w:r>
          </w:p>
        </w:tc>
        <w:tc>
          <w:tcPr>
            <w:tcW w:w="850" w:type="dxa"/>
            <w:tcBorders>
              <w:top w:val="nil"/>
              <w:left w:val="nil"/>
              <w:bottom w:val="single" w:sz="4" w:space="0" w:color="auto"/>
              <w:right w:val="single" w:sz="4" w:space="0" w:color="auto"/>
            </w:tcBorders>
            <w:shd w:val="clear" w:color="auto" w:fill="auto"/>
            <w:vAlign w:val="center"/>
            <w:hideMark/>
          </w:tcPr>
          <w:p w14:paraId="4BFD04A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 </w:t>
            </w:r>
          </w:p>
        </w:tc>
        <w:tc>
          <w:tcPr>
            <w:tcW w:w="992" w:type="dxa"/>
            <w:tcBorders>
              <w:top w:val="nil"/>
              <w:left w:val="nil"/>
              <w:bottom w:val="single" w:sz="4" w:space="0" w:color="auto"/>
              <w:right w:val="single" w:sz="4" w:space="0" w:color="auto"/>
            </w:tcBorders>
            <w:shd w:val="clear" w:color="auto" w:fill="auto"/>
            <w:vAlign w:val="center"/>
            <w:hideMark/>
          </w:tcPr>
          <w:p w14:paraId="44A7E8FC"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 </w:t>
            </w:r>
          </w:p>
        </w:tc>
        <w:tc>
          <w:tcPr>
            <w:tcW w:w="992" w:type="dxa"/>
            <w:tcBorders>
              <w:top w:val="nil"/>
              <w:left w:val="nil"/>
              <w:bottom w:val="single" w:sz="4" w:space="0" w:color="auto"/>
              <w:right w:val="double" w:sz="6" w:space="0" w:color="auto"/>
            </w:tcBorders>
            <w:shd w:val="clear" w:color="auto" w:fill="auto"/>
            <w:vAlign w:val="center"/>
            <w:hideMark/>
          </w:tcPr>
          <w:p w14:paraId="78A1EA7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71,4 </w:t>
            </w:r>
          </w:p>
        </w:tc>
      </w:tr>
      <w:tr w:rsidR="009A3C90" w:rsidRPr="009A3C90" w14:paraId="3EC95240"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1DCDF51"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Охрана объектов растительного и животного мира и среды их обитания</w:t>
            </w:r>
          </w:p>
        </w:tc>
        <w:tc>
          <w:tcPr>
            <w:tcW w:w="850" w:type="dxa"/>
            <w:tcBorders>
              <w:top w:val="nil"/>
              <w:left w:val="nil"/>
              <w:bottom w:val="single" w:sz="4" w:space="0" w:color="auto"/>
              <w:right w:val="single" w:sz="4" w:space="0" w:color="auto"/>
            </w:tcBorders>
            <w:shd w:val="clear" w:color="auto" w:fill="auto"/>
            <w:vAlign w:val="center"/>
            <w:hideMark/>
          </w:tcPr>
          <w:p w14:paraId="41701C2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31,7 </w:t>
            </w:r>
          </w:p>
        </w:tc>
        <w:tc>
          <w:tcPr>
            <w:tcW w:w="992" w:type="dxa"/>
            <w:tcBorders>
              <w:top w:val="nil"/>
              <w:left w:val="nil"/>
              <w:bottom w:val="single" w:sz="4" w:space="0" w:color="auto"/>
              <w:right w:val="single" w:sz="4" w:space="0" w:color="auto"/>
            </w:tcBorders>
            <w:shd w:val="clear" w:color="auto" w:fill="auto"/>
            <w:vAlign w:val="center"/>
            <w:hideMark/>
          </w:tcPr>
          <w:p w14:paraId="04F45258"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31,7 </w:t>
            </w:r>
          </w:p>
        </w:tc>
        <w:tc>
          <w:tcPr>
            <w:tcW w:w="992" w:type="dxa"/>
            <w:tcBorders>
              <w:top w:val="nil"/>
              <w:left w:val="nil"/>
              <w:bottom w:val="single" w:sz="4" w:space="0" w:color="auto"/>
              <w:right w:val="double" w:sz="6" w:space="0" w:color="auto"/>
            </w:tcBorders>
            <w:shd w:val="clear" w:color="auto" w:fill="auto"/>
            <w:vAlign w:val="center"/>
            <w:hideMark/>
          </w:tcPr>
          <w:p w14:paraId="2C07B57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1B65E8E8"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C6527AF"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вопросы в области охраны окружающей среды</w:t>
            </w:r>
          </w:p>
        </w:tc>
        <w:tc>
          <w:tcPr>
            <w:tcW w:w="850" w:type="dxa"/>
            <w:tcBorders>
              <w:top w:val="nil"/>
              <w:left w:val="nil"/>
              <w:bottom w:val="single" w:sz="4" w:space="0" w:color="auto"/>
              <w:right w:val="single" w:sz="4" w:space="0" w:color="auto"/>
            </w:tcBorders>
            <w:shd w:val="clear" w:color="auto" w:fill="auto"/>
            <w:vAlign w:val="center"/>
            <w:hideMark/>
          </w:tcPr>
          <w:p w14:paraId="5FB03485"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13,4 </w:t>
            </w:r>
          </w:p>
        </w:tc>
        <w:tc>
          <w:tcPr>
            <w:tcW w:w="992" w:type="dxa"/>
            <w:tcBorders>
              <w:top w:val="nil"/>
              <w:left w:val="nil"/>
              <w:bottom w:val="single" w:sz="4" w:space="0" w:color="auto"/>
              <w:right w:val="single" w:sz="4" w:space="0" w:color="auto"/>
            </w:tcBorders>
            <w:shd w:val="clear" w:color="auto" w:fill="auto"/>
            <w:vAlign w:val="center"/>
            <w:hideMark/>
          </w:tcPr>
          <w:p w14:paraId="05DBCB4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 </w:t>
            </w:r>
          </w:p>
        </w:tc>
        <w:tc>
          <w:tcPr>
            <w:tcW w:w="992" w:type="dxa"/>
            <w:tcBorders>
              <w:top w:val="nil"/>
              <w:left w:val="nil"/>
              <w:bottom w:val="single" w:sz="4" w:space="0" w:color="auto"/>
              <w:right w:val="double" w:sz="6" w:space="0" w:color="auto"/>
            </w:tcBorders>
            <w:shd w:val="clear" w:color="auto" w:fill="auto"/>
            <w:vAlign w:val="center"/>
            <w:hideMark/>
          </w:tcPr>
          <w:p w14:paraId="5C113688"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30,0 </w:t>
            </w:r>
          </w:p>
        </w:tc>
      </w:tr>
      <w:tr w:rsidR="009A3C90" w:rsidRPr="009A3C90" w14:paraId="497EF7C6"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FA4DC88"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Дошкольное образование</w:t>
            </w:r>
          </w:p>
        </w:tc>
        <w:tc>
          <w:tcPr>
            <w:tcW w:w="850" w:type="dxa"/>
            <w:tcBorders>
              <w:top w:val="nil"/>
              <w:left w:val="nil"/>
              <w:bottom w:val="single" w:sz="4" w:space="0" w:color="auto"/>
              <w:right w:val="single" w:sz="4" w:space="0" w:color="auto"/>
            </w:tcBorders>
            <w:shd w:val="clear" w:color="auto" w:fill="auto"/>
            <w:vAlign w:val="center"/>
            <w:hideMark/>
          </w:tcPr>
          <w:p w14:paraId="62AD157C"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992" w:type="dxa"/>
            <w:tcBorders>
              <w:top w:val="nil"/>
              <w:left w:val="nil"/>
              <w:bottom w:val="single" w:sz="4" w:space="0" w:color="auto"/>
              <w:right w:val="single" w:sz="4" w:space="0" w:color="auto"/>
            </w:tcBorders>
            <w:shd w:val="clear" w:color="auto" w:fill="auto"/>
            <w:vAlign w:val="center"/>
            <w:hideMark/>
          </w:tcPr>
          <w:p w14:paraId="251E2C3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992" w:type="dxa"/>
            <w:tcBorders>
              <w:top w:val="nil"/>
              <w:left w:val="nil"/>
              <w:bottom w:val="single" w:sz="4" w:space="0" w:color="auto"/>
              <w:right w:val="double" w:sz="6" w:space="0" w:color="auto"/>
            </w:tcBorders>
            <w:shd w:val="clear" w:color="auto" w:fill="auto"/>
            <w:vAlign w:val="center"/>
            <w:hideMark/>
          </w:tcPr>
          <w:p w14:paraId="1192D84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4DF3DCF6"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6F44FAE"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Общее образование</w:t>
            </w:r>
          </w:p>
        </w:tc>
        <w:tc>
          <w:tcPr>
            <w:tcW w:w="850" w:type="dxa"/>
            <w:tcBorders>
              <w:top w:val="nil"/>
              <w:left w:val="nil"/>
              <w:bottom w:val="single" w:sz="4" w:space="0" w:color="auto"/>
              <w:right w:val="single" w:sz="4" w:space="0" w:color="auto"/>
            </w:tcBorders>
            <w:shd w:val="clear" w:color="auto" w:fill="auto"/>
            <w:vAlign w:val="center"/>
            <w:hideMark/>
          </w:tcPr>
          <w:p w14:paraId="05A19D82"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9,4 </w:t>
            </w:r>
          </w:p>
        </w:tc>
        <w:tc>
          <w:tcPr>
            <w:tcW w:w="992" w:type="dxa"/>
            <w:tcBorders>
              <w:top w:val="nil"/>
              <w:left w:val="nil"/>
              <w:bottom w:val="single" w:sz="4" w:space="0" w:color="auto"/>
              <w:right w:val="single" w:sz="4" w:space="0" w:color="auto"/>
            </w:tcBorders>
            <w:shd w:val="clear" w:color="auto" w:fill="auto"/>
            <w:vAlign w:val="center"/>
            <w:hideMark/>
          </w:tcPr>
          <w:p w14:paraId="242428C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8,6 </w:t>
            </w:r>
          </w:p>
        </w:tc>
        <w:tc>
          <w:tcPr>
            <w:tcW w:w="992" w:type="dxa"/>
            <w:tcBorders>
              <w:top w:val="nil"/>
              <w:left w:val="nil"/>
              <w:bottom w:val="single" w:sz="4" w:space="0" w:color="auto"/>
              <w:right w:val="double" w:sz="6" w:space="0" w:color="auto"/>
            </w:tcBorders>
            <w:shd w:val="clear" w:color="auto" w:fill="auto"/>
            <w:vAlign w:val="center"/>
            <w:hideMark/>
          </w:tcPr>
          <w:p w14:paraId="1A3DBFCD"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91,4 </w:t>
            </w:r>
          </w:p>
        </w:tc>
      </w:tr>
      <w:tr w:rsidR="009A3C90" w:rsidRPr="009A3C90" w14:paraId="52E9DF79"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F7099C4"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Дополнительное образование детей</w:t>
            </w:r>
          </w:p>
        </w:tc>
        <w:tc>
          <w:tcPr>
            <w:tcW w:w="850" w:type="dxa"/>
            <w:tcBorders>
              <w:top w:val="nil"/>
              <w:left w:val="nil"/>
              <w:bottom w:val="single" w:sz="4" w:space="0" w:color="auto"/>
              <w:right w:val="single" w:sz="4" w:space="0" w:color="auto"/>
            </w:tcBorders>
            <w:shd w:val="clear" w:color="auto" w:fill="auto"/>
            <w:vAlign w:val="center"/>
            <w:hideMark/>
          </w:tcPr>
          <w:p w14:paraId="3DC7CA3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4,8 </w:t>
            </w:r>
          </w:p>
        </w:tc>
        <w:tc>
          <w:tcPr>
            <w:tcW w:w="992" w:type="dxa"/>
            <w:tcBorders>
              <w:top w:val="nil"/>
              <w:left w:val="nil"/>
              <w:bottom w:val="single" w:sz="4" w:space="0" w:color="auto"/>
              <w:right w:val="single" w:sz="4" w:space="0" w:color="auto"/>
            </w:tcBorders>
            <w:shd w:val="clear" w:color="auto" w:fill="auto"/>
            <w:vAlign w:val="center"/>
            <w:hideMark/>
          </w:tcPr>
          <w:p w14:paraId="34A5B44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4,8 </w:t>
            </w:r>
          </w:p>
        </w:tc>
        <w:tc>
          <w:tcPr>
            <w:tcW w:w="992" w:type="dxa"/>
            <w:tcBorders>
              <w:top w:val="nil"/>
              <w:left w:val="nil"/>
              <w:bottom w:val="single" w:sz="4" w:space="0" w:color="auto"/>
              <w:right w:val="double" w:sz="6" w:space="0" w:color="auto"/>
            </w:tcBorders>
            <w:shd w:val="clear" w:color="auto" w:fill="auto"/>
            <w:vAlign w:val="center"/>
            <w:hideMark/>
          </w:tcPr>
          <w:p w14:paraId="54015A1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6924438B"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12F0ADB"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Молодежная политика</w:t>
            </w:r>
          </w:p>
        </w:tc>
        <w:tc>
          <w:tcPr>
            <w:tcW w:w="850" w:type="dxa"/>
            <w:tcBorders>
              <w:top w:val="nil"/>
              <w:left w:val="nil"/>
              <w:bottom w:val="single" w:sz="4" w:space="0" w:color="auto"/>
              <w:right w:val="single" w:sz="4" w:space="0" w:color="auto"/>
            </w:tcBorders>
            <w:shd w:val="clear" w:color="auto" w:fill="auto"/>
            <w:vAlign w:val="center"/>
            <w:hideMark/>
          </w:tcPr>
          <w:p w14:paraId="34C074F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96,8 </w:t>
            </w:r>
          </w:p>
        </w:tc>
        <w:tc>
          <w:tcPr>
            <w:tcW w:w="992" w:type="dxa"/>
            <w:tcBorders>
              <w:top w:val="nil"/>
              <w:left w:val="nil"/>
              <w:bottom w:val="single" w:sz="4" w:space="0" w:color="auto"/>
              <w:right w:val="single" w:sz="4" w:space="0" w:color="auto"/>
            </w:tcBorders>
            <w:shd w:val="clear" w:color="auto" w:fill="auto"/>
            <w:vAlign w:val="center"/>
            <w:hideMark/>
          </w:tcPr>
          <w:p w14:paraId="5653CF8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96,1 </w:t>
            </w:r>
          </w:p>
        </w:tc>
        <w:tc>
          <w:tcPr>
            <w:tcW w:w="992" w:type="dxa"/>
            <w:tcBorders>
              <w:top w:val="nil"/>
              <w:left w:val="nil"/>
              <w:bottom w:val="single" w:sz="4" w:space="0" w:color="auto"/>
              <w:right w:val="double" w:sz="6" w:space="0" w:color="auto"/>
            </w:tcBorders>
            <w:shd w:val="clear" w:color="auto" w:fill="auto"/>
            <w:vAlign w:val="center"/>
            <w:hideMark/>
          </w:tcPr>
          <w:p w14:paraId="684CE61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99,3 </w:t>
            </w:r>
          </w:p>
        </w:tc>
      </w:tr>
      <w:tr w:rsidR="009A3C90" w:rsidRPr="009A3C90" w14:paraId="296923C0"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F400C01"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вопросы в области образования</w:t>
            </w:r>
          </w:p>
        </w:tc>
        <w:tc>
          <w:tcPr>
            <w:tcW w:w="850" w:type="dxa"/>
            <w:tcBorders>
              <w:top w:val="nil"/>
              <w:left w:val="nil"/>
              <w:bottom w:val="single" w:sz="4" w:space="0" w:color="auto"/>
              <w:right w:val="single" w:sz="4" w:space="0" w:color="auto"/>
            </w:tcBorders>
            <w:shd w:val="clear" w:color="auto" w:fill="auto"/>
            <w:vAlign w:val="center"/>
            <w:hideMark/>
          </w:tcPr>
          <w:p w14:paraId="47195A6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w:t>
            </w:r>
          </w:p>
        </w:tc>
        <w:tc>
          <w:tcPr>
            <w:tcW w:w="992" w:type="dxa"/>
            <w:tcBorders>
              <w:top w:val="nil"/>
              <w:left w:val="nil"/>
              <w:bottom w:val="single" w:sz="4" w:space="0" w:color="auto"/>
              <w:right w:val="single" w:sz="4" w:space="0" w:color="auto"/>
            </w:tcBorders>
            <w:shd w:val="clear" w:color="auto" w:fill="auto"/>
            <w:vAlign w:val="center"/>
            <w:hideMark/>
          </w:tcPr>
          <w:p w14:paraId="32AE0BA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0,7 </w:t>
            </w:r>
          </w:p>
        </w:tc>
        <w:tc>
          <w:tcPr>
            <w:tcW w:w="992" w:type="dxa"/>
            <w:tcBorders>
              <w:top w:val="nil"/>
              <w:left w:val="nil"/>
              <w:bottom w:val="single" w:sz="4" w:space="0" w:color="auto"/>
              <w:right w:val="double" w:sz="6" w:space="0" w:color="auto"/>
            </w:tcBorders>
            <w:shd w:val="clear" w:color="auto" w:fill="auto"/>
            <w:vAlign w:val="center"/>
            <w:hideMark/>
          </w:tcPr>
          <w:p w14:paraId="5A02685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43,2 </w:t>
            </w:r>
          </w:p>
        </w:tc>
      </w:tr>
      <w:tr w:rsidR="009A3C90" w:rsidRPr="009A3C90" w14:paraId="1C2815FB"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18D504C"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Культура</w:t>
            </w:r>
          </w:p>
        </w:tc>
        <w:tc>
          <w:tcPr>
            <w:tcW w:w="850" w:type="dxa"/>
            <w:tcBorders>
              <w:top w:val="nil"/>
              <w:left w:val="nil"/>
              <w:bottom w:val="single" w:sz="4" w:space="0" w:color="auto"/>
              <w:right w:val="single" w:sz="4" w:space="0" w:color="auto"/>
            </w:tcBorders>
            <w:shd w:val="clear" w:color="auto" w:fill="auto"/>
            <w:vAlign w:val="center"/>
            <w:hideMark/>
          </w:tcPr>
          <w:p w14:paraId="654E3B6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26,2 </w:t>
            </w:r>
          </w:p>
        </w:tc>
        <w:tc>
          <w:tcPr>
            <w:tcW w:w="992" w:type="dxa"/>
            <w:tcBorders>
              <w:top w:val="nil"/>
              <w:left w:val="nil"/>
              <w:bottom w:val="single" w:sz="4" w:space="0" w:color="auto"/>
              <w:right w:val="single" w:sz="4" w:space="0" w:color="auto"/>
            </w:tcBorders>
            <w:shd w:val="clear" w:color="auto" w:fill="auto"/>
            <w:vAlign w:val="center"/>
            <w:hideMark/>
          </w:tcPr>
          <w:p w14:paraId="0549459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26,2 </w:t>
            </w:r>
          </w:p>
        </w:tc>
        <w:tc>
          <w:tcPr>
            <w:tcW w:w="992" w:type="dxa"/>
            <w:tcBorders>
              <w:top w:val="nil"/>
              <w:left w:val="nil"/>
              <w:bottom w:val="single" w:sz="4" w:space="0" w:color="auto"/>
              <w:right w:val="double" w:sz="6" w:space="0" w:color="auto"/>
            </w:tcBorders>
            <w:shd w:val="clear" w:color="auto" w:fill="auto"/>
            <w:vAlign w:val="center"/>
            <w:hideMark/>
          </w:tcPr>
          <w:p w14:paraId="6700938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20292C79"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8E00EA8"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Санаторно-оздоровительная помощь</w:t>
            </w:r>
          </w:p>
        </w:tc>
        <w:tc>
          <w:tcPr>
            <w:tcW w:w="850" w:type="dxa"/>
            <w:tcBorders>
              <w:top w:val="nil"/>
              <w:left w:val="nil"/>
              <w:bottom w:val="single" w:sz="4" w:space="0" w:color="auto"/>
              <w:right w:val="single" w:sz="4" w:space="0" w:color="auto"/>
            </w:tcBorders>
            <w:shd w:val="clear" w:color="auto" w:fill="auto"/>
            <w:vAlign w:val="center"/>
            <w:hideMark/>
          </w:tcPr>
          <w:p w14:paraId="569F200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w:t>
            </w:r>
          </w:p>
        </w:tc>
        <w:tc>
          <w:tcPr>
            <w:tcW w:w="992" w:type="dxa"/>
            <w:tcBorders>
              <w:top w:val="nil"/>
              <w:left w:val="nil"/>
              <w:bottom w:val="single" w:sz="4" w:space="0" w:color="auto"/>
              <w:right w:val="single" w:sz="4" w:space="0" w:color="auto"/>
            </w:tcBorders>
            <w:shd w:val="clear" w:color="auto" w:fill="auto"/>
            <w:vAlign w:val="center"/>
            <w:hideMark/>
          </w:tcPr>
          <w:p w14:paraId="319C234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w:t>
            </w:r>
          </w:p>
        </w:tc>
        <w:tc>
          <w:tcPr>
            <w:tcW w:w="992" w:type="dxa"/>
            <w:tcBorders>
              <w:top w:val="nil"/>
              <w:left w:val="nil"/>
              <w:bottom w:val="single" w:sz="4" w:space="0" w:color="auto"/>
              <w:right w:val="double" w:sz="6" w:space="0" w:color="auto"/>
            </w:tcBorders>
            <w:shd w:val="clear" w:color="auto" w:fill="auto"/>
            <w:vAlign w:val="center"/>
            <w:hideMark/>
          </w:tcPr>
          <w:p w14:paraId="4E013A5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323CC82E"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69BEF41"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Социальное обслуживание населения</w:t>
            </w:r>
          </w:p>
        </w:tc>
        <w:tc>
          <w:tcPr>
            <w:tcW w:w="850" w:type="dxa"/>
            <w:tcBorders>
              <w:top w:val="nil"/>
              <w:left w:val="nil"/>
              <w:bottom w:val="single" w:sz="4" w:space="0" w:color="auto"/>
              <w:right w:val="single" w:sz="4" w:space="0" w:color="auto"/>
            </w:tcBorders>
            <w:shd w:val="clear" w:color="auto" w:fill="auto"/>
            <w:vAlign w:val="center"/>
            <w:hideMark/>
          </w:tcPr>
          <w:p w14:paraId="07366D8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14,0 </w:t>
            </w:r>
          </w:p>
        </w:tc>
        <w:tc>
          <w:tcPr>
            <w:tcW w:w="992" w:type="dxa"/>
            <w:tcBorders>
              <w:top w:val="nil"/>
              <w:left w:val="nil"/>
              <w:bottom w:val="single" w:sz="4" w:space="0" w:color="auto"/>
              <w:right w:val="single" w:sz="4" w:space="0" w:color="auto"/>
            </w:tcBorders>
            <w:shd w:val="clear" w:color="auto" w:fill="auto"/>
            <w:vAlign w:val="center"/>
            <w:hideMark/>
          </w:tcPr>
          <w:p w14:paraId="4E149082"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14,0 </w:t>
            </w:r>
          </w:p>
        </w:tc>
        <w:tc>
          <w:tcPr>
            <w:tcW w:w="992" w:type="dxa"/>
            <w:tcBorders>
              <w:top w:val="nil"/>
              <w:left w:val="nil"/>
              <w:bottom w:val="single" w:sz="4" w:space="0" w:color="auto"/>
              <w:right w:val="double" w:sz="6" w:space="0" w:color="auto"/>
            </w:tcBorders>
            <w:shd w:val="clear" w:color="auto" w:fill="auto"/>
            <w:vAlign w:val="center"/>
            <w:hideMark/>
          </w:tcPr>
          <w:p w14:paraId="05F8BB7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564A6516"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60D86187"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Социальное обеспечение населения</w:t>
            </w:r>
          </w:p>
        </w:tc>
        <w:tc>
          <w:tcPr>
            <w:tcW w:w="850" w:type="dxa"/>
            <w:tcBorders>
              <w:top w:val="nil"/>
              <w:left w:val="nil"/>
              <w:bottom w:val="single" w:sz="4" w:space="0" w:color="auto"/>
              <w:right w:val="single" w:sz="4" w:space="0" w:color="auto"/>
            </w:tcBorders>
            <w:shd w:val="clear" w:color="auto" w:fill="auto"/>
            <w:vAlign w:val="center"/>
            <w:hideMark/>
          </w:tcPr>
          <w:p w14:paraId="6822698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3,7 </w:t>
            </w:r>
          </w:p>
        </w:tc>
        <w:tc>
          <w:tcPr>
            <w:tcW w:w="992" w:type="dxa"/>
            <w:tcBorders>
              <w:top w:val="nil"/>
              <w:left w:val="nil"/>
              <w:bottom w:val="single" w:sz="4" w:space="0" w:color="auto"/>
              <w:right w:val="single" w:sz="4" w:space="0" w:color="auto"/>
            </w:tcBorders>
            <w:shd w:val="clear" w:color="auto" w:fill="auto"/>
            <w:vAlign w:val="center"/>
            <w:hideMark/>
          </w:tcPr>
          <w:p w14:paraId="0B3873E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3,7 </w:t>
            </w:r>
          </w:p>
        </w:tc>
        <w:tc>
          <w:tcPr>
            <w:tcW w:w="992" w:type="dxa"/>
            <w:tcBorders>
              <w:top w:val="nil"/>
              <w:left w:val="nil"/>
              <w:bottom w:val="single" w:sz="4" w:space="0" w:color="auto"/>
              <w:right w:val="double" w:sz="6" w:space="0" w:color="auto"/>
            </w:tcBorders>
            <w:shd w:val="clear" w:color="auto" w:fill="auto"/>
            <w:vAlign w:val="center"/>
            <w:hideMark/>
          </w:tcPr>
          <w:p w14:paraId="0FC366C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25816F74"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F14EECE"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вопросы в области социальной политики</w:t>
            </w:r>
          </w:p>
        </w:tc>
        <w:tc>
          <w:tcPr>
            <w:tcW w:w="850" w:type="dxa"/>
            <w:tcBorders>
              <w:top w:val="nil"/>
              <w:left w:val="nil"/>
              <w:bottom w:val="single" w:sz="4" w:space="0" w:color="auto"/>
              <w:right w:val="single" w:sz="4" w:space="0" w:color="auto"/>
            </w:tcBorders>
            <w:shd w:val="clear" w:color="auto" w:fill="auto"/>
            <w:vAlign w:val="center"/>
            <w:hideMark/>
          </w:tcPr>
          <w:p w14:paraId="611A51AA"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 </w:t>
            </w:r>
          </w:p>
        </w:tc>
        <w:tc>
          <w:tcPr>
            <w:tcW w:w="992" w:type="dxa"/>
            <w:tcBorders>
              <w:top w:val="nil"/>
              <w:left w:val="nil"/>
              <w:bottom w:val="single" w:sz="4" w:space="0" w:color="auto"/>
              <w:right w:val="single" w:sz="4" w:space="0" w:color="auto"/>
            </w:tcBorders>
            <w:shd w:val="clear" w:color="auto" w:fill="auto"/>
            <w:vAlign w:val="center"/>
            <w:hideMark/>
          </w:tcPr>
          <w:p w14:paraId="49BBD84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 </w:t>
            </w:r>
          </w:p>
        </w:tc>
        <w:tc>
          <w:tcPr>
            <w:tcW w:w="992" w:type="dxa"/>
            <w:tcBorders>
              <w:top w:val="nil"/>
              <w:left w:val="nil"/>
              <w:bottom w:val="single" w:sz="4" w:space="0" w:color="auto"/>
              <w:right w:val="double" w:sz="6" w:space="0" w:color="auto"/>
            </w:tcBorders>
            <w:shd w:val="clear" w:color="auto" w:fill="auto"/>
            <w:vAlign w:val="center"/>
            <w:hideMark/>
          </w:tcPr>
          <w:p w14:paraId="4664D66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39E60E8C"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19D86A9"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Массовый спорт</w:t>
            </w:r>
          </w:p>
        </w:tc>
        <w:tc>
          <w:tcPr>
            <w:tcW w:w="850" w:type="dxa"/>
            <w:tcBorders>
              <w:top w:val="nil"/>
              <w:left w:val="nil"/>
              <w:bottom w:val="single" w:sz="4" w:space="0" w:color="auto"/>
              <w:right w:val="single" w:sz="4" w:space="0" w:color="auto"/>
            </w:tcBorders>
            <w:shd w:val="clear" w:color="auto" w:fill="auto"/>
            <w:vAlign w:val="center"/>
            <w:hideMark/>
          </w:tcPr>
          <w:p w14:paraId="4343F33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13,3 </w:t>
            </w:r>
          </w:p>
        </w:tc>
        <w:tc>
          <w:tcPr>
            <w:tcW w:w="992" w:type="dxa"/>
            <w:tcBorders>
              <w:top w:val="nil"/>
              <w:left w:val="nil"/>
              <w:bottom w:val="single" w:sz="4" w:space="0" w:color="auto"/>
              <w:right w:val="single" w:sz="4" w:space="0" w:color="auto"/>
            </w:tcBorders>
            <w:shd w:val="clear" w:color="auto" w:fill="auto"/>
            <w:vAlign w:val="center"/>
            <w:hideMark/>
          </w:tcPr>
          <w:p w14:paraId="20D6352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9,3 </w:t>
            </w:r>
          </w:p>
        </w:tc>
        <w:tc>
          <w:tcPr>
            <w:tcW w:w="992" w:type="dxa"/>
            <w:tcBorders>
              <w:top w:val="nil"/>
              <w:left w:val="nil"/>
              <w:bottom w:val="single" w:sz="4" w:space="0" w:color="auto"/>
              <w:right w:val="double" w:sz="6" w:space="0" w:color="auto"/>
            </w:tcBorders>
            <w:shd w:val="clear" w:color="auto" w:fill="auto"/>
            <w:vAlign w:val="center"/>
            <w:hideMark/>
          </w:tcPr>
          <w:p w14:paraId="54C237DD"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70,0 </w:t>
            </w:r>
          </w:p>
        </w:tc>
      </w:tr>
      <w:tr w:rsidR="009A3C90" w:rsidRPr="009A3C90" w14:paraId="37BD3163"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49C8F4F7"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Спорт высших достижений</w:t>
            </w:r>
          </w:p>
        </w:tc>
        <w:tc>
          <w:tcPr>
            <w:tcW w:w="850" w:type="dxa"/>
            <w:tcBorders>
              <w:top w:val="nil"/>
              <w:left w:val="nil"/>
              <w:bottom w:val="single" w:sz="4" w:space="0" w:color="auto"/>
              <w:right w:val="single" w:sz="4" w:space="0" w:color="auto"/>
            </w:tcBorders>
            <w:shd w:val="clear" w:color="auto" w:fill="auto"/>
            <w:vAlign w:val="center"/>
            <w:hideMark/>
          </w:tcPr>
          <w:p w14:paraId="3D6A74F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2,7 </w:t>
            </w:r>
          </w:p>
        </w:tc>
        <w:tc>
          <w:tcPr>
            <w:tcW w:w="992" w:type="dxa"/>
            <w:tcBorders>
              <w:top w:val="nil"/>
              <w:left w:val="nil"/>
              <w:bottom w:val="single" w:sz="4" w:space="0" w:color="auto"/>
              <w:right w:val="single" w:sz="4" w:space="0" w:color="auto"/>
            </w:tcBorders>
            <w:shd w:val="clear" w:color="auto" w:fill="auto"/>
            <w:vAlign w:val="center"/>
            <w:hideMark/>
          </w:tcPr>
          <w:p w14:paraId="3816A57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 </w:t>
            </w:r>
          </w:p>
        </w:tc>
        <w:tc>
          <w:tcPr>
            <w:tcW w:w="992" w:type="dxa"/>
            <w:tcBorders>
              <w:top w:val="nil"/>
              <w:left w:val="nil"/>
              <w:bottom w:val="single" w:sz="4" w:space="0" w:color="auto"/>
              <w:right w:val="double" w:sz="6" w:space="0" w:color="auto"/>
            </w:tcBorders>
            <w:shd w:val="clear" w:color="auto" w:fill="auto"/>
            <w:vAlign w:val="center"/>
            <w:hideMark/>
          </w:tcPr>
          <w:p w14:paraId="57D594E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69,0 </w:t>
            </w:r>
          </w:p>
        </w:tc>
      </w:tr>
      <w:tr w:rsidR="009A3C90" w:rsidRPr="009A3C90" w14:paraId="04B176FF" w14:textId="77777777" w:rsidTr="008C5E98">
        <w:trPr>
          <w:trHeight w:hRule="exact" w:val="255"/>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701C7EE6"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Периодическая печать и издательства</w:t>
            </w:r>
          </w:p>
        </w:tc>
        <w:tc>
          <w:tcPr>
            <w:tcW w:w="850" w:type="dxa"/>
            <w:tcBorders>
              <w:top w:val="nil"/>
              <w:left w:val="nil"/>
              <w:bottom w:val="single" w:sz="4" w:space="0" w:color="auto"/>
              <w:right w:val="single" w:sz="4" w:space="0" w:color="auto"/>
            </w:tcBorders>
            <w:shd w:val="clear" w:color="auto" w:fill="auto"/>
            <w:vAlign w:val="center"/>
            <w:hideMark/>
          </w:tcPr>
          <w:p w14:paraId="103D38E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21,7 </w:t>
            </w:r>
          </w:p>
        </w:tc>
        <w:tc>
          <w:tcPr>
            <w:tcW w:w="992" w:type="dxa"/>
            <w:tcBorders>
              <w:top w:val="nil"/>
              <w:left w:val="nil"/>
              <w:bottom w:val="single" w:sz="4" w:space="0" w:color="auto"/>
              <w:right w:val="single" w:sz="4" w:space="0" w:color="auto"/>
            </w:tcBorders>
            <w:shd w:val="clear" w:color="auto" w:fill="auto"/>
            <w:vAlign w:val="center"/>
            <w:hideMark/>
          </w:tcPr>
          <w:p w14:paraId="17BC35B5"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19,0 </w:t>
            </w:r>
          </w:p>
        </w:tc>
        <w:tc>
          <w:tcPr>
            <w:tcW w:w="992" w:type="dxa"/>
            <w:tcBorders>
              <w:top w:val="nil"/>
              <w:left w:val="nil"/>
              <w:bottom w:val="single" w:sz="4" w:space="0" w:color="auto"/>
              <w:right w:val="double" w:sz="6" w:space="0" w:color="auto"/>
            </w:tcBorders>
            <w:shd w:val="clear" w:color="auto" w:fill="auto"/>
            <w:vAlign w:val="center"/>
            <w:hideMark/>
          </w:tcPr>
          <w:p w14:paraId="2A65210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87,4 </w:t>
            </w:r>
          </w:p>
        </w:tc>
      </w:tr>
      <w:tr w:rsidR="00EF3E96" w:rsidRPr="009A3C90" w14:paraId="2DA54C6C" w14:textId="77777777" w:rsidTr="008C5E98">
        <w:trPr>
          <w:trHeight w:val="135"/>
        </w:trPr>
        <w:tc>
          <w:tcPr>
            <w:tcW w:w="6781" w:type="dxa"/>
            <w:tcBorders>
              <w:top w:val="nil"/>
              <w:left w:val="double" w:sz="6" w:space="0" w:color="auto"/>
              <w:bottom w:val="double" w:sz="6" w:space="0" w:color="auto"/>
              <w:right w:val="single" w:sz="4" w:space="0" w:color="auto"/>
            </w:tcBorders>
            <w:shd w:val="clear" w:color="auto" w:fill="auto"/>
            <w:vAlign w:val="center"/>
            <w:hideMark/>
          </w:tcPr>
          <w:p w14:paraId="272EB981" w14:textId="77777777" w:rsidR="00EF3E96" w:rsidRPr="009A3C90" w:rsidRDefault="00EF3E96" w:rsidP="00757FC9">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850" w:type="dxa"/>
            <w:tcBorders>
              <w:top w:val="nil"/>
              <w:left w:val="nil"/>
              <w:bottom w:val="double" w:sz="6" w:space="0" w:color="auto"/>
              <w:right w:val="single" w:sz="4" w:space="0" w:color="auto"/>
            </w:tcBorders>
            <w:shd w:val="clear" w:color="auto" w:fill="auto"/>
            <w:vAlign w:val="center"/>
            <w:hideMark/>
          </w:tcPr>
          <w:p w14:paraId="468F4B6D"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559,7 </w:t>
            </w:r>
          </w:p>
        </w:tc>
        <w:tc>
          <w:tcPr>
            <w:tcW w:w="992" w:type="dxa"/>
            <w:tcBorders>
              <w:top w:val="nil"/>
              <w:left w:val="nil"/>
              <w:bottom w:val="double" w:sz="6" w:space="0" w:color="auto"/>
              <w:right w:val="single" w:sz="4" w:space="0" w:color="auto"/>
            </w:tcBorders>
            <w:shd w:val="clear" w:color="auto" w:fill="auto"/>
            <w:vAlign w:val="center"/>
            <w:hideMark/>
          </w:tcPr>
          <w:p w14:paraId="024D6BF8"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338,4 </w:t>
            </w:r>
          </w:p>
        </w:tc>
        <w:tc>
          <w:tcPr>
            <w:tcW w:w="992" w:type="dxa"/>
            <w:tcBorders>
              <w:top w:val="nil"/>
              <w:left w:val="nil"/>
              <w:bottom w:val="double" w:sz="6" w:space="0" w:color="auto"/>
              <w:right w:val="double" w:sz="6" w:space="0" w:color="auto"/>
            </w:tcBorders>
            <w:shd w:val="clear" w:color="auto" w:fill="auto"/>
            <w:vAlign w:val="center"/>
            <w:hideMark/>
          </w:tcPr>
          <w:p w14:paraId="6F33B4A0"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60,5 </w:t>
            </w:r>
          </w:p>
        </w:tc>
      </w:tr>
    </w:tbl>
    <w:p w14:paraId="3971A42D" w14:textId="77777777" w:rsidR="00EF3E96" w:rsidRPr="009A3C90" w:rsidRDefault="00EF3E96" w:rsidP="00EF3E96">
      <w:pPr>
        <w:spacing w:after="0" w:line="240" w:lineRule="auto"/>
        <w:ind w:firstLine="709"/>
        <w:jc w:val="both"/>
        <w:rPr>
          <w:rFonts w:ascii="Times New Roman" w:hAnsi="Times New Roman"/>
          <w:sz w:val="28"/>
          <w:szCs w:val="28"/>
          <w:highlight w:val="cyan"/>
        </w:rPr>
      </w:pPr>
    </w:p>
    <w:p w14:paraId="57B41D20" w14:textId="77777777"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Наиболее приоритетными направлениями расходования средств из резервного фонда в отчетном периоде являются расходы по подразделу 07 07 «Молодежная политика» (96,1 млн.руб. или 28,4 % от общей суммы расходов резервного фонда), в большей части в виде субсидий подведомственным агентству по делам молодежи Архангельской области автономным учреждениям (вид расходов 622) на сумму 87,7 млн.руб.</w:t>
      </w:r>
    </w:p>
    <w:p w14:paraId="33CE391B" w14:textId="4A29161A"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Вторым по значимости направлением расходов резервного фонда за отчетный период являлись другие общегосударственные расходы в сумме 51,4 млн.руб., из которых 21,3 млн.руб. направлены на организацию работы единого центра поддержки и помощи военнослужащим, сотрудникам некоторых федеральных органов исполнительной власти и федеральных государственных органов, в которых федеральным законом предусмотрена военная служба, сотрудникам органов внутренних дел Российской Федерации, принимающим участие в специальной военной операции на территориях </w:t>
      </w:r>
      <w:r w:rsidR="00265EEA" w:rsidRPr="009A3C90">
        <w:rPr>
          <w:rFonts w:ascii="Times New Roman" w:hAnsi="Times New Roman"/>
          <w:sz w:val="28"/>
          <w:szCs w:val="28"/>
        </w:rPr>
        <w:t>ДНР</w:t>
      </w:r>
      <w:r w:rsidRPr="009A3C90">
        <w:rPr>
          <w:rFonts w:ascii="Times New Roman" w:hAnsi="Times New Roman"/>
          <w:sz w:val="28"/>
          <w:szCs w:val="28"/>
        </w:rPr>
        <w:t xml:space="preserve">, </w:t>
      </w:r>
      <w:r w:rsidR="00265EEA" w:rsidRPr="009A3C90">
        <w:rPr>
          <w:rFonts w:ascii="Times New Roman" w:hAnsi="Times New Roman"/>
          <w:sz w:val="28"/>
          <w:szCs w:val="28"/>
        </w:rPr>
        <w:t>ЛНР</w:t>
      </w:r>
      <w:r w:rsidRPr="009A3C90">
        <w:rPr>
          <w:rFonts w:ascii="Times New Roman" w:hAnsi="Times New Roman"/>
          <w:sz w:val="28"/>
          <w:szCs w:val="28"/>
        </w:rPr>
        <w:t>, Запорожской области, Херсонской области и Украины, сотрудникам уголовно-исполнительной системы Российской Федерации, выполняющим возложенные на них задачи на указанных территориях в период проведения специальной военной операции, а также гражданам, призванным на военную службу по мобилизации в соответствии с Указом Президента Российской Федерации от 21</w:t>
      </w:r>
      <w:r w:rsidR="00265EEA" w:rsidRPr="009A3C90">
        <w:rPr>
          <w:rFonts w:ascii="Times New Roman" w:hAnsi="Times New Roman"/>
          <w:sz w:val="28"/>
          <w:szCs w:val="28"/>
        </w:rPr>
        <w:t>.09.</w:t>
      </w:r>
      <w:r w:rsidRPr="009A3C90">
        <w:rPr>
          <w:rFonts w:ascii="Times New Roman" w:hAnsi="Times New Roman"/>
          <w:sz w:val="28"/>
          <w:szCs w:val="28"/>
        </w:rPr>
        <w:t xml:space="preserve"> 2022 № 647 «Об объявлении частичной мобилизации в Российской Федерации».</w:t>
      </w:r>
    </w:p>
    <w:p w14:paraId="63DC9FC8" w14:textId="4B308C19"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E021CA" w:rsidRPr="009A3C90">
        <w:rPr>
          <w:rFonts w:ascii="Times New Roman" w:hAnsi="Times New Roman"/>
          <w:sz w:val="28"/>
          <w:szCs w:val="28"/>
        </w:rPr>
        <w:t>53</w:t>
      </w:r>
      <w:r w:rsidRPr="009A3C90">
        <w:rPr>
          <w:rFonts w:ascii="Times New Roman" w:hAnsi="Times New Roman"/>
          <w:sz w:val="28"/>
          <w:szCs w:val="28"/>
        </w:rPr>
        <w:t xml:space="preserve"> представлены расходы резервного фонда по главным распорядителям средств областного бюджета за 9 месяцев 2024 года.</w:t>
      </w:r>
    </w:p>
    <w:p w14:paraId="21EA98B8" w14:textId="77777777" w:rsidR="00EF3E96" w:rsidRPr="009A3C90" w:rsidRDefault="00EF3E96" w:rsidP="008A1471">
      <w:pPr>
        <w:pStyle w:val="aff0"/>
        <w:keepNext/>
        <w:spacing w:after="0" w:line="240" w:lineRule="auto"/>
        <w:rPr>
          <w:rFonts w:ascii="Times New Roman" w:hAnsi="Times New Roman"/>
          <w:b w:val="0"/>
          <w:sz w:val="24"/>
          <w:szCs w:val="24"/>
        </w:rPr>
      </w:pPr>
    </w:p>
    <w:p w14:paraId="3FF1953F" w14:textId="77777777" w:rsidR="00EF3E96" w:rsidRPr="009A3C90" w:rsidRDefault="00EF3E96" w:rsidP="008A1471">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E021CA" w:rsidRPr="009A3C90">
        <w:rPr>
          <w:rFonts w:ascii="Times New Roman" w:hAnsi="Times New Roman"/>
          <w:b w:val="0"/>
          <w:noProof/>
          <w:sz w:val="24"/>
          <w:szCs w:val="24"/>
        </w:rPr>
        <w:t>53</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за 9 месяцев 2024 года за счет средств резервного фонда Правительства Архангельской области по главным распорядителям, млн.руб.</w:t>
      </w:r>
    </w:p>
    <w:tbl>
      <w:tblPr>
        <w:tblW w:w="9616" w:type="dxa"/>
        <w:tblLook w:val="04A0" w:firstRow="1" w:lastRow="0" w:firstColumn="1" w:lastColumn="0" w:noHBand="0" w:noVBand="1"/>
      </w:tblPr>
      <w:tblGrid>
        <w:gridCol w:w="4088"/>
        <w:gridCol w:w="2126"/>
        <w:gridCol w:w="1843"/>
        <w:gridCol w:w="1559"/>
      </w:tblGrid>
      <w:tr w:rsidR="009A3C90" w:rsidRPr="009A3C90" w14:paraId="20AFD808" w14:textId="77777777" w:rsidTr="0076255F">
        <w:trPr>
          <w:trHeight w:hRule="exact" w:val="327"/>
          <w:tblHeader/>
        </w:trPr>
        <w:tc>
          <w:tcPr>
            <w:tcW w:w="4088"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31F779E3" w14:textId="77777777" w:rsidR="00EF3E96" w:rsidRPr="009A3C90" w:rsidRDefault="00EF3E96" w:rsidP="00757FC9">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Главный распорядитель</w:t>
            </w:r>
          </w:p>
        </w:tc>
        <w:tc>
          <w:tcPr>
            <w:tcW w:w="2126" w:type="dxa"/>
            <w:tcBorders>
              <w:top w:val="double" w:sz="6" w:space="0" w:color="auto"/>
              <w:left w:val="nil"/>
              <w:bottom w:val="single" w:sz="4" w:space="0" w:color="auto"/>
              <w:right w:val="single" w:sz="4" w:space="0" w:color="auto"/>
            </w:tcBorders>
            <w:shd w:val="clear" w:color="auto" w:fill="auto"/>
            <w:noWrap/>
            <w:vAlign w:val="center"/>
            <w:hideMark/>
          </w:tcPr>
          <w:p w14:paraId="7E0BD7CC" w14:textId="77777777" w:rsidR="00EF3E96" w:rsidRPr="009A3C90" w:rsidRDefault="00EF3E96" w:rsidP="00757FC9">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Утверждено на год</w:t>
            </w:r>
          </w:p>
        </w:tc>
        <w:tc>
          <w:tcPr>
            <w:tcW w:w="1843" w:type="dxa"/>
            <w:tcBorders>
              <w:top w:val="double" w:sz="6" w:space="0" w:color="auto"/>
              <w:left w:val="nil"/>
              <w:bottom w:val="single" w:sz="4" w:space="0" w:color="auto"/>
              <w:right w:val="single" w:sz="4" w:space="0" w:color="auto"/>
            </w:tcBorders>
            <w:shd w:val="clear" w:color="auto" w:fill="auto"/>
            <w:noWrap/>
            <w:vAlign w:val="center"/>
            <w:hideMark/>
          </w:tcPr>
          <w:p w14:paraId="2762A140" w14:textId="77777777" w:rsidR="00EF3E96" w:rsidRPr="009A3C90" w:rsidRDefault="00EF3E96" w:rsidP="00757FC9">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 xml:space="preserve">Исполнено </w:t>
            </w:r>
          </w:p>
        </w:tc>
        <w:tc>
          <w:tcPr>
            <w:tcW w:w="1559" w:type="dxa"/>
            <w:tcBorders>
              <w:top w:val="double" w:sz="6" w:space="0" w:color="auto"/>
              <w:left w:val="nil"/>
              <w:bottom w:val="single" w:sz="4" w:space="0" w:color="auto"/>
              <w:right w:val="double" w:sz="6" w:space="0" w:color="auto"/>
            </w:tcBorders>
            <w:shd w:val="clear" w:color="auto" w:fill="auto"/>
            <w:noWrap/>
            <w:vAlign w:val="center"/>
            <w:hideMark/>
          </w:tcPr>
          <w:p w14:paraId="0DD0DCB6" w14:textId="77777777" w:rsidR="00EF3E96" w:rsidRPr="009A3C90" w:rsidRDefault="00EF3E96" w:rsidP="00757FC9">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 выполн.</w:t>
            </w:r>
          </w:p>
        </w:tc>
      </w:tr>
      <w:tr w:rsidR="009A3C90" w:rsidRPr="009A3C90" w14:paraId="41D1D4CF"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4FF814D"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Минстрой АО</w:t>
            </w:r>
          </w:p>
        </w:tc>
        <w:tc>
          <w:tcPr>
            <w:tcW w:w="2126" w:type="dxa"/>
            <w:tcBorders>
              <w:top w:val="nil"/>
              <w:left w:val="nil"/>
              <w:bottom w:val="single" w:sz="4" w:space="0" w:color="auto"/>
              <w:right w:val="single" w:sz="4" w:space="0" w:color="auto"/>
            </w:tcBorders>
            <w:shd w:val="clear" w:color="auto" w:fill="auto"/>
            <w:noWrap/>
            <w:vAlign w:val="bottom"/>
            <w:hideMark/>
          </w:tcPr>
          <w:p w14:paraId="29102B02"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22,2</w:t>
            </w:r>
          </w:p>
        </w:tc>
        <w:tc>
          <w:tcPr>
            <w:tcW w:w="1843" w:type="dxa"/>
            <w:tcBorders>
              <w:top w:val="nil"/>
              <w:left w:val="nil"/>
              <w:bottom w:val="single" w:sz="4" w:space="0" w:color="auto"/>
              <w:right w:val="single" w:sz="4" w:space="0" w:color="auto"/>
            </w:tcBorders>
            <w:shd w:val="clear" w:color="auto" w:fill="auto"/>
            <w:noWrap/>
            <w:vAlign w:val="bottom"/>
            <w:hideMark/>
          </w:tcPr>
          <w:p w14:paraId="6C4EC2DE"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18,3</w:t>
            </w:r>
          </w:p>
        </w:tc>
        <w:tc>
          <w:tcPr>
            <w:tcW w:w="1559" w:type="dxa"/>
            <w:tcBorders>
              <w:top w:val="nil"/>
              <w:left w:val="nil"/>
              <w:bottom w:val="single" w:sz="4" w:space="0" w:color="auto"/>
              <w:right w:val="double" w:sz="6" w:space="0" w:color="auto"/>
            </w:tcBorders>
            <w:shd w:val="clear" w:color="auto" w:fill="auto"/>
            <w:noWrap/>
            <w:vAlign w:val="bottom"/>
            <w:hideMark/>
          </w:tcPr>
          <w:p w14:paraId="2496A201"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82,6</w:t>
            </w:r>
          </w:p>
        </w:tc>
      </w:tr>
      <w:tr w:rsidR="009A3C90" w:rsidRPr="009A3C90" w14:paraId="0F7655F6"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29DDD7E0"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Министерство ТЭК и ЖКХ АО</w:t>
            </w:r>
          </w:p>
        </w:tc>
        <w:tc>
          <w:tcPr>
            <w:tcW w:w="2126" w:type="dxa"/>
            <w:tcBorders>
              <w:top w:val="nil"/>
              <w:left w:val="nil"/>
              <w:bottom w:val="single" w:sz="4" w:space="0" w:color="auto"/>
              <w:right w:val="single" w:sz="4" w:space="0" w:color="auto"/>
            </w:tcBorders>
            <w:shd w:val="clear" w:color="auto" w:fill="auto"/>
            <w:noWrap/>
            <w:vAlign w:val="bottom"/>
            <w:hideMark/>
          </w:tcPr>
          <w:p w14:paraId="3EAF7B93"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24,1</w:t>
            </w:r>
          </w:p>
        </w:tc>
        <w:tc>
          <w:tcPr>
            <w:tcW w:w="1843" w:type="dxa"/>
            <w:tcBorders>
              <w:top w:val="nil"/>
              <w:left w:val="nil"/>
              <w:bottom w:val="single" w:sz="4" w:space="0" w:color="auto"/>
              <w:right w:val="single" w:sz="4" w:space="0" w:color="auto"/>
            </w:tcBorders>
            <w:shd w:val="clear" w:color="auto" w:fill="auto"/>
            <w:noWrap/>
            <w:vAlign w:val="bottom"/>
            <w:hideMark/>
          </w:tcPr>
          <w:p w14:paraId="6D249004"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24,1</w:t>
            </w:r>
          </w:p>
        </w:tc>
        <w:tc>
          <w:tcPr>
            <w:tcW w:w="1559" w:type="dxa"/>
            <w:tcBorders>
              <w:top w:val="nil"/>
              <w:left w:val="nil"/>
              <w:bottom w:val="single" w:sz="4" w:space="0" w:color="auto"/>
              <w:right w:val="double" w:sz="6" w:space="0" w:color="auto"/>
            </w:tcBorders>
            <w:shd w:val="clear" w:color="auto" w:fill="auto"/>
            <w:noWrap/>
            <w:vAlign w:val="bottom"/>
            <w:hideMark/>
          </w:tcPr>
          <w:p w14:paraId="2EB5CC96"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100,0</w:t>
            </w:r>
          </w:p>
        </w:tc>
      </w:tr>
      <w:tr w:rsidR="009A3C90" w:rsidRPr="009A3C90" w14:paraId="0AAA60A2"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49CC6C13"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Минлеспром АО</w:t>
            </w:r>
          </w:p>
        </w:tc>
        <w:tc>
          <w:tcPr>
            <w:tcW w:w="2126" w:type="dxa"/>
            <w:tcBorders>
              <w:top w:val="nil"/>
              <w:left w:val="nil"/>
              <w:bottom w:val="single" w:sz="4" w:space="0" w:color="auto"/>
              <w:right w:val="single" w:sz="4" w:space="0" w:color="auto"/>
            </w:tcBorders>
            <w:shd w:val="clear" w:color="auto" w:fill="auto"/>
            <w:noWrap/>
            <w:vAlign w:val="bottom"/>
            <w:hideMark/>
          </w:tcPr>
          <w:p w14:paraId="425AE719"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45,1</w:t>
            </w:r>
          </w:p>
        </w:tc>
        <w:tc>
          <w:tcPr>
            <w:tcW w:w="1843" w:type="dxa"/>
            <w:tcBorders>
              <w:top w:val="nil"/>
              <w:left w:val="nil"/>
              <w:bottom w:val="single" w:sz="4" w:space="0" w:color="auto"/>
              <w:right w:val="single" w:sz="4" w:space="0" w:color="auto"/>
            </w:tcBorders>
            <w:shd w:val="clear" w:color="auto" w:fill="auto"/>
            <w:noWrap/>
            <w:vAlign w:val="bottom"/>
            <w:hideMark/>
          </w:tcPr>
          <w:p w14:paraId="34608DE3"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35,8</w:t>
            </w:r>
          </w:p>
        </w:tc>
        <w:tc>
          <w:tcPr>
            <w:tcW w:w="1559" w:type="dxa"/>
            <w:tcBorders>
              <w:top w:val="nil"/>
              <w:left w:val="nil"/>
              <w:bottom w:val="single" w:sz="4" w:space="0" w:color="auto"/>
              <w:right w:val="double" w:sz="6" w:space="0" w:color="auto"/>
            </w:tcBorders>
            <w:shd w:val="clear" w:color="auto" w:fill="auto"/>
            <w:noWrap/>
            <w:vAlign w:val="bottom"/>
            <w:hideMark/>
          </w:tcPr>
          <w:p w14:paraId="77301534"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79,2</w:t>
            </w:r>
          </w:p>
        </w:tc>
      </w:tr>
      <w:tr w:rsidR="009A3C90" w:rsidRPr="009A3C90" w14:paraId="3CF75947"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4549DA54"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Минздрав АО</w:t>
            </w:r>
          </w:p>
        </w:tc>
        <w:tc>
          <w:tcPr>
            <w:tcW w:w="2126" w:type="dxa"/>
            <w:tcBorders>
              <w:top w:val="nil"/>
              <w:left w:val="nil"/>
              <w:bottom w:val="single" w:sz="4" w:space="0" w:color="auto"/>
              <w:right w:val="single" w:sz="4" w:space="0" w:color="auto"/>
            </w:tcBorders>
            <w:shd w:val="clear" w:color="auto" w:fill="auto"/>
            <w:noWrap/>
            <w:vAlign w:val="bottom"/>
            <w:hideMark/>
          </w:tcPr>
          <w:p w14:paraId="3D499A30"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w:t>
            </w:r>
          </w:p>
        </w:tc>
        <w:tc>
          <w:tcPr>
            <w:tcW w:w="1843" w:type="dxa"/>
            <w:tcBorders>
              <w:top w:val="nil"/>
              <w:left w:val="nil"/>
              <w:bottom w:val="single" w:sz="4" w:space="0" w:color="auto"/>
              <w:right w:val="single" w:sz="4" w:space="0" w:color="auto"/>
            </w:tcBorders>
            <w:shd w:val="clear" w:color="auto" w:fill="auto"/>
            <w:noWrap/>
            <w:vAlign w:val="bottom"/>
            <w:hideMark/>
          </w:tcPr>
          <w:p w14:paraId="4BACFCD4"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w:t>
            </w:r>
          </w:p>
        </w:tc>
        <w:tc>
          <w:tcPr>
            <w:tcW w:w="1559" w:type="dxa"/>
            <w:tcBorders>
              <w:top w:val="nil"/>
              <w:left w:val="nil"/>
              <w:bottom w:val="single" w:sz="4" w:space="0" w:color="auto"/>
              <w:right w:val="double" w:sz="6" w:space="0" w:color="auto"/>
            </w:tcBorders>
            <w:shd w:val="clear" w:color="auto" w:fill="auto"/>
            <w:noWrap/>
            <w:vAlign w:val="bottom"/>
            <w:hideMark/>
          </w:tcPr>
          <w:p w14:paraId="466C1F3E"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100,0</w:t>
            </w:r>
          </w:p>
        </w:tc>
      </w:tr>
      <w:tr w:rsidR="009A3C90" w:rsidRPr="009A3C90" w14:paraId="1FB23996"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7828C4C4"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Инспекция по памятникам</w:t>
            </w:r>
          </w:p>
        </w:tc>
        <w:tc>
          <w:tcPr>
            <w:tcW w:w="2126" w:type="dxa"/>
            <w:tcBorders>
              <w:top w:val="nil"/>
              <w:left w:val="nil"/>
              <w:bottom w:val="single" w:sz="4" w:space="0" w:color="auto"/>
              <w:right w:val="single" w:sz="4" w:space="0" w:color="auto"/>
            </w:tcBorders>
            <w:shd w:val="clear" w:color="auto" w:fill="auto"/>
            <w:noWrap/>
            <w:vAlign w:val="bottom"/>
            <w:hideMark/>
          </w:tcPr>
          <w:p w14:paraId="4F119A73"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6,0</w:t>
            </w:r>
          </w:p>
        </w:tc>
        <w:tc>
          <w:tcPr>
            <w:tcW w:w="1843" w:type="dxa"/>
            <w:tcBorders>
              <w:top w:val="nil"/>
              <w:left w:val="nil"/>
              <w:bottom w:val="single" w:sz="4" w:space="0" w:color="auto"/>
              <w:right w:val="single" w:sz="4" w:space="0" w:color="auto"/>
            </w:tcBorders>
            <w:shd w:val="clear" w:color="auto" w:fill="auto"/>
            <w:noWrap/>
            <w:vAlign w:val="bottom"/>
            <w:hideMark/>
          </w:tcPr>
          <w:p w14:paraId="715F025E"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6,0</w:t>
            </w:r>
          </w:p>
        </w:tc>
        <w:tc>
          <w:tcPr>
            <w:tcW w:w="1559" w:type="dxa"/>
            <w:tcBorders>
              <w:top w:val="nil"/>
              <w:left w:val="nil"/>
              <w:bottom w:val="single" w:sz="4" w:space="0" w:color="auto"/>
              <w:right w:val="double" w:sz="6" w:space="0" w:color="auto"/>
            </w:tcBorders>
            <w:shd w:val="clear" w:color="auto" w:fill="auto"/>
            <w:noWrap/>
            <w:vAlign w:val="bottom"/>
            <w:hideMark/>
          </w:tcPr>
          <w:p w14:paraId="64EAD31F"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100,0</w:t>
            </w:r>
          </w:p>
        </w:tc>
      </w:tr>
      <w:tr w:rsidR="009A3C90" w:rsidRPr="009A3C90" w14:paraId="10CC46C1"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357E37F"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Минкультуры АО</w:t>
            </w:r>
          </w:p>
        </w:tc>
        <w:tc>
          <w:tcPr>
            <w:tcW w:w="2126" w:type="dxa"/>
            <w:tcBorders>
              <w:top w:val="nil"/>
              <w:left w:val="nil"/>
              <w:bottom w:val="single" w:sz="4" w:space="0" w:color="auto"/>
              <w:right w:val="single" w:sz="4" w:space="0" w:color="auto"/>
            </w:tcBorders>
            <w:shd w:val="clear" w:color="auto" w:fill="auto"/>
            <w:noWrap/>
            <w:vAlign w:val="bottom"/>
            <w:hideMark/>
          </w:tcPr>
          <w:p w14:paraId="2DBF34DD"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21,6</w:t>
            </w:r>
          </w:p>
        </w:tc>
        <w:tc>
          <w:tcPr>
            <w:tcW w:w="1843" w:type="dxa"/>
            <w:tcBorders>
              <w:top w:val="nil"/>
              <w:left w:val="nil"/>
              <w:bottom w:val="single" w:sz="4" w:space="0" w:color="auto"/>
              <w:right w:val="single" w:sz="4" w:space="0" w:color="auto"/>
            </w:tcBorders>
            <w:shd w:val="clear" w:color="auto" w:fill="auto"/>
            <w:noWrap/>
            <w:vAlign w:val="bottom"/>
            <w:hideMark/>
          </w:tcPr>
          <w:p w14:paraId="1B5BBED4"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21,6</w:t>
            </w:r>
          </w:p>
        </w:tc>
        <w:tc>
          <w:tcPr>
            <w:tcW w:w="1559" w:type="dxa"/>
            <w:tcBorders>
              <w:top w:val="nil"/>
              <w:left w:val="nil"/>
              <w:bottom w:val="single" w:sz="4" w:space="0" w:color="auto"/>
              <w:right w:val="double" w:sz="6" w:space="0" w:color="auto"/>
            </w:tcBorders>
            <w:shd w:val="clear" w:color="auto" w:fill="auto"/>
            <w:noWrap/>
            <w:vAlign w:val="bottom"/>
            <w:hideMark/>
          </w:tcPr>
          <w:p w14:paraId="29B49BDD"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100,0</w:t>
            </w:r>
          </w:p>
        </w:tc>
      </w:tr>
      <w:tr w:rsidR="009A3C90" w:rsidRPr="009A3C90" w14:paraId="7C75FF18"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07C308F2"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Минсвязи АО</w:t>
            </w:r>
          </w:p>
        </w:tc>
        <w:tc>
          <w:tcPr>
            <w:tcW w:w="2126" w:type="dxa"/>
            <w:tcBorders>
              <w:top w:val="nil"/>
              <w:left w:val="nil"/>
              <w:bottom w:val="single" w:sz="4" w:space="0" w:color="auto"/>
              <w:right w:val="single" w:sz="4" w:space="0" w:color="auto"/>
            </w:tcBorders>
            <w:shd w:val="clear" w:color="auto" w:fill="auto"/>
            <w:noWrap/>
            <w:vAlign w:val="bottom"/>
            <w:hideMark/>
          </w:tcPr>
          <w:p w14:paraId="603AF38B"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0,5</w:t>
            </w:r>
          </w:p>
        </w:tc>
        <w:tc>
          <w:tcPr>
            <w:tcW w:w="1843" w:type="dxa"/>
            <w:tcBorders>
              <w:top w:val="nil"/>
              <w:left w:val="nil"/>
              <w:bottom w:val="single" w:sz="4" w:space="0" w:color="auto"/>
              <w:right w:val="single" w:sz="4" w:space="0" w:color="auto"/>
            </w:tcBorders>
            <w:shd w:val="clear" w:color="auto" w:fill="auto"/>
            <w:noWrap/>
            <w:vAlign w:val="bottom"/>
            <w:hideMark/>
          </w:tcPr>
          <w:p w14:paraId="509E0E36"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0,5</w:t>
            </w:r>
          </w:p>
        </w:tc>
        <w:tc>
          <w:tcPr>
            <w:tcW w:w="1559" w:type="dxa"/>
            <w:tcBorders>
              <w:top w:val="nil"/>
              <w:left w:val="nil"/>
              <w:bottom w:val="single" w:sz="4" w:space="0" w:color="auto"/>
              <w:right w:val="double" w:sz="6" w:space="0" w:color="auto"/>
            </w:tcBorders>
            <w:shd w:val="clear" w:color="auto" w:fill="auto"/>
            <w:noWrap/>
            <w:vAlign w:val="bottom"/>
            <w:hideMark/>
          </w:tcPr>
          <w:p w14:paraId="5A940AFA"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100,0</w:t>
            </w:r>
          </w:p>
        </w:tc>
      </w:tr>
      <w:tr w:rsidR="009A3C90" w:rsidRPr="009A3C90" w14:paraId="7EF4D9BE"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55C83999"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Минобазования АО</w:t>
            </w:r>
          </w:p>
        </w:tc>
        <w:tc>
          <w:tcPr>
            <w:tcW w:w="2126" w:type="dxa"/>
            <w:tcBorders>
              <w:top w:val="nil"/>
              <w:left w:val="nil"/>
              <w:bottom w:val="single" w:sz="4" w:space="0" w:color="auto"/>
              <w:right w:val="single" w:sz="4" w:space="0" w:color="auto"/>
            </w:tcBorders>
            <w:shd w:val="clear" w:color="auto" w:fill="auto"/>
            <w:noWrap/>
            <w:vAlign w:val="bottom"/>
            <w:hideMark/>
          </w:tcPr>
          <w:p w14:paraId="7D568269"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14,8</w:t>
            </w:r>
          </w:p>
        </w:tc>
        <w:tc>
          <w:tcPr>
            <w:tcW w:w="1843" w:type="dxa"/>
            <w:tcBorders>
              <w:top w:val="nil"/>
              <w:left w:val="nil"/>
              <w:bottom w:val="single" w:sz="4" w:space="0" w:color="auto"/>
              <w:right w:val="single" w:sz="4" w:space="0" w:color="auto"/>
            </w:tcBorders>
            <w:shd w:val="clear" w:color="auto" w:fill="auto"/>
            <w:noWrap/>
            <w:vAlign w:val="bottom"/>
            <w:hideMark/>
          </w:tcPr>
          <w:p w14:paraId="7AD6028F"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13,1</w:t>
            </w:r>
          </w:p>
        </w:tc>
        <w:tc>
          <w:tcPr>
            <w:tcW w:w="1559" w:type="dxa"/>
            <w:tcBorders>
              <w:top w:val="nil"/>
              <w:left w:val="nil"/>
              <w:bottom w:val="single" w:sz="4" w:space="0" w:color="auto"/>
              <w:right w:val="double" w:sz="6" w:space="0" w:color="auto"/>
            </w:tcBorders>
            <w:shd w:val="clear" w:color="auto" w:fill="auto"/>
            <w:noWrap/>
            <w:vAlign w:val="bottom"/>
            <w:hideMark/>
          </w:tcPr>
          <w:p w14:paraId="7F2D1112"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88,8</w:t>
            </w:r>
          </w:p>
        </w:tc>
      </w:tr>
      <w:tr w:rsidR="009A3C90" w:rsidRPr="009A3C90" w14:paraId="75809EB3"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252581F"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Минфин АО</w:t>
            </w:r>
          </w:p>
        </w:tc>
        <w:tc>
          <w:tcPr>
            <w:tcW w:w="2126" w:type="dxa"/>
            <w:tcBorders>
              <w:top w:val="nil"/>
              <w:left w:val="nil"/>
              <w:bottom w:val="single" w:sz="4" w:space="0" w:color="auto"/>
              <w:right w:val="single" w:sz="4" w:space="0" w:color="auto"/>
            </w:tcBorders>
            <w:shd w:val="clear" w:color="auto" w:fill="auto"/>
            <w:noWrap/>
            <w:vAlign w:val="bottom"/>
            <w:hideMark/>
          </w:tcPr>
          <w:p w14:paraId="7C0B47BE"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171,7</w:t>
            </w:r>
          </w:p>
        </w:tc>
        <w:tc>
          <w:tcPr>
            <w:tcW w:w="1843" w:type="dxa"/>
            <w:tcBorders>
              <w:top w:val="nil"/>
              <w:left w:val="nil"/>
              <w:bottom w:val="single" w:sz="4" w:space="0" w:color="auto"/>
              <w:right w:val="single" w:sz="4" w:space="0" w:color="auto"/>
            </w:tcBorders>
            <w:shd w:val="clear" w:color="auto" w:fill="auto"/>
            <w:noWrap/>
            <w:vAlign w:val="bottom"/>
            <w:hideMark/>
          </w:tcPr>
          <w:p w14:paraId="57CC43DA"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0,0</w:t>
            </w:r>
          </w:p>
        </w:tc>
        <w:tc>
          <w:tcPr>
            <w:tcW w:w="1559" w:type="dxa"/>
            <w:tcBorders>
              <w:top w:val="nil"/>
              <w:left w:val="nil"/>
              <w:bottom w:val="single" w:sz="4" w:space="0" w:color="auto"/>
              <w:right w:val="double" w:sz="6" w:space="0" w:color="auto"/>
            </w:tcBorders>
            <w:shd w:val="clear" w:color="auto" w:fill="auto"/>
            <w:noWrap/>
            <w:vAlign w:val="bottom"/>
            <w:hideMark/>
          </w:tcPr>
          <w:p w14:paraId="5253D78A"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0,0</w:t>
            </w:r>
          </w:p>
        </w:tc>
      </w:tr>
      <w:tr w:rsidR="009A3C90" w:rsidRPr="009A3C90" w14:paraId="7FE71C0E"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62552380"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Минтранс АО</w:t>
            </w:r>
          </w:p>
        </w:tc>
        <w:tc>
          <w:tcPr>
            <w:tcW w:w="2126" w:type="dxa"/>
            <w:tcBorders>
              <w:top w:val="nil"/>
              <w:left w:val="nil"/>
              <w:bottom w:val="single" w:sz="4" w:space="0" w:color="auto"/>
              <w:right w:val="single" w:sz="4" w:space="0" w:color="auto"/>
            </w:tcBorders>
            <w:shd w:val="clear" w:color="auto" w:fill="auto"/>
            <w:noWrap/>
            <w:vAlign w:val="bottom"/>
            <w:hideMark/>
          </w:tcPr>
          <w:p w14:paraId="773FC3AF"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4,7</w:t>
            </w:r>
          </w:p>
        </w:tc>
        <w:tc>
          <w:tcPr>
            <w:tcW w:w="1843" w:type="dxa"/>
            <w:tcBorders>
              <w:top w:val="nil"/>
              <w:left w:val="nil"/>
              <w:bottom w:val="single" w:sz="4" w:space="0" w:color="auto"/>
              <w:right w:val="single" w:sz="4" w:space="0" w:color="auto"/>
            </w:tcBorders>
            <w:shd w:val="clear" w:color="auto" w:fill="auto"/>
            <w:noWrap/>
            <w:vAlign w:val="bottom"/>
            <w:hideMark/>
          </w:tcPr>
          <w:p w14:paraId="6442F6C6"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4,4</w:t>
            </w:r>
          </w:p>
        </w:tc>
        <w:tc>
          <w:tcPr>
            <w:tcW w:w="1559" w:type="dxa"/>
            <w:tcBorders>
              <w:top w:val="nil"/>
              <w:left w:val="nil"/>
              <w:bottom w:val="single" w:sz="4" w:space="0" w:color="auto"/>
              <w:right w:val="double" w:sz="6" w:space="0" w:color="auto"/>
            </w:tcBorders>
            <w:shd w:val="clear" w:color="auto" w:fill="auto"/>
            <w:noWrap/>
            <w:vAlign w:val="bottom"/>
            <w:hideMark/>
          </w:tcPr>
          <w:p w14:paraId="780200D6"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93,5</w:t>
            </w:r>
          </w:p>
        </w:tc>
      </w:tr>
      <w:tr w:rsidR="009A3C90" w:rsidRPr="009A3C90" w14:paraId="5A6C915A"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602C5146"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lastRenderedPageBreak/>
              <w:t>Минэкономпромнауки АО</w:t>
            </w:r>
          </w:p>
        </w:tc>
        <w:tc>
          <w:tcPr>
            <w:tcW w:w="2126" w:type="dxa"/>
            <w:tcBorders>
              <w:top w:val="nil"/>
              <w:left w:val="nil"/>
              <w:bottom w:val="single" w:sz="4" w:space="0" w:color="auto"/>
              <w:right w:val="single" w:sz="4" w:space="0" w:color="auto"/>
            </w:tcBorders>
            <w:shd w:val="clear" w:color="auto" w:fill="auto"/>
            <w:noWrap/>
            <w:vAlign w:val="bottom"/>
            <w:hideMark/>
          </w:tcPr>
          <w:p w14:paraId="1F36E4F1"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11,6</w:t>
            </w:r>
          </w:p>
        </w:tc>
        <w:tc>
          <w:tcPr>
            <w:tcW w:w="1843" w:type="dxa"/>
            <w:tcBorders>
              <w:top w:val="nil"/>
              <w:left w:val="nil"/>
              <w:bottom w:val="single" w:sz="4" w:space="0" w:color="auto"/>
              <w:right w:val="single" w:sz="4" w:space="0" w:color="auto"/>
            </w:tcBorders>
            <w:shd w:val="clear" w:color="auto" w:fill="auto"/>
            <w:noWrap/>
            <w:vAlign w:val="bottom"/>
            <w:hideMark/>
          </w:tcPr>
          <w:p w14:paraId="17F9A45B"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11,5</w:t>
            </w:r>
          </w:p>
        </w:tc>
        <w:tc>
          <w:tcPr>
            <w:tcW w:w="1559" w:type="dxa"/>
            <w:tcBorders>
              <w:top w:val="nil"/>
              <w:left w:val="nil"/>
              <w:bottom w:val="single" w:sz="4" w:space="0" w:color="auto"/>
              <w:right w:val="double" w:sz="6" w:space="0" w:color="auto"/>
            </w:tcBorders>
            <w:shd w:val="clear" w:color="auto" w:fill="auto"/>
            <w:noWrap/>
            <w:vAlign w:val="bottom"/>
            <w:hideMark/>
          </w:tcPr>
          <w:p w14:paraId="5F22F061"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99,2</w:t>
            </w:r>
          </w:p>
        </w:tc>
      </w:tr>
      <w:tr w:rsidR="009A3C90" w:rsidRPr="009A3C90" w14:paraId="5A4ACBAC"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12111AEA"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Минтрудсоцразвития АО</w:t>
            </w:r>
          </w:p>
        </w:tc>
        <w:tc>
          <w:tcPr>
            <w:tcW w:w="2126" w:type="dxa"/>
            <w:tcBorders>
              <w:top w:val="nil"/>
              <w:left w:val="nil"/>
              <w:bottom w:val="single" w:sz="4" w:space="0" w:color="auto"/>
              <w:right w:val="single" w:sz="4" w:space="0" w:color="auto"/>
            </w:tcBorders>
            <w:shd w:val="clear" w:color="auto" w:fill="auto"/>
            <w:noWrap/>
            <w:vAlign w:val="bottom"/>
            <w:hideMark/>
          </w:tcPr>
          <w:p w14:paraId="35424818"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24,7</w:t>
            </w:r>
          </w:p>
        </w:tc>
        <w:tc>
          <w:tcPr>
            <w:tcW w:w="1843" w:type="dxa"/>
            <w:tcBorders>
              <w:top w:val="nil"/>
              <w:left w:val="nil"/>
              <w:bottom w:val="single" w:sz="4" w:space="0" w:color="auto"/>
              <w:right w:val="single" w:sz="4" w:space="0" w:color="auto"/>
            </w:tcBorders>
            <w:shd w:val="clear" w:color="auto" w:fill="auto"/>
            <w:noWrap/>
            <w:vAlign w:val="bottom"/>
            <w:hideMark/>
          </w:tcPr>
          <w:p w14:paraId="4AD48654"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24,6</w:t>
            </w:r>
          </w:p>
        </w:tc>
        <w:tc>
          <w:tcPr>
            <w:tcW w:w="1559" w:type="dxa"/>
            <w:tcBorders>
              <w:top w:val="nil"/>
              <w:left w:val="nil"/>
              <w:bottom w:val="single" w:sz="4" w:space="0" w:color="auto"/>
              <w:right w:val="double" w:sz="6" w:space="0" w:color="auto"/>
            </w:tcBorders>
            <w:shd w:val="clear" w:color="auto" w:fill="auto"/>
            <w:noWrap/>
            <w:vAlign w:val="bottom"/>
            <w:hideMark/>
          </w:tcPr>
          <w:p w14:paraId="5632148A"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99,6</w:t>
            </w:r>
          </w:p>
        </w:tc>
      </w:tr>
      <w:tr w:rsidR="009A3C90" w:rsidRPr="009A3C90" w14:paraId="207D1333"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027461A6"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Агентство ГПС и ГЗ АО</w:t>
            </w:r>
          </w:p>
        </w:tc>
        <w:tc>
          <w:tcPr>
            <w:tcW w:w="2126" w:type="dxa"/>
            <w:tcBorders>
              <w:top w:val="nil"/>
              <w:left w:val="nil"/>
              <w:bottom w:val="single" w:sz="4" w:space="0" w:color="auto"/>
              <w:right w:val="single" w:sz="4" w:space="0" w:color="auto"/>
            </w:tcBorders>
            <w:shd w:val="clear" w:color="auto" w:fill="auto"/>
            <w:noWrap/>
            <w:vAlign w:val="bottom"/>
            <w:hideMark/>
          </w:tcPr>
          <w:p w14:paraId="45D2E0D1"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w:t>
            </w:r>
          </w:p>
        </w:tc>
        <w:tc>
          <w:tcPr>
            <w:tcW w:w="1843" w:type="dxa"/>
            <w:tcBorders>
              <w:top w:val="nil"/>
              <w:left w:val="nil"/>
              <w:bottom w:val="single" w:sz="4" w:space="0" w:color="auto"/>
              <w:right w:val="single" w:sz="4" w:space="0" w:color="auto"/>
            </w:tcBorders>
            <w:shd w:val="clear" w:color="auto" w:fill="auto"/>
            <w:noWrap/>
            <w:vAlign w:val="bottom"/>
            <w:hideMark/>
          </w:tcPr>
          <w:p w14:paraId="46077EA8"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w:t>
            </w:r>
          </w:p>
        </w:tc>
        <w:tc>
          <w:tcPr>
            <w:tcW w:w="1559" w:type="dxa"/>
            <w:tcBorders>
              <w:top w:val="nil"/>
              <w:left w:val="nil"/>
              <w:bottom w:val="single" w:sz="4" w:space="0" w:color="auto"/>
              <w:right w:val="double" w:sz="6" w:space="0" w:color="auto"/>
            </w:tcBorders>
            <w:shd w:val="clear" w:color="auto" w:fill="auto"/>
            <w:noWrap/>
            <w:vAlign w:val="bottom"/>
            <w:hideMark/>
          </w:tcPr>
          <w:p w14:paraId="2892BD83"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100,0</w:t>
            </w:r>
          </w:p>
        </w:tc>
      </w:tr>
      <w:tr w:rsidR="009A3C90" w:rsidRPr="009A3C90" w14:paraId="6B24A431"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79563F60"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Архмолодежь</w:t>
            </w:r>
          </w:p>
        </w:tc>
        <w:tc>
          <w:tcPr>
            <w:tcW w:w="2126" w:type="dxa"/>
            <w:tcBorders>
              <w:top w:val="nil"/>
              <w:left w:val="nil"/>
              <w:bottom w:val="single" w:sz="4" w:space="0" w:color="auto"/>
              <w:right w:val="single" w:sz="4" w:space="0" w:color="auto"/>
            </w:tcBorders>
            <w:shd w:val="clear" w:color="auto" w:fill="auto"/>
            <w:noWrap/>
            <w:vAlign w:val="bottom"/>
            <w:hideMark/>
          </w:tcPr>
          <w:p w14:paraId="7CCA3A63"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94,6</w:t>
            </w:r>
          </w:p>
        </w:tc>
        <w:tc>
          <w:tcPr>
            <w:tcW w:w="1843" w:type="dxa"/>
            <w:tcBorders>
              <w:top w:val="nil"/>
              <w:left w:val="nil"/>
              <w:bottom w:val="single" w:sz="4" w:space="0" w:color="auto"/>
              <w:right w:val="single" w:sz="4" w:space="0" w:color="auto"/>
            </w:tcBorders>
            <w:shd w:val="clear" w:color="auto" w:fill="auto"/>
            <w:noWrap/>
            <w:vAlign w:val="bottom"/>
            <w:hideMark/>
          </w:tcPr>
          <w:p w14:paraId="752ED32F"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93,9</w:t>
            </w:r>
          </w:p>
        </w:tc>
        <w:tc>
          <w:tcPr>
            <w:tcW w:w="1559" w:type="dxa"/>
            <w:tcBorders>
              <w:top w:val="nil"/>
              <w:left w:val="nil"/>
              <w:bottom w:val="single" w:sz="4" w:space="0" w:color="auto"/>
              <w:right w:val="double" w:sz="6" w:space="0" w:color="auto"/>
            </w:tcBorders>
            <w:shd w:val="clear" w:color="auto" w:fill="auto"/>
            <w:noWrap/>
            <w:vAlign w:val="bottom"/>
            <w:hideMark/>
          </w:tcPr>
          <w:p w14:paraId="2068AF95"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99,3</w:t>
            </w:r>
          </w:p>
        </w:tc>
      </w:tr>
      <w:tr w:rsidR="009A3C90" w:rsidRPr="009A3C90" w14:paraId="082648B2"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77BBED6C"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Минспорт АО</w:t>
            </w:r>
          </w:p>
        </w:tc>
        <w:tc>
          <w:tcPr>
            <w:tcW w:w="2126" w:type="dxa"/>
            <w:tcBorders>
              <w:top w:val="nil"/>
              <w:left w:val="nil"/>
              <w:bottom w:val="single" w:sz="4" w:space="0" w:color="auto"/>
              <w:right w:val="single" w:sz="4" w:space="0" w:color="auto"/>
            </w:tcBorders>
            <w:shd w:val="clear" w:color="auto" w:fill="auto"/>
            <w:noWrap/>
            <w:vAlign w:val="bottom"/>
            <w:hideMark/>
          </w:tcPr>
          <w:p w14:paraId="7F9051B9"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16,0</w:t>
            </w:r>
          </w:p>
        </w:tc>
        <w:tc>
          <w:tcPr>
            <w:tcW w:w="1843" w:type="dxa"/>
            <w:tcBorders>
              <w:top w:val="nil"/>
              <w:left w:val="nil"/>
              <w:bottom w:val="single" w:sz="4" w:space="0" w:color="auto"/>
              <w:right w:val="single" w:sz="4" w:space="0" w:color="auto"/>
            </w:tcBorders>
            <w:shd w:val="clear" w:color="auto" w:fill="auto"/>
            <w:noWrap/>
            <w:vAlign w:val="bottom"/>
            <w:hideMark/>
          </w:tcPr>
          <w:p w14:paraId="5E9C3265"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11,2</w:t>
            </w:r>
          </w:p>
        </w:tc>
        <w:tc>
          <w:tcPr>
            <w:tcW w:w="1559" w:type="dxa"/>
            <w:tcBorders>
              <w:top w:val="nil"/>
              <w:left w:val="nil"/>
              <w:bottom w:val="single" w:sz="4" w:space="0" w:color="auto"/>
              <w:right w:val="double" w:sz="6" w:space="0" w:color="auto"/>
            </w:tcBorders>
            <w:shd w:val="clear" w:color="auto" w:fill="auto"/>
            <w:noWrap/>
            <w:vAlign w:val="bottom"/>
            <w:hideMark/>
          </w:tcPr>
          <w:p w14:paraId="29464733"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69,8</w:t>
            </w:r>
          </w:p>
        </w:tc>
      </w:tr>
      <w:tr w:rsidR="009A3C90" w:rsidRPr="009A3C90" w14:paraId="36FA8EDF"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3FBF8DFC"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Администрация ГАО и ПАО</w:t>
            </w:r>
          </w:p>
        </w:tc>
        <w:tc>
          <w:tcPr>
            <w:tcW w:w="2126" w:type="dxa"/>
            <w:tcBorders>
              <w:top w:val="nil"/>
              <w:left w:val="nil"/>
              <w:bottom w:val="single" w:sz="4" w:space="0" w:color="auto"/>
              <w:right w:val="single" w:sz="4" w:space="0" w:color="auto"/>
            </w:tcBorders>
            <w:shd w:val="clear" w:color="auto" w:fill="auto"/>
            <w:noWrap/>
            <w:vAlign w:val="bottom"/>
            <w:hideMark/>
          </w:tcPr>
          <w:p w14:paraId="32B6D4AA"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98,3</w:t>
            </w:r>
          </w:p>
        </w:tc>
        <w:tc>
          <w:tcPr>
            <w:tcW w:w="1843" w:type="dxa"/>
            <w:tcBorders>
              <w:top w:val="nil"/>
              <w:left w:val="nil"/>
              <w:bottom w:val="single" w:sz="4" w:space="0" w:color="auto"/>
              <w:right w:val="single" w:sz="4" w:space="0" w:color="auto"/>
            </w:tcBorders>
            <w:shd w:val="clear" w:color="auto" w:fill="auto"/>
            <w:noWrap/>
            <w:vAlign w:val="bottom"/>
            <w:hideMark/>
          </w:tcPr>
          <w:p w14:paraId="2B09489D"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71,4</w:t>
            </w:r>
          </w:p>
        </w:tc>
        <w:tc>
          <w:tcPr>
            <w:tcW w:w="1559" w:type="dxa"/>
            <w:tcBorders>
              <w:top w:val="nil"/>
              <w:left w:val="nil"/>
              <w:bottom w:val="single" w:sz="4" w:space="0" w:color="auto"/>
              <w:right w:val="double" w:sz="6" w:space="0" w:color="auto"/>
            </w:tcBorders>
            <w:shd w:val="clear" w:color="auto" w:fill="auto"/>
            <w:noWrap/>
            <w:vAlign w:val="bottom"/>
            <w:hideMark/>
          </w:tcPr>
          <w:p w14:paraId="1E33741F"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72,7</w:t>
            </w:r>
          </w:p>
        </w:tc>
      </w:tr>
      <w:tr w:rsidR="009A3C90" w:rsidRPr="009A3C90" w14:paraId="6D033B13" w14:textId="77777777" w:rsidTr="008A1471">
        <w:trPr>
          <w:trHeight w:hRule="exact" w:val="255"/>
        </w:trPr>
        <w:tc>
          <w:tcPr>
            <w:tcW w:w="4088" w:type="dxa"/>
            <w:tcBorders>
              <w:top w:val="nil"/>
              <w:left w:val="double" w:sz="6" w:space="0" w:color="auto"/>
              <w:bottom w:val="single" w:sz="4" w:space="0" w:color="auto"/>
              <w:right w:val="single" w:sz="4" w:space="0" w:color="auto"/>
            </w:tcBorders>
            <w:shd w:val="clear" w:color="auto" w:fill="auto"/>
            <w:vAlign w:val="center"/>
            <w:hideMark/>
          </w:tcPr>
          <w:p w14:paraId="4547D109" w14:textId="77777777" w:rsidR="00EF3E96" w:rsidRPr="009A3C90" w:rsidRDefault="00EF3E96" w:rsidP="00757FC9">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Инспекция госстройнадзора АО</w:t>
            </w:r>
          </w:p>
        </w:tc>
        <w:tc>
          <w:tcPr>
            <w:tcW w:w="2126" w:type="dxa"/>
            <w:tcBorders>
              <w:top w:val="nil"/>
              <w:left w:val="nil"/>
              <w:bottom w:val="single" w:sz="4" w:space="0" w:color="auto"/>
              <w:right w:val="single" w:sz="4" w:space="0" w:color="auto"/>
            </w:tcBorders>
            <w:shd w:val="clear" w:color="auto" w:fill="auto"/>
            <w:noWrap/>
            <w:vAlign w:val="bottom"/>
            <w:hideMark/>
          </w:tcPr>
          <w:p w14:paraId="6F2B1FCE"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1,7</w:t>
            </w:r>
          </w:p>
        </w:tc>
        <w:tc>
          <w:tcPr>
            <w:tcW w:w="1843" w:type="dxa"/>
            <w:tcBorders>
              <w:top w:val="nil"/>
              <w:left w:val="nil"/>
              <w:bottom w:val="single" w:sz="4" w:space="0" w:color="auto"/>
              <w:right w:val="single" w:sz="4" w:space="0" w:color="auto"/>
            </w:tcBorders>
            <w:shd w:val="clear" w:color="auto" w:fill="auto"/>
            <w:noWrap/>
            <w:vAlign w:val="bottom"/>
            <w:hideMark/>
          </w:tcPr>
          <w:p w14:paraId="6470245C"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0,0</w:t>
            </w:r>
          </w:p>
        </w:tc>
        <w:tc>
          <w:tcPr>
            <w:tcW w:w="1559" w:type="dxa"/>
            <w:tcBorders>
              <w:top w:val="nil"/>
              <w:left w:val="nil"/>
              <w:bottom w:val="single" w:sz="4" w:space="0" w:color="auto"/>
              <w:right w:val="double" w:sz="6" w:space="0" w:color="auto"/>
            </w:tcBorders>
            <w:shd w:val="clear" w:color="auto" w:fill="auto"/>
            <w:noWrap/>
            <w:vAlign w:val="bottom"/>
            <w:hideMark/>
          </w:tcPr>
          <w:p w14:paraId="3D2FC772"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0,0</w:t>
            </w:r>
          </w:p>
        </w:tc>
      </w:tr>
      <w:tr w:rsidR="00EF3E96" w:rsidRPr="009A3C90" w14:paraId="60FFCF5A" w14:textId="77777777" w:rsidTr="008A1471">
        <w:trPr>
          <w:trHeight w:hRule="exact" w:val="255"/>
        </w:trPr>
        <w:tc>
          <w:tcPr>
            <w:tcW w:w="4088" w:type="dxa"/>
            <w:tcBorders>
              <w:top w:val="nil"/>
              <w:left w:val="double" w:sz="6" w:space="0" w:color="auto"/>
              <w:bottom w:val="double" w:sz="6" w:space="0" w:color="auto"/>
              <w:right w:val="single" w:sz="4" w:space="0" w:color="auto"/>
            </w:tcBorders>
            <w:shd w:val="clear" w:color="auto" w:fill="auto"/>
            <w:vAlign w:val="center"/>
            <w:hideMark/>
          </w:tcPr>
          <w:p w14:paraId="2FFE3FDD" w14:textId="77777777" w:rsidR="00EF3E96" w:rsidRPr="009A3C90" w:rsidRDefault="00EF3E96" w:rsidP="00757FC9">
            <w:pPr>
              <w:spacing w:after="0" w:line="240" w:lineRule="auto"/>
              <w:rPr>
                <w:rFonts w:ascii="Times New Roman" w:eastAsia="Times New Roman" w:hAnsi="Times New Roman"/>
                <w:b/>
                <w:bCs/>
                <w:lang w:eastAsia="ru-RU"/>
              </w:rPr>
            </w:pPr>
            <w:r w:rsidRPr="009A3C90">
              <w:rPr>
                <w:rFonts w:ascii="Times New Roman" w:eastAsia="Times New Roman" w:hAnsi="Times New Roman"/>
                <w:b/>
                <w:bCs/>
                <w:lang w:eastAsia="ru-RU"/>
              </w:rPr>
              <w:t>Итого</w:t>
            </w:r>
          </w:p>
        </w:tc>
        <w:tc>
          <w:tcPr>
            <w:tcW w:w="2126" w:type="dxa"/>
            <w:tcBorders>
              <w:top w:val="nil"/>
              <w:left w:val="nil"/>
              <w:bottom w:val="double" w:sz="6" w:space="0" w:color="auto"/>
              <w:right w:val="single" w:sz="4" w:space="0" w:color="auto"/>
            </w:tcBorders>
            <w:shd w:val="clear" w:color="auto" w:fill="auto"/>
            <w:noWrap/>
            <w:vAlign w:val="bottom"/>
            <w:hideMark/>
          </w:tcPr>
          <w:p w14:paraId="47E4D3C8" w14:textId="77777777" w:rsidR="00EF3E96" w:rsidRPr="009A3C90" w:rsidRDefault="00EF3E96" w:rsidP="00757FC9">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559,7</w:t>
            </w:r>
          </w:p>
        </w:tc>
        <w:tc>
          <w:tcPr>
            <w:tcW w:w="1843" w:type="dxa"/>
            <w:tcBorders>
              <w:top w:val="nil"/>
              <w:left w:val="nil"/>
              <w:bottom w:val="double" w:sz="6" w:space="0" w:color="auto"/>
              <w:right w:val="single" w:sz="4" w:space="0" w:color="auto"/>
            </w:tcBorders>
            <w:shd w:val="clear" w:color="auto" w:fill="auto"/>
            <w:noWrap/>
            <w:vAlign w:val="bottom"/>
            <w:hideMark/>
          </w:tcPr>
          <w:p w14:paraId="309D78F9" w14:textId="77777777" w:rsidR="00EF3E96" w:rsidRPr="009A3C90" w:rsidRDefault="00EF3E96" w:rsidP="00757FC9">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338,4</w:t>
            </w:r>
          </w:p>
        </w:tc>
        <w:tc>
          <w:tcPr>
            <w:tcW w:w="1559" w:type="dxa"/>
            <w:tcBorders>
              <w:top w:val="nil"/>
              <w:left w:val="nil"/>
              <w:bottom w:val="double" w:sz="6" w:space="0" w:color="auto"/>
              <w:right w:val="double" w:sz="6" w:space="0" w:color="auto"/>
            </w:tcBorders>
            <w:shd w:val="clear" w:color="auto" w:fill="auto"/>
            <w:noWrap/>
            <w:vAlign w:val="bottom"/>
            <w:hideMark/>
          </w:tcPr>
          <w:p w14:paraId="2436AFB7" w14:textId="77777777" w:rsidR="00EF3E96" w:rsidRPr="009A3C90" w:rsidRDefault="00EF3E96" w:rsidP="00757FC9">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60,5</w:t>
            </w:r>
          </w:p>
        </w:tc>
      </w:tr>
    </w:tbl>
    <w:p w14:paraId="50C2A1A9" w14:textId="77777777" w:rsidR="00EF3E96" w:rsidRPr="009A3C90" w:rsidRDefault="00EF3E96" w:rsidP="00EF3E96">
      <w:pPr>
        <w:spacing w:after="0" w:line="240" w:lineRule="auto"/>
        <w:ind w:firstLine="709"/>
        <w:jc w:val="both"/>
        <w:rPr>
          <w:rFonts w:ascii="Times New Roman" w:hAnsi="Times New Roman"/>
          <w:sz w:val="28"/>
          <w:szCs w:val="28"/>
        </w:rPr>
      </w:pPr>
    </w:p>
    <w:p w14:paraId="5EDC069F" w14:textId="15277A9A" w:rsidR="008A1471" w:rsidRPr="009A3C90" w:rsidRDefault="008A1471" w:rsidP="008A1471">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расходы за счет средств резервного фонда за 9 месяцев 2024 года осуществлены агентством по делам молодежи Архангельской области – 93,9 млн.руб., что составляет 27,7</w:t>
      </w:r>
      <w:r w:rsidR="00845B7A" w:rsidRPr="009A3C90">
        <w:rPr>
          <w:rFonts w:ascii="Times New Roman" w:hAnsi="Times New Roman"/>
          <w:sz w:val="28"/>
          <w:szCs w:val="28"/>
        </w:rPr>
        <w:t xml:space="preserve"> </w:t>
      </w:r>
      <w:r w:rsidRPr="009A3C90">
        <w:rPr>
          <w:rFonts w:ascii="Times New Roman" w:hAnsi="Times New Roman"/>
          <w:sz w:val="28"/>
          <w:szCs w:val="28"/>
        </w:rPr>
        <w:t>% от общей суммы расходов резервного фонда, из которых, как указано выше, подведомственным автономным учреждениям перечислено 87,7 млн.руб.</w:t>
      </w:r>
    </w:p>
    <w:p w14:paraId="55C0B4CC" w14:textId="7E929014"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сравнению с расходами резервного фонда за 9 месяцев 2023 года, расходы отчетного периода сложились на 67,8</w:t>
      </w:r>
      <w:r w:rsidR="00845B7A" w:rsidRPr="009A3C90">
        <w:rPr>
          <w:rFonts w:ascii="Times New Roman" w:hAnsi="Times New Roman"/>
          <w:sz w:val="28"/>
          <w:szCs w:val="28"/>
        </w:rPr>
        <w:t xml:space="preserve"> </w:t>
      </w:r>
      <w:r w:rsidRPr="009A3C90">
        <w:rPr>
          <w:rFonts w:ascii="Times New Roman" w:hAnsi="Times New Roman"/>
          <w:sz w:val="28"/>
          <w:szCs w:val="28"/>
        </w:rPr>
        <w:t>% или на 712,0 млн.руб. меньше.</w:t>
      </w:r>
    </w:p>
    <w:p w14:paraId="5CE4DF3B" w14:textId="5BA60951" w:rsidR="00EF3E96" w:rsidRPr="009A3C90" w:rsidRDefault="00EF3E96" w:rsidP="00EF3E9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подразделам бюджетной классификации РФ </w:t>
      </w:r>
      <w:r w:rsidR="00B9037C" w:rsidRPr="009A3C90">
        <w:rPr>
          <w:rFonts w:ascii="Times New Roman" w:hAnsi="Times New Roman"/>
          <w:sz w:val="28"/>
          <w:szCs w:val="28"/>
        </w:rPr>
        <w:t xml:space="preserve">наибольшие </w:t>
      </w:r>
      <w:r w:rsidRPr="009A3C90">
        <w:rPr>
          <w:rFonts w:ascii="Times New Roman" w:hAnsi="Times New Roman"/>
          <w:sz w:val="28"/>
          <w:szCs w:val="28"/>
        </w:rPr>
        <w:t>изменения (±10,0 млн.руб.</w:t>
      </w:r>
      <w:r w:rsidR="00B9037C" w:rsidRPr="009A3C90">
        <w:rPr>
          <w:rFonts w:ascii="Times New Roman" w:hAnsi="Times New Roman"/>
          <w:sz w:val="28"/>
          <w:szCs w:val="28"/>
        </w:rPr>
        <w:t xml:space="preserve"> и более</w:t>
      </w:r>
      <w:r w:rsidRPr="009A3C90">
        <w:rPr>
          <w:rFonts w:ascii="Times New Roman" w:hAnsi="Times New Roman"/>
          <w:sz w:val="28"/>
          <w:szCs w:val="28"/>
        </w:rPr>
        <w:t xml:space="preserve">) в расходах, осуществленных из резервного фонда Правительства Архангельской области за 9 месяцев 2023 и 2024 годов, представлены в таблице </w:t>
      </w:r>
      <w:r w:rsidR="00E021CA" w:rsidRPr="009A3C90">
        <w:rPr>
          <w:rFonts w:ascii="Times New Roman" w:hAnsi="Times New Roman"/>
          <w:sz w:val="28"/>
          <w:szCs w:val="28"/>
        </w:rPr>
        <w:t>54</w:t>
      </w:r>
      <w:r w:rsidRPr="009A3C90">
        <w:rPr>
          <w:rFonts w:ascii="Times New Roman" w:hAnsi="Times New Roman"/>
          <w:sz w:val="28"/>
          <w:szCs w:val="28"/>
        </w:rPr>
        <w:t>.</w:t>
      </w:r>
    </w:p>
    <w:p w14:paraId="5354D491" w14:textId="77777777" w:rsidR="00EF3E96" w:rsidRPr="009A3C90" w:rsidRDefault="00EF3E96" w:rsidP="00845B7A">
      <w:pPr>
        <w:pStyle w:val="aff0"/>
        <w:keepNext/>
        <w:spacing w:after="0" w:line="240" w:lineRule="auto"/>
        <w:rPr>
          <w:rFonts w:ascii="Times New Roman" w:hAnsi="Times New Roman"/>
          <w:b w:val="0"/>
          <w:sz w:val="24"/>
          <w:szCs w:val="24"/>
        </w:rPr>
      </w:pPr>
    </w:p>
    <w:p w14:paraId="786B9B5C" w14:textId="77777777" w:rsidR="00EF3E96" w:rsidRPr="009A3C90" w:rsidRDefault="00EF3E96" w:rsidP="00845B7A">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E021CA" w:rsidRPr="009A3C90">
        <w:rPr>
          <w:rFonts w:ascii="Times New Roman" w:hAnsi="Times New Roman"/>
          <w:b w:val="0"/>
          <w:noProof/>
          <w:sz w:val="24"/>
          <w:szCs w:val="24"/>
        </w:rPr>
        <w:t>54</w:t>
      </w:r>
      <w:r w:rsidRPr="009A3C90">
        <w:rPr>
          <w:rFonts w:ascii="Times New Roman" w:hAnsi="Times New Roman"/>
          <w:b w:val="0"/>
          <w:sz w:val="24"/>
          <w:szCs w:val="24"/>
        </w:rPr>
        <w:fldChar w:fldCharType="end"/>
      </w:r>
      <w:r w:rsidRPr="009A3C90">
        <w:rPr>
          <w:rFonts w:ascii="Times New Roman" w:hAnsi="Times New Roman"/>
          <w:b w:val="0"/>
          <w:sz w:val="24"/>
          <w:szCs w:val="24"/>
        </w:rPr>
        <w:t>. Основные изменения в расходах областного бюджета за счет средств резервного фонда Правительства Архангельской области за 9 месяцев 2023 и 2024 годов по подразделам бюджетной классификации, млн.руб.</w:t>
      </w:r>
    </w:p>
    <w:tbl>
      <w:tblPr>
        <w:tblW w:w="9514" w:type="dxa"/>
        <w:tblLook w:val="04A0" w:firstRow="1" w:lastRow="0" w:firstColumn="1" w:lastColumn="0" w:noHBand="0" w:noVBand="1"/>
      </w:tblPr>
      <w:tblGrid>
        <w:gridCol w:w="5647"/>
        <w:gridCol w:w="958"/>
        <w:gridCol w:w="958"/>
        <w:gridCol w:w="991"/>
        <w:gridCol w:w="960"/>
      </w:tblGrid>
      <w:tr w:rsidR="009A3C90" w:rsidRPr="009A3C90" w14:paraId="49DF05A7" w14:textId="77777777" w:rsidTr="00B9037C">
        <w:trPr>
          <w:trHeight w:val="115"/>
        </w:trPr>
        <w:tc>
          <w:tcPr>
            <w:tcW w:w="5647"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53340CB6"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0ED8785D"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9 мес. 2023 г.</w:t>
            </w:r>
          </w:p>
        </w:tc>
        <w:tc>
          <w:tcPr>
            <w:tcW w:w="958" w:type="dxa"/>
            <w:vMerge w:val="restart"/>
            <w:tcBorders>
              <w:top w:val="double" w:sz="4" w:space="0" w:color="auto"/>
              <w:left w:val="single" w:sz="4" w:space="0" w:color="auto"/>
              <w:bottom w:val="single" w:sz="4" w:space="0" w:color="auto"/>
              <w:right w:val="single" w:sz="4" w:space="0" w:color="auto"/>
            </w:tcBorders>
            <w:shd w:val="clear" w:color="auto" w:fill="auto"/>
            <w:vAlign w:val="center"/>
            <w:hideMark/>
          </w:tcPr>
          <w:p w14:paraId="218E3DE3"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9 мес. 2024 г.</w:t>
            </w:r>
          </w:p>
        </w:tc>
        <w:tc>
          <w:tcPr>
            <w:tcW w:w="1951" w:type="dxa"/>
            <w:gridSpan w:val="2"/>
            <w:tcBorders>
              <w:top w:val="double" w:sz="4" w:space="0" w:color="auto"/>
              <w:left w:val="nil"/>
              <w:bottom w:val="single" w:sz="4" w:space="0" w:color="auto"/>
              <w:right w:val="double" w:sz="4" w:space="0" w:color="auto"/>
            </w:tcBorders>
            <w:shd w:val="clear" w:color="auto" w:fill="auto"/>
            <w:vAlign w:val="center"/>
            <w:hideMark/>
          </w:tcPr>
          <w:p w14:paraId="68E8E67C"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Изменения (+/-)</w:t>
            </w:r>
          </w:p>
        </w:tc>
      </w:tr>
      <w:tr w:rsidR="009A3C90" w:rsidRPr="009A3C90" w14:paraId="04C36661" w14:textId="77777777" w:rsidTr="00B9037C">
        <w:trPr>
          <w:trHeight w:val="119"/>
        </w:trPr>
        <w:tc>
          <w:tcPr>
            <w:tcW w:w="5647" w:type="dxa"/>
            <w:vMerge/>
            <w:tcBorders>
              <w:top w:val="double" w:sz="6" w:space="0" w:color="auto"/>
              <w:left w:val="double" w:sz="4" w:space="0" w:color="auto"/>
              <w:bottom w:val="single" w:sz="4" w:space="0" w:color="auto"/>
              <w:right w:val="single" w:sz="4" w:space="0" w:color="auto"/>
            </w:tcBorders>
            <w:vAlign w:val="center"/>
            <w:hideMark/>
          </w:tcPr>
          <w:p w14:paraId="0BE8B302" w14:textId="77777777" w:rsidR="00EF3E96" w:rsidRPr="009A3C90" w:rsidRDefault="00EF3E96" w:rsidP="00757FC9">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7928174F" w14:textId="77777777" w:rsidR="00EF3E96" w:rsidRPr="009A3C90" w:rsidRDefault="00EF3E96" w:rsidP="00757FC9">
            <w:pPr>
              <w:spacing w:after="0" w:line="240" w:lineRule="auto"/>
              <w:rPr>
                <w:rFonts w:ascii="Times New Roman" w:eastAsia="Times New Roman" w:hAnsi="Times New Roman"/>
                <w:b/>
                <w:bCs/>
                <w:sz w:val="20"/>
                <w:szCs w:val="20"/>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12132BC3" w14:textId="77777777" w:rsidR="00EF3E96" w:rsidRPr="009A3C90" w:rsidRDefault="00EF3E96" w:rsidP="00757FC9">
            <w:pPr>
              <w:spacing w:after="0" w:line="240" w:lineRule="auto"/>
              <w:rPr>
                <w:rFonts w:ascii="Times New Roman" w:eastAsia="Times New Roman" w:hAnsi="Times New Roman"/>
                <w:b/>
                <w:bCs/>
                <w:sz w:val="20"/>
                <w:szCs w:val="20"/>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04828746" w14:textId="77777777" w:rsidR="00EF3E96" w:rsidRPr="009A3C90" w:rsidRDefault="00EF3E96" w:rsidP="00757FC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960" w:type="dxa"/>
            <w:tcBorders>
              <w:top w:val="nil"/>
              <w:left w:val="nil"/>
              <w:bottom w:val="single" w:sz="4" w:space="0" w:color="auto"/>
              <w:right w:val="double" w:sz="4" w:space="0" w:color="auto"/>
            </w:tcBorders>
            <w:shd w:val="clear" w:color="auto" w:fill="auto"/>
            <w:noWrap/>
            <w:vAlign w:val="center"/>
            <w:hideMark/>
          </w:tcPr>
          <w:p w14:paraId="1E8C3B15" w14:textId="77777777" w:rsidR="00EF3E96" w:rsidRPr="009A3C90" w:rsidRDefault="00EF3E96" w:rsidP="00757FC9">
            <w:pPr>
              <w:spacing w:after="0" w:line="240" w:lineRule="auto"/>
              <w:jc w:val="center"/>
              <w:rPr>
                <w:rFonts w:eastAsia="Times New Roman"/>
                <w:sz w:val="20"/>
                <w:szCs w:val="20"/>
                <w:lang w:eastAsia="ru-RU"/>
              </w:rPr>
            </w:pPr>
            <w:r w:rsidRPr="009A3C90">
              <w:rPr>
                <w:rFonts w:eastAsia="Times New Roman"/>
                <w:sz w:val="20"/>
                <w:szCs w:val="20"/>
                <w:lang w:eastAsia="ru-RU"/>
              </w:rPr>
              <w:t>%</w:t>
            </w:r>
          </w:p>
        </w:tc>
      </w:tr>
      <w:tr w:rsidR="009A3C90" w:rsidRPr="009A3C90" w14:paraId="04414149"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573B513B" w14:textId="77777777" w:rsidR="00EF3E96" w:rsidRPr="009A3C90" w:rsidRDefault="00EF3E96" w:rsidP="00757FC9">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Всего расходов из резервного фонда, из них:</w:t>
            </w:r>
          </w:p>
        </w:tc>
        <w:tc>
          <w:tcPr>
            <w:tcW w:w="958" w:type="dxa"/>
            <w:tcBorders>
              <w:top w:val="nil"/>
              <w:left w:val="nil"/>
              <w:bottom w:val="single" w:sz="4" w:space="0" w:color="auto"/>
              <w:right w:val="single" w:sz="4" w:space="0" w:color="auto"/>
            </w:tcBorders>
            <w:shd w:val="clear" w:color="auto" w:fill="auto"/>
            <w:vAlign w:val="center"/>
            <w:hideMark/>
          </w:tcPr>
          <w:p w14:paraId="19A834E7"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1 050,4 </w:t>
            </w:r>
          </w:p>
        </w:tc>
        <w:tc>
          <w:tcPr>
            <w:tcW w:w="958" w:type="dxa"/>
            <w:tcBorders>
              <w:top w:val="nil"/>
              <w:left w:val="nil"/>
              <w:bottom w:val="single" w:sz="4" w:space="0" w:color="auto"/>
              <w:right w:val="single" w:sz="4" w:space="0" w:color="auto"/>
            </w:tcBorders>
            <w:shd w:val="clear" w:color="auto" w:fill="auto"/>
            <w:vAlign w:val="center"/>
            <w:hideMark/>
          </w:tcPr>
          <w:p w14:paraId="65024E0B"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338,4 </w:t>
            </w:r>
          </w:p>
        </w:tc>
        <w:tc>
          <w:tcPr>
            <w:tcW w:w="991" w:type="dxa"/>
            <w:tcBorders>
              <w:top w:val="nil"/>
              <w:left w:val="nil"/>
              <w:bottom w:val="single" w:sz="4" w:space="0" w:color="auto"/>
              <w:right w:val="single" w:sz="4" w:space="0" w:color="auto"/>
            </w:tcBorders>
            <w:shd w:val="clear" w:color="auto" w:fill="auto"/>
            <w:vAlign w:val="center"/>
            <w:hideMark/>
          </w:tcPr>
          <w:p w14:paraId="2478EAD1" w14:textId="77777777" w:rsidR="00EF3E96" w:rsidRPr="009A3C90" w:rsidRDefault="00EF3E96" w:rsidP="00757FC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-712,0 </w:t>
            </w:r>
          </w:p>
        </w:tc>
        <w:tc>
          <w:tcPr>
            <w:tcW w:w="960" w:type="dxa"/>
            <w:tcBorders>
              <w:top w:val="nil"/>
              <w:left w:val="nil"/>
              <w:bottom w:val="single" w:sz="4" w:space="0" w:color="auto"/>
              <w:right w:val="double" w:sz="4" w:space="0" w:color="auto"/>
            </w:tcBorders>
            <w:shd w:val="clear" w:color="auto" w:fill="auto"/>
            <w:noWrap/>
            <w:vAlign w:val="center"/>
            <w:hideMark/>
          </w:tcPr>
          <w:p w14:paraId="4DD5203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-67,8</w:t>
            </w:r>
          </w:p>
        </w:tc>
      </w:tr>
      <w:tr w:rsidR="009A3C90" w:rsidRPr="009A3C90" w14:paraId="1603FB30" w14:textId="77777777" w:rsidTr="00B9037C">
        <w:trPr>
          <w:trHeight w:val="289"/>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5672518E"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Функционирование… высших исполнительных органов государственной власти субъектов РФ…</w:t>
            </w:r>
          </w:p>
        </w:tc>
        <w:tc>
          <w:tcPr>
            <w:tcW w:w="958" w:type="dxa"/>
            <w:tcBorders>
              <w:top w:val="nil"/>
              <w:left w:val="nil"/>
              <w:bottom w:val="single" w:sz="4" w:space="0" w:color="auto"/>
              <w:right w:val="single" w:sz="4" w:space="0" w:color="auto"/>
            </w:tcBorders>
            <w:shd w:val="clear" w:color="auto" w:fill="auto"/>
            <w:vAlign w:val="center"/>
            <w:hideMark/>
          </w:tcPr>
          <w:p w14:paraId="7AAF8BB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12,5 </w:t>
            </w:r>
          </w:p>
        </w:tc>
        <w:tc>
          <w:tcPr>
            <w:tcW w:w="958" w:type="dxa"/>
            <w:tcBorders>
              <w:top w:val="nil"/>
              <w:left w:val="nil"/>
              <w:bottom w:val="single" w:sz="4" w:space="0" w:color="auto"/>
              <w:right w:val="single" w:sz="4" w:space="0" w:color="auto"/>
            </w:tcBorders>
            <w:shd w:val="clear" w:color="auto" w:fill="auto"/>
            <w:vAlign w:val="center"/>
            <w:hideMark/>
          </w:tcPr>
          <w:p w14:paraId="3B9041ED"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283DF58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-12,5 </w:t>
            </w:r>
          </w:p>
        </w:tc>
        <w:tc>
          <w:tcPr>
            <w:tcW w:w="960" w:type="dxa"/>
            <w:tcBorders>
              <w:top w:val="nil"/>
              <w:left w:val="nil"/>
              <w:bottom w:val="single" w:sz="4" w:space="0" w:color="auto"/>
              <w:right w:val="double" w:sz="4" w:space="0" w:color="auto"/>
            </w:tcBorders>
            <w:shd w:val="clear" w:color="auto" w:fill="auto"/>
            <w:noWrap/>
            <w:vAlign w:val="center"/>
            <w:hideMark/>
          </w:tcPr>
          <w:p w14:paraId="6C01A42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-100,0</w:t>
            </w:r>
          </w:p>
        </w:tc>
      </w:tr>
      <w:tr w:rsidR="009A3C90" w:rsidRPr="009A3C90" w14:paraId="4475B6E6"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31C813C4"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общегосударственные вопросы</w:t>
            </w:r>
          </w:p>
        </w:tc>
        <w:tc>
          <w:tcPr>
            <w:tcW w:w="958" w:type="dxa"/>
            <w:tcBorders>
              <w:top w:val="nil"/>
              <w:left w:val="nil"/>
              <w:bottom w:val="single" w:sz="4" w:space="0" w:color="auto"/>
              <w:right w:val="single" w:sz="4" w:space="0" w:color="auto"/>
            </w:tcBorders>
            <w:shd w:val="clear" w:color="auto" w:fill="auto"/>
            <w:vAlign w:val="center"/>
            <w:hideMark/>
          </w:tcPr>
          <w:p w14:paraId="63AB09F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241,2 </w:t>
            </w:r>
          </w:p>
        </w:tc>
        <w:tc>
          <w:tcPr>
            <w:tcW w:w="958" w:type="dxa"/>
            <w:tcBorders>
              <w:top w:val="nil"/>
              <w:left w:val="nil"/>
              <w:bottom w:val="single" w:sz="4" w:space="0" w:color="auto"/>
              <w:right w:val="single" w:sz="4" w:space="0" w:color="auto"/>
            </w:tcBorders>
            <w:shd w:val="clear" w:color="auto" w:fill="auto"/>
            <w:vAlign w:val="center"/>
            <w:hideMark/>
          </w:tcPr>
          <w:p w14:paraId="33A91DD2"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51,4 </w:t>
            </w:r>
          </w:p>
        </w:tc>
        <w:tc>
          <w:tcPr>
            <w:tcW w:w="991" w:type="dxa"/>
            <w:tcBorders>
              <w:top w:val="nil"/>
              <w:left w:val="nil"/>
              <w:bottom w:val="single" w:sz="4" w:space="0" w:color="auto"/>
              <w:right w:val="single" w:sz="4" w:space="0" w:color="auto"/>
            </w:tcBorders>
            <w:shd w:val="clear" w:color="auto" w:fill="auto"/>
            <w:vAlign w:val="center"/>
            <w:hideMark/>
          </w:tcPr>
          <w:p w14:paraId="79E9CEC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-189,8 </w:t>
            </w:r>
          </w:p>
        </w:tc>
        <w:tc>
          <w:tcPr>
            <w:tcW w:w="960" w:type="dxa"/>
            <w:tcBorders>
              <w:top w:val="nil"/>
              <w:left w:val="nil"/>
              <w:bottom w:val="single" w:sz="4" w:space="0" w:color="auto"/>
              <w:right w:val="double" w:sz="4" w:space="0" w:color="auto"/>
            </w:tcBorders>
            <w:shd w:val="clear" w:color="auto" w:fill="auto"/>
            <w:noWrap/>
            <w:vAlign w:val="center"/>
            <w:hideMark/>
          </w:tcPr>
          <w:p w14:paraId="19AE080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-78,7</w:t>
            </w:r>
          </w:p>
        </w:tc>
      </w:tr>
      <w:tr w:rsidR="009A3C90" w:rsidRPr="009A3C90" w14:paraId="5141C9EF"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72F679A8"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Мобилизационная и вневойсковая подготовка</w:t>
            </w:r>
          </w:p>
        </w:tc>
        <w:tc>
          <w:tcPr>
            <w:tcW w:w="958" w:type="dxa"/>
            <w:tcBorders>
              <w:top w:val="nil"/>
              <w:left w:val="nil"/>
              <w:bottom w:val="single" w:sz="4" w:space="0" w:color="auto"/>
              <w:right w:val="single" w:sz="4" w:space="0" w:color="auto"/>
            </w:tcBorders>
            <w:shd w:val="clear" w:color="auto" w:fill="auto"/>
            <w:vAlign w:val="center"/>
            <w:hideMark/>
          </w:tcPr>
          <w:p w14:paraId="74A615A5"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40,7 </w:t>
            </w:r>
          </w:p>
        </w:tc>
        <w:tc>
          <w:tcPr>
            <w:tcW w:w="958" w:type="dxa"/>
            <w:tcBorders>
              <w:top w:val="nil"/>
              <w:left w:val="nil"/>
              <w:bottom w:val="single" w:sz="4" w:space="0" w:color="auto"/>
              <w:right w:val="single" w:sz="4" w:space="0" w:color="auto"/>
            </w:tcBorders>
            <w:shd w:val="clear" w:color="auto" w:fill="auto"/>
            <w:vAlign w:val="center"/>
            <w:hideMark/>
          </w:tcPr>
          <w:p w14:paraId="22993F4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w:t>
            </w:r>
          </w:p>
        </w:tc>
        <w:tc>
          <w:tcPr>
            <w:tcW w:w="991" w:type="dxa"/>
            <w:tcBorders>
              <w:top w:val="nil"/>
              <w:left w:val="nil"/>
              <w:bottom w:val="single" w:sz="4" w:space="0" w:color="auto"/>
              <w:right w:val="single" w:sz="4" w:space="0" w:color="auto"/>
            </w:tcBorders>
            <w:shd w:val="clear" w:color="auto" w:fill="auto"/>
            <w:vAlign w:val="center"/>
            <w:hideMark/>
          </w:tcPr>
          <w:p w14:paraId="6C1D1C4C"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-39,1 </w:t>
            </w:r>
          </w:p>
        </w:tc>
        <w:tc>
          <w:tcPr>
            <w:tcW w:w="960" w:type="dxa"/>
            <w:tcBorders>
              <w:top w:val="nil"/>
              <w:left w:val="nil"/>
              <w:bottom w:val="single" w:sz="4" w:space="0" w:color="auto"/>
              <w:right w:val="double" w:sz="4" w:space="0" w:color="auto"/>
            </w:tcBorders>
            <w:shd w:val="clear" w:color="auto" w:fill="auto"/>
            <w:noWrap/>
            <w:vAlign w:val="center"/>
            <w:hideMark/>
          </w:tcPr>
          <w:p w14:paraId="33D36E78"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-96,1</w:t>
            </w:r>
          </w:p>
        </w:tc>
      </w:tr>
      <w:tr w:rsidR="009A3C90" w:rsidRPr="009A3C90" w14:paraId="1798F2F2"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63ECB595"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вопросы в области национальной экономики</w:t>
            </w:r>
          </w:p>
        </w:tc>
        <w:tc>
          <w:tcPr>
            <w:tcW w:w="958" w:type="dxa"/>
            <w:tcBorders>
              <w:top w:val="nil"/>
              <w:left w:val="nil"/>
              <w:bottom w:val="single" w:sz="4" w:space="0" w:color="auto"/>
              <w:right w:val="single" w:sz="4" w:space="0" w:color="auto"/>
            </w:tcBorders>
            <w:shd w:val="clear" w:color="auto" w:fill="auto"/>
            <w:vAlign w:val="center"/>
            <w:hideMark/>
          </w:tcPr>
          <w:p w14:paraId="0AFEF43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5,6 </w:t>
            </w:r>
          </w:p>
        </w:tc>
        <w:tc>
          <w:tcPr>
            <w:tcW w:w="958" w:type="dxa"/>
            <w:tcBorders>
              <w:top w:val="nil"/>
              <w:left w:val="nil"/>
              <w:bottom w:val="single" w:sz="4" w:space="0" w:color="auto"/>
              <w:right w:val="single" w:sz="4" w:space="0" w:color="auto"/>
            </w:tcBorders>
            <w:shd w:val="clear" w:color="auto" w:fill="auto"/>
            <w:vAlign w:val="center"/>
            <w:hideMark/>
          </w:tcPr>
          <w:p w14:paraId="71EBA8B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19,7 </w:t>
            </w:r>
          </w:p>
        </w:tc>
        <w:tc>
          <w:tcPr>
            <w:tcW w:w="991" w:type="dxa"/>
            <w:tcBorders>
              <w:top w:val="nil"/>
              <w:left w:val="nil"/>
              <w:bottom w:val="single" w:sz="4" w:space="0" w:color="auto"/>
              <w:right w:val="single" w:sz="4" w:space="0" w:color="auto"/>
            </w:tcBorders>
            <w:shd w:val="clear" w:color="auto" w:fill="auto"/>
            <w:vAlign w:val="center"/>
            <w:hideMark/>
          </w:tcPr>
          <w:p w14:paraId="78B439F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14,1 </w:t>
            </w:r>
          </w:p>
        </w:tc>
        <w:tc>
          <w:tcPr>
            <w:tcW w:w="960" w:type="dxa"/>
            <w:tcBorders>
              <w:top w:val="nil"/>
              <w:left w:val="nil"/>
              <w:bottom w:val="single" w:sz="4" w:space="0" w:color="auto"/>
              <w:right w:val="double" w:sz="4" w:space="0" w:color="auto"/>
            </w:tcBorders>
            <w:shd w:val="clear" w:color="auto" w:fill="auto"/>
            <w:noWrap/>
            <w:vAlign w:val="center"/>
            <w:hideMark/>
          </w:tcPr>
          <w:p w14:paraId="351F94B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254,0</w:t>
            </w:r>
          </w:p>
        </w:tc>
      </w:tr>
      <w:tr w:rsidR="009A3C90" w:rsidRPr="009A3C90" w14:paraId="05777A11"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61ACE5CF"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Коммунальное хозяйство</w:t>
            </w:r>
          </w:p>
        </w:tc>
        <w:tc>
          <w:tcPr>
            <w:tcW w:w="958" w:type="dxa"/>
            <w:tcBorders>
              <w:top w:val="nil"/>
              <w:left w:val="nil"/>
              <w:bottom w:val="single" w:sz="4" w:space="0" w:color="auto"/>
              <w:right w:val="single" w:sz="4" w:space="0" w:color="auto"/>
            </w:tcBorders>
            <w:shd w:val="clear" w:color="auto" w:fill="auto"/>
            <w:vAlign w:val="center"/>
            <w:hideMark/>
          </w:tcPr>
          <w:p w14:paraId="40F9235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51,2 </w:t>
            </w:r>
          </w:p>
        </w:tc>
        <w:tc>
          <w:tcPr>
            <w:tcW w:w="958" w:type="dxa"/>
            <w:tcBorders>
              <w:top w:val="nil"/>
              <w:left w:val="nil"/>
              <w:bottom w:val="single" w:sz="4" w:space="0" w:color="auto"/>
              <w:right w:val="single" w:sz="4" w:space="0" w:color="auto"/>
            </w:tcBorders>
            <w:shd w:val="clear" w:color="auto" w:fill="auto"/>
            <w:vAlign w:val="center"/>
            <w:hideMark/>
          </w:tcPr>
          <w:p w14:paraId="30CEBFF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 </w:t>
            </w:r>
          </w:p>
        </w:tc>
        <w:tc>
          <w:tcPr>
            <w:tcW w:w="991" w:type="dxa"/>
            <w:tcBorders>
              <w:top w:val="nil"/>
              <w:left w:val="nil"/>
              <w:bottom w:val="single" w:sz="4" w:space="0" w:color="auto"/>
              <w:right w:val="single" w:sz="4" w:space="0" w:color="auto"/>
            </w:tcBorders>
            <w:shd w:val="clear" w:color="auto" w:fill="auto"/>
            <w:vAlign w:val="center"/>
            <w:hideMark/>
          </w:tcPr>
          <w:p w14:paraId="06A63E85"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-49,7 </w:t>
            </w:r>
          </w:p>
        </w:tc>
        <w:tc>
          <w:tcPr>
            <w:tcW w:w="960" w:type="dxa"/>
            <w:tcBorders>
              <w:top w:val="nil"/>
              <w:left w:val="nil"/>
              <w:bottom w:val="single" w:sz="4" w:space="0" w:color="auto"/>
              <w:right w:val="double" w:sz="4" w:space="0" w:color="auto"/>
            </w:tcBorders>
            <w:shd w:val="clear" w:color="auto" w:fill="auto"/>
            <w:noWrap/>
            <w:vAlign w:val="center"/>
            <w:hideMark/>
          </w:tcPr>
          <w:p w14:paraId="32B9301C"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-97,0</w:t>
            </w:r>
          </w:p>
        </w:tc>
      </w:tr>
      <w:tr w:rsidR="009A3C90" w:rsidRPr="009A3C90" w14:paraId="1AB41086" w14:textId="77777777" w:rsidTr="00B9037C">
        <w:trPr>
          <w:trHeight w:val="368"/>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53929420"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Охрана объектов растительного и животного мира и среды их обитания</w:t>
            </w:r>
          </w:p>
        </w:tc>
        <w:tc>
          <w:tcPr>
            <w:tcW w:w="958" w:type="dxa"/>
            <w:tcBorders>
              <w:top w:val="nil"/>
              <w:left w:val="nil"/>
              <w:bottom w:val="single" w:sz="4" w:space="0" w:color="auto"/>
              <w:right w:val="single" w:sz="4" w:space="0" w:color="auto"/>
            </w:tcBorders>
            <w:shd w:val="clear" w:color="auto" w:fill="auto"/>
            <w:vAlign w:val="center"/>
            <w:hideMark/>
          </w:tcPr>
          <w:p w14:paraId="3949611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10,4 </w:t>
            </w:r>
          </w:p>
        </w:tc>
        <w:tc>
          <w:tcPr>
            <w:tcW w:w="958" w:type="dxa"/>
            <w:tcBorders>
              <w:top w:val="nil"/>
              <w:left w:val="nil"/>
              <w:bottom w:val="single" w:sz="4" w:space="0" w:color="auto"/>
              <w:right w:val="single" w:sz="4" w:space="0" w:color="auto"/>
            </w:tcBorders>
            <w:shd w:val="clear" w:color="auto" w:fill="auto"/>
            <w:vAlign w:val="center"/>
            <w:hideMark/>
          </w:tcPr>
          <w:p w14:paraId="4F1DDA6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31,7 </w:t>
            </w:r>
          </w:p>
        </w:tc>
        <w:tc>
          <w:tcPr>
            <w:tcW w:w="991" w:type="dxa"/>
            <w:tcBorders>
              <w:top w:val="nil"/>
              <w:left w:val="nil"/>
              <w:bottom w:val="single" w:sz="4" w:space="0" w:color="auto"/>
              <w:right w:val="single" w:sz="4" w:space="0" w:color="auto"/>
            </w:tcBorders>
            <w:shd w:val="clear" w:color="auto" w:fill="auto"/>
            <w:vAlign w:val="center"/>
            <w:hideMark/>
          </w:tcPr>
          <w:p w14:paraId="474FE28E"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21,4 </w:t>
            </w:r>
          </w:p>
        </w:tc>
        <w:tc>
          <w:tcPr>
            <w:tcW w:w="960" w:type="dxa"/>
            <w:tcBorders>
              <w:top w:val="nil"/>
              <w:left w:val="nil"/>
              <w:bottom w:val="single" w:sz="4" w:space="0" w:color="auto"/>
              <w:right w:val="double" w:sz="4" w:space="0" w:color="auto"/>
            </w:tcBorders>
            <w:shd w:val="clear" w:color="auto" w:fill="auto"/>
            <w:noWrap/>
            <w:vAlign w:val="center"/>
            <w:hideMark/>
          </w:tcPr>
          <w:p w14:paraId="5EB32C3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206,3</w:t>
            </w:r>
          </w:p>
        </w:tc>
      </w:tr>
      <w:tr w:rsidR="009A3C90" w:rsidRPr="009A3C90" w14:paraId="140C90F6"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08EAB6A8"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Общее образование</w:t>
            </w:r>
          </w:p>
        </w:tc>
        <w:tc>
          <w:tcPr>
            <w:tcW w:w="958" w:type="dxa"/>
            <w:tcBorders>
              <w:top w:val="nil"/>
              <w:left w:val="nil"/>
              <w:bottom w:val="single" w:sz="4" w:space="0" w:color="auto"/>
              <w:right w:val="single" w:sz="4" w:space="0" w:color="auto"/>
            </w:tcBorders>
            <w:shd w:val="clear" w:color="auto" w:fill="auto"/>
            <w:vAlign w:val="center"/>
            <w:hideMark/>
          </w:tcPr>
          <w:p w14:paraId="2F6DF392"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114,4 </w:t>
            </w:r>
          </w:p>
        </w:tc>
        <w:tc>
          <w:tcPr>
            <w:tcW w:w="958" w:type="dxa"/>
            <w:tcBorders>
              <w:top w:val="nil"/>
              <w:left w:val="nil"/>
              <w:bottom w:val="single" w:sz="4" w:space="0" w:color="auto"/>
              <w:right w:val="single" w:sz="4" w:space="0" w:color="auto"/>
            </w:tcBorders>
            <w:shd w:val="clear" w:color="auto" w:fill="auto"/>
            <w:vAlign w:val="center"/>
            <w:hideMark/>
          </w:tcPr>
          <w:p w14:paraId="2825E5C8"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8,6 </w:t>
            </w:r>
          </w:p>
        </w:tc>
        <w:tc>
          <w:tcPr>
            <w:tcW w:w="991" w:type="dxa"/>
            <w:tcBorders>
              <w:top w:val="nil"/>
              <w:left w:val="nil"/>
              <w:bottom w:val="single" w:sz="4" w:space="0" w:color="auto"/>
              <w:right w:val="single" w:sz="4" w:space="0" w:color="auto"/>
            </w:tcBorders>
            <w:shd w:val="clear" w:color="auto" w:fill="auto"/>
            <w:vAlign w:val="center"/>
            <w:hideMark/>
          </w:tcPr>
          <w:p w14:paraId="50ECF6E8"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-105,8 </w:t>
            </w:r>
          </w:p>
        </w:tc>
        <w:tc>
          <w:tcPr>
            <w:tcW w:w="960" w:type="dxa"/>
            <w:tcBorders>
              <w:top w:val="nil"/>
              <w:left w:val="nil"/>
              <w:bottom w:val="single" w:sz="4" w:space="0" w:color="auto"/>
              <w:right w:val="double" w:sz="4" w:space="0" w:color="auto"/>
            </w:tcBorders>
            <w:shd w:val="clear" w:color="auto" w:fill="auto"/>
            <w:noWrap/>
            <w:vAlign w:val="center"/>
            <w:hideMark/>
          </w:tcPr>
          <w:p w14:paraId="2DC9068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-92,5</w:t>
            </w:r>
          </w:p>
        </w:tc>
      </w:tr>
      <w:tr w:rsidR="009A3C90" w:rsidRPr="009A3C90" w14:paraId="69403121"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4121E304"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Молодежная политика</w:t>
            </w:r>
          </w:p>
        </w:tc>
        <w:tc>
          <w:tcPr>
            <w:tcW w:w="958" w:type="dxa"/>
            <w:tcBorders>
              <w:top w:val="nil"/>
              <w:left w:val="nil"/>
              <w:bottom w:val="single" w:sz="4" w:space="0" w:color="auto"/>
              <w:right w:val="single" w:sz="4" w:space="0" w:color="auto"/>
            </w:tcBorders>
            <w:shd w:val="clear" w:color="auto" w:fill="auto"/>
            <w:vAlign w:val="center"/>
            <w:hideMark/>
          </w:tcPr>
          <w:p w14:paraId="4C0EEC6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56,0 </w:t>
            </w:r>
          </w:p>
        </w:tc>
        <w:tc>
          <w:tcPr>
            <w:tcW w:w="958" w:type="dxa"/>
            <w:tcBorders>
              <w:top w:val="nil"/>
              <w:left w:val="nil"/>
              <w:bottom w:val="single" w:sz="4" w:space="0" w:color="auto"/>
              <w:right w:val="single" w:sz="4" w:space="0" w:color="auto"/>
            </w:tcBorders>
            <w:shd w:val="clear" w:color="auto" w:fill="auto"/>
            <w:vAlign w:val="center"/>
            <w:hideMark/>
          </w:tcPr>
          <w:p w14:paraId="738F8D4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96,1 </w:t>
            </w:r>
          </w:p>
        </w:tc>
        <w:tc>
          <w:tcPr>
            <w:tcW w:w="991" w:type="dxa"/>
            <w:tcBorders>
              <w:top w:val="nil"/>
              <w:left w:val="nil"/>
              <w:bottom w:val="single" w:sz="4" w:space="0" w:color="auto"/>
              <w:right w:val="single" w:sz="4" w:space="0" w:color="auto"/>
            </w:tcBorders>
            <w:shd w:val="clear" w:color="auto" w:fill="auto"/>
            <w:vAlign w:val="center"/>
            <w:hideMark/>
          </w:tcPr>
          <w:p w14:paraId="652C75B2"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40,1 </w:t>
            </w:r>
          </w:p>
        </w:tc>
        <w:tc>
          <w:tcPr>
            <w:tcW w:w="960" w:type="dxa"/>
            <w:tcBorders>
              <w:top w:val="nil"/>
              <w:left w:val="nil"/>
              <w:bottom w:val="single" w:sz="4" w:space="0" w:color="auto"/>
              <w:right w:val="double" w:sz="4" w:space="0" w:color="auto"/>
            </w:tcBorders>
            <w:shd w:val="clear" w:color="auto" w:fill="auto"/>
            <w:noWrap/>
            <w:vAlign w:val="center"/>
            <w:hideMark/>
          </w:tcPr>
          <w:p w14:paraId="75AC2CD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71,7</w:t>
            </w:r>
          </w:p>
        </w:tc>
      </w:tr>
      <w:tr w:rsidR="009A3C90" w:rsidRPr="009A3C90" w14:paraId="055BFDB2"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5EA9ABB5"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вопросы в области образования</w:t>
            </w:r>
          </w:p>
        </w:tc>
        <w:tc>
          <w:tcPr>
            <w:tcW w:w="958" w:type="dxa"/>
            <w:tcBorders>
              <w:top w:val="nil"/>
              <w:left w:val="nil"/>
              <w:bottom w:val="single" w:sz="4" w:space="0" w:color="auto"/>
              <w:right w:val="single" w:sz="4" w:space="0" w:color="auto"/>
            </w:tcBorders>
            <w:shd w:val="clear" w:color="auto" w:fill="auto"/>
            <w:vAlign w:val="center"/>
            <w:hideMark/>
          </w:tcPr>
          <w:p w14:paraId="2E2D2E1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85,0 </w:t>
            </w:r>
          </w:p>
        </w:tc>
        <w:tc>
          <w:tcPr>
            <w:tcW w:w="958" w:type="dxa"/>
            <w:tcBorders>
              <w:top w:val="nil"/>
              <w:left w:val="nil"/>
              <w:bottom w:val="single" w:sz="4" w:space="0" w:color="auto"/>
              <w:right w:val="single" w:sz="4" w:space="0" w:color="auto"/>
            </w:tcBorders>
            <w:shd w:val="clear" w:color="auto" w:fill="auto"/>
            <w:vAlign w:val="center"/>
            <w:hideMark/>
          </w:tcPr>
          <w:p w14:paraId="164E4BC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0,7 </w:t>
            </w:r>
          </w:p>
        </w:tc>
        <w:tc>
          <w:tcPr>
            <w:tcW w:w="991" w:type="dxa"/>
            <w:tcBorders>
              <w:top w:val="nil"/>
              <w:left w:val="nil"/>
              <w:bottom w:val="single" w:sz="4" w:space="0" w:color="auto"/>
              <w:right w:val="single" w:sz="4" w:space="0" w:color="auto"/>
            </w:tcBorders>
            <w:shd w:val="clear" w:color="auto" w:fill="auto"/>
            <w:vAlign w:val="center"/>
            <w:hideMark/>
          </w:tcPr>
          <w:p w14:paraId="54BDCAD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-84,3 </w:t>
            </w:r>
          </w:p>
        </w:tc>
        <w:tc>
          <w:tcPr>
            <w:tcW w:w="960" w:type="dxa"/>
            <w:tcBorders>
              <w:top w:val="nil"/>
              <w:left w:val="nil"/>
              <w:bottom w:val="single" w:sz="4" w:space="0" w:color="auto"/>
              <w:right w:val="double" w:sz="4" w:space="0" w:color="auto"/>
            </w:tcBorders>
            <w:shd w:val="clear" w:color="auto" w:fill="auto"/>
            <w:noWrap/>
            <w:vAlign w:val="center"/>
            <w:hideMark/>
          </w:tcPr>
          <w:p w14:paraId="101B60C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-99,2</w:t>
            </w:r>
          </w:p>
        </w:tc>
      </w:tr>
      <w:tr w:rsidR="009A3C90" w:rsidRPr="009A3C90" w14:paraId="504B71F1"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35205BDF"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Культура</w:t>
            </w:r>
          </w:p>
        </w:tc>
        <w:tc>
          <w:tcPr>
            <w:tcW w:w="958" w:type="dxa"/>
            <w:tcBorders>
              <w:top w:val="nil"/>
              <w:left w:val="nil"/>
              <w:bottom w:val="single" w:sz="4" w:space="0" w:color="auto"/>
              <w:right w:val="single" w:sz="4" w:space="0" w:color="auto"/>
            </w:tcBorders>
            <w:shd w:val="clear" w:color="auto" w:fill="auto"/>
            <w:vAlign w:val="center"/>
            <w:hideMark/>
          </w:tcPr>
          <w:p w14:paraId="35715B6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61,4 </w:t>
            </w:r>
          </w:p>
        </w:tc>
        <w:tc>
          <w:tcPr>
            <w:tcW w:w="958" w:type="dxa"/>
            <w:tcBorders>
              <w:top w:val="nil"/>
              <w:left w:val="nil"/>
              <w:bottom w:val="single" w:sz="4" w:space="0" w:color="auto"/>
              <w:right w:val="single" w:sz="4" w:space="0" w:color="auto"/>
            </w:tcBorders>
            <w:shd w:val="clear" w:color="auto" w:fill="auto"/>
            <w:vAlign w:val="center"/>
            <w:hideMark/>
          </w:tcPr>
          <w:p w14:paraId="58CCF6CE"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26,2 </w:t>
            </w:r>
          </w:p>
        </w:tc>
        <w:tc>
          <w:tcPr>
            <w:tcW w:w="991" w:type="dxa"/>
            <w:tcBorders>
              <w:top w:val="nil"/>
              <w:left w:val="nil"/>
              <w:bottom w:val="single" w:sz="4" w:space="0" w:color="auto"/>
              <w:right w:val="single" w:sz="4" w:space="0" w:color="auto"/>
            </w:tcBorders>
            <w:shd w:val="clear" w:color="auto" w:fill="auto"/>
            <w:vAlign w:val="center"/>
            <w:hideMark/>
          </w:tcPr>
          <w:p w14:paraId="4A251BF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-35,2 </w:t>
            </w:r>
          </w:p>
        </w:tc>
        <w:tc>
          <w:tcPr>
            <w:tcW w:w="960" w:type="dxa"/>
            <w:tcBorders>
              <w:top w:val="nil"/>
              <w:left w:val="nil"/>
              <w:bottom w:val="single" w:sz="4" w:space="0" w:color="auto"/>
              <w:right w:val="double" w:sz="4" w:space="0" w:color="auto"/>
            </w:tcBorders>
            <w:shd w:val="clear" w:color="auto" w:fill="auto"/>
            <w:noWrap/>
            <w:vAlign w:val="center"/>
            <w:hideMark/>
          </w:tcPr>
          <w:p w14:paraId="0CAFD357"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-57,3</w:t>
            </w:r>
          </w:p>
        </w:tc>
      </w:tr>
      <w:tr w:rsidR="009A3C90" w:rsidRPr="009A3C90" w14:paraId="78015B46"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795F135F"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вопросы в области здравоохранения</w:t>
            </w:r>
          </w:p>
        </w:tc>
        <w:tc>
          <w:tcPr>
            <w:tcW w:w="958" w:type="dxa"/>
            <w:tcBorders>
              <w:top w:val="nil"/>
              <w:left w:val="nil"/>
              <w:bottom w:val="single" w:sz="4" w:space="0" w:color="auto"/>
              <w:right w:val="single" w:sz="4" w:space="0" w:color="auto"/>
            </w:tcBorders>
            <w:shd w:val="clear" w:color="auto" w:fill="auto"/>
            <w:vAlign w:val="center"/>
            <w:hideMark/>
          </w:tcPr>
          <w:p w14:paraId="4F772822"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65,1 </w:t>
            </w:r>
          </w:p>
        </w:tc>
        <w:tc>
          <w:tcPr>
            <w:tcW w:w="958" w:type="dxa"/>
            <w:tcBorders>
              <w:top w:val="nil"/>
              <w:left w:val="nil"/>
              <w:bottom w:val="single" w:sz="4" w:space="0" w:color="auto"/>
              <w:right w:val="single" w:sz="4" w:space="0" w:color="auto"/>
            </w:tcBorders>
            <w:shd w:val="clear" w:color="auto" w:fill="auto"/>
            <w:vAlign w:val="center"/>
            <w:hideMark/>
          </w:tcPr>
          <w:p w14:paraId="294B8DAC"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91" w:type="dxa"/>
            <w:tcBorders>
              <w:top w:val="nil"/>
              <w:left w:val="nil"/>
              <w:bottom w:val="single" w:sz="4" w:space="0" w:color="auto"/>
              <w:right w:val="single" w:sz="4" w:space="0" w:color="auto"/>
            </w:tcBorders>
            <w:shd w:val="clear" w:color="auto" w:fill="auto"/>
            <w:vAlign w:val="center"/>
            <w:hideMark/>
          </w:tcPr>
          <w:p w14:paraId="5286D9D9"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-65,1 </w:t>
            </w:r>
          </w:p>
        </w:tc>
        <w:tc>
          <w:tcPr>
            <w:tcW w:w="960" w:type="dxa"/>
            <w:tcBorders>
              <w:top w:val="nil"/>
              <w:left w:val="nil"/>
              <w:bottom w:val="single" w:sz="4" w:space="0" w:color="auto"/>
              <w:right w:val="double" w:sz="4" w:space="0" w:color="auto"/>
            </w:tcBorders>
            <w:shd w:val="clear" w:color="auto" w:fill="auto"/>
            <w:noWrap/>
            <w:vAlign w:val="center"/>
            <w:hideMark/>
          </w:tcPr>
          <w:p w14:paraId="1A6035EC"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-100,0</w:t>
            </w:r>
          </w:p>
        </w:tc>
      </w:tr>
      <w:tr w:rsidR="009A3C90" w:rsidRPr="009A3C90" w14:paraId="683D9993"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671783A3"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Социальное обеспечение населения</w:t>
            </w:r>
          </w:p>
        </w:tc>
        <w:tc>
          <w:tcPr>
            <w:tcW w:w="958" w:type="dxa"/>
            <w:tcBorders>
              <w:top w:val="nil"/>
              <w:left w:val="nil"/>
              <w:bottom w:val="single" w:sz="4" w:space="0" w:color="auto"/>
              <w:right w:val="single" w:sz="4" w:space="0" w:color="auto"/>
            </w:tcBorders>
            <w:shd w:val="clear" w:color="auto" w:fill="auto"/>
            <w:vAlign w:val="center"/>
            <w:hideMark/>
          </w:tcPr>
          <w:p w14:paraId="0C22041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102,8 </w:t>
            </w:r>
          </w:p>
        </w:tc>
        <w:tc>
          <w:tcPr>
            <w:tcW w:w="958" w:type="dxa"/>
            <w:tcBorders>
              <w:top w:val="nil"/>
              <w:left w:val="nil"/>
              <w:bottom w:val="single" w:sz="4" w:space="0" w:color="auto"/>
              <w:right w:val="single" w:sz="4" w:space="0" w:color="auto"/>
            </w:tcBorders>
            <w:shd w:val="clear" w:color="auto" w:fill="auto"/>
            <w:vAlign w:val="center"/>
            <w:hideMark/>
          </w:tcPr>
          <w:p w14:paraId="1004CF10"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3,7 </w:t>
            </w:r>
          </w:p>
        </w:tc>
        <w:tc>
          <w:tcPr>
            <w:tcW w:w="991" w:type="dxa"/>
            <w:tcBorders>
              <w:top w:val="nil"/>
              <w:left w:val="nil"/>
              <w:bottom w:val="single" w:sz="4" w:space="0" w:color="auto"/>
              <w:right w:val="single" w:sz="4" w:space="0" w:color="auto"/>
            </w:tcBorders>
            <w:shd w:val="clear" w:color="auto" w:fill="auto"/>
            <w:vAlign w:val="center"/>
            <w:hideMark/>
          </w:tcPr>
          <w:p w14:paraId="23885C53"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-99,1 </w:t>
            </w:r>
          </w:p>
        </w:tc>
        <w:tc>
          <w:tcPr>
            <w:tcW w:w="960" w:type="dxa"/>
            <w:tcBorders>
              <w:top w:val="nil"/>
              <w:left w:val="nil"/>
              <w:bottom w:val="single" w:sz="4" w:space="0" w:color="auto"/>
              <w:right w:val="double" w:sz="4" w:space="0" w:color="auto"/>
            </w:tcBorders>
            <w:shd w:val="clear" w:color="auto" w:fill="auto"/>
            <w:noWrap/>
            <w:vAlign w:val="center"/>
            <w:hideMark/>
          </w:tcPr>
          <w:p w14:paraId="414AA8E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-96,4</w:t>
            </w:r>
          </w:p>
        </w:tc>
      </w:tr>
      <w:tr w:rsidR="009A3C90" w:rsidRPr="009A3C90" w14:paraId="208347B3" w14:textId="77777777" w:rsidTr="00B9037C">
        <w:trPr>
          <w:trHeight w:hRule="exact" w:val="255"/>
        </w:trPr>
        <w:tc>
          <w:tcPr>
            <w:tcW w:w="5647" w:type="dxa"/>
            <w:tcBorders>
              <w:top w:val="nil"/>
              <w:left w:val="double" w:sz="4" w:space="0" w:color="auto"/>
              <w:bottom w:val="single" w:sz="4" w:space="0" w:color="auto"/>
              <w:right w:val="single" w:sz="4" w:space="0" w:color="auto"/>
            </w:tcBorders>
            <w:shd w:val="clear" w:color="auto" w:fill="auto"/>
            <w:vAlign w:val="center"/>
            <w:hideMark/>
          </w:tcPr>
          <w:p w14:paraId="1E399471"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Спорт высших достижений</w:t>
            </w:r>
          </w:p>
        </w:tc>
        <w:tc>
          <w:tcPr>
            <w:tcW w:w="958" w:type="dxa"/>
            <w:tcBorders>
              <w:top w:val="nil"/>
              <w:left w:val="nil"/>
              <w:bottom w:val="single" w:sz="4" w:space="0" w:color="auto"/>
              <w:right w:val="single" w:sz="4" w:space="0" w:color="auto"/>
            </w:tcBorders>
            <w:shd w:val="clear" w:color="auto" w:fill="auto"/>
            <w:vAlign w:val="center"/>
            <w:hideMark/>
          </w:tcPr>
          <w:p w14:paraId="22006614"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29,5 </w:t>
            </w:r>
          </w:p>
        </w:tc>
        <w:tc>
          <w:tcPr>
            <w:tcW w:w="958" w:type="dxa"/>
            <w:tcBorders>
              <w:top w:val="nil"/>
              <w:left w:val="nil"/>
              <w:bottom w:val="single" w:sz="4" w:space="0" w:color="auto"/>
              <w:right w:val="single" w:sz="4" w:space="0" w:color="auto"/>
            </w:tcBorders>
            <w:shd w:val="clear" w:color="auto" w:fill="auto"/>
            <w:vAlign w:val="center"/>
            <w:hideMark/>
          </w:tcPr>
          <w:p w14:paraId="0458DB7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 </w:t>
            </w:r>
          </w:p>
        </w:tc>
        <w:tc>
          <w:tcPr>
            <w:tcW w:w="991" w:type="dxa"/>
            <w:tcBorders>
              <w:top w:val="nil"/>
              <w:left w:val="nil"/>
              <w:bottom w:val="single" w:sz="4" w:space="0" w:color="auto"/>
              <w:right w:val="single" w:sz="4" w:space="0" w:color="auto"/>
            </w:tcBorders>
            <w:shd w:val="clear" w:color="auto" w:fill="auto"/>
            <w:vAlign w:val="center"/>
            <w:hideMark/>
          </w:tcPr>
          <w:p w14:paraId="5FE93C8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-27,7 </w:t>
            </w:r>
          </w:p>
        </w:tc>
        <w:tc>
          <w:tcPr>
            <w:tcW w:w="960" w:type="dxa"/>
            <w:tcBorders>
              <w:top w:val="nil"/>
              <w:left w:val="nil"/>
              <w:bottom w:val="single" w:sz="4" w:space="0" w:color="auto"/>
              <w:right w:val="double" w:sz="4" w:space="0" w:color="auto"/>
            </w:tcBorders>
            <w:shd w:val="clear" w:color="auto" w:fill="auto"/>
            <w:noWrap/>
            <w:vAlign w:val="center"/>
            <w:hideMark/>
          </w:tcPr>
          <w:p w14:paraId="11C3D306"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-93,8</w:t>
            </w:r>
          </w:p>
        </w:tc>
      </w:tr>
      <w:tr w:rsidR="00EF3E96" w:rsidRPr="009A3C90" w14:paraId="2613672C" w14:textId="77777777" w:rsidTr="00B9037C">
        <w:trPr>
          <w:trHeight w:hRule="exact" w:val="255"/>
        </w:trPr>
        <w:tc>
          <w:tcPr>
            <w:tcW w:w="5647" w:type="dxa"/>
            <w:tcBorders>
              <w:top w:val="nil"/>
              <w:left w:val="double" w:sz="4" w:space="0" w:color="auto"/>
              <w:bottom w:val="double" w:sz="4" w:space="0" w:color="auto"/>
              <w:right w:val="single" w:sz="4" w:space="0" w:color="auto"/>
            </w:tcBorders>
            <w:shd w:val="clear" w:color="auto" w:fill="auto"/>
            <w:vAlign w:val="center"/>
            <w:hideMark/>
          </w:tcPr>
          <w:p w14:paraId="6762728B" w14:textId="77777777" w:rsidR="00EF3E96" w:rsidRPr="009A3C90" w:rsidRDefault="00EF3E96" w:rsidP="00757FC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Периодическая печать и издательства</w:t>
            </w:r>
          </w:p>
        </w:tc>
        <w:tc>
          <w:tcPr>
            <w:tcW w:w="958" w:type="dxa"/>
            <w:tcBorders>
              <w:top w:val="nil"/>
              <w:left w:val="nil"/>
              <w:bottom w:val="double" w:sz="4" w:space="0" w:color="auto"/>
              <w:right w:val="single" w:sz="4" w:space="0" w:color="auto"/>
            </w:tcBorders>
            <w:shd w:val="clear" w:color="auto" w:fill="auto"/>
            <w:vAlign w:val="center"/>
            <w:hideMark/>
          </w:tcPr>
          <w:p w14:paraId="46D13A8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33,5 </w:t>
            </w:r>
          </w:p>
        </w:tc>
        <w:tc>
          <w:tcPr>
            <w:tcW w:w="958" w:type="dxa"/>
            <w:tcBorders>
              <w:top w:val="nil"/>
              <w:left w:val="nil"/>
              <w:bottom w:val="double" w:sz="4" w:space="0" w:color="auto"/>
              <w:right w:val="single" w:sz="4" w:space="0" w:color="auto"/>
            </w:tcBorders>
            <w:shd w:val="clear" w:color="auto" w:fill="auto"/>
            <w:vAlign w:val="center"/>
            <w:hideMark/>
          </w:tcPr>
          <w:p w14:paraId="63BE31F1"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19,0 </w:t>
            </w:r>
          </w:p>
        </w:tc>
        <w:tc>
          <w:tcPr>
            <w:tcW w:w="991" w:type="dxa"/>
            <w:tcBorders>
              <w:top w:val="nil"/>
              <w:left w:val="nil"/>
              <w:bottom w:val="double" w:sz="4" w:space="0" w:color="auto"/>
              <w:right w:val="single" w:sz="4" w:space="0" w:color="auto"/>
            </w:tcBorders>
            <w:shd w:val="clear" w:color="auto" w:fill="auto"/>
            <w:vAlign w:val="center"/>
            <w:hideMark/>
          </w:tcPr>
          <w:p w14:paraId="128EC48B"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-14,5 </w:t>
            </w:r>
          </w:p>
        </w:tc>
        <w:tc>
          <w:tcPr>
            <w:tcW w:w="960" w:type="dxa"/>
            <w:tcBorders>
              <w:top w:val="nil"/>
              <w:left w:val="nil"/>
              <w:bottom w:val="double" w:sz="4" w:space="0" w:color="auto"/>
              <w:right w:val="double" w:sz="4" w:space="0" w:color="auto"/>
            </w:tcBorders>
            <w:shd w:val="clear" w:color="auto" w:fill="auto"/>
            <w:noWrap/>
            <w:vAlign w:val="center"/>
            <w:hideMark/>
          </w:tcPr>
          <w:p w14:paraId="0A16C1BF" w14:textId="77777777" w:rsidR="00EF3E96" w:rsidRPr="009A3C90" w:rsidRDefault="00EF3E96" w:rsidP="00757FC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-43,4</w:t>
            </w:r>
          </w:p>
        </w:tc>
      </w:tr>
    </w:tbl>
    <w:p w14:paraId="49733274" w14:textId="77777777" w:rsidR="00EF3E96" w:rsidRPr="009A3C90" w:rsidRDefault="00EF3E96" w:rsidP="00EF3E96">
      <w:pPr>
        <w:spacing w:after="0" w:line="240" w:lineRule="auto"/>
        <w:ind w:firstLine="709"/>
        <w:jc w:val="both"/>
        <w:rPr>
          <w:rFonts w:ascii="Times New Roman" w:hAnsi="Times New Roman"/>
          <w:sz w:val="28"/>
          <w:szCs w:val="28"/>
        </w:rPr>
      </w:pPr>
    </w:p>
    <w:p w14:paraId="636375DD" w14:textId="77777777" w:rsidR="00EF3E96" w:rsidRPr="009A3C90" w:rsidRDefault="00EF3E96" w:rsidP="00EF3E96">
      <w:pPr>
        <w:spacing w:after="0" w:line="240" w:lineRule="auto"/>
        <w:ind w:firstLine="709"/>
        <w:jc w:val="both"/>
        <w:rPr>
          <w:rFonts w:ascii="Times New Roman" w:hAnsi="Times New Roman"/>
          <w:sz w:val="28"/>
          <w:szCs w:val="28"/>
        </w:rPr>
      </w:pPr>
      <w:bookmarkStart w:id="32" w:name="_3.3._Межбюджетные_трансферты"/>
      <w:bookmarkEnd w:id="32"/>
      <w:r w:rsidRPr="009A3C90">
        <w:rPr>
          <w:rFonts w:ascii="Times New Roman" w:hAnsi="Times New Roman"/>
          <w:sz w:val="28"/>
          <w:szCs w:val="28"/>
        </w:rPr>
        <w:t>В отчетном периоде по сравнению с аналогичным периодом 2023 года наиболее приоритетными направлениями расходования средств резервного фонда Правительства Архангельской области являлись расходы по подразделу «Молодежная политика» (за 9 месяцев 2023 года – «Другие общегосударственные вопросы»).</w:t>
      </w:r>
    </w:p>
    <w:p w14:paraId="77CA314F" w14:textId="1AB87D63" w:rsidR="000362B3" w:rsidRPr="009A3C90" w:rsidRDefault="000362B3" w:rsidP="000362B3">
      <w:pPr>
        <w:pStyle w:val="2"/>
        <w:spacing w:before="120" w:after="0" w:line="240" w:lineRule="auto"/>
        <w:jc w:val="center"/>
        <w:rPr>
          <w:rFonts w:ascii="Times New Roman" w:hAnsi="Times New Roman"/>
          <w:lang w:val="ru-RU"/>
        </w:rPr>
      </w:pPr>
      <w:bookmarkStart w:id="33" w:name="_Toc184827151"/>
      <w:r w:rsidRPr="009A3C90">
        <w:rPr>
          <w:rFonts w:ascii="Times New Roman" w:hAnsi="Times New Roman"/>
          <w:lang w:val="ru-RU"/>
        </w:rPr>
        <w:lastRenderedPageBreak/>
        <w:t>3.</w:t>
      </w:r>
      <w:r w:rsidR="00F03AD4" w:rsidRPr="009A3C90">
        <w:rPr>
          <w:rFonts w:ascii="Times New Roman" w:hAnsi="Times New Roman"/>
          <w:lang w:val="ru-RU"/>
        </w:rPr>
        <w:t>4</w:t>
      </w:r>
      <w:r w:rsidRPr="009A3C90">
        <w:rPr>
          <w:rFonts w:ascii="Times New Roman" w:hAnsi="Times New Roman"/>
          <w:lang w:val="ru-RU"/>
        </w:rPr>
        <w:t>. Общая характеристика расходов областного бюджета на реализацию программ Архангельской области</w:t>
      </w:r>
      <w:bookmarkEnd w:id="33"/>
    </w:p>
    <w:p w14:paraId="7367BBF3"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областного бюджета на 2024 год в рамках 23 государственных программ Архангельской области (далее – ГП АО) утверждены в общей сумме 147 956,0 млн.руб., что составляет 97,5 % от общего объема расходов бюджета, утвержденного сводной бюджетной росписью по состоянию на отчетную дату.</w:t>
      </w:r>
    </w:p>
    <w:p w14:paraId="6DA24E50" w14:textId="36404DFA"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За 9 месяцев 2024 года расходы из областного бюджета на реализацию ГП АО произведены на сумму 106 444,8 млн.руб., что составляет 71,9 % от утвержденных годовых бюджетных ассигнований (см. приложение № </w:t>
      </w:r>
      <w:r w:rsidR="009D5316" w:rsidRPr="009A3C90">
        <w:rPr>
          <w:rFonts w:ascii="Times New Roman" w:hAnsi="Times New Roman"/>
          <w:sz w:val="28"/>
          <w:szCs w:val="28"/>
        </w:rPr>
        <w:t>5</w:t>
      </w:r>
      <w:r w:rsidRPr="009A3C90">
        <w:rPr>
          <w:rFonts w:ascii="Times New Roman" w:hAnsi="Times New Roman"/>
          <w:sz w:val="28"/>
          <w:szCs w:val="28"/>
        </w:rPr>
        <w:t xml:space="preserve"> к настоящему заключению).</w:t>
      </w:r>
    </w:p>
    <w:p w14:paraId="06A348C7" w14:textId="1BB39D42"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состоянию на 01.10.2023 расходы областного бюджета на реализацию программных мероприятий, с учетом адресных и региональных программ, утверждены на 1 355,4 млн.руб. больше (149 311,4 млн.руб.), чем утверждено на 2024 год, а расходы за 9 месяцев 2023 года произведены на 704,5 млн.руб. меньше, чем за отчетный период.</w:t>
      </w:r>
    </w:p>
    <w:p w14:paraId="45C71871" w14:textId="0A44A77F" w:rsidR="00E36651" w:rsidRPr="009A3C90" w:rsidRDefault="009C5B03"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w:t>
      </w:r>
      <w:r w:rsidR="00E36651" w:rsidRPr="009A3C90">
        <w:rPr>
          <w:rFonts w:ascii="Times New Roman" w:hAnsi="Times New Roman"/>
          <w:sz w:val="28"/>
          <w:szCs w:val="28"/>
        </w:rPr>
        <w:t xml:space="preserve">2024 </w:t>
      </w:r>
      <w:r w:rsidRPr="009A3C90">
        <w:rPr>
          <w:rFonts w:ascii="Times New Roman" w:hAnsi="Times New Roman"/>
          <w:sz w:val="28"/>
          <w:szCs w:val="28"/>
        </w:rPr>
        <w:t xml:space="preserve">году </w:t>
      </w:r>
      <w:r w:rsidR="00E36651" w:rsidRPr="009A3C90">
        <w:rPr>
          <w:rFonts w:ascii="Times New Roman" w:hAnsi="Times New Roman"/>
          <w:sz w:val="28"/>
          <w:szCs w:val="28"/>
        </w:rPr>
        <w:t>в областном бюджете расходы на реализацию адресных и иных программ не предусмотрены.</w:t>
      </w:r>
      <w:r w:rsidRPr="009A3C90">
        <w:rPr>
          <w:rFonts w:ascii="Times New Roman" w:hAnsi="Times New Roman"/>
          <w:sz w:val="28"/>
          <w:szCs w:val="28"/>
        </w:rPr>
        <w:t xml:space="preserve"> Р</w:t>
      </w:r>
      <w:r w:rsidR="00E36651" w:rsidRPr="009A3C90">
        <w:rPr>
          <w:rFonts w:ascii="Times New Roman" w:hAnsi="Times New Roman"/>
          <w:sz w:val="28"/>
          <w:szCs w:val="28"/>
        </w:rPr>
        <w:t>асходы, предусмотренные в областном бюджете в 2023 году на реализацию адресной программы Архангельской области «Переселение граждан из аварийного жилищного фонда на 2019 – 2025 годы» с 01.01.2024 включены в состав ГП АО «Обеспечение качественным, доступным жильем и объектами инженерной инфраструктуры населения Архангельской области».</w:t>
      </w:r>
    </w:p>
    <w:p w14:paraId="02018970" w14:textId="49AFBDF9"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За 9 месяцев 2024 года расходы на реализацию ГП АО «Обеспечение качественным, доступным жильем и объектами инженерной инфраструктуры населения Архангельской области» на 2 901,4 млн.руб. </w:t>
      </w:r>
      <w:r w:rsidR="006B0538" w:rsidRPr="009A3C90">
        <w:rPr>
          <w:rFonts w:ascii="Times New Roman" w:hAnsi="Times New Roman"/>
          <w:sz w:val="28"/>
          <w:szCs w:val="28"/>
        </w:rPr>
        <w:t xml:space="preserve">или на </w:t>
      </w:r>
      <w:r w:rsidRPr="009A3C90">
        <w:rPr>
          <w:rFonts w:ascii="Times New Roman" w:hAnsi="Times New Roman"/>
          <w:sz w:val="28"/>
          <w:szCs w:val="28"/>
        </w:rPr>
        <w:t xml:space="preserve">59,7 % ниже аналогичных расходов на 01.10.2023, с учетом расходов </w:t>
      </w:r>
      <w:r w:rsidR="006B0538" w:rsidRPr="009A3C90">
        <w:rPr>
          <w:rFonts w:ascii="Times New Roman" w:hAnsi="Times New Roman"/>
          <w:sz w:val="28"/>
          <w:szCs w:val="28"/>
        </w:rPr>
        <w:t xml:space="preserve">на реализацию </w:t>
      </w:r>
      <w:r w:rsidRPr="009A3C90">
        <w:rPr>
          <w:rFonts w:ascii="Times New Roman" w:hAnsi="Times New Roman"/>
          <w:sz w:val="28"/>
          <w:szCs w:val="28"/>
        </w:rPr>
        <w:t>адресной программ</w:t>
      </w:r>
      <w:r w:rsidR="006B0538" w:rsidRPr="009A3C90">
        <w:rPr>
          <w:rFonts w:ascii="Times New Roman" w:hAnsi="Times New Roman"/>
          <w:sz w:val="28"/>
          <w:szCs w:val="28"/>
        </w:rPr>
        <w:t>ы</w:t>
      </w:r>
      <w:r w:rsidRPr="009A3C90">
        <w:rPr>
          <w:rFonts w:ascii="Times New Roman" w:hAnsi="Times New Roman"/>
          <w:sz w:val="28"/>
          <w:szCs w:val="28"/>
        </w:rPr>
        <w:t xml:space="preserve"> Архангельской области «Переселение граждан из аварийного жилищного фонда на 2019 – 2025 годы».</w:t>
      </w:r>
    </w:p>
    <w:p w14:paraId="10022DC3"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 реализацию ГП АО «Развитие здравоохранения Архангельской области» расходы из областного бюджета за 9 месяцев 2024 года по отношению к расходам на 01.10.2023, увеличились на 1 673,0 млн.руб. (+11,2 %), из которых на 690,1 млн.руб. (+24,5 %) увеличились контрактуемые расходы (виды расходов 240, 323 и 410).</w:t>
      </w:r>
    </w:p>
    <w:p w14:paraId="3EA23B6E"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 ГП АО «Развитие образования и науки Архангельской области» расходы за отчетный период увеличились на 1 980,9 млн.руб. (+8,1 %), из них субвенции местным бюджетам увеличились на 1 475,8 млн.руб. (+9,2 %).</w:t>
      </w:r>
    </w:p>
    <w:p w14:paraId="70CEAE2B"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Также, на 2 434,6 млн.руб. (+35,0 %) за 9 месяцев 2024 года увеличились расходы по ГП АО «Управление государственными финансами и государственным долгом Архангельской области», из них на 1 958,3 млн.руб. (в 8,1 раза) увеличились расходы на обслуживание государственного долга региона.</w:t>
      </w:r>
    </w:p>
    <w:p w14:paraId="43FCA533" w14:textId="4A40F234"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Наибольшее сокращение расходов за 9 месяцев 2024 год наблюдается по ГП АО «Развитие транспортной системы Архангельской области»</w:t>
      </w:r>
      <w:r w:rsidR="00107F07" w:rsidRPr="009A3C90">
        <w:rPr>
          <w:rFonts w:ascii="Times New Roman" w:hAnsi="Times New Roman"/>
          <w:sz w:val="28"/>
          <w:szCs w:val="28"/>
        </w:rPr>
        <w:t xml:space="preserve">: на </w:t>
      </w:r>
      <w:r w:rsidRPr="009A3C90">
        <w:rPr>
          <w:rFonts w:ascii="Times New Roman" w:hAnsi="Times New Roman"/>
          <w:sz w:val="28"/>
          <w:szCs w:val="28"/>
        </w:rPr>
        <w:t>3 822,4 руб. (-26,9 %), из них 2 281,0 млн.руб. (- 58,1 %) приходится на предоставление межбюджетных трансфертов.</w:t>
      </w:r>
    </w:p>
    <w:p w14:paraId="4E5A7FDA" w14:textId="6FE077EF"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Сопоставление расходов областного бюджета на программные мероприятия за 9 месяцев 2023 и 2024 годов приведены в приложении № </w:t>
      </w:r>
      <w:r w:rsidR="00882BE4" w:rsidRPr="009A3C90">
        <w:rPr>
          <w:rFonts w:ascii="Times New Roman" w:hAnsi="Times New Roman"/>
          <w:sz w:val="28"/>
          <w:szCs w:val="28"/>
        </w:rPr>
        <w:t>6</w:t>
      </w:r>
      <w:r w:rsidRPr="009A3C90">
        <w:rPr>
          <w:rFonts w:ascii="Times New Roman" w:hAnsi="Times New Roman"/>
          <w:sz w:val="28"/>
          <w:szCs w:val="28"/>
        </w:rPr>
        <w:t xml:space="preserve"> к настоящему заключению.</w:t>
      </w:r>
    </w:p>
    <w:p w14:paraId="00E79E5F" w14:textId="1600A9E4"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областного бюджета на реализацию ГП АО по видам расходов бюджетной классификации РФ, произведенные за 9 месяцев текущего</w:t>
      </w:r>
      <w:r w:rsidR="005B50B8" w:rsidRPr="009A3C90">
        <w:rPr>
          <w:rFonts w:ascii="Times New Roman" w:hAnsi="Times New Roman"/>
          <w:sz w:val="28"/>
          <w:szCs w:val="28"/>
        </w:rPr>
        <w:t xml:space="preserve"> года, представлены в таблице </w:t>
      </w:r>
      <w:r w:rsidR="00882BE4" w:rsidRPr="009A3C90">
        <w:rPr>
          <w:rFonts w:ascii="Times New Roman" w:hAnsi="Times New Roman"/>
          <w:sz w:val="28"/>
          <w:szCs w:val="28"/>
        </w:rPr>
        <w:t>55</w:t>
      </w:r>
      <w:r w:rsidRPr="009A3C90">
        <w:rPr>
          <w:rFonts w:ascii="Times New Roman" w:hAnsi="Times New Roman"/>
          <w:sz w:val="28"/>
          <w:szCs w:val="28"/>
        </w:rPr>
        <w:t>.</w:t>
      </w:r>
    </w:p>
    <w:p w14:paraId="50B363A0" w14:textId="77777777" w:rsidR="00E36651" w:rsidRPr="009A3C90" w:rsidRDefault="00E36651" w:rsidP="005B50B8">
      <w:pPr>
        <w:pStyle w:val="aff0"/>
        <w:keepNext/>
        <w:spacing w:after="0" w:line="240" w:lineRule="auto"/>
        <w:rPr>
          <w:rFonts w:ascii="Times New Roman" w:hAnsi="Times New Roman"/>
          <w:b w:val="0"/>
          <w:sz w:val="24"/>
          <w:szCs w:val="24"/>
        </w:rPr>
      </w:pPr>
    </w:p>
    <w:p w14:paraId="0D01C50D" w14:textId="77777777" w:rsidR="00E36651" w:rsidRPr="009A3C90" w:rsidRDefault="00E36651" w:rsidP="005B50B8">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882BE4" w:rsidRPr="009A3C90">
        <w:rPr>
          <w:rFonts w:ascii="Times New Roman" w:hAnsi="Times New Roman"/>
          <w:b w:val="0"/>
          <w:noProof/>
          <w:sz w:val="24"/>
          <w:szCs w:val="24"/>
        </w:rPr>
        <w:t>55</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на реализацию ГП АО за 9 месяцев 2024 года, млн.руб.</w:t>
      </w:r>
    </w:p>
    <w:tbl>
      <w:tblPr>
        <w:tblW w:w="9617" w:type="dxa"/>
        <w:tblLook w:val="04A0" w:firstRow="1" w:lastRow="0" w:firstColumn="1" w:lastColumn="0" w:noHBand="0" w:noVBand="1"/>
      </w:tblPr>
      <w:tblGrid>
        <w:gridCol w:w="6640"/>
        <w:gridCol w:w="1134"/>
        <w:gridCol w:w="1134"/>
        <w:gridCol w:w="709"/>
      </w:tblGrid>
      <w:tr w:rsidR="009A3C90" w:rsidRPr="009A3C90" w14:paraId="02865186" w14:textId="77777777" w:rsidTr="00F14272">
        <w:trPr>
          <w:trHeight w:val="17"/>
          <w:tblHeader/>
        </w:trPr>
        <w:tc>
          <w:tcPr>
            <w:tcW w:w="6640"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7F12D16"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1A5B62A9"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План года</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3EE4B3AD"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w:t>
            </w:r>
          </w:p>
        </w:tc>
        <w:tc>
          <w:tcPr>
            <w:tcW w:w="709" w:type="dxa"/>
            <w:tcBorders>
              <w:top w:val="double" w:sz="6" w:space="0" w:color="auto"/>
              <w:left w:val="nil"/>
              <w:bottom w:val="single" w:sz="4" w:space="0" w:color="auto"/>
              <w:right w:val="double" w:sz="6" w:space="0" w:color="auto"/>
            </w:tcBorders>
            <w:shd w:val="clear" w:color="auto" w:fill="auto"/>
            <w:vAlign w:val="center"/>
            <w:hideMark/>
          </w:tcPr>
          <w:p w14:paraId="66CDDC39"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7BEC22B8"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5F23AD9"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Расходы на выплаты персоналу (ВР 100)</w:t>
            </w:r>
          </w:p>
        </w:tc>
        <w:tc>
          <w:tcPr>
            <w:tcW w:w="1134" w:type="dxa"/>
            <w:tcBorders>
              <w:top w:val="nil"/>
              <w:left w:val="nil"/>
              <w:bottom w:val="single" w:sz="4" w:space="0" w:color="auto"/>
              <w:right w:val="single" w:sz="4" w:space="0" w:color="auto"/>
            </w:tcBorders>
            <w:shd w:val="clear" w:color="auto" w:fill="auto"/>
            <w:vAlign w:val="center"/>
            <w:hideMark/>
          </w:tcPr>
          <w:p w14:paraId="68C88760"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7 875,5</w:t>
            </w:r>
          </w:p>
        </w:tc>
        <w:tc>
          <w:tcPr>
            <w:tcW w:w="1134" w:type="dxa"/>
            <w:tcBorders>
              <w:top w:val="nil"/>
              <w:left w:val="nil"/>
              <w:bottom w:val="single" w:sz="4" w:space="0" w:color="auto"/>
              <w:right w:val="single" w:sz="4" w:space="0" w:color="auto"/>
            </w:tcBorders>
            <w:shd w:val="clear" w:color="auto" w:fill="auto"/>
            <w:vAlign w:val="center"/>
            <w:hideMark/>
          </w:tcPr>
          <w:p w14:paraId="6FFE580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5 269,5</w:t>
            </w:r>
          </w:p>
        </w:tc>
        <w:tc>
          <w:tcPr>
            <w:tcW w:w="709" w:type="dxa"/>
            <w:tcBorders>
              <w:top w:val="nil"/>
              <w:left w:val="nil"/>
              <w:bottom w:val="single" w:sz="4" w:space="0" w:color="auto"/>
              <w:right w:val="double" w:sz="6" w:space="0" w:color="auto"/>
            </w:tcBorders>
            <w:shd w:val="clear" w:color="auto" w:fill="auto"/>
            <w:vAlign w:val="center"/>
            <w:hideMark/>
          </w:tcPr>
          <w:p w14:paraId="0B84ACF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66,9</w:t>
            </w:r>
          </w:p>
        </w:tc>
      </w:tr>
      <w:tr w:rsidR="009A3C90" w:rsidRPr="009A3C90" w14:paraId="1E6529CE"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2CFCE661"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Контрактуемые расходы бюджета (ВР 230, 240, 323, 410), из них:</w:t>
            </w:r>
          </w:p>
        </w:tc>
        <w:tc>
          <w:tcPr>
            <w:tcW w:w="1134" w:type="dxa"/>
            <w:tcBorders>
              <w:top w:val="nil"/>
              <w:left w:val="nil"/>
              <w:bottom w:val="single" w:sz="4" w:space="0" w:color="auto"/>
              <w:right w:val="single" w:sz="4" w:space="0" w:color="auto"/>
            </w:tcBorders>
            <w:shd w:val="clear" w:color="auto" w:fill="auto"/>
            <w:vAlign w:val="center"/>
            <w:hideMark/>
          </w:tcPr>
          <w:p w14:paraId="7D1EE2B0"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23 766,6</w:t>
            </w:r>
          </w:p>
        </w:tc>
        <w:tc>
          <w:tcPr>
            <w:tcW w:w="1134" w:type="dxa"/>
            <w:tcBorders>
              <w:top w:val="nil"/>
              <w:left w:val="nil"/>
              <w:bottom w:val="single" w:sz="4" w:space="0" w:color="auto"/>
              <w:right w:val="single" w:sz="4" w:space="0" w:color="auto"/>
            </w:tcBorders>
            <w:shd w:val="clear" w:color="auto" w:fill="auto"/>
            <w:vAlign w:val="center"/>
            <w:hideMark/>
          </w:tcPr>
          <w:p w14:paraId="24EB76C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16 973,3</w:t>
            </w:r>
          </w:p>
        </w:tc>
        <w:tc>
          <w:tcPr>
            <w:tcW w:w="709" w:type="dxa"/>
            <w:tcBorders>
              <w:top w:val="nil"/>
              <w:left w:val="nil"/>
              <w:bottom w:val="single" w:sz="4" w:space="0" w:color="auto"/>
              <w:right w:val="double" w:sz="6" w:space="0" w:color="auto"/>
            </w:tcBorders>
            <w:shd w:val="clear" w:color="auto" w:fill="auto"/>
            <w:vAlign w:val="center"/>
            <w:hideMark/>
          </w:tcPr>
          <w:p w14:paraId="78382EB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71,4</w:t>
            </w:r>
          </w:p>
        </w:tc>
      </w:tr>
      <w:tr w:rsidR="009A3C90" w:rsidRPr="009A3C90" w14:paraId="339C17DE"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2A01791D"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закупки (ВР 230, 240)</w:t>
            </w:r>
          </w:p>
        </w:tc>
        <w:tc>
          <w:tcPr>
            <w:tcW w:w="1134" w:type="dxa"/>
            <w:tcBorders>
              <w:top w:val="nil"/>
              <w:left w:val="nil"/>
              <w:bottom w:val="single" w:sz="4" w:space="0" w:color="auto"/>
              <w:right w:val="single" w:sz="4" w:space="0" w:color="auto"/>
            </w:tcBorders>
            <w:shd w:val="clear" w:color="auto" w:fill="auto"/>
            <w:vAlign w:val="center"/>
            <w:hideMark/>
          </w:tcPr>
          <w:p w14:paraId="159006A2"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13 512,4</w:t>
            </w:r>
          </w:p>
        </w:tc>
        <w:tc>
          <w:tcPr>
            <w:tcW w:w="1134" w:type="dxa"/>
            <w:tcBorders>
              <w:top w:val="nil"/>
              <w:left w:val="nil"/>
              <w:bottom w:val="single" w:sz="4" w:space="0" w:color="auto"/>
              <w:right w:val="single" w:sz="4" w:space="0" w:color="auto"/>
            </w:tcBorders>
            <w:shd w:val="clear" w:color="auto" w:fill="auto"/>
            <w:vAlign w:val="center"/>
            <w:hideMark/>
          </w:tcPr>
          <w:p w14:paraId="515B3810"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8 424,6</w:t>
            </w:r>
          </w:p>
        </w:tc>
        <w:tc>
          <w:tcPr>
            <w:tcW w:w="709" w:type="dxa"/>
            <w:tcBorders>
              <w:top w:val="nil"/>
              <w:left w:val="nil"/>
              <w:bottom w:val="single" w:sz="4" w:space="0" w:color="auto"/>
              <w:right w:val="double" w:sz="6" w:space="0" w:color="auto"/>
            </w:tcBorders>
            <w:shd w:val="clear" w:color="auto" w:fill="auto"/>
            <w:vAlign w:val="center"/>
            <w:hideMark/>
          </w:tcPr>
          <w:p w14:paraId="33829508"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62,3</w:t>
            </w:r>
          </w:p>
        </w:tc>
      </w:tr>
      <w:tr w:rsidR="009A3C90" w:rsidRPr="009A3C90" w14:paraId="58B84226" w14:textId="77777777" w:rsidTr="00F14272">
        <w:trPr>
          <w:trHeight w:val="301"/>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064C6FD3"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капитальные вложения в объекты государственной собственности (ВР 410)</w:t>
            </w:r>
          </w:p>
        </w:tc>
        <w:tc>
          <w:tcPr>
            <w:tcW w:w="1134" w:type="dxa"/>
            <w:tcBorders>
              <w:top w:val="nil"/>
              <w:left w:val="nil"/>
              <w:bottom w:val="single" w:sz="4" w:space="0" w:color="auto"/>
              <w:right w:val="single" w:sz="4" w:space="0" w:color="auto"/>
            </w:tcBorders>
            <w:shd w:val="clear" w:color="auto" w:fill="auto"/>
            <w:vAlign w:val="center"/>
            <w:hideMark/>
          </w:tcPr>
          <w:p w14:paraId="3D6AB2C4"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6 229,6</w:t>
            </w:r>
          </w:p>
        </w:tc>
        <w:tc>
          <w:tcPr>
            <w:tcW w:w="1134" w:type="dxa"/>
            <w:tcBorders>
              <w:top w:val="nil"/>
              <w:left w:val="nil"/>
              <w:bottom w:val="single" w:sz="4" w:space="0" w:color="auto"/>
              <w:right w:val="single" w:sz="4" w:space="0" w:color="auto"/>
            </w:tcBorders>
            <w:shd w:val="clear" w:color="auto" w:fill="auto"/>
            <w:vAlign w:val="center"/>
            <w:hideMark/>
          </w:tcPr>
          <w:p w14:paraId="4158DD20"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4 857,2</w:t>
            </w:r>
          </w:p>
        </w:tc>
        <w:tc>
          <w:tcPr>
            <w:tcW w:w="709" w:type="dxa"/>
            <w:tcBorders>
              <w:top w:val="nil"/>
              <w:left w:val="nil"/>
              <w:bottom w:val="single" w:sz="4" w:space="0" w:color="auto"/>
              <w:right w:val="double" w:sz="6" w:space="0" w:color="auto"/>
            </w:tcBorders>
            <w:shd w:val="clear" w:color="auto" w:fill="auto"/>
            <w:vAlign w:val="center"/>
            <w:hideMark/>
          </w:tcPr>
          <w:p w14:paraId="0927D8E3"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78,0</w:t>
            </w:r>
          </w:p>
        </w:tc>
      </w:tr>
      <w:tr w:rsidR="009A3C90" w:rsidRPr="009A3C90" w14:paraId="42F4D562" w14:textId="77777777" w:rsidTr="00F14272">
        <w:trPr>
          <w:trHeight w:val="251"/>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2FCE82CC"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приобретение товаров, работ и услуг в пользу граждан в целях их социального обеспечения (ВР 323)</w:t>
            </w:r>
          </w:p>
        </w:tc>
        <w:tc>
          <w:tcPr>
            <w:tcW w:w="1134" w:type="dxa"/>
            <w:tcBorders>
              <w:top w:val="nil"/>
              <w:left w:val="nil"/>
              <w:bottom w:val="single" w:sz="4" w:space="0" w:color="auto"/>
              <w:right w:val="single" w:sz="4" w:space="0" w:color="auto"/>
            </w:tcBorders>
            <w:shd w:val="clear" w:color="auto" w:fill="auto"/>
            <w:vAlign w:val="center"/>
            <w:hideMark/>
          </w:tcPr>
          <w:p w14:paraId="207CA188"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4 024,7</w:t>
            </w:r>
          </w:p>
        </w:tc>
        <w:tc>
          <w:tcPr>
            <w:tcW w:w="1134" w:type="dxa"/>
            <w:tcBorders>
              <w:top w:val="nil"/>
              <w:left w:val="nil"/>
              <w:bottom w:val="single" w:sz="4" w:space="0" w:color="auto"/>
              <w:right w:val="single" w:sz="4" w:space="0" w:color="auto"/>
            </w:tcBorders>
            <w:shd w:val="clear" w:color="auto" w:fill="auto"/>
            <w:vAlign w:val="center"/>
            <w:hideMark/>
          </w:tcPr>
          <w:p w14:paraId="684D9494"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3 691,5</w:t>
            </w:r>
          </w:p>
        </w:tc>
        <w:tc>
          <w:tcPr>
            <w:tcW w:w="709" w:type="dxa"/>
            <w:tcBorders>
              <w:top w:val="nil"/>
              <w:left w:val="nil"/>
              <w:bottom w:val="single" w:sz="4" w:space="0" w:color="auto"/>
              <w:right w:val="double" w:sz="6" w:space="0" w:color="auto"/>
            </w:tcBorders>
            <w:shd w:val="clear" w:color="auto" w:fill="auto"/>
            <w:vAlign w:val="center"/>
            <w:hideMark/>
          </w:tcPr>
          <w:p w14:paraId="0349D81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91,7</w:t>
            </w:r>
          </w:p>
        </w:tc>
      </w:tr>
      <w:tr w:rsidR="009A3C90" w:rsidRPr="009A3C90" w14:paraId="7E0A626C" w14:textId="77777777" w:rsidTr="00F14272">
        <w:trPr>
          <w:trHeight w:val="74"/>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45AAEC51"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Социальное обеспечение и иные выплаты населению (ВР 300, кроме 323), из них:</w:t>
            </w:r>
          </w:p>
        </w:tc>
        <w:tc>
          <w:tcPr>
            <w:tcW w:w="1134" w:type="dxa"/>
            <w:tcBorders>
              <w:top w:val="nil"/>
              <w:left w:val="nil"/>
              <w:bottom w:val="single" w:sz="4" w:space="0" w:color="auto"/>
              <w:right w:val="single" w:sz="4" w:space="0" w:color="auto"/>
            </w:tcBorders>
            <w:shd w:val="clear" w:color="auto" w:fill="auto"/>
            <w:vAlign w:val="center"/>
            <w:hideMark/>
          </w:tcPr>
          <w:p w14:paraId="4938B67E"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20 107,1</w:t>
            </w:r>
          </w:p>
        </w:tc>
        <w:tc>
          <w:tcPr>
            <w:tcW w:w="1134" w:type="dxa"/>
            <w:tcBorders>
              <w:top w:val="nil"/>
              <w:left w:val="nil"/>
              <w:bottom w:val="single" w:sz="4" w:space="0" w:color="auto"/>
              <w:right w:val="single" w:sz="4" w:space="0" w:color="auto"/>
            </w:tcBorders>
            <w:shd w:val="clear" w:color="auto" w:fill="auto"/>
            <w:vAlign w:val="center"/>
            <w:hideMark/>
          </w:tcPr>
          <w:p w14:paraId="1FBDDC2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14 852,1</w:t>
            </w:r>
          </w:p>
        </w:tc>
        <w:tc>
          <w:tcPr>
            <w:tcW w:w="709" w:type="dxa"/>
            <w:tcBorders>
              <w:top w:val="nil"/>
              <w:left w:val="nil"/>
              <w:bottom w:val="single" w:sz="4" w:space="0" w:color="auto"/>
              <w:right w:val="double" w:sz="6" w:space="0" w:color="auto"/>
            </w:tcBorders>
            <w:shd w:val="clear" w:color="auto" w:fill="auto"/>
            <w:vAlign w:val="center"/>
            <w:hideMark/>
          </w:tcPr>
          <w:p w14:paraId="51B3E94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73,9</w:t>
            </w:r>
          </w:p>
        </w:tc>
      </w:tr>
      <w:tr w:rsidR="009A3C90" w:rsidRPr="009A3C90" w14:paraId="6B1E7BF7"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6F6ECA8F"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иные пенсии, социальные доплаты к пенсиям (ВР 312)</w:t>
            </w:r>
          </w:p>
        </w:tc>
        <w:tc>
          <w:tcPr>
            <w:tcW w:w="1134" w:type="dxa"/>
            <w:tcBorders>
              <w:top w:val="nil"/>
              <w:left w:val="nil"/>
              <w:bottom w:val="single" w:sz="4" w:space="0" w:color="auto"/>
              <w:right w:val="single" w:sz="4" w:space="0" w:color="auto"/>
            </w:tcBorders>
            <w:shd w:val="clear" w:color="auto" w:fill="auto"/>
            <w:vAlign w:val="center"/>
            <w:hideMark/>
          </w:tcPr>
          <w:p w14:paraId="085DBD93"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1 927,5</w:t>
            </w:r>
          </w:p>
        </w:tc>
        <w:tc>
          <w:tcPr>
            <w:tcW w:w="1134" w:type="dxa"/>
            <w:tcBorders>
              <w:top w:val="nil"/>
              <w:left w:val="nil"/>
              <w:bottom w:val="single" w:sz="4" w:space="0" w:color="auto"/>
              <w:right w:val="single" w:sz="4" w:space="0" w:color="auto"/>
            </w:tcBorders>
            <w:shd w:val="clear" w:color="auto" w:fill="auto"/>
            <w:vAlign w:val="center"/>
            <w:hideMark/>
          </w:tcPr>
          <w:p w14:paraId="0F3E59FE"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1 056,5</w:t>
            </w:r>
          </w:p>
        </w:tc>
        <w:tc>
          <w:tcPr>
            <w:tcW w:w="709" w:type="dxa"/>
            <w:tcBorders>
              <w:top w:val="nil"/>
              <w:left w:val="nil"/>
              <w:bottom w:val="single" w:sz="4" w:space="0" w:color="auto"/>
              <w:right w:val="double" w:sz="6" w:space="0" w:color="auto"/>
            </w:tcBorders>
            <w:shd w:val="clear" w:color="auto" w:fill="auto"/>
            <w:vAlign w:val="center"/>
            <w:hideMark/>
          </w:tcPr>
          <w:p w14:paraId="660F117B"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54,8</w:t>
            </w:r>
          </w:p>
        </w:tc>
      </w:tr>
      <w:tr w:rsidR="009A3C90" w:rsidRPr="009A3C90" w14:paraId="204BA417" w14:textId="77777777" w:rsidTr="00F14272">
        <w:trPr>
          <w:trHeight w:val="32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0B869C3C"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пособия, компенсации, меры социальной поддержки по публичным нормативным обязательствам (ВР 313)</w:t>
            </w:r>
          </w:p>
        </w:tc>
        <w:tc>
          <w:tcPr>
            <w:tcW w:w="1134" w:type="dxa"/>
            <w:tcBorders>
              <w:top w:val="nil"/>
              <w:left w:val="nil"/>
              <w:bottom w:val="single" w:sz="4" w:space="0" w:color="auto"/>
              <w:right w:val="single" w:sz="4" w:space="0" w:color="auto"/>
            </w:tcBorders>
            <w:shd w:val="clear" w:color="auto" w:fill="auto"/>
            <w:vAlign w:val="center"/>
            <w:hideMark/>
          </w:tcPr>
          <w:p w14:paraId="462453AF"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3 827,7</w:t>
            </w:r>
          </w:p>
        </w:tc>
        <w:tc>
          <w:tcPr>
            <w:tcW w:w="1134" w:type="dxa"/>
            <w:tcBorders>
              <w:top w:val="nil"/>
              <w:left w:val="nil"/>
              <w:bottom w:val="single" w:sz="4" w:space="0" w:color="auto"/>
              <w:right w:val="single" w:sz="4" w:space="0" w:color="auto"/>
            </w:tcBorders>
            <w:shd w:val="clear" w:color="auto" w:fill="auto"/>
            <w:vAlign w:val="center"/>
            <w:hideMark/>
          </w:tcPr>
          <w:p w14:paraId="7AAB28A7"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2 774,0</w:t>
            </w:r>
          </w:p>
        </w:tc>
        <w:tc>
          <w:tcPr>
            <w:tcW w:w="709" w:type="dxa"/>
            <w:tcBorders>
              <w:top w:val="nil"/>
              <w:left w:val="nil"/>
              <w:bottom w:val="single" w:sz="4" w:space="0" w:color="auto"/>
              <w:right w:val="double" w:sz="6" w:space="0" w:color="auto"/>
            </w:tcBorders>
            <w:shd w:val="clear" w:color="auto" w:fill="auto"/>
            <w:vAlign w:val="center"/>
            <w:hideMark/>
          </w:tcPr>
          <w:p w14:paraId="134384D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72,5</w:t>
            </w:r>
          </w:p>
        </w:tc>
      </w:tr>
      <w:tr w:rsidR="009A3C90" w:rsidRPr="009A3C90" w14:paraId="3AE5DA3C" w14:textId="77777777" w:rsidTr="00F14272">
        <w:trPr>
          <w:trHeight w:val="34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10E2CF7D"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пособия, компенсации и иные социальные выплаты гражданам, кроме публичных нормативных обязательств (ВР 321)</w:t>
            </w:r>
          </w:p>
        </w:tc>
        <w:tc>
          <w:tcPr>
            <w:tcW w:w="1134" w:type="dxa"/>
            <w:tcBorders>
              <w:top w:val="nil"/>
              <w:left w:val="nil"/>
              <w:bottom w:val="single" w:sz="4" w:space="0" w:color="auto"/>
              <w:right w:val="single" w:sz="4" w:space="0" w:color="auto"/>
            </w:tcBorders>
            <w:shd w:val="clear" w:color="auto" w:fill="auto"/>
            <w:vAlign w:val="center"/>
            <w:hideMark/>
          </w:tcPr>
          <w:p w14:paraId="683EACAC"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4 110,7</w:t>
            </w:r>
          </w:p>
        </w:tc>
        <w:tc>
          <w:tcPr>
            <w:tcW w:w="1134" w:type="dxa"/>
            <w:tcBorders>
              <w:top w:val="nil"/>
              <w:left w:val="nil"/>
              <w:bottom w:val="single" w:sz="4" w:space="0" w:color="auto"/>
              <w:right w:val="single" w:sz="4" w:space="0" w:color="auto"/>
            </w:tcBorders>
            <w:shd w:val="clear" w:color="auto" w:fill="auto"/>
            <w:vAlign w:val="center"/>
            <w:hideMark/>
          </w:tcPr>
          <w:p w14:paraId="47734083"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3 373,4</w:t>
            </w:r>
          </w:p>
        </w:tc>
        <w:tc>
          <w:tcPr>
            <w:tcW w:w="709" w:type="dxa"/>
            <w:tcBorders>
              <w:top w:val="nil"/>
              <w:left w:val="nil"/>
              <w:bottom w:val="single" w:sz="4" w:space="0" w:color="auto"/>
              <w:right w:val="double" w:sz="6" w:space="0" w:color="auto"/>
            </w:tcBorders>
            <w:shd w:val="clear" w:color="auto" w:fill="auto"/>
            <w:vAlign w:val="center"/>
            <w:hideMark/>
          </w:tcPr>
          <w:p w14:paraId="2B7ECF5D"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82,1</w:t>
            </w:r>
          </w:p>
        </w:tc>
      </w:tr>
      <w:tr w:rsidR="009A3C90" w:rsidRPr="009A3C90" w14:paraId="4F325F13"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1EF1F329"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страховые взносы на ОМС неработающего населения (ВР 324)</w:t>
            </w:r>
          </w:p>
        </w:tc>
        <w:tc>
          <w:tcPr>
            <w:tcW w:w="1134" w:type="dxa"/>
            <w:tcBorders>
              <w:top w:val="nil"/>
              <w:left w:val="nil"/>
              <w:bottom w:val="single" w:sz="4" w:space="0" w:color="auto"/>
              <w:right w:val="single" w:sz="4" w:space="0" w:color="auto"/>
            </w:tcBorders>
            <w:shd w:val="clear" w:color="auto" w:fill="auto"/>
            <w:vAlign w:val="center"/>
            <w:hideMark/>
          </w:tcPr>
          <w:p w14:paraId="430A2AAF"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9 990,9</w:t>
            </w:r>
          </w:p>
        </w:tc>
        <w:tc>
          <w:tcPr>
            <w:tcW w:w="1134" w:type="dxa"/>
            <w:tcBorders>
              <w:top w:val="nil"/>
              <w:left w:val="nil"/>
              <w:bottom w:val="single" w:sz="4" w:space="0" w:color="auto"/>
              <w:right w:val="single" w:sz="4" w:space="0" w:color="auto"/>
            </w:tcBorders>
            <w:shd w:val="clear" w:color="auto" w:fill="auto"/>
            <w:vAlign w:val="center"/>
            <w:hideMark/>
          </w:tcPr>
          <w:p w14:paraId="78145DA7"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7 493,2</w:t>
            </w:r>
          </w:p>
        </w:tc>
        <w:tc>
          <w:tcPr>
            <w:tcW w:w="709" w:type="dxa"/>
            <w:tcBorders>
              <w:top w:val="nil"/>
              <w:left w:val="nil"/>
              <w:bottom w:val="single" w:sz="4" w:space="0" w:color="auto"/>
              <w:right w:val="double" w:sz="6" w:space="0" w:color="auto"/>
            </w:tcBorders>
            <w:shd w:val="clear" w:color="auto" w:fill="auto"/>
            <w:vAlign w:val="center"/>
            <w:hideMark/>
          </w:tcPr>
          <w:p w14:paraId="4059C6F4"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75,0</w:t>
            </w:r>
          </w:p>
        </w:tc>
      </w:tr>
      <w:tr w:rsidR="009A3C90" w:rsidRPr="009A3C90" w14:paraId="69B349A2"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5A762CF9"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Межбюджетные трансферты (ВР 500), из них:</w:t>
            </w:r>
          </w:p>
        </w:tc>
        <w:tc>
          <w:tcPr>
            <w:tcW w:w="1134" w:type="dxa"/>
            <w:tcBorders>
              <w:top w:val="nil"/>
              <w:left w:val="nil"/>
              <w:bottom w:val="single" w:sz="4" w:space="0" w:color="auto"/>
              <w:right w:val="single" w:sz="4" w:space="0" w:color="auto"/>
            </w:tcBorders>
            <w:shd w:val="clear" w:color="auto" w:fill="auto"/>
            <w:vAlign w:val="center"/>
            <w:hideMark/>
          </w:tcPr>
          <w:p w14:paraId="02A83AD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48 114,6</w:t>
            </w:r>
          </w:p>
        </w:tc>
        <w:tc>
          <w:tcPr>
            <w:tcW w:w="1134" w:type="dxa"/>
            <w:tcBorders>
              <w:top w:val="nil"/>
              <w:left w:val="nil"/>
              <w:bottom w:val="single" w:sz="4" w:space="0" w:color="auto"/>
              <w:right w:val="single" w:sz="4" w:space="0" w:color="auto"/>
            </w:tcBorders>
            <w:shd w:val="clear" w:color="auto" w:fill="auto"/>
            <w:vAlign w:val="center"/>
            <w:hideMark/>
          </w:tcPr>
          <w:p w14:paraId="0AE59FD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32 670,4</w:t>
            </w:r>
          </w:p>
        </w:tc>
        <w:tc>
          <w:tcPr>
            <w:tcW w:w="709" w:type="dxa"/>
            <w:tcBorders>
              <w:top w:val="nil"/>
              <w:left w:val="nil"/>
              <w:bottom w:val="single" w:sz="4" w:space="0" w:color="auto"/>
              <w:right w:val="double" w:sz="6" w:space="0" w:color="auto"/>
            </w:tcBorders>
            <w:shd w:val="clear" w:color="auto" w:fill="auto"/>
            <w:vAlign w:val="center"/>
            <w:hideMark/>
          </w:tcPr>
          <w:p w14:paraId="2632109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67,9</w:t>
            </w:r>
          </w:p>
        </w:tc>
      </w:tr>
      <w:tr w:rsidR="009A3C90" w:rsidRPr="009A3C90" w14:paraId="5E04A5C3" w14:textId="77777777" w:rsidTr="00F14272">
        <w:trPr>
          <w:trHeight w:val="162"/>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1E1CC62D"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субсидии на софинансирование капитальных вложений в объекты муниципальной собственности (ВР 522)</w:t>
            </w:r>
          </w:p>
        </w:tc>
        <w:tc>
          <w:tcPr>
            <w:tcW w:w="1134" w:type="dxa"/>
            <w:tcBorders>
              <w:top w:val="nil"/>
              <w:left w:val="nil"/>
              <w:bottom w:val="single" w:sz="4" w:space="0" w:color="auto"/>
              <w:right w:val="single" w:sz="4" w:space="0" w:color="auto"/>
            </w:tcBorders>
            <w:shd w:val="clear" w:color="auto" w:fill="auto"/>
            <w:vAlign w:val="center"/>
            <w:hideMark/>
          </w:tcPr>
          <w:p w14:paraId="50EB60F2"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3 624,9</w:t>
            </w:r>
          </w:p>
        </w:tc>
        <w:tc>
          <w:tcPr>
            <w:tcW w:w="1134" w:type="dxa"/>
            <w:tcBorders>
              <w:top w:val="nil"/>
              <w:left w:val="nil"/>
              <w:bottom w:val="single" w:sz="4" w:space="0" w:color="auto"/>
              <w:right w:val="single" w:sz="4" w:space="0" w:color="auto"/>
            </w:tcBorders>
            <w:shd w:val="clear" w:color="auto" w:fill="auto"/>
            <w:vAlign w:val="center"/>
            <w:hideMark/>
          </w:tcPr>
          <w:p w14:paraId="70F31162"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1 866,6</w:t>
            </w:r>
          </w:p>
        </w:tc>
        <w:tc>
          <w:tcPr>
            <w:tcW w:w="709" w:type="dxa"/>
            <w:tcBorders>
              <w:top w:val="nil"/>
              <w:left w:val="nil"/>
              <w:bottom w:val="single" w:sz="4" w:space="0" w:color="auto"/>
              <w:right w:val="double" w:sz="6" w:space="0" w:color="auto"/>
            </w:tcBorders>
            <w:shd w:val="clear" w:color="auto" w:fill="auto"/>
            <w:vAlign w:val="center"/>
            <w:hideMark/>
          </w:tcPr>
          <w:p w14:paraId="37EEC4E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51,5</w:t>
            </w:r>
          </w:p>
        </w:tc>
      </w:tr>
      <w:tr w:rsidR="009A3C90" w:rsidRPr="009A3C90" w14:paraId="23FEF0FC"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3580D7E"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субвенции (ВР 530)</w:t>
            </w:r>
          </w:p>
        </w:tc>
        <w:tc>
          <w:tcPr>
            <w:tcW w:w="1134" w:type="dxa"/>
            <w:tcBorders>
              <w:top w:val="nil"/>
              <w:left w:val="nil"/>
              <w:bottom w:val="single" w:sz="4" w:space="0" w:color="auto"/>
              <w:right w:val="single" w:sz="4" w:space="0" w:color="auto"/>
            </w:tcBorders>
            <w:shd w:val="clear" w:color="auto" w:fill="auto"/>
            <w:vAlign w:val="center"/>
            <w:hideMark/>
          </w:tcPr>
          <w:p w14:paraId="140A8AF2"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26 144,5</w:t>
            </w:r>
          </w:p>
        </w:tc>
        <w:tc>
          <w:tcPr>
            <w:tcW w:w="1134" w:type="dxa"/>
            <w:tcBorders>
              <w:top w:val="nil"/>
              <w:left w:val="nil"/>
              <w:bottom w:val="single" w:sz="4" w:space="0" w:color="auto"/>
              <w:right w:val="single" w:sz="4" w:space="0" w:color="auto"/>
            </w:tcBorders>
            <w:shd w:val="clear" w:color="auto" w:fill="auto"/>
            <w:vAlign w:val="center"/>
            <w:hideMark/>
          </w:tcPr>
          <w:p w14:paraId="7381163D"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19 216,5</w:t>
            </w:r>
          </w:p>
        </w:tc>
        <w:tc>
          <w:tcPr>
            <w:tcW w:w="709" w:type="dxa"/>
            <w:tcBorders>
              <w:top w:val="nil"/>
              <w:left w:val="nil"/>
              <w:bottom w:val="single" w:sz="4" w:space="0" w:color="auto"/>
              <w:right w:val="double" w:sz="6" w:space="0" w:color="auto"/>
            </w:tcBorders>
            <w:shd w:val="clear" w:color="auto" w:fill="auto"/>
            <w:vAlign w:val="center"/>
            <w:hideMark/>
          </w:tcPr>
          <w:p w14:paraId="3A3F286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73,5</w:t>
            </w:r>
          </w:p>
        </w:tc>
      </w:tr>
      <w:tr w:rsidR="009A3C90" w:rsidRPr="009A3C90" w14:paraId="0FCABFD8" w14:textId="77777777" w:rsidTr="00F14272">
        <w:trPr>
          <w:trHeight w:val="286"/>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066FB20A"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Субсидий бюджетным, автономным учреждениям и иным некоммерческим организациям (ВР 600, 460)</w:t>
            </w:r>
          </w:p>
        </w:tc>
        <w:tc>
          <w:tcPr>
            <w:tcW w:w="1134" w:type="dxa"/>
            <w:tcBorders>
              <w:top w:val="nil"/>
              <w:left w:val="nil"/>
              <w:bottom w:val="single" w:sz="4" w:space="0" w:color="auto"/>
              <w:right w:val="single" w:sz="4" w:space="0" w:color="auto"/>
            </w:tcBorders>
            <w:shd w:val="clear" w:color="auto" w:fill="auto"/>
            <w:vAlign w:val="center"/>
            <w:hideMark/>
          </w:tcPr>
          <w:p w14:paraId="060DEFD8"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30 928,6</w:t>
            </w:r>
          </w:p>
        </w:tc>
        <w:tc>
          <w:tcPr>
            <w:tcW w:w="1134" w:type="dxa"/>
            <w:tcBorders>
              <w:top w:val="nil"/>
              <w:left w:val="nil"/>
              <w:bottom w:val="single" w:sz="4" w:space="0" w:color="auto"/>
              <w:right w:val="single" w:sz="4" w:space="0" w:color="auto"/>
            </w:tcBorders>
            <w:shd w:val="clear" w:color="auto" w:fill="auto"/>
            <w:vAlign w:val="center"/>
            <w:hideMark/>
          </w:tcPr>
          <w:p w14:paraId="5FB6EC83"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22 316,8</w:t>
            </w:r>
          </w:p>
        </w:tc>
        <w:tc>
          <w:tcPr>
            <w:tcW w:w="709" w:type="dxa"/>
            <w:tcBorders>
              <w:top w:val="nil"/>
              <w:left w:val="nil"/>
              <w:bottom w:val="single" w:sz="4" w:space="0" w:color="auto"/>
              <w:right w:val="double" w:sz="6" w:space="0" w:color="auto"/>
            </w:tcBorders>
            <w:shd w:val="clear" w:color="auto" w:fill="auto"/>
            <w:vAlign w:val="center"/>
            <w:hideMark/>
          </w:tcPr>
          <w:p w14:paraId="079C3C8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72,2</w:t>
            </w:r>
          </w:p>
        </w:tc>
      </w:tr>
      <w:tr w:rsidR="009A3C90" w:rsidRPr="009A3C90" w14:paraId="7CC6DC7D"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02E68CE"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Обслуживание государственного долга (ВР 700)</w:t>
            </w:r>
          </w:p>
        </w:tc>
        <w:tc>
          <w:tcPr>
            <w:tcW w:w="1134" w:type="dxa"/>
            <w:tcBorders>
              <w:top w:val="nil"/>
              <w:left w:val="nil"/>
              <w:bottom w:val="single" w:sz="4" w:space="0" w:color="auto"/>
              <w:right w:val="single" w:sz="4" w:space="0" w:color="auto"/>
            </w:tcBorders>
            <w:shd w:val="clear" w:color="auto" w:fill="auto"/>
            <w:vAlign w:val="center"/>
            <w:hideMark/>
          </w:tcPr>
          <w:p w14:paraId="3F778E8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3 701,1</w:t>
            </w:r>
          </w:p>
        </w:tc>
        <w:tc>
          <w:tcPr>
            <w:tcW w:w="1134" w:type="dxa"/>
            <w:tcBorders>
              <w:top w:val="nil"/>
              <w:left w:val="nil"/>
              <w:bottom w:val="single" w:sz="4" w:space="0" w:color="auto"/>
              <w:right w:val="single" w:sz="4" w:space="0" w:color="auto"/>
            </w:tcBorders>
            <w:shd w:val="clear" w:color="auto" w:fill="auto"/>
            <w:vAlign w:val="center"/>
            <w:hideMark/>
          </w:tcPr>
          <w:p w14:paraId="68A40698"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2 234,7</w:t>
            </w:r>
          </w:p>
        </w:tc>
        <w:tc>
          <w:tcPr>
            <w:tcW w:w="709" w:type="dxa"/>
            <w:tcBorders>
              <w:top w:val="nil"/>
              <w:left w:val="nil"/>
              <w:bottom w:val="single" w:sz="4" w:space="0" w:color="auto"/>
              <w:right w:val="double" w:sz="6" w:space="0" w:color="auto"/>
            </w:tcBorders>
            <w:shd w:val="clear" w:color="auto" w:fill="auto"/>
            <w:vAlign w:val="center"/>
            <w:hideMark/>
          </w:tcPr>
          <w:p w14:paraId="779DD37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60,4</w:t>
            </w:r>
          </w:p>
        </w:tc>
      </w:tr>
      <w:tr w:rsidR="009A3C90" w:rsidRPr="009A3C90" w14:paraId="6F3F4B49" w14:textId="77777777" w:rsidTr="00F14272">
        <w:trPr>
          <w:trHeight w:hRule="exact" w:val="255"/>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74059A46"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Иные бюджетные ассигнования (800, 451, 452), из них:</w:t>
            </w:r>
          </w:p>
        </w:tc>
        <w:tc>
          <w:tcPr>
            <w:tcW w:w="1134" w:type="dxa"/>
            <w:tcBorders>
              <w:top w:val="nil"/>
              <w:left w:val="nil"/>
              <w:bottom w:val="single" w:sz="4" w:space="0" w:color="auto"/>
              <w:right w:val="single" w:sz="4" w:space="0" w:color="auto"/>
            </w:tcBorders>
            <w:shd w:val="clear" w:color="auto" w:fill="auto"/>
            <w:vAlign w:val="center"/>
            <w:hideMark/>
          </w:tcPr>
          <w:p w14:paraId="15FC5ACE"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13 462,5</w:t>
            </w:r>
          </w:p>
        </w:tc>
        <w:tc>
          <w:tcPr>
            <w:tcW w:w="1134" w:type="dxa"/>
            <w:tcBorders>
              <w:top w:val="nil"/>
              <w:left w:val="nil"/>
              <w:bottom w:val="single" w:sz="4" w:space="0" w:color="auto"/>
              <w:right w:val="single" w:sz="4" w:space="0" w:color="auto"/>
            </w:tcBorders>
            <w:shd w:val="clear" w:color="auto" w:fill="auto"/>
            <w:vAlign w:val="center"/>
            <w:hideMark/>
          </w:tcPr>
          <w:p w14:paraId="0D344F8E"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12 127,9</w:t>
            </w:r>
          </w:p>
        </w:tc>
        <w:tc>
          <w:tcPr>
            <w:tcW w:w="709" w:type="dxa"/>
            <w:tcBorders>
              <w:top w:val="nil"/>
              <w:left w:val="nil"/>
              <w:bottom w:val="single" w:sz="4" w:space="0" w:color="auto"/>
              <w:right w:val="double" w:sz="6" w:space="0" w:color="auto"/>
            </w:tcBorders>
            <w:shd w:val="clear" w:color="auto" w:fill="auto"/>
            <w:vAlign w:val="center"/>
            <w:hideMark/>
          </w:tcPr>
          <w:p w14:paraId="2ADCAF5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90,1</w:t>
            </w:r>
          </w:p>
        </w:tc>
      </w:tr>
      <w:tr w:rsidR="009A3C90" w:rsidRPr="009A3C90" w14:paraId="0A166AD8" w14:textId="77777777" w:rsidTr="00F14272">
        <w:trPr>
          <w:trHeight w:val="583"/>
        </w:trPr>
        <w:tc>
          <w:tcPr>
            <w:tcW w:w="6640" w:type="dxa"/>
            <w:tcBorders>
              <w:top w:val="nil"/>
              <w:left w:val="double" w:sz="6" w:space="0" w:color="auto"/>
              <w:bottom w:val="single" w:sz="4" w:space="0" w:color="auto"/>
              <w:right w:val="single" w:sz="4" w:space="0" w:color="auto"/>
            </w:tcBorders>
            <w:shd w:val="clear" w:color="auto" w:fill="auto"/>
            <w:vAlign w:val="center"/>
            <w:hideMark/>
          </w:tcPr>
          <w:p w14:paraId="6A380F93" w14:textId="77777777" w:rsidR="00E36651" w:rsidRPr="009A3C90" w:rsidRDefault="00E36651" w:rsidP="005B13CC">
            <w:pPr>
              <w:spacing w:after="0" w:line="240" w:lineRule="auto"/>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 xml:space="preserve"> - субсидии на возмещение недополученных доходов и (или) возмещение фактически понесенных затрат в связи с производством (реализацией) товаров, выполнением работ, оказанием услуг (ВР 811)</w:t>
            </w:r>
          </w:p>
        </w:tc>
        <w:tc>
          <w:tcPr>
            <w:tcW w:w="1134" w:type="dxa"/>
            <w:tcBorders>
              <w:top w:val="nil"/>
              <w:left w:val="nil"/>
              <w:bottom w:val="single" w:sz="4" w:space="0" w:color="auto"/>
              <w:right w:val="single" w:sz="4" w:space="0" w:color="auto"/>
            </w:tcBorders>
            <w:shd w:val="clear" w:color="auto" w:fill="auto"/>
            <w:vAlign w:val="center"/>
            <w:hideMark/>
          </w:tcPr>
          <w:p w14:paraId="03BA7583"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10 194,9</w:t>
            </w:r>
          </w:p>
        </w:tc>
        <w:tc>
          <w:tcPr>
            <w:tcW w:w="1134" w:type="dxa"/>
            <w:tcBorders>
              <w:top w:val="nil"/>
              <w:left w:val="nil"/>
              <w:bottom w:val="single" w:sz="4" w:space="0" w:color="auto"/>
              <w:right w:val="single" w:sz="4" w:space="0" w:color="auto"/>
            </w:tcBorders>
            <w:shd w:val="clear" w:color="auto" w:fill="auto"/>
            <w:vAlign w:val="center"/>
            <w:hideMark/>
          </w:tcPr>
          <w:p w14:paraId="233AE6C7" w14:textId="77777777" w:rsidR="00E36651" w:rsidRPr="009A3C90" w:rsidRDefault="00E36651" w:rsidP="005B13CC">
            <w:pPr>
              <w:spacing w:after="0" w:line="240" w:lineRule="auto"/>
              <w:jc w:val="right"/>
              <w:rPr>
                <w:rFonts w:ascii="Times New Roman" w:eastAsia="Times New Roman" w:hAnsi="Times New Roman"/>
                <w:i/>
                <w:iCs/>
                <w:sz w:val="20"/>
                <w:szCs w:val="20"/>
                <w:lang w:eastAsia="ru-RU"/>
              </w:rPr>
            </w:pPr>
            <w:r w:rsidRPr="009A3C90">
              <w:rPr>
                <w:rFonts w:ascii="Times New Roman" w:eastAsia="Times New Roman" w:hAnsi="Times New Roman"/>
                <w:i/>
                <w:iCs/>
                <w:sz w:val="20"/>
                <w:szCs w:val="20"/>
                <w:lang w:eastAsia="ru-RU"/>
              </w:rPr>
              <w:t>9 262,3</w:t>
            </w:r>
          </w:p>
        </w:tc>
        <w:tc>
          <w:tcPr>
            <w:tcW w:w="709" w:type="dxa"/>
            <w:tcBorders>
              <w:top w:val="nil"/>
              <w:left w:val="nil"/>
              <w:bottom w:val="single" w:sz="4" w:space="0" w:color="auto"/>
              <w:right w:val="double" w:sz="6" w:space="0" w:color="auto"/>
            </w:tcBorders>
            <w:shd w:val="clear" w:color="auto" w:fill="auto"/>
            <w:vAlign w:val="center"/>
            <w:hideMark/>
          </w:tcPr>
          <w:p w14:paraId="25B41F03"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90,9</w:t>
            </w:r>
          </w:p>
        </w:tc>
      </w:tr>
      <w:tr w:rsidR="00E36651" w:rsidRPr="009A3C90" w14:paraId="09FA9DA8" w14:textId="77777777" w:rsidTr="00F14272">
        <w:trPr>
          <w:trHeight w:val="227"/>
        </w:trPr>
        <w:tc>
          <w:tcPr>
            <w:tcW w:w="6640" w:type="dxa"/>
            <w:tcBorders>
              <w:top w:val="nil"/>
              <w:left w:val="double" w:sz="6" w:space="0" w:color="auto"/>
              <w:bottom w:val="double" w:sz="6" w:space="0" w:color="auto"/>
              <w:right w:val="single" w:sz="4" w:space="0" w:color="auto"/>
            </w:tcBorders>
            <w:shd w:val="clear" w:color="auto" w:fill="auto"/>
            <w:vAlign w:val="center"/>
            <w:hideMark/>
          </w:tcPr>
          <w:p w14:paraId="190D8F27" w14:textId="77777777" w:rsidR="00E36651" w:rsidRPr="009A3C90" w:rsidRDefault="00E36651" w:rsidP="005B13CC">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134" w:type="dxa"/>
            <w:tcBorders>
              <w:top w:val="nil"/>
              <w:left w:val="nil"/>
              <w:bottom w:val="double" w:sz="6" w:space="0" w:color="auto"/>
              <w:right w:val="single" w:sz="4" w:space="0" w:color="auto"/>
            </w:tcBorders>
            <w:shd w:val="clear" w:color="auto" w:fill="auto"/>
            <w:vAlign w:val="center"/>
            <w:hideMark/>
          </w:tcPr>
          <w:p w14:paraId="383984DD"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147 956,0</w:t>
            </w:r>
          </w:p>
        </w:tc>
        <w:tc>
          <w:tcPr>
            <w:tcW w:w="1134" w:type="dxa"/>
            <w:tcBorders>
              <w:top w:val="nil"/>
              <w:left w:val="nil"/>
              <w:bottom w:val="double" w:sz="6" w:space="0" w:color="auto"/>
              <w:right w:val="single" w:sz="4" w:space="0" w:color="auto"/>
            </w:tcBorders>
            <w:shd w:val="clear" w:color="auto" w:fill="auto"/>
            <w:vAlign w:val="center"/>
            <w:hideMark/>
          </w:tcPr>
          <w:p w14:paraId="11AAE6E2"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106 444,8</w:t>
            </w:r>
          </w:p>
        </w:tc>
        <w:tc>
          <w:tcPr>
            <w:tcW w:w="709" w:type="dxa"/>
            <w:tcBorders>
              <w:top w:val="nil"/>
              <w:left w:val="nil"/>
              <w:bottom w:val="double" w:sz="6" w:space="0" w:color="auto"/>
              <w:right w:val="double" w:sz="6" w:space="0" w:color="auto"/>
            </w:tcBorders>
            <w:shd w:val="clear" w:color="auto" w:fill="auto"/>
            <w:vAlign w:val="center"/>
            <w:hideMark/>
          </w:tcPr>
          <w:p w14:paraId="64682259"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71,9</w:t>
            </w:r>
          </w:p>
        </w:tc>
      </w:tr>
    </w:tbl>
    <w:p w14:paraId="6E7EEA07" w14:textId="77777777" w:rsidR="00E36651" w:rsidRPr="009A3C90" w:rsidRDefault="00E36651" w:rsidP="00E36651">
      <w:pPr>
        <w:spacing w:after="0" w:line="240" w:lineRule="auto"/>
        <w:ind w:firstLine="709"/>
        <w:jc w:val="both"/>
        <w:rPr>
          <w:rFonts w:ascii="Times New Roman" w:hAnsi="Times New Roman"/>
          <w:sz w:val="28"/>
          <w:szCs w:val="28"/>
        </w:rPr>
      </w:pPr>
    </w:p>
    <w:p w14:paraId="15E510FF"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Наиболее низкий уровень исполнения бюджета за 9 месяцев 2024 года отмечается в части субсидии на софинансирование капитальных вложений в объекты муниципальной собственности – 51,5 % по отношению к утвержденным годовым ассигнованиям.</w:t>
      </w:r>
    </w:p>
    <w:p w14:paraId="0FC9C342"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Наибольший уровень исполнения к плану года сложился по следующим элементам вида расходов:</w:t>
      </w:r>
    </w:p>
    <w:p w14:paraId="4A546C6E"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приобретение товаров, работ и услуг в пользу граждан в целях их социального обеспечения (В Р 323) – 91,7 %;</w:t>
      </w:r>
    </w:p>
    <w:p w14:paraId="23D08D4E"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бюджетные инвестиции иным юридическим лицам (ВР 451, 452) в виде взносов в уставные капиталы – 100,0 %, которые составили 254,9 млн.руб.;</w:t>
      </w:r>
    </w:p>
    <w:p w14:paraId="12C9BEE8" w14:textId="77777777" w:rsidR="00E36651" w:rsidRPr="009A3C90" w:rsidRDefault="00E36651" w:rsidP="00FC796C">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субсидии на возмещение недополученных доходов и (или) возмещение фактически понесенных затрат в связи с производством (ВР 811) –90,9 %;</w:t>
      </w:r>
    </w:p>
    <w:p w14:paraId="60AD8E64"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lastRenderedPageBreak/>
        <w:t>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(ВР 812) – 89,0 %, которые составили 1 570,2 млн.руб., из них в рамках концессионных соглашений – 99,6 % (1 566,0 млн.руб.).</w:t>
      </w:r>
    </w:p>
    <w:p w14:paraId="7D3C706F" w14:textId="4B64995E"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Реализацию ГП АО в отчетном периоде осуществляло 27 главных распорядителей средств областного бюджета и их расходы приведены в </w:t>
      </w:r>
      <w:r w:rsidR="00CC61FD" w:rsidRPr="009A3C90">
        <w:rPr>
          <w:rFonts w:ascii="Times New Roman" w:hAnsi="Times New Roman"/>
          <w:sz w:val="28"/>
          <w:szCs w:val="28"/>
        </w:rPr>
        <w:t>таблице </w:t>
      </w:r>
      <w:r w:rsidR="00882BE4" w:rsidRPr="009A3C90">
        <w:rPr>
          <w:rFonts w:ascii="Times New Roman" w:hAnsi="Times New Roman"/>
          <w:sz w:val="28"/>
          <w:szCs w:val="28"/>
        </w:rPr>
        <w:t>56</w:t>
      </w:r>
      <w:r w:rsidRPr="009A3C90">
        <w:rPr>
          <w:rFonts w:ascii="Times New Roman" w:hAnsi="Times New Roman"/>
          <w:sz w:val="28"/>
          <w:szCs w:val="28"/>
        </w:rPr>
        <w:t>.</w:t>
      </w:r>
    </w:p>
    <w:p w14:paraId="12B257ED" w14:textId="77777777" w:rsidR="00E36651" w:rsidRPr="009A3C90" w:rsidRDefault="00E36651" w:rsidP="00CC61FD">
      <w:pPr>
        <w:pStyle w:val="aff0"/>
        <w:keepNext/>
        <w:spacing w:after="0" w:line="240" w:lineRule="auto"/>
        <w:rPr>
          <w:rFonts w:ascii="Times New Roman" w:hAnsi="Times New Roman"/>
          <w:b w:val="0"/>
          <w:sz w:val="24"/>
          <w:szCs w:val="24"/>
        </w:rPr>
      </w:pPr>
    </w:p>
    <w:p w14:paraId="5EE3CD7A" w14:textId="77777777" w:rsidR="00E36651" w:rsidRPr="009A3C90" w:rsidRDefault="00E36651" w:rsidP="00CC61FD">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882BE4" w:rsidRPr="009A3C90">
        <w:rPr>
          <w:rFonts w:ascii="Times New Roman" w:hAnsi="Times New Roman"/>
          <w:b w:val="0"/>
          <w:noProof/>
          <w:sz w:val="24"/>
          <w:szCs w:val="24"/>
        </w:rPr>
        <w:t>56</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главных распорядителей средств областного бюджета за 9 месяцев 2024 года на реализацию мероприятий ГП АО, млн.руб.</w:t>
      </w:r>
    </w:p>
    <w:tbl>
      <w:tblPr>
        <w:tblW w:w="9640" w:type="dxa"/>
        <w:tblInd w:w="-23" w:type="dxa"/>
        <w:tblBorders>
          <w:top w:val="double" w:sz="6" w:space="0" w:color="auto"/>
          <w:left w:val="double" w:sz="6" w:space="0" w:color="auto"/>
          <w:bottom w:val="double" w:sz="6" w:space="0" w:color="auto"/>
          <w:right w:val="double" w:sz="6" w:space="0" w:color="auto"/>
          <w:insideH w:val="single" w:sz="4" w:space="0" w:color="auto"/>
          <w:insideV w:val="single" w:sz="4" w:space="0" w:color="auto"/>
        </w:tblBorders>
        <w:tblLook w:val="04A0" w:firstRow="1" w:lastRow="0" w:firstColumn="1" w:lastColumn="0" w:noHBand="0" w:noVBand="1"/>
      </w:tblPr>
      <w:tblGrid>
        <w:gridCol w:w="6663"/>
        <w:gridCol w:w="1134"/>
        <w:gridCol w:w="1134"/>
        <w:gridCol w:w="709"/>
      </w:tblGrid>
      <w:tr w:rsidR="009A3C90" w:rsidRPr="009A3C90" w14:paraId="3CAA1575" w14:textId="77777777" w:rsidTr="00CC61FD">
        <w:trPr>
          <w:trHeight w:val="228"/>
        </w:trPr>
        <w:tc>
          <w:tcPr>
            <w:tcW w:w="6663" w:type="dxa"/>
            <w:shd w:val="clear" w:color="auto" w:fill="auto"/>
            <w:vAlign w:val="center"/>
            <w:hideMark/>
          </w:tcPr>
          <w:p w14:paraId="644EABDE"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1134" w:type="dxa"/>
            <w:shd w:val="clear" w:color="auto" w:fill="auto"/>
            <w:vAlign w:val="center"/>
            <w:hideMark/>
          </w:tcPr>
          <w:p w14:paraId="392448BA"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План года</w:t>
            </w:r>
          </w:p>
        </w:tc>
        <w:tc>
          <w:tcPr>
            <w:tcW w:w="1134" w:type="dxa"/>
            <w:shd w:val="clear" w:color="auto" w:fill="auto"/>
            <w:vAlign w:val="center"/>
            <w:hideMark/>
          </w:tcPr>
          <w:p w14:paraId="4006E2AF"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w:t>
            </w:r>
          </w:p>
        </w:tc>
        <w:tc>
          <w:tcPr>
            <w:tcW w:w="709" w:type="dxa"/>
            <w:shd w:val="clear" w:color="auto" w:fill="auto"/>
            <w:vAlign w:val="center"/>
            <w:hideMark/>
          </w:tcPr>
          <w:p w14:paraId="6333289E"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3B9A8DB6" w14:textId="77777777" w:rsidTr="00CC61FD">
        <w:trPr>
          <w:trHeight w:val="92"/>
        </w:trPr>
        <w:tc>
          <w:tcPr>
            <w:tcW w:w="6663" w:type="dxa"/>
            <w:shd w:val="clear" w:color="auto" w:fill="auto"/>
            <w:vAlign w:val="center"/>
            <w:hideMark/>
          </w:tcPr>
          <w:p w14:paraId="6405FE19"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строительства и архитектуры</w:t>
            </w:r>
          </w:p>
        </w:tc>
        <w:tc>
          <w:tcPr>
            <w:tcW w:w="1134" w:type="dxa"/>
            <w:shd w:val="clear" w:color="auto" w:fill="auto"/>
            <w:noWrap/>
            <w:vAlign w:val="center"/>
            <w:hideMark/>
          </w:tcPr>
          <w:p w14:paraId="54F1E1B1"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7 578,8</w:t>
            </w:r>
          </w:p>
        </w:tc>
        <w:tc>
          <w:tcPr>
            <w:tcW w:w="1134" w:type="dxa"/>
            <w:shd w:val="clear" w:color="auto" w:fill="auto"/>
            <w:noWrap/>
            <w:vAlign w:val="center"/>
            <w:hideMark/>
          </w:tcPr>
          <w:p w14:paraId="5E6C309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5 549,2</w:t>
            </w:r>
          </w:p>
        </w:tc>
        <w:tc>
          <w:tcPr>
            <w:tcW w:w="709" w:type="dxa"/>
            <w:shd w:val="clear" w:color="auto" w:fill="auto"/>
            <w:noWrap/>
            <w:vAlign w:val="center"/>
            <w:hideMark/>
          </w:tcPr>
          <w:p w14:paraId="77921E1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73,2</w:t>
            </w:r>
          </w:p>
        </w:tc>
      </w:tr>
      <w:tr w:rsidR="009A3C90" w:rsidRPr="009A3C90" w14:paraId="0E5924BD" w14:textId="77777777" w:rsidTr="00CC61FD">
        <w:trPr>
          <w:trHeight w:val="50"/>
        </w:trPr>
        <w:tc>
          <w:tcPr>
            <w:tcW w:w="6663" w:type="dxa"/>
            <w:shd w:val="clear" w:color="auto" w:fill="auto"/>
            <w:vAlign w:val="center"/>
            <w:hideMark/>
          </w:tcPr>
          <w:p w14:paraId="333B6219"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ТЭК и ЖКХ</w:t>
            </w:r>
          </w:p>
        </w:tc>
        <w:tc>
          <w:tcPr>
            <w:tcW w:w="1134" w:type="dxa"/>
            <w:shd w:val="clear" w:color="auto" w:fill="auto"/>
            <w:noWrap/>
            <w:vAlign w:val="center"/>
            <w:hideMark/>
          </w:tcPr>
          <w:p w14:paraId="082F30E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12 793,0</w:t>
            </w:r>
          </w:p>
        </w:tc>
        <w:tc>
          <w:tcPr>
            <w:tcW w:w="1134" w:type="dxa"/>
            <w:shd w:val="clear" w:color="auto" w:fill="auto"/>
            <w:noWrap/>
            <w:vAlign w:val="center"/>
            <w:hideMark/>
          </w:tcPr>
          <w:p w14:paraId="1573BCE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9 319,3</w:t>
            </w:r>
          </w:p>
        </w:tc>
        <w:tc>
          <w:tcPr>
            <w:tcW w:w="709" w:type="dxa"/>
            <w:shd w:val="clear" w:color="auto" w:fill="auto"/>
            <w:noWrap/>
            <w:vAlign w:val="center"/>
            <w:hideMark/>
          </w:tcPr>
          <w:p w14:paraId="14229920"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72,8</w:t>
            </w:r>
          </w:p>
        </w:tc>
      </w:tr>
      <w:tr w:rsidR="009A3C90" w:rsidRPr="009A3C90" w14:paraId="1CF0BBF2" w14:textId="77777777" w:rsidTr="00CC61FD">
        <w:trPr>
          <w:trHeight w:val="170"/>
        </w:trPr>
        <w:tc>
          <w:tcPr>
            <w:tcW w:w="6663" w:type="dxa"/>
            <w:shd w:val="clear" w:color="auto" w:fill="auto"/>
            <w:vAlign w:val="center"/>
            <w:hideMark/>
          </w:tcPr>
          <w:p w14:paraId="0CE31E69"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природных ресурсов и лесопромышленного комплекса</w:t>
            </w:r>
          </w:p>
        </w:tc>
        <w:tc>
          <w:tcPr>
            <w:tcW w:w="1134" w:type="dxa"/>
            <w:shd w:val="clear" w:color="auto" w:fill="auto"/>
            <w:noWrap/>
            <w:vAlign w:val="center"/>
            <w:hideMark/>
          </w:tcPr>
          <w:p w14:paraId="00125B0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4 285,9</w:t>
            </w:r>
          </w:p>
        </w:tc>
        <w:tc>
          <w:tcPr>
            <w:tcW w:w="1134" w:type="dxa"/>
            <w:shd w:val="clear" w:color="auto" w:fill="auto"/>
            <w:noWrap/>
            <w:vAlign w:val="center"/>
            <w:hideMark/>
          </w:tcPr>
          <w:p w14:paraId="5B3A7D1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3 488,2</w:t>
            </w:r>
          </w:p>
        </w:tc>
        <w:tc>
          <w:tcPr>
            <w:tcW w:w="709" w:type="dxa"/>
            <w:shd w:val="clear" w:color="auto" w:fill="auto"/>
            <w:noWrap/>
            <w:vAlign w:val="center"/>
            <w:hideMark/>
          </w:tcPr>
          <w:p w14:paraId="6DDEF1D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81,4</w:t>
            </w:r>
          </w:p>
        </w:tc>
      </w:tr>
      <w:tr w:rsidR="009A3C90" w:rsidRPr="009A3C90" w14:paraId="572DA693" w14:textId="77777777" w:rsidTr="00CC61FD">
        <w:trPr>
          <w:trHeight w:val="59"/>
        </w:trPr>
        <w:tc>
          <w:tcPr>
            <w:tcW w:w="6663" w:type="dxa"/>
            <w:shd w:val="clear" w:color="auto" w:fill="auto"/>
            <w:vAlign w:val="center"/>
            <w:hideMark/>
          </w:tcPr>
          <w:p w14:paraId="5A66E9AF"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здравоохранения</w:t>
            </w:r>
          </w:p>
        </w:tc>
        <w:tc>
          <w:tcPr>
            <w:tcW w:w="1134" w:type="dxa"/>
            <w:shd w:val="clear" w:color="auto" w:fill="auto"/>
            <w:noWrap/>
            <w:vAlign w:val="center"/>
            <w:hideMark/>
          </w:tcPr>
          <w:p w14:paraId="391FD64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23 544,5</w:t>
            </w:r>
          </w:p>
        </w:tc>
        <w:tc>
          <w:tcPr>
            <w:tcW w:w="1134" w:type="dxa"/>
            <w:shd w:val="clear" w:color="auto" w:fill="auto"/>
            <w:noWrap/>
            <w:vAlign w:val="center"/>
            <w:hideMark/>
          </w:tcPr>
          <w:p w14:paraId="156D789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16 689,2</w:t>
            </w:r>
          </w:p>
        </w:tc>
        <w:tc>
          <w:tcPr>
            <w:tcW w:w="709" w:type="dxa"/>
            <w:shd w:val="clear" w:color="auto" w:fill="auto"/>
            <w:noWrap/>
            <w:vAlign w:val="center"/>
            <w:hideMark/>
          </w:tcPr>
          <w:p w14:paraId="23B7A47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70,9</w:t>
            </w:r>
          </w:p>
        </w:tc>
      </w:tr>
      <w:tr w:rsidR="009A3C90" w:rsidRPr="009A3C90" w14:paraId="0A3B586D" w14:textId="77777777" w:rsidTr="00CC61FD">
        <w:trPr>
          <w:trHeight w:val="92"/>
        </w:trPr>
        <w:tc>
          <w:tcPr>
            <w:tcW w:w="6663" w:type="dxa"/>
            <w:shd w:val="clear" w:color="auto" w:fill="auto"/>
            <w:vAlign w:val="center"/>
            <w:hideMark/>
          </w:tcPr>
          <w:p w14:paraId="0D5C2F78"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Инспекция по охране объектов культурного наследия</w:t>
            </w:r>
          </w:p>
        </w:tc>
        <w:tc>
          <w:tcPr>
            <w:tcW w:w="1134" w:type="dxa"/>
            <w:shd w:val="clear" w:color="auto" w:fill="auto"/>
            <w:noWrap/>
            <w:vAlign w:val="center"/>
            <w:hideMark/>
          </w:tcPr>
          <w:p w14:paraId="2495CEC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103,2</w:t>
            </w:r>
          </w:p>
        </w:tc>
        <w:tc>
          <w:tcPr>
            <w:tcW w:w="1134" w:type="dxa"/>
            <w:shd w:val="clear" w:color="auto" w:fill="auto"/>
            <w:noWrap/>
            <w:vAlign w:val="center"/>
            <w:hideMark/>
          </w:tcPr>
          <w:p w14:paraId="222BA83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52,4</w:t>
            </w:r>
          </w:p>
        </w:tc>
        <w:tc>
          <w:tcPr>
            <w:tcW w:w="709" w:type="dxa"/>
            <w:shd w:val="clear" w:color="auto" w:fill="auto"/>
            <w:noWrap/>
            <w:vAlign w:val="center"/>
            <w:hideMark/>
          </w:tcPr>
          <w:p w14:paraId="7FE1886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50,8</w:t>
            </w:r>
          </w:p>
        </w:tc>
      </w:tr>
      <w:tr w:rsidR="009A3C90" w:rsidRPr="009A3C90" w14:paraId="2D2D4A1D" w14:textId="77777777" w:rsidTr="00CC61FD">
        <w:trPr>
          <w:trHeight w:val="124"/>
        </w:trPr>
        <w:tc>
          <w:tcPr>
            <w:tcW w:w="6663" w:type="dxa"/>
            <w:shd w:val="clear" w:color="auto" w:fill="auto"/>
            <w:vAlign w:val="center"/>
            <w:hideMark/>
          </w:tcPr>
          <w:p w14:paraId="21BC0246"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культуры</w:t>
            </w:r>
          </w:p>
        </w:tc>
        <w:tc>
          <w:tcPr>
            <w:tcW w:w="1134" w:type="dxa"/>
            <w:shd w:val="clear" w:color="auto" w:fill="auto"/>
            <w:noWrap/>
            <w:vAlign w:val="center"/>
            <w:hideMark/>
          </w:tcPr>
          <w:p w14:paraId="44B00581"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2 747,5</w:t>
            </w:r>
          </w:p>
        </w:tc>
        <w:tc>
          <w:tcPr>
            <w:tcW w:w="1134" w:type="dxa"/>
            <w:shd w:val="clear" w:color="auto" w:fill="auto"/>
            <w:noWrap/>
            <w:vAlign w:val="center"/>
            <w:hideMark/>
          </w:tcPr>
          <w:p w14:paraId="2FD00A0B"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2 002,8</w:t>
            </w:r>
          </w:p>
        </w:tc>
        <w:tc>
          <w:tcPr>
            <w:tcW w:w="709" w:type="dxa"/>
            <w:shd w:val="clear" w:color="auto" w:fill="auto"/>
            <w:noWrap/>
            <w:vAlign w:val="center"/>
            <w:hideMark/>
          </w:tcPr>
          <w:p w14:paraId="5B1E1C3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72,9</w:t>
            </w:r>
          </w:p>
        </w:tc>
      </w:tr>
      <w:tr w:rsidR="009A3C90" w:rsidRPr="009A3C90" w14:paraId="1A5BEA90" w14:textId="77777777" w:rsidTr="00CC61FD">
        <w:trPr>
          <w:trHeight w:val="156"/>
        </w:trPr>
        <w:tc>
          <w:tcPr>
            <w:tcW w:w="6663" w:type="dxa"/>
            <w:shd w:val="clear" w:color="auto" w:fill="auto"/>
            <w:vAlign w:val="center"/>
            <w:hideMark/>
          </w:tcPr>
          <w:p w14:paraId="3D811619"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связи и информационных технологий</w:t>
            </w:r>
          </w:p>
        </w:tc>
        <w:tc>
          <w:tcPr>
            <w:tcW w:w="1134" w:type="dxa"/>
            <w:shd w:val="clear" w:color="auto" w:fill="auto"/>
            <w:noWrap/>
            <w:vAlign w:val="center"/>
            <w:hideMark/>
          </w:tcPr>
          <w:p w14:paraId="1C399593"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1 572,4</w:t>
            </w:r>
          </w:p>
        </w:tc>
        <w:tc>
          <w:tcPr>
            <w:tcW w:w="1134" w:type="dxa"/>
            <w:shd w:val="clear" w:color="auto" w:fill="auto"/>
            <w:noWrap/>
            <w:vAlign w:val="center"/>
            <w:hideMark/>
          </w:tcPr>
          <w:p w14:paraId="682BEFBB"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1 201,4</w:t>
            </w:r>
          </w:p>
        </w:tc>
        <w:tc>
          <w:tcPr>
            <w:tcW w:w="709" w:type="dxa"/>
            <w:shd w:val="clear" w:color="auto" w:fill="auto"/>
            <w:noWrap/>
            <w:vAlign w:val="center"/>
            <w:hideMark/>
          </w:tcPr>
          <w:p w14:paraId="7898D623"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76,4</w:t>
            </w:r>
          </w:p>
        </w:tc>
      </w:tr>
      <w:tr w:rsidR="009A3C90" w:rsidRPr="009A3C90" w14:paraId="285F553A" w14:textId="77777777" w:rsidTr="00CC61FD">
        <w:trPr>
          <w:trHeight w:val="60"/>
        </w:trPr>
        <w:tc>
          <w:tcPr>
            <w:tcW w:w="6663" w:type="dxa"/>
            <w:shd w:val="clear" w:color="auto" w:fill="auto"/>
            <w:vAlign w:val="center"/>
            <w:hideMark/>
          </w:tcPr>
          <w:p w14:paraId="534254E0"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образования</w:t>
            </w:r>
          </w:p>
        </w:tc>
        <w:tc>
          <w:tcPr>
            <w:tcW w:w="1134" w:type="dxa"/>
            <w:shd w:val="clear" w:color="auto" w:fill="auto"/>
            <w:noWrap/>
            <w:vAlign w:val="center"/>
            <w:hideMark/>
          </w:tcPr>
          <w:p w14:paraId="32BF08E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35 350,4</w:t>
            </w:r>
          </w:p>
        </w:tc>
        <w:tc>
          <w:tcPr>
            <w:tcW w:w="1134" w:type="dxa"/>
            <w:shd w:val="clear" w:color="auto" w:fill="auto"/>
            <w:noWrap/>
            <w:vAlign w:val="center"/>
            <w:hideMark/>
          </w:tcPr>
          <w:p w14:paraId="65C5D64B"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25 731,8</w:t>
            </w:r>
          </w:p>
        </w:tc>
        <w:tc>
          <w:tcPr>
            <w:tcW w:w="709" w:type="dxa"/>
            <w:shd w:val="clear" w:color="auto" w:fill="auto"/>
            <w:noWrap/>
            <w:vAlign w:val="center"/>
            <w:hideMark/>
          </w:tcPr>
          <w:p w14:paraId="71BADA8D"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72,8</w:t>
            </w:r>
          </w:p>
        </w:tc>
      </w:tr>
      <w:tr w:rsidR="009A3C90" w:rsidRPr="009A3C90" w14:paraId="4CBA2DD2" w14:textId="77777777" w:rsidTr="00CC61FD">
        <w:trPr>
          <w:trHeight w:val="92"/>
        </w:trPr>
        <w:tc>
          <w:tcPr>
            <w:tcW w:w="6663" w:type="dxa"/>
            <w:shd w:val="clear" w:color="auto" w:fill="auto"/>
            <w:vAlign w:val="center"/>
            <w:hideMark/>
          </w:tcPr>
          <w:p w14:paraId="6C554B3D"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АПК и торговли</w:t>
            </w:r>
          </w:p>
        </w:tc>
        <w:tc>
          <w:tcPr>
            <w:tcW w:w="1134" w:type="dxa"/>
            <w:shd w:val="clear" w:color="auto" w:fill="auto"/>
            <w:noWrap/>
            <w:vAlign w:val="center"/>
            <w:hideMark/>
          </w:tcPr>
          <w:p w14:paraId="1F3453B4"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1 367,1</w:t>
            </w:r>
          </w:p>
        </w:tc>
        <w:tc>
          <w:tcPr>
            <w:tcW w:w="1134" w:type="dxa"/>
            <w:shd w:val="clear" w:color="auto" w:fill="auto"/>
            <w:noWrap/>
            <w:vAlign w:val="center"/>
            <w:hideMark/>
          </w:tcPr>
          <w:p w14:paraId="357BF3A3"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986,7</w:t>
            </w:r>
          </w:p>
        </w:tc>
        <w:tc>
          <w:tcPr>
            <w:tcW w:w="709" w:type="dxa"/>
            <w:shd w:val="clear" w:color="auto" w:fill="auto"/>
            <w:noWrap/>
            <w:vAlign w:val="center"/>
            <w:hideMark/>
          </w:tcPr>
          <w:p w14:paraId="6F3E867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72,2</w:t>
            </w:r>
          </w:p>
        </w:tc>
      </w:tr>
      <w:tr w:rsidR="009A3C90" w:rsidRPr="009A3C90" w14:paraId="49114F62" w14:textId="77777777" w:rsidTr="00CC61FD">
        <w:trPr>
          <w:trHeight w:val="50"/>
        </w:trPr>
        <w:tc>
          <w:tcPr>
            <w:tcW w:w="6663" w:type="dxa"/>
            <w:shd w:val="clear" w:color="auto" w:fill="auto"/>
            <w:vAlign w:val="center"/>
            <w:hideMark/>
          </w:tcPr>
          <w:p w14:paraId="1D7CA4FD"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Минфин Архангельской области</w:t>
            </w:r>
          </w:p>
        </w:tc>
        <w:tc>
          <w:tcPr>
            <w:tcW w:w="1134" w:type="dxa"/>
            <w:shd w:val="clear" w:color="auto" w:fill="auto"/>
            <w:noWrap/>
            <w:vAlign w:val="center"/>
            <w:hideMark/>
          </w:tcPr>
          <w:p w14:paraId="51D22D44"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13 160,3</w:t>
            </w:r>
          </w:p>
        </w:tc>
        <w:tc>
          <w:tcPr>
            <w:tcW w:w="1134" w:type="dxa"/>
            <w:shd w:val="clear" w:color="auto" w:fill="auto"/>
            <w:noWrap/>
            <w:vAlign w:val="center"/>
            <w:hideMark/>
          </w:tcPr>
          <w:p w14:paraId="071F5BC1"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9 356,2</w:t>
            </w:r>
          </w:p>
        </w:tc>
        <w:tc>
          <w:tcPr>
            <w:tcW w:w="709" w:type="dxa"/>
            <w:shd w:val="clear" w:color="auto" w:fill="auto"/>
            <w:noWrap/>
            <w:vAlign w:val="center"/>
            <w:hideMark/>
          </w:tcPr>
          <w:p w14:paraId="590FAA9E"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71,1</w:t>
            </w:r>
          </w:p>
        </w:tc>
      </w:tr>
      <w:tr w:rsidR="009A3C90" w:rsidRPr="009A3C90" w14:paraId="295CFCCF" w14:textId="77777777" w:rsidTr="00CC61FD">
        <w:trPr>
          <w:trHeight w:val="50"/>
        </w:trPr>
        <w:tc>
          <w:tcPr>
            <w:tcW w:w="6663" w:type="dxa"/>
            <w:shd w:val="clear" w:color="auto" w:fill="auto"/>
            <w:vAlign w:val="center"/>
            <w:hideMark/>
          </w:tcPr>
          <w:p w14:paraId="381F303A"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транспорта</w:t>
            </w:r>
          </w:p>
        </w:tc>
        <w:tc>
          <w:tcPr>
            <w:tcW w:w="1134" w:type="dxa"/>
            <w:shd w:val="clear" w:color="auto" w:fill="auto"/>
            <w:noWrap/>
            <w:vAlign w:val="center"/>
            <w:hideMark/>
          </w:tcPr>
          <w:p w14:paraId="1F8A01CE"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14 918,3</w:t>
            </w:r>
          </w:p>
        </w:tc>
        <w:tc>
          <w:tcPr>
            <w:tcW w:w="1134" w:type="dxa"/>
            <w:shd w:val="clear" w:color="auto" w:fill="auto"/>
            <w:noWrap/>
            <w:vAlign w:val="center"/>
            <w:hideMark/>
          </w:tcPr>
          <w:p w14:paraId="0C74026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10 473,5</w:t>
            </w:r>
          </w:p>
        </w:tc>
        <w:tc>
          <w:tcPr>
            <w:tcW w:w="709" w:type="dxa"/>
            <w:shd w:val="clear" w:color="auto" w:fill="auto"/>
            <w:noWrap/>
            <w:vAlign w:val="center"/>
            <w:hideMark/>
          </w:tcPr>
          <w:p w14:paraId="598DA0C1"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70,2</w:t>
            </w:r>
          </w:p>
        </w:tc>
      </w:tr>
      <w:tr w:rsidR="009A3C90" w:rsidRPr="009A3C90" w14:paraId="3F769224" w14:textId="77777777" w:rsidTr="00CC61FD">
        <w:trPr>
          <w:trHeight w:val="50"/>
        </w:trPr>
        <w:tc>
          <w:tcPr>
            <w:tcW w:w="6663" w:type="dxa"/>
            <w:shd w:val="clear" w:color="auto" w:fill="auto"/>
            <w:vAlign w:val="center"/>
            <w:hideMark/>
          </w:tcPr>
          <w:p w14:paraId="6F5B4BDE"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экономического развития, промышленности и науки</w:t>
            </w:r>
          </w:p>
        </w:tc>
        <w:tc>
          <w:tcPr>
            <w:tcW w:w="1134" w:type="dxa"/>
            <w:shd w:val="clear" w:color="auto" w:fill="auto"/>
            <w:noWrap/>
            <w:vAlign w:val="center"/>
            <w:hideMark/>
          </w:tcPr>
          <w:p w14:paraId="1C7A661B"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906,7</w:t>
            </w:r>
          </w:p>
        </w:tc>
        <w:tc>
          <w:tcPr>
            <w:tcW w:w="1134" w:type="dxa"/>
            <w:shd w:val="clear" w:color="auto" w:fill="auto"/>
            <w:noWrap/>
            <w:vAlign w:val="center"/>
            <w:hideMark/>
          </w:tcPr>
          <w:p w14:paraId="1EABE75D"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787,3</w:t>
            </w:r>
          </w:p>
        </w:tc>
        <w:tc>
          <w:tcPr>
            <w:tcW w:w="709" w:type="dxa"/>
            <w:shd w:val="clear" w:color="auto" w:fill="auto"/>
            <w:noWrap/>
            <w:vAlign w:val="center"/>
            <w:hideMark/>
          </w:tcPr>
          <w:p w14:paraId="43D78E30"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86,8</w:t>
            </w:r>
          </w:p>
        </w:tc>
      </w:tr>
      <w:tr w:rsidR="009A3C90" w:rsidRPr="009A3C90" w14:paraId="41365C60" w14:textId="77777777" w:rsidTr="00CC61FD">
        <w:trPr>
          <w:trHeight w:val="77"/>
        </w:trPr>
        <w:tc>
          <w:tcPr>
            <w:tcW w:w="6663" w:type="dxa"/>
            <w:shd w:val="clear" w:color="auto" w:fill="auto"/>
            <w:vAlign w:val="center"/>
            <w:hideMark/>
          </w:tcPr>
          <w:p w14:paraId="42D14C97"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труда, занятости и социального развития</w:t>
            </w:r>
          </w:p>
        </w:tc>
        <w:tc>
          <w:tcPr>
            <w:tcW w:w="1134" w:type="dxa"/>
            <w:shd w:val="clear" w:color="auto" w:fill="auto"/>
            <w:noWrap/>
            <w:vAlign w:val="center"/>
            <w:hideMark/>
          </w:tcPr>
          <w:p w14:paraId="72740AB4"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19 433,7</w:t>
            </w:r>
          </w:p>
        </w:tc>
        <w:tc>
          <w:tcPr>
            <w:tcW w:w="1134" w:type="dxa"/>
            <w:shd w:val="clear" w:color="auto" w:fill="auto"/>
            <w:noWrap/>
            <w:vAlign w:val="center"/>
            <w:hideMark/>
          </w:tcPr>
          <w:p w14:paraId="68CB910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14 029,3</w:t>
            </w:r>
          </w:p>
        </w:tc>
        <w:tc>
          <w:tcPr>
            <w:tcW w:w="709" w:type="dxa"/>
            <w:shd w:val="clear" w:color="auto" w:fill="auto"/>
            <w:noWrap/>
            <w:vAlign w:val="center"/>
            <w:hideMark/>
          </w:tcPr>
          <w:p w14:paraId="64879A4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72,2</w:t>
            </w:r>
          </w:p>
        </w:tc>
      </w:tr>
      <w:tr w:rsidR="009A3C90" w:rsidRPr="009A3C90" w14:paraId="0A31FAFA" w14:textId="77777777" w:rsidTr="00CC61FD">
        <w:trPr>
          <w:trHeight w:val="110"/>
        </w:trPr>
        <w:tc>
          <w:tcPr>
            <w:tcW w:w="6663" w:type="dxa"/>
            <w:shd w:val="clear" w:color="auto" w:fill="auto"/>
            <w:vAlign w:val="center"/>
            <w:hideMark/>
          </w:tcPr>
          <w:p w14:paraId="5D82ACC2"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имущественных отношений</w:t>
            </w:r>
          </w:p>
        </w:tc>
        <w:tc>
          <w:tcPr>
            <w:tcW w:w="1134" w:type="dxa"/>
            <w:shd w:val="clear" w:color="auto" w:fill="auto"/>
            <w:noWrap/>
            <w:vAlign w:val="center"/>
            <w:hideMark/>
          </w:tcPr>
          <w:p w14:paraId="792A7F2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540,1</w:t>
            </w:r>
          </w:p>
        </w:tc>
        <w:tc>
          <w:tcPr>
            <w:tcW w:w="1134" w:type="dxa"/>
            <w:shd w:val="clear" w:color="auto" w:fill="auto"/>
            <w:noWrap/>
            <w:vAlign w:val="center"/>
            <w:hideMark/>
          </w:tcPr>
          <w:p w14:paraId="6E5D75A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471,0</w:t>
            </w:r>
          </w:p>
        </w:tc>
        <w:tc>
          <w:tcPr>
            <w:tcW w:w="709" w:type="dxa"/>
            <w:shd w:val="clear" w:color="auto" w:fill="auto"/>
            <w:noWrap/>
            <w:vAlign w:val="center"/>
            <w:hideMark/>
          </w:tcPr>
          <w:p w14:paraId="12776A34"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87,2</w:t>
            </w:r>
          </w:p>
        </w:tc>
      </w:tr>
      <w:tr w:rsidR="009A3C90" w:rsidRPr="009A3C90" w14:paraId="470C82C4" w14:textId="77777777" w:rsidTr="00CC61FD">
        <w:trPr>
          <w:trHeight w:val="283"/>
        </w:trPr>
        <w:tc>
          <w:tcPr>
            <w:tcW w:w="6663" w:type="dxa"/>
            <w:shd w:val="clear" w:color="auto" w:fill="auto"/>
            <w:vAlign w:val="center"/>
            <w:hideMark/>
          </w:tcPr>
          <w:p w14:paraId="3A75F122"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Агентство государственной противопожарной службы и гражданской защиты</w:t>
            </w:r>
          </w:p>
        </w:tc>
        <w:tc>
          <w:tcPr>
            <w:tcW w:w="1134" w:type="dxa"/>
            <w:shd w:val="clear" w:color="auto" w:fill="auto"/>
            <w:noWrap/>
            <w:vAlign w:val="center"/>
            <w:hideMark/>
          </w:tcPr>
          <w:p w14:paraId="59B0748D"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3 085,6</w:t>
            </w:r>
          </w:p>
        </w:tc>
        <w:tc>
          <w:tcPr>
            <w:tcW w:w="1134" w:type="dxa"/>
            <w:shd w:val="clear" w:color="auto" w:fill="auto"/>
            <w:noWrap/>
            <w:vAlign w:val="center"/>
            <w:hideMark/>
          </w:tcPr>
          <w:p w14:paraId="61741ED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1 953,2</w:t>
            </w:r>
          </w:p>
        </w:tc>
        <w:tc>
          <w:tcPr>
            <w:tcW w:w="709" w:type="dxa"/>
            <w:shd w:val="clear" w:color="auto" w:fill="auto"/>
            <w:noWrap/>
            <w:vAlign w:val="center"/>
            <w:hideMark/>
          </w:tcPr>
          <w:p w14:paraId="3ECFDAD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63,3</w:t>
            </w:r>
          </w:p>
        </w:tc>
      </w:tr>
      <w:tr w:rsidR="009A3C90" w:rsidRPr="009A3C90" w14:paraId="64DDA2F2" w14:textId="77777777" w:rsidTr="00CC61FD">
        <w:trPr>
          <w:trHeight w:val="78"/>
        </w:trPr>
        <w:tc>
          <w:tcPr>
            <w:tcW w:w="6663" w:type="dxa"/>
            <w:shd w:val="clear" w:color="auto" w:fill="auto"/>
            <w:vAlign w:val="center"/>
            <w:hideMark/>
          </w:tcPr>
          <w:p w14:paraId="4601664E"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Агентство по делам молодежи</w:t>
            </w:r>
          </w:p>
        </w:tc>
        <w:tc>
          <w:tcPr>
            <w:tcW w:w="1134" w:type="dxa"/>
            <w:shd w:val="clear" w:color="auto" w:fill="auto"/>
            <w:noWrap/>
            <w:vAlign w:val="center"/>
            <w:hideMark/>
          </w:tcPr>
          <w:p w14:paraId="3EBE94A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805,9</w:t>
            </w:r>
          </w:p>
        </w:tc>
        <w:tc>
          <w:tcPr>
            <w:tcW w:w="1134" w:type="dxa"/>
            <w:shd w:val="clear" w:color="auto" w:fill="auto"/>
            <w:noWrap/>
            <w:vAlign w:val="center"/>
            <w:hideMark/>
          </w:tcPr>
          <w:p w14:paraId="3059AE1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671,4</w:t>
            </w:r>
          </w:p>
        </w:tc>
        <w:tc>
          <w:tcPr>
            <w:tcW w:w="709" w:type="dxa"/>
            <w:shd w:val="clear" w:color="auto" w:fill="auto"/>
            <w:noWrap/>
            <w:vAlign w:val="center"/>
            <w:hideMark/>
          </w:tcPr>
          <w:p w14:paraId="7B78D05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83,3</w:t>
            </w:r>
          </w:p>
        </w:tc>
      </w:tr>
      <w:tr w:rsidR="009A3C90" w:rsidRPr="009A3C90" w14:paraId="1C88F778" w14:textId="77777777" w:rsidTr="00CC61FD">
        <w:trPr>
          <w:trHeight w:val="110"/>
        </w:trPr>
        <w:tc>
          <w:tcPr>
            <w:tcW w:w="6663" w:type="dxa"/>
            <w:shd w:val="clear" w:color="auto" w:fill="auto"/>
            <w:vAlign w:val="center"/>
            <w:hideMark/>
          </w:tcPr>
          <w:p w14:paraId="25C11C2C"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спорта</w:t>
            </w:r>
          </w:p>
        </w:tc>
        <w:tc>
          <w:tcPr>
            <w:tcW w:w="1134" w:type="dxa"/>
            <w:shd w:val="clear" w:color="auto" w:fill="auto"/>
            <w:noWrap/>
            <w:vAlign w:val="center"/>
            <w:hideMark/>
          </w:tcPr>
          <w:p w14:paraId="7C6279EE"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1 493,3</w:t>
            </w:r>
          </w:p>
        </w:tc>
        <w:tc>
          <w:tcPr>
            <w:tcW w:w="1134" w:type="dxa"/>
            <w:shd w:val="clear" w:color="auto" w:fill="auto"/>
            <w:noWrap/>
            <w:vAlign w:val="center"/>
            <w:hideMark/>
          </w:tcPr>
          <w:p w14:paraId="68EC974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1 051,4</w:t>
            </w:r>
          </w:p>
        </w:tc>
        <w:tc>
          <w:tcPr>
            <w:tcW w:w="709" w:type="dxa"/>
            <w:shd w:val="clear" w:color="auto" w:fill="auto"/>
            <w:noWrap/>
            <w:vAlign w:val="center"/>
            <w:hideMark/>
          </w:tcPr>
          <w:p w14:paraId="57741CFD"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70,4</w:t>
            </w:r>
          </w:p>
        </w:tc>
      </w:tr>
      <w:tr w:rsidR="009A3C90" w:rsidRPr="009A3C90" w14:paraId="2DD7D51F" w14:textId="77777777" w:rsidTr="00CC61FD">
        <w:trPr>
          <w:trHeight w:val="181"/>
        </w:trPr>
        <w:tc>
          <w:tcPr>
            <w:tcW w:w="6663" w:type="dxa"/>
            <w:shd w:val="clear" w:color="auto" w:fill="auto"/>
            <w:vAlign w:val="center"/>
            <w:hideMark/>
          </w:tcPr>
          <w:p w14:paraId="4D8A7D1A"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Администрация Губернатора и Правительства Архангельской области</w:t>
            </w:r>
          </w:p>
        </w:tc>
        <w:tc>
          <w:tcPr>
            <w:tcW w:w="1134" w:type="dxa"/>
            <w:shd w:val="clear" w:color="auto" w:fill="auto"/>
            <w:noWrap/>
            <w:vAlign w:val="center"/>
            <w:hideMark/>
          </w:tcPr>
          <w:p w14:paraId="54EE255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2 799,0</w:t>
            </w:r>
          </w:p>
        </w:tc>
        <w:tc>
          <w:tcPr>
            <w:tcW w:w="1134" w:type="dxa"/>
            <w:shd w:val="clear" w:color="auto" w:fill="auto"/>
            <w:noWrap/>
            <w:vAlign w:val="center"/>
            <w:hideMark/>
          </w:tcPr>
          <w:p w14:paraId="4F1C2F3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1 616,7</w:t>
            </w:r>
          </w:p>
        </w:tc>
        <w:tc>
          <w:tcPr>
            <w:tcW w:w="709" w:type="dxa"/>
            <w:shd w:val="clear" w:color="auto" w:fill="auto"/>
            <w:noWrap/>
            <w:vAlign w:val="center"/>
            <w:hideMark/>
          </w:tcPr>
          <w:p w14:paraId="074CF17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57,8</w:t>
            </w:r>
          </w:p>
        </w:tc>
      </w:tr>
      <w:tr w:rsidR="009A3C90" w:rsidRPr="009A3C90" w14:paraId="6C09B037" w14:textId="77777777" w:rsidTr="00CC61FD">
        <w:trPr>
          <w:trHeight w:val="106"/>
        </w:trPr>
        <w:tc>
          <w:tcPr>
            <w:tcW w:w="6663" w:type="dxa"/>
            <w:shd w:val="clear" w:color="auto" w:fill="auto"/>
            <w:vAlign w:val="center"/>
            <w:hideMark/>
          </w:tcPr>
          <w:p w14:paraId="4C17C1E7"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Агентство по тарифам и ценам</w:t>
            </w:r>
          </w:p>
        </w:tc>
        <w:tc>
          <w:tcPr>
            <w:tcW w:w="1134" w:type="dxa"/>
            <w:shd w:val="clear" w:color="auto" w:fill="auto"/>
            <w:noWrap/>
            <w:vAlign w:val="center"/>
            <w:hideMark/>
          </w:tcPr>
          <w:p w14:paraId="4676AB3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92,4</w:t>
            </w:r>
          </w:p>
        </w:tc>
        <w:tc>
          <w:tcPr>
            <w:tcW w:w="1134" w:type="dxa"/>
            <w:shd w:val="clear" w:color="auto" w:fill="auto"/>
            <w:noWrap/>
            <w:vAlign w:val="center"/>
            <w:hideMark/>
          </w:tcPr>
          <w:p w14:paraId="5194015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60,8</w:t>
            </w:r>
          </w:p>
        </w:tc>
        <w:tc>
          <w:tcPr>
            <w:tcW w:w="709" w:type="dxa"/>
            <w:shd w:val="clear" w:color="auto" w:fill="auto"/>
            <w:noWrap/>
            <w:vAlign w:val="center"/>
            <w:hideMark/>
          </w:tcPr>
          <w:p w14:paraId="3604AA6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65,8</w:t>
            </w:r>
          </w:p>
        </w:tc>
      </w:tr>
      <w:tr w:rsidR="009A3C90" w:rsidRPr="009A3C90" w14:paraId="11BD9DFD" w14:textId="77777777" w:rsidTr="00CC61FD">
        <w:trPr>
          <w:trHeight w:val="138"/>
        </w:trPr>
        <w:tc>
          <w:tcPr>
            <w:tcW w:w="6663" w:type="dxa"/>
            <w:shd w:val="clear" w:color="auto" w:fill="auto"/>
            <w:vAlign w:val="center"/>
            <w:hideMark/>
          </w:tcPr>
          <w:p w14:paraId="4ABA31C7"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Агентство по развитию Соловецкого архипелага</w:t>
            </w:r>
          </w:p>
        </w:tc>
        <w:tc>
          <w:tcPr>
            <w:tcW w:w="1134" w:type="dxa"/>
            <w:shd w:val="clear" w:color="auto" w:fill="auto"/>
            <w:noWrap/>
            <w:vAlign w:val="center"/>
            <w:hideMark/>
          </w:tcPr>
          <w:p w14:paraId="64148C9D"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36,9</w:t>
            </w:r>
          </w:p>
        </w:tc>
        <w:tc>
          <w:tcPr>
            <w:tcW w:w="1134" w:type="dxa"/>
            <w:shd w:val="clear" w:color="auto" w:fill="auto"/>
            <w:noWrap/>
            <w:vAlign w:val="center"/>
            <w:hideMark/>
          </w:tcPr>
          <w:p w14:paraId="03633D6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19,8</w:t>
            </w:r>
          </w:p>
        </w:tc>
        <w:tc>
          <w:tcPr>
            <w:tcW w:w="709" w:type="dxa"/>
            <w:shd w:val="clear" w:color="auto" w:fill="auto"/>
            <w:noWrap/>
            <w:vAlign w:val="center"/>
            <w:hideMark/>
          </w:tcPr>
          <w:p w14:paraId="11374E25"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53,6</w:t>
            </w:r>
          </w:p>
        </w:tc>
      </w:tr>
      <w:tr w:rsidR="009A3C90" w:rsidRPr="009A3C90" w14:paraId="1E4B063F" w14:textId="77777777" w:rsidTr="00CC61FD">
        <w:trPr>
          <w:trHeight w:val="50"/>
        </w:trPr>
        <w:tc>
          <w:tcPr>
            <w:tcW w:w="6663" w:type="dxa"/>
            <w:shd w:val="clear" w:color="auto" w:fill="auto"/>
            <w:vAlign w:val="center"/>
            <w:hideMark/>
          </w:tcPr>
          <w:p w14:paraId="32629D65"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Агентство записи гражданского состояния</w:t>
            </w:r>
          </w:p>
        </w:tc>
        <w:tc>
          <w:tcPr>
            <w:tcW w:w="1134" w:type="dxa"/>
            <w:shd w:val="clear" w:color="auto" w:fill="auto"/>
            <w:noWrap/>
            <w:vAlign w:val="center"/>
            <w:hideMark/>
          </w:tcPr>
          <w:p w14:paraId="0C3D052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138,5</w:t>
            </w:r>
          </w:p>
        </w:tc>
        <w:tc>
          <w:tcPr>
            <w:tcW w:w="1134" w:type="dxa"/>
            <w:shd w:val="clear" w:color="auto" w:fill="auto"/>
            <w:noWrap/>
            <w:vAlign w:val="center"/>
            <w:hideMark/>
          </w:tcPr>
          <w:p w14:paraId="1BFBA4B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98,4</w:t>
            </w:r>
          </w:p>
        </w:tc>
        <w:tc>
          <w:tcPr>
            <w:tcW w:w="709" w:type="dxa"/>
            <w:shd w:val="clear" w:color="auto" w:fill="auto"/>
            <w:noWrap/>
            <w:vAlign w:val="center"/>
            <w:hideMark/>
          </w:tcPr>
          <w:p w14:paraId="1FEB3B34"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71,0</w:t>
            </w:r>
          </w:p>
        </w:tc>
      </w:tr>
      <w:tr w:rsidR="009A3C90" w:rsidRPr="009A3C90" w14:paraId="078D81F8" w14:textId="77777777" w:rsidTr="00CC61FD">
        <w:trPr>
          <w:trHeight w:val="60"/>
        </w:trPr>
        <w:tc>
          <w:tcPr>
            <w:tcW w:w="6663" w:type="dxa"/>
            <w:shd w:val="clear" w:color="auto" w:fill="auto"/>
            <w:vAlign w:val="center"/>
            <w:hideMark/>
          </w:tcPr>
          <w:p w14:paraId="3F3B55E2"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Государственная жилищная инспекция</w:t>
            </w:r>
          </w:p>
        </w:tc>
        <w:tc>
          <w:tcPr>
            <w:tcW w:w="1134" w:type="dxa"/>
            <w:shd w:val="clear" w:color="auto" w:fill="auto"/>
            <w:noWrap/>
            <w:vAlign w:val="center"/>
            <w:hideMark/>
          </w:tcPr>
          <w:p w14:paraId="625AA560"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96,7</w:t>
            </w:r>
          </w:p>
        </w:tc>
        <w:tc>
          <w:tcPr>
            <w:tcW w:w="1134" w:type="dxa"/>
            <w:shd w:val="clear" w:color="auto" w:fill="auto"/>
            <w:noWrap/>
            <w:vAlign w:val="center"/>
            <w:hideMark/>
          </w:tcPr>
          <w:p w14:paraId="4A8751C1"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65,4</w:t>
            </w:r>
          </w:p>
        </w:tc>
        <w:tc>
          <w:tcPr>
            <w:tcW w:w="709" w:type="dxa"/>
            <w:shd w:val="clear" w:color="auto" w:fill="auto"/>
            <w:noWrap/>
            <w:vAlign w:val="center"/>
            <w:hideMark/>
          </w:tcPr>
          <w:p w14:paraId="445838F2"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67,6</w:t>
            </w:r>
          </w:p>
        </w:tc>
      </w:tr>
      <w:tr w:rsidR="009A3C90" w:rsidRPr="009A3C90" w14:paraId="61164E6E" w14:textId="77777777" w:rsidTr="00CC61FD">
        <w:trPr>
          <w:trHeight w:val="315"/>
        </w:trPr>
        <w:tc>
          <w:tcPr>
            <w:tcW w:w="6663" w:type="dxa"/>
            <w:shd w:val="clear" w:color="auto" w:fill="auto"/>
            <w:vAlign w:val="center"/>
            <w:hideMark/>
          </w:tcPr>
          <w:p w14:paraId="5ABFC9B4"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Агентство по организационному обеспечению деятельности мировых судей</w:t>
            </w:r>
          </w:p>
        </w:tc>
        <w:tc>
          <w:tcPr>
            <w:tcW w:w="1134" w:type="dxa"/>
            <w:shd w:val="clear" w:color="auto" w:fill="auto"/>
            <w:noWrap/>
            <w:vAlign w:val="center"/>
            <w:hideMark/>
          </w:tcPr>
          <w:p w14:paraId="0AA9EA9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541,7</w:t>
            </w:r>
          </w:p>
        </w:tc>
        <w:tc>
          <w:tcPr>
            <w:tcW w:w="1134" w:type="dxa"/>
            <w:shd w:val="clear" w:color="auto" w:fill="auto"/>
            <w:noWrap/>
            <w:vAlign w:val="center"/>
            <w:hideMark/>
          </w:tcPr>
          <w:p w14:paraId="3399616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354,1</w:t>
            </w:r>
          </w:p>
        </w:tc>
        <w:tc>
          <w:tcPr>
            <w:tcW w:w="709" w:type="dxa"/>
            <w:shd w:val="clear" w:color="auto" w:fill="auto"/>
            <w:noWrap/>
            <w:vAlign w:val="center"/>
            <w:hideMark/>
          </w:tcPr>
          <w:p w14:paraId="1E3B396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65,4</w:t>
            </w:r>
          </w:p>
        </w:tc>
      </w:tr>
      <w:tr w:rsidR="009A3C90" w:rsidRPr="009A3C90" w14:paraId="13B87600" w14:textId="77777777" w:rsidTr="00CC61FD">
        <w:trPr>
          <w:trHeight w:val="183"/>
        </w:trPr>
        <w:tc>
          <w:tcPr>
            <w:tcW w:w="6663" w:type="dxa"/>
            <w:shd w:val="clear" w:color="auto" w:fill="auto"/>
            <w:vAlign w:val="center"/>
            <w:hideMark/>
          </w:tcPr>
          <w:p w14:paraId="2FCBB145"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Контрольно-ревизионная инспекция</w:t>
            </w:r>
          </w:p>
        </w:tc>
        <w:tc>
          <w:tcPr>
            <w:tcW w:w="1134" w:type="dxa"/>
            <w:shd w:val="clear" w:color="auto" w:fill="auto"/>
            <w:noWrap/>
            <w:vAlign w:val="center"/>
            <w:hideMark/>
          </w:tcPr>
          <w:p w14:paraId="345C7FB4"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51,2</w:t>
            </w:r>
          </w:p>
        </w:tc>
        <w:tc>
          <w:tcPr>
            <w:tcW w:w="1134" w:type="dxa"/>
            <w:shd w:val="clear" w:color="auto" w:fill="auto"/>
            <w:noWrap/>
            <w:vAlign w:val="center"/>
            <w:hideMark/>
          </w:tcPr>
          <w:p w14:paraId="5B9BFBD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34,7</w:t>
            </w:r>
          </w:p>
        </w:tc>
        <w:tc>
          <w:tcPr>
            <w:tcW w:w="709" w:type="dxa"/>
            <w:shd w:val="clear" w:color="auto" w:fill="auto"/>
            <w:noWrap/>
            <w:vAlign w:val="center"/>
            <w:hideMark/>
          </w:tcPr>
          <w:p w14:paraId="0A199D6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67,8</w:t>
            </w:r>
          </w:p>
        </w:tc>
      </w:tr>
      <w:tr w:rsidR="009A3C90" w:rsidRPr="009A3C90" w14:paraId="0CCF3E7B" w14:textId="77777777" w:rsidTr="00CC61FD">
        <w:trPr>
          <w:trHeight w:val="74"/>
        </w:trPr>
        <w:tc>
          <w:tcPr>
            <w:tcW w:w="6663" w:type="dxa"/>
            <w:shd w:val="clear" w:color="auto" w:fill="auto"/>
            <w:vAlign w:val="center"/>
            <w:hideMark/>
          </w:tcPr>
          <w:p w14:paraId="2693A1F6"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Инспекция государственного строительного надзора</w:t>
            </w:r>
          </w:p>
        </w:tc>
        <w:tc>
          <w:tcPr>
            <w:tcW w:w="1134" w:type="dxa"/>
            <w:shd w:val="clear" w:color="auto" w:fill="auto"/>
            <w:noWrap/>
            <w:vAlign w:val="center"/>
            <w:hideMark/>
          </w:tcPr>
          <w:p w14:paraId="08B92A8B"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45,7</w:t>
            </w:r>
          </w:p>
        </w:tc>
        <w:tc>
          <w:tcPr>
            <w:tcW w:w="1134" w:type="dxa"/>
            <w:shd w:val="clear" w:color="auto" w:fill="auto"/>
            <w:noWrap/>
            <w:vAlign w:val="center"/>
            <w:hideMark/>
          </w:tcPr>
          <w:p w14:paraId="42A1D79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32,3</w:t>
            </w:r>
          </w:p>
        </w:tc>
        <w:tc>
          <w:tcPr>
            <w:tcW w:w="709" w:type="dxa"/>
            <w:shd w:val="clear" w:color="auto" w:fill="auto"/>
            <w:noWrap/>
            <w:vAlign w:val="center"/>
            <w:hideMark/>
          </w:tcPr>
          <w:p w14:paraId="55D94F97"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70,8</w:t>
            </w:r>
          </w:p>
        </w:tc>
      </w:tr>
      <w:tr w:rsidR="009A3C90" w:rsidRPr="009A3C90" w14:paraId="792E85D5" w14:textId="77777777" w:rsidTr="00CC61FD">
        <w:trPr>
          <w:trHeight w:val="105"/>
        </w:trPr>
        <w:tc>
          <w:tcPr>
            <w:tcW w:w="6663" w:type="dxa"/>
            <w:shd w:val="clear" w:color="auto" w:fill="auto"/>
            <w:vAlign w:val="center"/>
            <w:hideMark/>
          </w:tcPr>
          <w:p w14:paraId="059CBA5F"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Контрактное агентство</w:t>
            </w:r>
          </w:p>
        </w:tc>
        <w:tc>
          <w:tcPr>
            <w:tcW w:w="1134" w:type="dxa"/>
            <w:shd w:val="clear" w:color="auto" w:fill="auto"/>
            <w:noWrap/>
            <w:vAlign w:val="center"/>
            <w:hideMark/>
          </w:tcPr>
          <w:p w14:paraId="68A67F23"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95,3</w:t>
            </w:r>
          </w:p>
        </w:tc>
        <w:tc>
          <w:tcPr>
            <w:tcW w:w="1134" w:type="dxa"/>
            <w:shd w:val="clear" w:color="auto" w:fill="auto"/>
            <w:noWrap/>
            <w:vAlign w:val="center"/>
            <w:hideMark/>
          </w:tcPr>
          <w:p w14:paraId="56685D7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65,8</w:t>
            </w:r>
          </w:p>
        </w:tc>
        <w:tc>
          <w:tcPr>
            <w:tcW w:w="709" w:type="dxa"/>
            <w:shd w:val="clear" w:color="auto" w:fill="auto"/>
            <w:noWrap/>
            <w:vAlign w:val="center"/>
            <w:hideMark/>
          </w:tcPr>
          <w:p w14:paraId="7CD7ADAB"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69,1</w:t>
            </w:r>
          </w:p>
        </w:tc>
      </w:tr>
      <w:tr w:rsidR="009A3C90" w:rsidRPr="009A3C90" w14:paraId="0328DF2A" w14:textId="77777777" w:rsidTr="00CC61FD">
        <w:trPr>
          <w:trHeight w:val="138"/>
        </w:trPr>
        <w:tc>
          <w:tcPr>
            <w:tcW w:w="6663" w:type="dxa"/>
            <w:shd w:val="clear" w:color="auto" w:fill="auto"/>
            <w:vAlign w:val="center"/>
            <w:hideMark/>
          </w:tcPr>
          <w:p w14:paraId="08D14161"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Инспекция по ветеринарному надзору</w:t>
            </w:r>
          </w:p>
        </w:tc>
        <w:tc>
          <w:tcPr>
            <w:tcW w:w="1134" w:type="dxa"/>
            <w:shd w:val="clear" w:color="auto" w:fill="auto"/>
            <w:noWrap/>
            <w:vAlign w:val="center"/>
            <w:hideMark/>
          </w:tcPr>
          <w:p w14:paraId="5EC5E99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372,0</w:t>
            </w:r>
          </w:p>
        </w:tc>
        <w:tc>
          <w:tcPr>
            <w:tcW w:w="1134" w:type="dxa"/>
            <w:shd w:val="clear" w:color="auto" w:fill="auto"/>
            <w:noWrap/>
            <w:vAlign w:val="center"/>
            <w:hideMark/>
          </w:tcPr>
          <w:p w14:paraId="699F77BC"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282,6</w:t>
            </w:r>
          </w:p>
        </w:tc>
        <w:tc>
          <w:tcPr>
            <w:tcW w:w="709" w:type="dxa"/>
            <w:shd w:val="clear" w:color="auto" w:fill="auto"/>
            <w:noWrap/>
            <w:vAlign w:val="center"/>
            <w:hideMark/>
          </w:tcPr>
          <w:p w14:paraId="25C14961"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76,0</w:t>
            </w:r>
          </w:p>
        </w:tc>
      </w:tr>
      <w:tr w:rsidR="009A3C90" w:rsidRPr="009A3C90" w14:paraId="3D296217" w14:textId="77777777" w:rsidTr="00CC61FD">
        <w:trPr>
          <w:trHeight w:val="50"/>
        </w:trPr>
        <w:tc>
          <w:tcPr>
            <w:tcW w:w="6663" w:type="dxa"/>
            <w:shd w:val="clear" w:color="auto" w:fill="auto"/>
            <w:vAlign w:val="center"/>
            <w:hideMark/>
          </w:tcPr>
          <w:p w14:paraId="52060854" w14:textId="77777777" w:rsidR="00E36651" w:rsidRPr="009A3C90" w:rsidRDefault="00E36651" w:rsidP="005B13CC">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134" w:type="dxa"/>
            <w:shd w:val="clear" w:color="auto" w:fill="auto"/>
            <w:noWrap/>
            <w:vAlign w:val="center"/>
            <w:hideMark/>
          </w:tcPr>
          <w:p w14:paraId="4C7A4F97"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147 956,0</w:t>
            </w:r>
          </w:p>
        </w:tc>
        <w:tc>
          <w:tcPr>
            <w:tcW w:w="1134" w:type="dxa"/>
            <w:shd w:val="clear" w:color="auto" w:fill="auto"/>
            <w:noWrap/>
            <w:vAlign w:val="center"/>
            <w:hideMark/>
          </w:tcPr>
          <w:p w14:paraId="0B4C32DE"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106 444,8</w:t>
            </w:r>
          </w:p>
        </w:tc>
        <w:tc>
          <w:tcPr>
            <w:tcW w:w="709" w:type="dxa"/>
            <w:shd w:val="clear" w:color="auto" w:fill="auto"/>
            <w:noWrap/>
            <w:vAlign w:val="center"/>
            <w:hideMark/>
          </w:tcPr>
          <w:p w14:paraId="05482E6B"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71,9</w:t>
            </w:r>
          </w:p>
        </w:tc>
      </w:tr>
    </w:tbl>
    <w:p w14:paraId="77A4CE11" w14:textId="77777777" w:rsidR="00E36651" w:rsidRPr="009A3C90" w:rsidRDefault="00E36651" w:rsidP="00E36651">
      <w:pPr>
        <w:spacing w:after="0" w:line="240" w:lineRule="auto"/>
        <w:ind w:firstLine="709"/>
        <w:jc w:val="both"/>
        <w:rPr>
          <w:rFonts w:ascii="Times New Roman" w:hAnsi="Times New Roman"/>
          <w:sz w:val="28"/>
          <w:szCs w:val="28"/>
        </w:rPr>
      </w:pPr>
    </w:p>
    <w:p w14:paraId="0882477C"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расходы на программные мероприятия осуществлены следующими главными распорядителями:</w:t>
      </w:r>
    </w:p>
    <w:p w14:paraId="08FD0357"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министерством здравоохранения Архангельской области – 16 689,2 млн.руб. или 15,7 % всех программных расходов, из которых 7 493,2 млн.руб. направлено на обязательное медицинское страхование неработающего населения Архангельской области и 5 188,2 млн.руб. – в виде субсидий подведомственным учреждениям, включая субсидии на осуществление капитальных вложений;</w:t>
      </w:r>
    </w:p>
    <w:p w14:paraId="6D75E949"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lastRenderedPageBreak/>
        <w:t>министерством образования Архангельской области – 25 731,8 млн.руб. или 24,2 % в структуре программных расходов, из них 15 538,6 млн.руб. направлено бюджетам муниципальных образований Архангельской области в виде субвенций на реализацию образовательных программ, 5 189,0 млн.руб. – в виде субсидий подведомственным учреждениям;</w:t>
      </w:r>
    </w:p>
    <w:p w14:paraId="5F8376B3" w14:textId="2BE668BC"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минтрудсоцразвития АО – 14 029,3 млн.руб. или 13,2 % всех программных расходов, из них 4 275,3 млн.руб. – на обеспечение деятельности казенных, бюджетных и автономных подведомственных учреждений; 3</w:t>
      </w:r>
      <w:r w:rsidR="00273F73" w:rsidRPr="009A3C90">
        <w:rPr>
          <w:rFonts w:ascii="Times New Roman" w:eastAsia="Times New Roman" w:hAnsi="Times New Roman"/>
          <w:sz w:val="28"/>
          <w:szCs w:val="28"/>
          <w:lang w:eastAsia="ru-RU"/>
        </w:rPr>
        <w:t> </w:t>
      </w:r>
      <w:r w:rsidRPr="009A3C90">
        <w:rPr>
          <w:rFonts w:ascii="Times New Roman" w:eastAsia="Times New Roman" w:hAnsi="Times New Roman"/>
          <w:sz w:val="28"/>
          <w:szCs w:val="28"/>
          <w:lang w:eastAsia="ru-RU"/>
        </w:rPr>
        <w:t>128,3 млн.руб. – на обеспечение мер социальной поддержки ветеранов труда включая ежемесячные денежные выплаты указанным категориям граждан.</w:t>
      </w:r>
    </w:p>
    <w:p w14:paraId="516DA17E"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Всего указанные министерства обеспечили 53,0 % всех программных расходов областного бюджета, произведенных за 9 месяцев 2024 года.</w:t>
      </w:r>
    </w:p>
    <w:p w14:paraId="75D95143" w14:textId="77777777" w:rsidR="00E36651" w:rsidRPr="009A3C90" w:rsidRDefault="00E36651" w:rsidP="00E36651">
      <w:pPr>
        <w:spacing w:after="0" w:line="240" w:lineRule="auto"/>
        <w:ind w:firstLine="709"/>
        <w:jc w:val="both"/>
        <w:rPr>
          <w:rFonts w:ascii="Times New Roman" w:hAnsi="Times New Roman"/>
          <w:sz w:val="28"/>
          <w:szCs w:val="28"/>
        </w:rPr>
      </w:pPr>
    </w:p>
    <w:p w14:paraId="2D0F6629" w14:textId="5CC9BACB"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показателях, отраженных в отчетах об исполнении мероприятий государственных программ Архангельской области, показателях, утвержденных бюджетной росписью областного бюджета, в части планируемых расходов на их реализацию за счет всех источников финансирования на финансовый год по состоянию на 01.10.2023 (с учетом адресной программы Архангельской области «Переселение граждан из аварийного жилищного фонда на 2019 – 2025 годы») и на 01.10.2024 представлено в таблице </w:t>
      </w:r>
      <w:r w:rsidR="00882BE4" w:rsidRPr="009A3C90">
        <w:rPr>
          <w:rFonts w:ascii="Times New Roman" w:hAnsi="Times New Roman"/>
          <w:sz w:val="28"/>
          <w:szCs w:val="28"/>
        </w:rPr>
        <w:t>57</w:t>
      </w:r>
      <w:r w:rsidRPr="009A3C90">
        <w:rPr>
          <w:rFonts w:ascii="Times New Roman" w:hAnsi="Times New Roman"/>
          <w:sz w:val="28"/>
          <w:szCs w:val="28"/>
        </w:rPr>
        <w:t>.</w:t>
      </w:r>
    </w:p>
    <w:p w14:paraId="42CEFF3F" w14:textId="77777777" w:rsidR="00E36651" w:rsidRPr="009A3C90" w:rsidRDefault="00E36651" w:rsidP="00273F73">
      <w:pPr>
        <w:pStyle w:val="aff0"/>
        <w:keepNext/>
        <w:spacing w:after="0" w:line="240" w:lineRule="auto"/>
        <w:rPr>
          <w:rFonts w:ascii="Times New Roman" w:hAnsi="Times New Roman"/>
          <w:b w:val="0"/>
          <w:sz w:val="24"/>
          <w:szCs w:val="24"/>
        </w:rPr>
      </w:pPr>
    </w:p>
    <w:p w14:paraId="1A22F140" w14:textId="77777777" w:rsidR="00E36651" w:rsidRPr="009A3C90" w:rsidRDefault="00E36651" w:rsidP="00273F73">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882BE4" w:rsidRPr="009A3C90">
        <w:rPr>
          <w:rFonts w:ascii="Times New Roman" w:hAnsi="Times New Roman"/>
          <w:b w:val="0"/>
          <w:noProof/>
          <w:sz w:val="24"/>
          <w:szCs w:val="24"/>
        </w:rPr>
        <w:t>57</w:t>
      </w:r>
      <w:r w:rsidRPr="009A3C90">
        <w:rPr>
          <w:rFonts w:ascii="Times New Roman" w:hAnsi="Times New Roman"/>
          <w:b w:val="0"/>
          <w:sz w:val="24"/>
          <w:szCs w:val="24"/>
        </w:rPr>
        <w:fldChar w:fldCharType="end"/>
      </w:r>
      <w:r w:rsidRPr="009A3C90">
        <w:rPr>
          <w:rFonts w:ascii="Times New Roman" w:hAnsi="Times New Roman"/>
          <w:b w:val="0"/>
          <w:sz w:val="24"/>
          <w:szCs w:val="24"/>
        </w:rPr>
        <w:t>. Годовые плановые суммы финансирования мероприятий ГП АО по состоянию на 01.10.2023 (с учетом адресной программы Архангельской области «Переселение граждан из аварийного жилищного фонда на 2019 – 2025 годы») и на 01.10.2024, по источникам финансирования, млн.руб.</w:t>
      </w:r>
    </w:p>
    <w:tbl>
      <w:tblPr>
        <w:tblW w:w="9606" w:type="dxa"/>
        <w:tblLook w:val="04A0" w:firstRow="1" w:lastRow="0" w:firstColumn="1" w:lastColumn="0" w:noHBand="0" w:noVBand="1"/>
      </w:tblPr>
      <w:tblGrid>
        <w:gridCol w:w="5080"/>
        <w:gridCol w:w="1340"/>
        <w:gridCol w:w="1360"/>
        <w:gridCol w:w="1117"/>
        <w:gridCol w:w="709"/>
      </w:tblGrid>
      <w:tr w:rsidR="009A3C90" w:rsidRPr="009A3C90" w14:paraId="4F78EACD" w14:textId="77777777" w:rsidTr="00385049">
        <w:trPr>
          <w:trHeight w:val="98"/>
        </w:trPr>
        <w:tc>
          <w:tcPr>
            <w:tcW w:w="508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98DE42A"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134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376F6C6" w14:textId="73AE7BC1"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2023 год, </w:t>
            </w:r>
            <w:r w:rsidRPr="009A3C90">
              <w:rPr>
                <w:rFonts w:ascii="Times New Roman" w:eastAsia="Times New Roman" w:hAnsi="Times New Roman"/>
                <w:b/>
                <w:bCs/>
                <w:sz w:val="20"/>
                <w:szCs w:val="20"/>
                <w:lang w:eastAsia="ru-RU"/>
              </w:rPr>
              <w:br/>
              <w:t>на 01.10.</w:t>
            </w:r>
            <w:r w:rsidR="00273F73" w:rsidRPr="009A3C90">
              <w:rPr>
                <w:rFonts w:ascii="Times New Roman" w:eastAsia="Times New Roman" w:hAnsi="Times New Roman"/>
                <w:b/>
                <w:bCs/>
                <w:sz w:val="20"/>
                <w:szCs w:val="20"/>
                <w:lang w:eastAsia="ru-RU"/>
              </w:rPr>
              <w:t>20</w:t>
            </w:r>
            <w:r w:rsidRPr="009A3C90">
              <w:rPr>
                <w:rFonts w:ascii="Times New Roman" w:eastAsia="Times New Roman" w:hAnsi="Times New Roman"/>
                <w:b/>
                <w:bCs/>
                <w:sz w:val="20"/>
                <w:szCs w:val="20"/>
                <w:lang w:eastAsia="ru-RU"/>
              </w:rPr>
              <w:t>23</w:t>
            </w:r>
          </w:p>
        </w:tc>
        <w:tc>
          <w:tcPr>
            <w:tcW w:w="13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5E5E9C3" w14:textId="07CE8404"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2024 год, </w:t>
            </w:r>
            <w:r w:rsidRPr="009A3C90">
              <w:rPr>
                <w:rFonts w:ascii="Times New Roman" w:eastAsia="Times New Roman" w:hAnsi="Times New Roman"/>
                <w:b/>
                <w:bCs/>
                <w:sz w:val="20"/>
                <w:szCs w:val="20"/>
                <w:lang w:eastAsia="ru-RU"/>
              </w:rPr>
              <w:br/>
              <w:t>на 01.10.</w:t>
            </w:r>
            <w:r w:rsidR="00273F73" w:rsidRPr="009A3C90">
              <w:rPr>
                <w:rFonts w:ascii="Times New Roman" w:eastAsia="Times New Roman" w:hAnsi="Times New Roman"/>
                <w:b/>
                <w:bCs/>
                <w:sz w:val="20"/>
                <w:szCs w:val="20"/>
                <w:lang w:eastAsia="ru-RU"/>
              </w:rPr>
              <w:t>20</w:t>
            </w:r>
            <w:r w:rsidRPr="009A3C90">
              <w:rPr>
                <w:rFonts w:ascii="Times New Roman" w:eastAsia="Times New Roman" w:hAnsi="Times New Roman"/>
                <w:b/>
                <w:bCs/>
                <w:sz w:val="20"/>
                <w:szCs w:val="20"/>
                <w:lang w:eastAsia="ru-RU"/>
              </w:rPr>
              <w:t>24</w:t>
            </w:r>
          </w:p>
        </w:tc>
        <w:tc>
          <w:tcPr>
            <w:tcW w:w="1826" w:type="dxa"/>
            <w:gridSpan w:val="2"/>
            <w:tcBorders>
              <w:top w:val="double" w:sz="6" w:space="0" w:color="auto"/>
              <w:left w:val="nil"/>
              <w:bottom w:val="single" w:sz="4" w:space="0" w:color="auto"/>
              <w:right w:val="double" w:sz="6" w:space="0" w:color="000000"/>
            </w:tcBorders>
            <w:shd w:val="clear" w:color="auto" w:fill="auto"/>
            <w:noWrap/>
            <w:vAlign w:val="bottom"/>
            <w:hideMark/>
          </w:tcPr>
          <w:p w14:paraId="4045C3E4"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Изменения (+,-)</w:t>
            </w:r>
          </w:p>
        </w:tc>
      </w:tr>
      <w:tr w:rsidR="009A3C90" w:rsidRPr="009A3C90" w14:paraId="26A41B17" w14:textId="77777777" w:rsidTr="00385049">
        <w:trPr>
          <w:trHeight w:val="117"/>
        </w:trPr>
        <w:tc>
          <w:tcPr>
            <w:tcW w:w="5080" w:type="dxa"/>
            <w:vMerge/>
            <w:tcBorders>
              <w:top w:val="double" w:sz="6" w:space="0" w:color="auto"/>
              <w:left w:val="double" w:sz="6" w:space="0" w:color="auto"/>
              <w:bottom w:val="single" w:sz="4" w:space="0" w:color="auto"/>
              <w:right w:val="single" w:sz="4" w:space="0" w:color="auto"/>
            </w:tcBorders>
            <w:vAlign w:val="center"/>
            <w:hideMark/>
          </w:tcPr>
          <w:p w14:paraId="6CD4A6AB" w14:textId="77777777" w:rsidR="00E36651" w:rsidRPr="009A3C90" w:rsidRDefault="00E36651" w:rsidP="005B13CC">
            <w:pPr>
              <w:spacing w:after="0" w:line="240" w:lineRule="auto"/>
              <w:rPr>
                <w:rFonts w:ascii="Times New Roman" w:eastAsia="Times New Roman" w:hAnsi="Times New Roman"/>
                <w:b/>
                <w:bCs/>
                <w:sz w:val="20"/>
                <w:szCs w:val="20"/>
                <w:lang w:eastAsia="ru-RU"/>
              </w:rPr>
            </w:pPr>
          </w:p>
        </w:tc>
        <w:tc>
          <w:tcPr>
            <w:tcW w:w="1340" w:type="dxa"/>
            <w:vMerge/>
            <w:tcBorders>
              <w:top w:val="double" w:sz="6" w:space="0" w:color="auto"/>
              <w:left w:val="single" w:sz="4" w:space="0" w:color="auto"/>
              <w:bottom w:val="single" w:sz="4" w:space="0" w:color="auto"/>
              <w:right w:val="single" w:sz="4" w:space="0" w:color="auto"/>
            </w:tcBorders>
            <w:vAlign w:val="center"/>
            <w:hideMark/>
          </w:tcPr>
          <w:p w14:paraId="350AD30D" w14:textId="77777777" w:rsidR="00E36651" w:rsidRPr="009A3C90" w:rsidRDefault="00E36651" w:rsidP="005B13CC">
            <w:pPr>
              <w:spacing w:after="0" w:line="240" w:lineRule="auto"/>
              <w:rPr>
                <w:rFonts w:ascii="Times New Roman" w:eastAsia="Times New Roman" w:hAnsi="Times New Roman"/>
                <w:b/>
                <w:bCs/>
                <w:sz w:val="20"/>
                <w:szCs w:val="20"/>
                <w:lang w:eastAsia="ru-RU"/>
              </w:rPr>
            </w:pPr>
          </w:p>
        </w:tc>
        <w:tc>
          <w:tcPr>
            <w:tcW w:w="1360" w:type="dxa"/>
            <w:vMerge/>
            <w:tcBorders>
              <w:top w:val="double" w:sz="6" w:space="0" w:color="auto"/>
              <w:left w:val="single" w:sz="4" w:space="0" w:color="auto"/>
              <w:bottom w:val="single" w:sz="4" w:space="0" w:color="auto"/>
              <w:right w:val="single" w:sz="4" w:space="0" w:color="auto"/>
            </w:tcBorders>
            <w:vAlign w:val="center"/>
            <w:hideMark/>
          </w:tcPr>
          <w:p w14:paraId="7B4F66F8" w14:textId="77777777" w:rsidR="00E36651" w:rsidRPr="009A3C90" w:rsidRDefault="00E36651" w:rsidP="005B13CC">
            <w:pPr>
              <w:spacing w:after="0" w:line="240" w:lineRule="auto"/>
              <w:rPr>
                <w:rFonts w:ascii="Times New Roman" w:eastAsia="Times New Roman" w:hAnsi="Times New Roman"/>
                <w:b/>
                <w:bCs/>
                <w:sz w:val="20"/>
                <w:szCs w:val="20"/>
                <w:lang w:eastAsia="ru-RU"/>
              </w:rPr>
            </w:pPr>
          </w:p>
        </w:tc>
        <w:tc>
          <w:tcPr>
            <w:tcW w:w="1117" w:type="dxa"/>
            <w:tcBorders>
              <w:top w:val="nil"/>
              <w:left w:val="nil"/>
              <w:bottom w:val="single" w:sz="4" w:space="0" w:color="auto"/>
              <w:right w:val="single" w:sz="4" w:space="0" w:color="auto"/>
            </w:tcBorders>
            <w:shd w:val="clear" w:color="auto" w:fill="auto"/>
            <w:vAlign w:val="center"/>
            <w:hideMark/>
          </w:tcPr>
          <w:p w14:paraId="302E42B6"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79C21B74" w14:textId="77777777" w:rsidR="00E36651" w:rsidRPr="009A3C90" w:rsidRDefault="00E36651" w:rsidP="005B13CC">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27070ED5" w14:textId="77777777" w:rsidTr="00385049">
        <w:trPr>
          <w:trHeight w:val="116"/>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00B01534"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Федеральный бюджет (бюдж. роспись обл. бюджета)</w:t>
            </w:r>
          </w:p>
        </w:tc>
        <w:tc>
          <w:tcPr>
            <w:tcW w:w="1340" w:type="dxa"/>
            <w:tcBorders>
              <w:top w:val="nil"/>
              <w:left w:val="nil"/>
              <w:bottom w:val="single" w:sz="4" w:space="0" w:color="auto"/>
              <w:right w:val="single" w:sz="4" w:space="0" w:color="auto"/>
            </w:tcBorders>
            <w:shd w:val="clear" w:color="auto" w:fill="auto"/>
            <w:vAlign w:val="center"/>
            <w:hideMark/>
          </w:tcPr>
          <w:p w14:paraId="7E2A292E"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24 485,2 </w:t>
            </w:r>
          </w:p>
        </w:tc>
        <w:tc>
          <w:tcPr>
            <w:tcW w:w="1360" w:type="dxa"/>
            <w:tcBorders>
              <w:top w:val="nil"/>
              <w:left w:val="nil"/>
              <w:bottom w:val="single" w:sz="4" w:space="0" w:color="auto"/>
              <w:right w:val="single" w:sz="4" w:space="0" w:color="auto"/>
            </w:tcBorders>
            <w:shd w:val="clear" w:color="auto" w:fill="auto"/>
            <w:vAlign w:val="center"/>
            <w:hideMark/>
          </w:tcPr>
          <w:p w14:paraId="327AB9E2"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21 594,1 </w:t>
            </w:r>
          </w:p>
        </w:tc>
        <w:tc>
          <w:tcPr>
            <w:tcW w:w="1117" w:type="dxa"/>
            <w:tcBorders>
              <w:top w:val="nil"/>
              <w:left w:val="nil"/>
              <w:bottom w:val="single" w:sz="4" w:space="0" w:color="auto"/>
              <w:right w:val="single" w:sz="4" w:space="0" w:color="auto"/>
            </w:tcBorders>
            <w:shd w:val="clear" w:color="auto" w:fill="auto"/>
            <w:vAlign w:val="center"/>
            <w:hideMark/>
          </w:tcPr>
          <w:p w14:paraId="2939CEF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-2 891,1 </w:t>
            </w:r>
          </w:p>
        </w:tc>
        <w:tc>
          <w:tcPr>
            <w:tcW w:w="709" w:type="dxa"/>
            <w:tcBorders>
              <w:top w:val="nil"/>
              <w:left w:val="nil"/>
              <w:bottom w:val="single" w:sz="4" w:space="0" w:color="auto"/>
              <w:right w:val="double" w:sz="6" w:space="0" w:color="auto"/>
            </w:tcBorders>
            <w:shd w:val="clear" w:color="auto" w:fill="auto"/>
            <w:vAlign w:val="center"/>
            <w:hideMark/>
          </w:tcPr>
          <w:p w14:paraId="29C5DEF4"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-11,8 </w:t>
            </w:r>
          </w:p>
        </w:tc>
      </w:tr>
      <w:tr w:rsidR="009A3C90" w:rsidRPr="009A3C90" w14:paraId="390610DC" w14:textId="77777777" w:rsidTr="00385049">
        <w:trPr>
          <w:trHeight w:val="161"/>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54D0D333"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Областной бюджет (бюдж. роспись обл. бюджета)</w:t>
            </w:r>
          </w:p>
        </w:tc>
        <w:tc>
          <w:tcPr>
            <w:tcW w:w="1340" w:type="dxa"/>
            <w:tcBorders>
              <w:top w:val="nil"/>
              <w:left w:val="nil"/>
              <w:bottom w:val="single" w:sz="4" w:space="0" w:color="auto"/>
              <w:right w:val="single" w:sz="4" w:space="0" w:color="auto"/>
            </w:tcBorders>
            <w:shd w:val="clear" w:color="auto" w:fill="auto"/>
            <w:vAlign w:val="center"/>
            <w:hideMark/>
          </w:tcPr>
          <w:p w14:paraId="6A4332DA"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121 443,0 </w:t>
            </w:r>
          </w:p>
        </w:tc>
        <w:tc>
          <w:tcPr>
            <w:tcW w:w="1360" w:type="dxa"/>
            <w:tcBorders>
              <w:top w:val="nil"/>
              <w:left w:val="nil"/>
              <w:bottom w:val="single" w:sz="4" w:space="0" w:color="auto"/>
              <w:right w:val="single" w:sz="4" w:space="0" w:color="auto"/>
            </w:tcBorders>
            <w:shd w:val="clear" w:color="auto" w:fill="auto"/>
            <w:vAlign w:val="center"/>
            <w:hideMark/>
          </w:tcPr>
          <w:p w14:paraId="2F02C18B"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126 361,9 </w:t>
            </w:r>
          </w:p>
        </w:tc>
        <w:tc>
          <w:tcPr>
            <w:tcW w:w="1117" w:type="dxa"/>
            <w:tcBorders>
              <w:top w:val="nil"/>
              <w:left w:val="nil"/>
              <w:bottom w:val="single" w:sz="4" w:space="0" w:color="auto"/>
              <w:right w:val="single" w:sz="4" w:space="0" w:color="auto"/>
            </w:tcBorders>
            <w:shd w:val="clear" w:color="auto" w:fill="auto"/>
            <w:vAlign w:val="center"/>
            <w:hideMark/>
          </w:tcPr>
          <w:p w14:paraId="17C7BE00"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4 918,9 </w:t>
            </w:r>
          </w:p>
        </w:tc>
        <w:tc>
          <w:tcPr>
            <w:tcW w:w="709" w:type="dxa"/>
            <w:tcBorders>
              <w:top w:val="nil"/>
              <w:left w:val="nil"/>
              <w:bottom w:val="single" w:sz="4" w:space="0" w:color="auto"/>
              <w:right w:val="double" w:sz="6" w:space="0" w:color="auto"/>
            </w:tcBorders>
            <w:shd w:val="clear" w:color="auto" w:fill="auto"/>
            <w:vAlign w:val="center"/>
            <w:hideMark/>
          </w:tcPr>
          <w:p w14:paraId="64D0CAEF"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4,1 </w:t>
            </w:r>
          </w:p>
        </w:tc>
      </w:tr>
      <w:tr w:rsidR="009A3C90" w:rsidRPr="009A3C90" w14:paraId="20906DA6" w14:textId="77777777" w:rsidTr="00385049">
        <w:trPr>
          <w:trHeight w:val="52"/>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38C1A030"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Местные бюджеты (отчеты по гос. программам)</w:t>
            </w:r>
          </w:p>
        </w:tc>
        <w:tc>
          <w:tcPr>
            <w:tcW w:w="1340" w:type="dxa"/>
            <w:tcBorders>
              <w:top w:val="nil"/>
              <w:left w:val="nil"/>
              <w:bottom w:val="single" w:sz="4" w:space="0" w:color="auto"/>
              <w:right w:val="single" w:sz="4" w:space="0" w:color="auto"/>
            </w:tcBorders>
            <w:shd w:val="clear" w:color="auto" w:fill="auto"/>
            <w:vAlign w:val="center"/>
            <w:hideMark/>
          </w:tcPr>
          <w:p w14:paraId="772B2A39"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662,0 </w:t>
            </w:r>
          </w:p>
        </w:tc>
        <w:tc>
          <w:tcPr>
            <w:tcW w:w="1360" w:type="dxa"/>
            <w:tcBorders>
              <w:top w:val="nil"/>
              <w:left w:val="nil"/>
              <w:bottom w:val="single" w:sz="4" w:space="0" w:color="auto"/>
              <w:right w:val="single" w:sz="4" w:space="0" w:color="auto"/>
            </w:tcBorders>
            <w:shd w:val="clear" w:color="auto" w:fill="auto"/>
            <w:vAlign w:val="center"/>
            <w:hideMark/>
          </w:tcPr>
          <w:p w14:paraId="4DFFD64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548,3 </w:t>
            </w:r>
          </w:p>
        </w:tc>
        <w:tc>
          <w:tcPr>
            <w:tcW w:w="1117" w:type="dxa"/>
            <w:tcBorders>
              <w:top w:val="nil"/>
              <w:left w:val="nil"/>
              <w:bottom w:val="single" w:sz="4" w:space="0" w:color="auto"/>
              <w:right w:val="single" w:sz="4" w:space="0" w:color="auto"/>
            </w:tcBorders>
            <w:shd w:val="clear" w:color="auto" w:fill="auto"/>
            <w:vAlign w:val="center"/>
            <w:hideMark/>
          </w:tcPr>
          <w:p w14:paraId="6ACC282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-113,7 </w:t>
            </w:r>
          </w:p>
        </w:tc>
        <w:tc>
          <w:tcPr>
            <w:tcW w:w="709" w:type="dxa"/>
            <w:tcBorders>
              <w:top w:val="nil"/>
              <w:left w:val="nil"/>
              <w:bottom w:val="single" w:sz="4" w:space="0" w:color="auto"/>
              <w:right w:val="double" w:sz="6" w:space="0" w:color="auto"/>
            </w:tcBorders>
            <w:shd w:val="clear" w:color="auto" w:fill="auto"/>
            <w:vAlign w:val="center"/>
            <w:hideMark/>
          </w:tcPr>
          <w:p w14:paraId="352D292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-17,2 </w:t>
            </w:r>
          </w:p>
        </w:tc>
      </w:tr>
      <w:tr w:rsidR="009A3C90" w:rsidRPr="009A3C90" w14:paraId="7BEF122D" w14:textId="77777777" w:rsidTr="00385049">
        <w:trPr>
          <w:trHeight w:val="43"/>
        </w:trPr>
        <w:tc>
          <w:tcPr>
            <w:tcW w:w="5080" w:type="dxa"/>
            <w:tcBorders>
              <w:top w:val="nil"/>
              <w:left w:val="double" w:sz="6" w:space="0" w:color="auto"/>
              <w:bottom w:val="single" w:sz="4" w:space="0" w:color="auto"/>
              <w:right w:val="single" w:sz="4" w:space="0" w:color="auto"/>
            </w:tcBorders>
            <w:shd w:val="clear" w:color="auto" w:fill="auto"/>
            <w:vAlign w:val="center"/>
            <w:hideMark/>
          </w:tcPr>
          <w:p w14:paraId="5FCB40C9" w14:textId="77777777" w:rsidR="00E36651" w:rsidRPr="009A3C90" w:rsidRDefault="00E36651" w:rsidP="005B13CC">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Внебюджетные источники (отчеты по гос. программам)</w:t>
            </w:r>
          </w:p>
        </w:tc>
        <w:tc>
          <w:tcPr>
            <w:tcW w:w="1340" w:type="dxa"/>
            <w:tcBorders>
              <w:top w:val="nil"/>
              <w:left w:val="nil"/>
              <w:bottom w:val="single" w:sz="4" w:space="0" w:color="auto"/>
              <w:right w:val="single" w:sz="4" w:space="0" w:color="auto"/>
            </w:tcBorders>
            <w:shd w:val="clear" w:color="auto" w:fill="auto"/>
            <w:vAlign w:val="center"/>
            <w:hideMark/>
          </w:tcPr>
          <w:p w14:paraId="138143CD"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46 761,1 </w:t>
            </w:r>
          </w:p>
        </w:tc>
        <w:tc>
          <w:tcPr>
            <w:tcW w:w="1360" w:type="dxa"/>
            <w:tcBorders>
              <w:top w:val="nil"/>
              <w:left w:val="nil"/>
              <w:bottom w:val="single" w:sz="4" w:space="0" w:color="auto"/>
              <w:right w:val="single" w:sz="4" w:space="0" w:color="auto"/>
            </w:tcBorders>
            <w:shd w:val="clear" w:color="auto" w:fill="auto"/>
            <w:vAlign w:val="center"/>
            <w:hideMark/>
          </w:tcPr>
          <w:p w14:paraId="6112CEB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54 546,2 </w:t>
            </w:r>
          </w:p>
        </w:tc>
        <w:tc>
          <w:tcPr>
            <w:tcW w:w="1117" w:type="dxa"/>
            <w:tcBorders>
              <w:top w:val="nil"/>
              <w:left w:val="nil"/>
              <w:bottom w:val="single" w:sz="4" w:space="0" w:color="auto"/>
              <w:right w:val="single" w:sz="4" w:space="0" w:color="auto"/>
            </w:tcBorders>
            <w:shd w:val="clear" w:color="auto" w:fill="auto"/>
            <w:vAlign w:val="center"/>
            <w:hideMark/>
          </w:tcPr>
          <w:p w14:paraId="299101A6"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7 785,1 </w:t>
            </w:r>
          </w:p>
        </w:tc>
        <w:tc>
          <w:tcPr>
            <w:tcW w:w="709" w:type="dxa"/>
            <w:tcBorders>
              <w:top w:val="nil"/>
              <w:left w:val="nil"/>
              <w:bottom w:val="single" w:sz="4" w:space="0" w:color="auto"/>
              <w:right w:val="double" w:sz="6" w:space="0" w:color="auto"/>
            </w:tcBorders>
            <w:shd w:val="clear" w:color="auto" w:fill="auto"/>
            <w:vAlign w:val="center"/>
            <w:hideMark/>
          </w:tcPr>
          <w:p w14:paraId="3AF8F580" w14:textId="77777777" w:rsidR="00E36651" w:rsidRPr="009A3C90" w:rsidRDefault="00E36651" w:rsidP="005B13CC">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16,6 </w:t>
            </w:r>
          </w:p>
        </w:tc>
      </w:tr>
      <w:tr w:rsidR="00E36651" w:rsidRPr="009A3C90" w14:paraId="678533F7" w14:textId="77777777" w:rsidTr="00385049">
        <w:trPr>
          <w:trHeight w:val="112"/>
        </w:trPr>
        <w:tc>
          <w:tcPr>
            <w:tcW w:w="5080" w:type="dxa"/>
            <w:tcBorders>
              <w:top w:val="nil"/>
              <w:left w:val="double" w:sz="6" w:space="0" w:color="auto"/>
              <w:bottom w:val="double" w:sz="6" w:space="0" w:color="auto"/>
              <w:right w:val="single" w:sz="4" w:space="0" w:color="auto"/>
            </w:tcBorders>
            <w:shd w:val="clear" w:color="auto" w:fill="auto"/>
            <w:vAlign w:val="center"/>
            <w:hideMark/>
          </w:tcPr>
          <w:p w14:paraId="1D995105" w14:textId="77777777" w:rsidR="00E36651" w:rsidRPr="009A3C90" w:rsidRDefault="00E36651" w:rsidP="005B13CC">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340" w:type="dxa"/>
            <w:tcBorders>
              <w:top w:val="nil"/>
              <w:left w:val="nil"/>
              <w:bottom w:val="double" w:sz="6" w:space="0" w:color="auto"/>
              <w:right w:val="single" w:sz="4" w:space="0" w:color="auto"/>
            </w:tcBorders>
            <w:shd w:val="clear" w:color="auto" w:fill="auto"/>
            <w:vAlign w:val="center"/>
            <w:hideMark/>
          </w:tcPr>
          <w:p w14:paraId="1DC5EC48"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193 351,3 </w:t>
            </w:r>
          </w:p>
        </w:tc>
        <w:tc>
          <w:tcPr>
            <w:tcW w:w="1360" w:type="dxa"/>
            <w:tcBorders>
              <w:top w:val="nil"/>
              <w:left w:val="nil"/>
              <w:bottom w:val="double" w:sz="6" w:space="0" w:color="auto"/>
              <w:right w:val="single" w:sz="4" w:space="0" w:color="auto"/>
            </w:tcBorders>
            <w:shd w:val="clear" w:color="auto" w:fill="auto"/>
            <w:vAlign w:val="center"/>
            <w:hideMark/>
          </w:tcPr>
          <w:p w14:paraId="4D065A3A"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203 050,5 </w:t>
            </w:r>
          </w:p>
        </w:tc>
        <w:tc>
          <w:tcPr>
            <w:tcW w:w="1117" w:type="dxa"/>
            <w:tcBorders>
              <w:top w:val="nil"/>
              <w:left w:val="nil"/>
              <w:bottom w:val="double" w:sz="6" w:space="0" w:color="auto"/>
              <w:right w:val="single" w:sz="4" w:space="0" w:color="auto"/>
            </w:tcBorders>
            <w:shd w:val="clear" w:color="auto" w:fill="auto"/>
            <w:vAlign w:val="center"/>
            <w:hideMark/>
          </w:tcPr>
          <w:p w14:paraId="07C03545"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9 699,2 </w:t>
            </w:r>
          </w:p>
        </w:tc>
        <w:tc>
          <w:tcPr>
            <w:tcW w:w="709" w:type="dxa"/>
            <w:tcBorders>
              <w:top w:val="nil"/>
              <w:left w:val="nil"/>
              <w:bottom w:val="double" w:sz="6" w:space="0" w:color="auto"/>
              <w:right w:val="double" w:sz="6" w:space="0" w:color="auto"/>
            </w:tcBorders>
            <w:shd w:val="clear" w:color="auto" w:fill="auto"/>
            <w:vAlign w:val="center"/>
            <w:hideMark/>
          </w:tcPr>
          <w:p w14:paraId="73C85581" w14:textId="77777777" w:rsidR="00E36651" w:rsidRPr="009A3C90" w:rsidRDefault="00E36651" w:rsidP="005B13CC">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5,0 </w:t>
            </w:r>
          </w:p>
        </w:tc>
      </w:tr>
    </w:tbl>
    <w:p w14:paraId="7C277F8A" w14:textId="77777777" w:rsidR="00E36651" w:rsidRPr="009A3C90" w:rsidRDefault="00E36651" w:rsidP="00E36651">
      <w:pPr>
        <w:spacing w:after="0" w:line="240" w:lineRule="auto"/>
        <w:ind w:firstLine="709"/>
        <w:jc w:val="both"/>
        <w:rPr>
          <w:rFonts w:ascii="Times New Roman" w:hAnsi="Times New Roman"/>
          <w:sz w:val="28"/>
          <w:szCs w:val="28"/>
        </w:rPr>
      </w:pPr>
    </w:p>
    <w:p w14:paraId="1254D828" w14:textId="25D4B952"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Объем запланированных расходов на реализацию ГП АО на 2024 год в сравнении с аналогичным периодом прошлого года (с учетом адресной программы Архангельской области «Переселение граждан из аварийного жилищного фонда на 2019 – 2025 годы») увеличился на 9 699,2 млн.руб. (+5,0 %), </w:t>
      </w:r>
      <w:r w:rsidR="005D1370" w:rsidRPr="009A3C90">
        <w:rPr>
          <w:rFonts w:ascii="Times New Roman" w:hAnsi="Times New Roman"/>
          <w:sz w:val="28"/>
          <w:szCs w:val="28"/>
        </w:rPr>
        <w:t>в том числе</w:t>
      </w:r>
      <w:r w:rsidRPr="009A3C90">
        <w:rPr>
          <w:rFonts w:ascii="Times New Roman" w:hAnsi="Times New Roman"/>
          <w:sz w:val="28"/>
          <w:szCs w:val="28"/>
        </w:rPr>
        <w:t xml:space="preserve"> рост по средствам областного бюджета и за счет внебюджетных источников составил 12 704,0 млн.руб. (+7,6 %), а снижение по средствам местных и федерального бюджета – 3 004,</w:t>
      </w:r>
      <w:r w:rsidR="005B5BE9" w:rsidRPr="009A3C90">
        <w:rPr>
          <w:rFonts w:ascii="Times New Roman" w:hAnsi="Times New Roman"/>
          <w:sz w:val="28"/>
          <w:szCs w:val="28"/>
        </w:rPr>
        <w:t>9</w:t>
      </w:r>
      <w:r w:rsidRPr="009A3C90">
        <w:rPr>
          <w:rFonts w:ascii="Times New Roman" w:hAnsi="Times New Roman"/>
          <w:sz w:val="28"/>
          <w:szCs w:val="28"/>
        </w:rPr>
        <w:t xml:space="preserve"> млн.руб. (-11,9 %).</w:t>
      </w:r>
    </w:p>
    <w:p w14:paraId="5BF5364B" w14:textId="77777777" w:rsidR="00E36651" w:rsidRPr="009A3C90" w:rsidRDefault="00E36651" w:rsidP="00E36651">
      <w:pPr>
        <w:spacing w:after="0" w:line="240" w:lineRule="auto"/>
        <w:ind w:firstLine="709"/>
        <w:jc w:val="both"/>
        <w:rPr>
          <w:rFonts w:ascii="Times New Roman" w:hAnsi="Times New Roman"/>
          <w:sz w:val="28"/>
          <w:szCs w:val="28"/>
        </w:rPr>
      </w:pPr>
    </w:p>
    <w:p w14:paraId="6930CB30" w14:textId="7BF99572"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расходах на реализацию ГП АО за 9 месяцев 2023 и 2024 годов, представленные по запросу КСП АО минэкономпром АО, представлены на рисунке </w:t>
      </w:r>
      <w:r w:rsidR="00882BE4" w:rsidRPr="009A3C90">
        <w:rPr>
          <w:rFonts w:ascii="Times New Roman" w:hAnsi="Times New Roman"/>
          <w:sz w:val="28"/>
          <w:szCs w:val="28"/>
        </w:rPr>
        <w:t>11</w:t>
      </w:r>
      <w:r w:rsidRPr="009A3C90">
        <w:rPr>
          <w:rFonts w:ascii="Times New Roman" w:hAnsi="Times New Roman"/>
          <w:sz w:val="28"/>
          <w:szCs w:val="28"/>
        </w:rPr>
        <w:t>.</w:t>
      </w:r>
    </w:p>
    <w:p w14:paraId="0FEFD884" w14:textId="77777777" w:rsidR="00E36651" w:rsidRPr="009A3C90" w:rsidRDefault="00E36651" w:rsidP="005D1370">
      <w:pPr>
        <w:pStyle w:val="aff0"/>
        <w:keepNext/>
        <w:spacing w:after="0" w:line="240" w:lineRule="auto"/>
        <w:jc w:val="center"/>
        <w:rPr>
          <w:rFonts w:ascii="Times New Roman" w:hAnsi="Times New Roman"/>
          <w:b w:val="0"/>
          <w:sz w:val="24"/>
          <w:szCs w:val="24"/>
        </w:rPr>
      </w:pPr>
      <w:r w:rsidRPr="009A3C90">
        <w:rPr>
          <w:rFonts w:ascii="Times New Roman" w:hAnsi="Times New Roman"/>
          <w:b w:val="0"/>
          <w:noProof/>
          <w:sz w:val="24"/>
          <w:szCs w:val="24"/>
          <w:lang w:eastAsia="ru-RU"/>
        </w:rPr>
        <w:lastRenderedPageBreak/>
        <w:drawing>
          <wp:inline distT="0" distB="0" distL="0" distR="0" wp14:anchorId="61FCEDA3" wp14:editId="6659D94C">
            <wp:extent cx="4807849" cy="2006927"/>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41065" cy="2020792"/>
                    </a:xfrm>
                    <a:prstGeom prst="rect">
                      <a:avLst/>
                    </a:prstGeom>
                    <a:noFill/>
                  </pic:spPr>
                </pic:pic>
              </a:graphicData>
            </a:graphic>
          </wp:inline>
        </w:drawing>
      </w:r>
    </w:p>
    <w:p w14:paraId="07AC60DA" w14:textId="77777777" w:rsidR="00E36651" w:rsidRPr="009A3C90" w:rsidRDefault="00E36651" w:rsidP="005D1370">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882BE4" w:rsidRPr="009A3C90">
        <w:rPr>
          <w:rFonts w:ascii="Times New Roman" w:hAnsi="Times New Roman"/>
          <w:b w:val="0"/>
          <w:noProof/>
          <w:sz w:val="24"/>
          <w:szCs w:val="24"/>
        </w:rPr>
        <w:t>11</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на реализацию ГП АО с учетом адресной программы Архангельской области «Переселение граждан из аварийного жилищного фонда…» на 01.10.2023 и на 01.10.2024 за счет всех источников финансирования, млн.руб.</w:t>
      </w:r>
    </w:p>
    <w:p w14:paraId="7B0C2D96" w14:textId="77777777" w:rsidR="00E36651" w:rsidRPr="009A3C90" w:rsidRDefault="00E36651" w:rsidP="005D1370">
      <w:pPr>
        <w:spacing w:after="0" w:line="240" w:lineRule="auto"/>
        <w:ind w:firstLine="709"/>
        <w:jc w:val="both"/>
        <w:rPr>
          <w:rFonts w:ascii="Times New Roman" w:hAnsi="Times New Roman"/>
          <w:sz w:val="28"/>
          <w:szCs w:val="28"/>
        </w:rPr>
      </w:pPr>
    </w:p>
    <w:p w14:paraId="64546EFF" w14:textId="29884DAF"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Согласно представленным отчетам, расходы на реализацию ГП АО за счет всех источников финансирования за 9 месяцев 2024 года в целом составили 137 883,9 млн.руб. или 67,9 % от плановых показателей на год, в том числе доля расходов за счет средств федерального бюджета составила 10,8 % от всех расходов на реализацию ГП АО, доля областного бюджета (с учетом средств ППК «Фонд развития территорий» – 66,4 %, доля местных бюджетов – 0,3 %, а внебюджетных источников – 22,5 %, что отражено в таблице </w:t>
      </w:r>
      <w:r w:rsidR="00EB3E8C" w:rsidRPr="009A3C90">
        <w:rPr>
          <w:rFonts w:ascii="Times New Roman" w:hAnsi="Times New Roman"/>
          <w:sz w:val="28"/>
          <w:szCs w:val="28"/>
        </w:rPr>
        <w:t>58</w:t>
      </w:r>
      <w:r w:rsidRPr="009A3C90">
        <w:rPr>
          <w:rFonts w:ascii="Times New Roman" w:hAnsi="Times New Roman"/>
          <w:sz w:val="28"/>
          <w:szCs w:val="28"/>
        </w:rPr>
        <w:t>.</w:t>
      </w:r>
    </w:p>
    <w:p w14:paraId="16332679" w14:textId="77777777" w:rsidR="00E36651" w:rsidRPr="009A3C90" w:rsidRDefault="00E36651" w:rsidP="00B975C5">
      <w:pPr>
        <w:pStyle w:val="aff0"/>
        <w:keepNext/>
        <w:spacing w:after="0" w:line="240" w:lineRule="auto"/>
        <w:rPr>
          <w:rFonts w:ascii="Times New Roman" w:hAnsi="Times New Roman"/>
          <w:b w:val="0"/>
          <w:sz w:val="24"/>
          <w:szCs w:val="24"/>
        </w:rPr>
      </w:pPr>
    </w:p>
    <w:p w14:paraId="4357B0C5" w14:textId="77777777" w:rsidR="00E36651" w:rsidRPr="009A3C90" w:rsidRDefault="00E36651" w:rsidP="00B975C5">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EB3E8C" w:rsidRPr="009A3C90">
        <w:rPr>
          <w:rFonts w:ascii="Times New Roman" w:hAnsi="Times New Roman"/>
          <w:b w:val="0"/>
          <w:noProof/>
          <w:sz w:val="24"/>
          <w:szCs w:val="24"/>
        </w:rPr>
        <w:t>58</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на реализацию ГП АО за 9 месяцев 2024 года, млн.руб.</w:t>
      </w:r>
    </w:p>
    <w:tbl>
      <w:tblPr>
        <w:tblW w:w="9616" w:type="dxa"/>
        <w:tblLook w:val="04A0" w:firstRow="1" w:lastRow="0" w:firstColumn="1" w:lastColumn="0" w:noHBand="0" w:noVBand="1"/>
      </w:tblPr>
      <w:tblGrid>
        <w:gridCol w:w="5647"/>
        <w:gridCol w:w="1134"/>
        <w:gridCol w:w="1417"/>
        <w:gridCol w:w="1418"/>
      </w:tblGrid>
      <w:tr w:rsidR="009A3C90" w:rsidRPr="009A3C90" w14:paraId="2D104C1D" w14:textId="77777777" w:rsidTr="00B975C5">
        <w:trPr>
          <w:trHeight w:val="352"/>
        </w:trPr>
        <w:tc>
          <w:tcPr>
            <w:tcW w:w="564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62553FB" w14:textId="77777777" w:rsidR="00E36651" w:rsidRPr="009A3C90" w:rsidRDefault="00E36651" w:rsidP="005B13CC">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Источники финансирования</w:t>
            </w:r>
          </w:p>
        </w:tc>
        <w:tc>
          <w:tcPr>
            <w:tcW w:w="1134" w:type="dxa"/>
            <w:tcBorders>
              <w:top w:val="double" w:sz="6" w:space="0" w:color="auto"/>
              <w:left w:val="nil"/>
              <w:bottom w:val="single" w:sz="4" w:space="0" w:color="auto"/>
              <w:right w:val="single" w:sz="4" w:space="0" w:color="auto"/>
            </w:tcBorders>
            <w:shd w:val="clear" w:color="auto" w:fill="auto"/>
            <w:vAlign w:val="center"/>
            <w:hideMark/>
          </w:tcPr>
          <w:p w14:paraId="31137291" w14:textId="77777777" w:rsidR="00E36651" w:rsidRPr="009A3C90" w:rsidRDefault="00E36651" w:rsidP="005B13CC">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План года</w:t>
            </w:r>
          </w:p>
        </w:tc>
        <w:tc>
          <w:tcPr>
            <w:tcW w:w="1417" w:type="dxa"/>
            <w:tcBorders>
              <w:top w:val="double" w:sz="6" w:space="0" w:color="auto"/>
              <w:left w:val="nil"/>
              <w:bottom w:val="single" w:sz="4" w:space="0" w:color="auto"/>
              <w:right w:val="single" w:sz="4" w:space="0" w:color="auto"/>
            </w:tcBorders>
            <w:shd w:val="clear" w:color="auto" w:fill="auto"/>
            <w:vAlign w:val="center"/>
            <w:hideMark/>
          </w:tcPr>
          <w:p w14:paraId="521EE8DC" w14:textId="77777777" w:rsidR="00E36651" w:rsidRPr="009A3C90" w:rsidRDefault="00E36651" w:rsidP="005B13CC">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Исполнено</w:t>
            </w:r>
          </w:p>
        </w:tc>
        <w:tc>
          <w:tcPr>
            <w:tcW w:w="1418" w:type="dxa"/>
            <w:tcBorders>
              <w:top w:val="double" w:sz="6" w:space="0" w:color="auto"/>
              <w:left w:val="nil"/>
              <w:bottom w:val="single" w:sz="4" w:space="0" w:color="auto"/>
              <w:right w:val="double" w:sz="6" w:space="0" w:color="auto"/>
            </w:tcBorders>
            <w:shd w:val="clear" w:color="auto" w:fill="auto"/>
            <w:vAlign w:val="center"/>
            <w:hideMark/>
          </w:tcPr>
          <w:p w14:paraId="06D82501" w14:textId="77777777" w:rsidR="00E36651" w:rsidRPr="009A3C90" w:rsidRDefault="00E36651" w:rsidP="005B13CC">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 выпол-нения</w:t>
            </w:r>
          </w:p>
        </w:tc>
      </w:tr>
      <w:tr w:rsidR="009A3C90" w:rsidRPr="009A3C90" w14:paraId="50539375" w14:textId="77777777" w:rsidTr="00B975C5">
        <w:trPr>
          <w:trHeight w:val="409"/>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6544C994" w14:textId="77777777" w:rsidR="00E36651" w:rsidRPr="009A3C90" w:rsidRDefault="00E36651" w:rsidP="005B13CC">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 xml:space="preserve">Федеральный бюджет </w:t>
            </w:r>
            <w:r w:rsidRPr="009A3C90">
              <w:rPr>
                <w:rFonts w:ascii="Times New Roman" w:eastAsia="Times New Roman" w:hAnsi="Times New Roman"/>
                <w:lang w:eastAsia="ru-RU"/>
              </w:rPr>
              <w:br/>
              <w:t>(бюдж. роспись и лиц. счет обл. бюдж.)</w:t>
            </w:r>
          </w:p>
        </w:tc>
        <w:tc>
          <w:tcPr>
            <w:tcW w:w="1134" w:type="dxa"/>
            <w:tcBorders>
              <w:top w:val="nil"/>
              <w:left w:val="nil"/>
              <w:bottom w:val="single" w:sz="4" w:space="0" w:color="auto"/>
              <w:right w:val="single" w:sz="4" w:space="0" w:color="auto"/>
            </w:tcBorders>
            <w:shd w:val="clear" w:color="auto" w:fill="auto"/>
            <w:vAlign w:val="center"/>
            <w:hideMark/>
          </w:tcPr>
          <w:p w14:paraId="1AF612D4"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21 594,1 </w:t>
            </w:r>
          </w:p>
        </w:tc>
        <w:tc>
          <w:tcPr>
            <w:tcW w:w="1417" w:type="dxa"/>
            <w:tcBorders>
              <w:top w:val="nil"/>
              <w:left w:val="nil"/>
              <w:bottom w:val="single" w:sz="4" w:space="0" w:color="auto"/>
              <w:right w:val="single" w:sz="4" w:space="0" w:color="auto"/>
            </w:tcBorders>
            <w:shd w:val="clear" w:color="auto" w:fill="auto"/>
            <w:vAlign w:val="center"/>
            <w:hideMark/>
          </w:tcPr>
          <w:p w14:paraId="6D3CFD3E"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14 825,3 </w:t>
            </w:r>
          </w:p>
        </w:tc>
        <w:tc>
          <w:tcPr>
            <w:tcW w:w="1418" w:type="dxa"/>
            <w:tcBorders>
              <w:top w:val="nil"/>
              <w:left w:val="nil"/>
              <w:bottom w:val="single" w:sz="4" w:space="0" w:color="auto"/>
              <w:right w:val="double" w:sz="6" w:space="0" w:color="auto"/>
            </w:tcBorders>
            <w:shd w:val="clear" w:color="auto" w:fill="auto"/>
            <w:vAlign w:val="center"/>
            <w:hideMark/>
          </w:tcPr>
          <w:p w14:paraId="57CC367F"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68,7 </w:t>
            </w:r>
          </w:p>
        </w:tc>
      </w:tr>
      <w:tr w:rsidR="009A3C90" w:rsidRPr="009A3C90" w14:paraId="0A6CFB21" w14:textId="77777777" w:rsidTr="00B975C5">
        <w:trPr>
          <w:trHeight w:val="459"/>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52B4D448" w14:textId="77777777" w:rsidR="00A40156" w:rsidRPr="009A3C90" w:rsidRDefault="00E36651" w:rsidP="00A40156">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Областной бюджет</w:t>
            </w:r>
          </w:p>
          <w:p w14:paraId="314CC9DE" w14:textId="7E40BF38" w:rsidR="00E36651" w:rsidRPr="009A3C90" w:rsidRDefault="00E36651" w:rsidP="00A40156">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(бюдж. роспись и лиц. счет обл. бюдж.)</w:t>
            </w:r>
          </w:p>
        </w:tc>
        <w:tc>
          <w:tcPr>
            <w:tcW w:w="1134" w:type="dxa"/>
            <w:tcBorders>
              <w:top w:val="nil"/>
              <w:left w:val="nil"/>
              <w:bottom w:val="single" w:sz="4" w:space="0" w:color="auto"/>
              <w:right w:val="single" w:sz="4" w:space="0" w:color="auto"/>
            </w:tcBorders>
            <w:shd w:val="clear" w:color="auto" w:fill="auto"/>
            <w:vAlign w:val="center"/>
            <w:hideMark/>
          </w:tcPr>
          <w:p w14:paraId="69E925BC"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126 361,9 </w:t>
            </w:r>
          </w:p>
        </w:tc>
        <w:tc>
          <w:tcPr>
            <w:tcW w:w="1417" w:type="dxa"/>
            <w:tcBorders>
              <w:top w:val="nil"/>
              <w:left w:val="nil"/>
              <w:bottom w:val="single" w:sz="4" w:space="0" w:color="auto"/>
              <w:right w:val="single" w:sz="4" w:space="0" w:color="auto"/>
            </w:tcBorders>
            <w:shd w:val="clear" w:color="auto" w:fill="auto"/>
            <w:vAlign w:val="center"/>
            <w:hideMark/>
          </w:tcPr>
          <w:p w14:paraId="30598034"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91 619,6 </w:t>
            </w:r>
          </w:p>
        </w:tc>
        <w:tc>
          <w:tcPr>
            <w:tcW w:w="1418" w:type="dxa"/>
            <w:tcBorders>
              <w:top w:val="nil"/>
              <w:left w:val="nil"/>
              <w:bottom w:val="single" w:sz="4" w:space="0" w:color="auto"/>
              <w:right w:val="double" w:sz="6" w:space="0" w:color="auto"/>
            </w:tcBorders>
            <w:shd w:val="clear" w:color="auto" w:fill="auto"/>
            <w:vAlign w:val="center"/>
            <w:hideMark/>
          </w:tcPr>
          <w:p w14:paraId="74981BBC"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72,5 </w:t>
            </w:r>
          </w:p>
        </w:tc>
      </w:tr>
      <w:tr w:rsidR="009A3C90" w:rsidRPr="009A3C90" w14:paraId="21380A95" w14:textId="77777777" w:rsidTr="00B975C5">
        <w:trPr>
          <w:trHeight w:val="509"/>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E24F133" w14:textId="77777777" w:rsidR="00A40156" w:rsidRPr="009A3C90" w:rsidRDefault="00E36651" w:rsidP="00A40156">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Местные бюджеты</w:t>
            </w:r>
          </w:p>
          <w:p w14:paraId="11EACFF9" w14:textId="3A45DA70" w:rsidR="00E36651" w:rsidRPr="009A3C90" w:rsidRDefault="00E36651" w:rsidP="00A40156">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(отчеты по гос. программам)</w:t>
            </w:r>
          </w:p>
        </w:tc>
        <w:tc>
          <w:tcPr>
            <w:tcW w:w="1134" w:type="dxa"/>
            <w:tcBorders>
              <w:top w:val="nil"/>
              <w:left w:val="nil"/>
              <w:bottom w:val="single" w:sz="4" w:space="0" w:color="auto"/>
              <w:right w:val="single" w:sz="4" w:space="0" w:color="auto"/>
            </w:tcBorders>
            <w:shd w:val="clear" w:color="auto" w:fill="auto"/>
            <w:vAlign w:val="center"/>
            <w:hideMark/>
          </w:tcPr>
          <w:p w14:paraId="783932A9"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548,3 </w:t>
            </w:r>
          </w:p>
        </w:tc>
        <w:tc>
          <w:tcPr>
            <w:tcW w:w="1417" w:type="dxa"/>
            <w:tcBorders>
              <w:top w:val="nil"/>
              <w:left w:val="nil"/>
              <w:bottom w:val="single" w:sz="4" w:space="0" w:color="auto"/>
              <w:right w:val="single" w:sz="4" w:space="0" w:color="auto"/>
            </w:tcBorders>
            <w:shd w:val="clear" w:color="auto" w:fill="auto"/>
            <w:vAlign w:val="center"/>
            <w:hideMark/>
          </w:tcPr>
          <w:p w14:paraId="455967DE"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364,2 </w:t>
            </w:r>
          </w:p>
        </w:tc>
        <w:tc>
          <w:tcPr>
            <w:tcW w:w="1418" w:type="dxa"/>
            <w:tcBorders>
              <w:top w:val="nil"/>
              <w:left w:val="nil"/>
              <w:bottom w:val="single" w:sz="4" w:space="0" w:color="auto"/>
              <w:right w:val="double" w:sz="6" w:space="0" w:color="auto"/>
            </w:tcBorders>
            <w:shd w:val="clear" w:color="auto" w:fill="auto"/>
            <w:vAlign w:val="center"/>
            <w:hideMark/>
          </w:tcPr>
          <w:p w14:paraId="11F28DD6"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66,4 </w:t>
            </w:r>
          </w:p>
        </w:tc>
      </w:tr>
      <w:tr w:rsidR="009A3C90" w:rsidRPr="009A3C90" w14:paraId="76E8EC9B" w14:textId="77777777" w:rsidTr="00B975C5">
        <w:trPr>
          <w:trHeight w:val="40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7DFAC6AC" w14:textId="77777777" w:rsidR="00E36651" w:rsidRPr="009A3C90" w:rsidRDefault="00E36651" w:rsidP="005B13CC">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Внебюджетные источники</w:t>
            </w:r>
          </w:p>
          <w:p w14:paraId="18A4BECE" w14:textId="77777777" w:rsidR="00E36651" w:rsidRPr="009A3C90" w:rsidRDefault="00E36651" w:rsidP="005B13CC">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(отчеты по гос. программам)</w:t>
            </w:r>
          </w:p>
        </w:tc>
        <w:tc>
          <w:tcPr>
            <w:tcW w:w="1134" w:type="dxa"/>
            <w:tcBorders>
              <w:top w:val="nil"/>
              <w:left w:val="nil"/>
              <w:bottom w:val="single" w:sz="4" w:space="0" w:color="auto"/>
              <w:right w:val="single" w:sz="4" w:space="0" w:color="auto"/>
            </w:tcBorders>
            <w:shd w:val="clear" w:color="auto" w:fill="auto"/>
            <w:vAlign w:val="center"/>
            <w:hideMark/>
          </w:tcPr>
          <w:p w14:paraId="0338A44E"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54 546,2 </w:t>
            </w:r>
          </w:p>
        </w:tc>
        <w:tc>
          <w:tcPr>
            <w:tcW w:w="1417" w:type="dxa"/>
            <w:tcBorders>
              <w:top w:val="nil"/>
              <w:left w:val="nil"/>
              <w:bottom w:val="single" w:sz="4" w:space="0" w:color="auto"/>
              <w:right w:val="single" w:sz="4" w:space="0" w:color="auto"/>
            </w:tcBorders>
            <w:shd w:val="clear" w:color="auto" w:fill="auto"/>
            <w:vAlign w:val="center"/>
            <w:hideMark/>
          </w:tcPr>
          <w:p w14:paraId="2F03F20B"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31 074,8 </w:t>
            </w:r>
          </w:p>
        </w:tc>
        <w:tc>
          <w:tcPr>
            <w:tcW w:w="1418" w:type="dxa"/>
            <w:tcBorders>
              <w:top w:val="nil"/>
              <w:left w:val="nil"/>
              <w:bottom w:val="single" w:sz="4" w:space="0" w:color="auto"/>
              <w:right w:val="double" w:sz="6" w:space="0" w:color="auto"/>
            </w:tcBorders>
            <w:shd w:val="clear" w:color="auto" w:fill="auto"/>
            <w:vAlign w:val="center"/>
            <w:hideMark/>
          </w:tcPr>
          <w:p w14:paraId="45696232" w14:textId="77777777" w:rsidR="00E36651" w:rsidRPr="009A3C90" w:rsidRDefault="00E36651" w:rsidP="005B13CC">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57,0 </w:t>
            </w:r>
          </w:p>
        </w:tc>
      </w:tr>
      <w:tr w:rsidR="00E36651" w:rsidRPr="009A3C90" w14:paraId="6C408B12" w14:textId="77777777" w:rsidTr="00B975C5">
        <w:trPr>
          <w:trHeight w:val="43"/>
        </w:trPr>
        <w:tc>
          <w:tcPr>
            <w:tcW w:w="5647" w:type="dxa"/>
            <w:tcBorders>
              <w:top w:val="nil"/>
              <w:left w:val="double" w:sz="6" w:space="0" w:color="auto"/>
              <w:bottom w:val="double" w:sz="6" w:space="0" w:color="auto"/>
              <w:right w:val="single" w:sz="4" w:space="0" w:color="auto"/>
            </w:tcBorders>
            <w:shd w:val="clear" w:color="auto" w:fill="auto"/>
            <w:vAlign w:val="center"/>
            <w:hideMark/>
          </w:tcPr>
          <w:p w14:paraId="60C9EB58" w14:textId="77777777" w:rsidR="00E36651" w:rsidRPr="009A3C90" w:rsidRDefault="00E36651" w:rsidP="005B13CC">
            <w:pPr>
              <w:spacing w:after="0" w:line="240" w:lineRule="auto"/>
              <w:rPr>
                <w:rFonts w:ascii="Times New Roman" w:eastAsia="Times New Roman" w:hAnsi="Times New Roman"/>
                <w:b/>
                <w:bCs/>
                <w:lang w:eastAsia="ru-RU"/>
              </w:rPr>
            </w:pPr>
            <w:r w:rsidRPr="009A3C90">
              <w:rPr>
                <w:rFonts w:ascii="Times New Roman" w:eastAsia="Times New Roman" w:hAnsi="Times New Roman"/>
                <w:b/>
                <w:bCs/>
                <w:lang w:eastAsia="ru-RU"/>
              </w:rPr>
              <w:t>Итого</w:t>
            </w:r>
          </w:p>
        </w:tc>
        <w:tc>
          <w:tcPr>
            <w:tcW w:w="1134" w:type="dxa"/>
            <w:tcBorders>
              <w:top w:val="nil"/>
              <w:left w:val="nil"/>
              <w:bottom w:val="double" w:sz="6" w:space="0" w:color="auto"/>
              <w:right w:val="single" w:sz="4" w:space="0" w:color="auto"/>
            </w:tcBorders>
            <w:shd w:val="clear" w:color="auto" w:fill="auto"/>
            <w:vAlign w:val="center"/>
            <w:hideMark/>
          </w:tcPr>
          <w:p w14:paraId="3D5684AE" w14:textId="77777777" w:rsidR="00E36651" w:rsidRPr="009A3C90" w:rsidRDefault="00E36651" w:rsidP="005B13CC">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203 050,5 </w:t>
            </w:r>
          </w:p>
        </w:tc>
        <w:tc>
          <w:tcPr>
            <w:tcW w:w="1417" w:type="dxa"/>
            <w:tcBorders>
              <w:top w:val="nil"/>
              <w:left w:val="nil"/>
              <w:bottom w:val="double" w:sz="6" w:space="0" w:color="auto"/>
              <w:right w:val="single" w:sz="4" w:space="0" w:color="auto"/>
            </w:tcBorders>
            <w:shd w:val="clear" w:color="auto" w:fill="auto"/>
            <w:vAlign w:val="center"/>
            <w:hideMark/>
          </w:tcPr>
          <w:p w14:paraId="3B2CEEC3" w14:textId="77777777" w:rsidR="00E36651" w:rsidRPr="009A3C90" w:rsidRDefault="00E36651" w:rsidP="005B13CC">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137 883,9 </w:t>
            </w:r>
          </w:p>
        </w:tc>
        <w:tc>
          <w:tcPr>
            <w:tcW w:w="1418" w:type="dxa"/>
            <w:tcBorders>
              <w:top w:val="nil"/>
              <w:left w:val="nil"/>
              <w:bottom w:val="double" w:sz="6" w:space="0" w:color="auto"/>
              <w:right w:val="double" w:sz="6" w:space="0" w:color="auto"/>
            </w:tcBorders>
            <w:shd w:val="clear" w:color="auto" w:fill="auto"/>
            <w:vAlign w:val="center"/>
            <w:hideMark/>
          </w:tcPr>
          <w:p w14:paraId="45D089BA" w14:textId="77777777" w:rsidR="00E36651" w:rsidRPr="009A3C90" w:rsidRDefault="00E36651" w:rsidP="005B13CC">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67,9 </w:t>
            </w:r>
          </w:p>
        </w:tc>
      </w:tr>
    </w:tbl>
    <w:p w14:paraId="03241DF7" w14:textId="77777777" w:rsidR="00E36651" w:rsidRPr="009A3C90" w:rsidRDefault="00E36651" w:rsidP="00E36651">
      <w:pPr>
        <w:spacing w:after="0" w:line="240" w:lineRule="auto"/>
        <w:ind w:firstLine="709"/>
        <w:jc w:val="both"/>
        <w:rPr>
          <w:rFonts w:ascii="Times New Roman" w:hAnsi="Times New Roman"/>
          <w:sz w:val="28"/>
          <w:szCs w:val="28"/>
        </w:rPr>
      </w:pPr>
    </w:p>
    <w:p w14:paraId="1B9E39EA"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сравнении с аналогичным периодом прошлого года (с учетом адресной программы Архангельской области «Переселение граждан из аварийного жилищного фонда…») расходы на реализацию ГП АО в отчетном периоде увеличились на 1,6 % (+2 218,5 млн.руб.), из них за счет средств федерального бюджета расходы снизились на 19,5 %, за счет областного бюджета рост составил 4,9 %, за счет внебюджетных источников – рост на 5,5 %, а за счет средств местных бюджетов – снизились на 19,4 %.</w:t>
      </w:r>
    </w:p>
    <w:p w14:paraId="20208DCB" w14:textId="19AC895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EB3E8C" w:rsidRPr="009A3C90">
        <w:rPr>
          <w:rFonts w:ascii="Times New Roman" w:hAnsi="Times New Roman"/>
          <w:sz w:val="28"/>
          <w:szCs w:val="28"/>
        </w:rPr>
        <w:t>12</w:t>
      </w:r>
      <w:r w:rsidRPr="009A3C90">
        <w:rPr>
          <w:rFonts w:ascii="Times New Roman" w:hAnsi="Times New Roman"/>
          <w:sz w:val="28"/>
          <w:szCs w:val="28"/>
        </w:rPr>
        <w:t xml:space="preserve"> представлены расходы на реализацию ГП АО за 9 месяцев 2023</w:t>
      </w:r>
      <w:r w:rsidR="00F8378B" w:rsidRPr="009A3C90">
        <w:rPr>
          <w:rFonts w:ascii="Times New Roman" w:hAnsi="Times New Roman"/>
          <w:sz w:val="28"/>
          <w:szCs w:val="28"/>
        </w:rPr>
        <w:t xml:space="preserve"> года</w:t>
      </w:r>
      <w:r w:rsidRPr="009A3C90">
        <w:rPr>
          <w:rFonts w:ascii="Times New Roman" w:hAnsi="Times New Roman"/>
          <w:sz w:val="28"/>
          <w:szCs w:val="28"/>
        </w:rPr>
        <w:t xml:space="preserve"> (с учетом адресной программы Архангельской области «Переселение граждан из аварийного жилищного фонда…») и 2024 год</w:t>
      </w:r>
      <w:r w:rsidR="00F8378B" w:rsidRPr="009A3C90">
        <w:rPr>
          <w:rFonts w:ascii="Times New Roman" w:hAnsi="Times New Roman"/>
          <w:sz w:val="28"/>
          <w:szCs w:val="28"/>
        </w:rPr>
        <w:t>а</w:t>
      </w:r>
      <w:r w:rsidRPr="009A3C90">
        <w:rPr>
          <w:rFonts w:ascii="Times New Roman" w:hAnsi="Times New Roman"/>
          <w:sz w:val="28"/>
          <w:szCs w:val="28"/>
        </w:rPr>
        <w:t xml:space="preserve"> по видам источников финансирования.</w:t>
      </w:r>
    </w:p>
    <w:p w14:paraId="1BEC6FAD" w14:textId="77777777" w:rsidR="00E36651" w:rsidRPr="009A3C90" w:rsidRDefault="00E36651" w:rsidP="00F8378B">
      <w:pPr>
        <w:pStyle w:val="aff0"/>
        <w:keepNext/>
        <w:spacing w:after="0" w:line="240" w:lineRule="auto"/>
        <w:rPr>
          <w:rFonts w:ascii="Times New Roman" w:hAnsi="Times New Roman"/>
          <w:b w:val="0"/>
          <w:sz w:val="24"/>
          <w:szCs w:val="24"/>
        </w:rPr>
      </w:pPr>
      <w:r w:rsidRPr="009A3C90">
        <w:rPr>
          <w:rFonts w:ascii="Times New Roman" w:hAnsi="Times New Roman"/>
          <w:b w:val="0"/>
          <w:noProof/>
          <w:sz w:val="24"/>
          <w:szCs w:val="24"/>
          <w:lang w:eastAsia="ru-RU"/>
        </w:rPr>
        <w:lastRenderedPageBreak/>
        <w:drawing>
          <wp:inline distT="0" distB="0" distL="0" distR="0" wp14:anchorId="0175BF70" wp14:editId="1D3DDF3E">
            <wp:extent cx="5991467" cy="2558955"/>
            <wp:effectExtent l="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23405" cy="2572596"/>
                    </a:xfrm>
                    <a:prstGeom prst="rect">
                      <a:avLst/>
                    </a:prstGeom>
                    <a:noFill/>
                  </pic:spPr>
                </pic:pic>
              </a:graphicData>
            </a:graphic>
          </wp:inline>
        </w:drawing>
      </w:r>
    </w:p>
    <w:p w14:paraId="58850BE6" w14:textId="77777777" w:rsidR="00E36651" w:rsidRPr="009A3C90" w:rsidRDefault="00E36651" w:rsidP="00F8378B">
      <w:pPr>
        <w:pStyle w:val="aff0"/>
        <w:keepNext/>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EB3E8C" w:rsidRPr="009A3C90">
        <w:rPr>
          <w:rFonts w:ascii="Times New Roman" w:hAnsi="Times New Roman"/>
          <w:b w:val="0"/>
          <w:noProof/>
          <w:sz w:val="24"/>
          <w:szCs w:val="24"/>
        </w:rPr>
        <w:t>12</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на реализацию ГП АО за счет всех источников за 9 месяцев 2023 года (с учетом адресной программы Архангельской области «Переселение граждан из аварийного жилищного фонда…») и 9 месяцев 2024 года, млн.руб.</w:t>
      </w:r>
    </w:p>
    <w:p w14:paraId="03265E69" w14:textId="77777777" w:rsidR="00E36651" w:rsidRPr="009A3C90" w:rsidRDefault="00E36651" w:rsidP="00F8378B">
      <w:pPr>
        <w:pStyle w:val="aff0"/>
        <w:keepNext/>
        <w:spacing w:after="0" w:line="240" w:lineRule="auto"/>
        <w:rPr>
          <w:rFonts w:ascii="Times New Roman" w:hAnsi="Times New Roman"/>
          <w:b w:val="0"/>
          <w:sz w:val="24"/>
          <w:szCs w:val="24"/>
        </w:rPr>
      </w:pPr>
    </w:p>
    <w:p w14:paraId="72008C2D" w14:textId="5F1A83C4"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Наибольший объем расходов за счет средств федерального бюджета приходится на реализацию ГП АО «Развитие образования и науки Архангельской области» – 4 342,0 млн.руб. или 29,3</w:t>
      </w:r>
      <w:r w:rsidR="00FC688B" w:rsidRPr="009A3C90">
        <w:rPr>
          <w:rFonts w:ascii="Times New Roman" w:hAnsi="Times New Roman"/>
          <w:sz w:val="28"/>
          <w:szCs w:val="28"/>
        </w:rPr>
        <w:t xml:space="preserve"> </w:t>
      </w:r>
      <w:r w:rsidRPr="009A3C90">
        <w:rPr>
          <w:rFonts w:ascii="Times New Roman" w:hAnsi="Times New Roman"/>
          <w:sz w:val="28"/>
          <w:szCs w:val="28"/>
        </w:rPr>
        <w:t>% всех расходов за счет средств федерального бюджета, из них наибольшие по следующим направлениям расходов:</w:t>
      </w:r>
    </w:p>
    <w:p w14:paraId="1A0E96BC"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создание новых мест в общеобразовательных организациях – 897,0 млн.руб.;</w:t>
      </w:r>
    </w:p>
    <w:p w14:paraId="3CB96292"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создание новых мест в общеобразовательных организациях в связи с ростом числа обучающихся, вызванным демографическим фактором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759,4 млн.руб.;</w:t>
      </w:r>
    </w:p>
    <w:p w14:paraId="2F073E53"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ежемесячное денежное вознаграждение за классное руководство педагогическим работникам государственных и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 – 1 052,0 млн.руб.;</w:t>
      </w:r>
    </w:p>
    <w:p w14:paraId="43EED456"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организация бесплатного горячего питания обучающихся, получающих начальное общее образование в государственных и муниципальных образовательных организациях – 445,3 млн.руб.;</w:t>
      </w:r>
    </w:p>
    <w:p w14:paraId="3C54CD72"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реализация мероприятий по модернизации школьных систем образования – 616,3 млн.руб.</w:t>
      </w:r>
    </w:p>
    <w:p w14:paraId="1C5A5EF7"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Наибольшие расходы за счет средств областного бюджета также приходятся на ГП АО «Развитие образования и науки Архангельской области», </w:t>
      </w:r>
      <w:r w:rsidRPr="009A3C90">
        <w:rPr>
          <w:rFonts w:ascii="Times New Roman" w:hAnsi="Times New Roman"/>
          <w:sz w:val="28"/>
          <w:szCs w:val="28"/>
        </w:rPr>
        <w:lastRenderedPageBreak/>
        <w:t>что составило 22 240,7 млн.руб. или 24,3 % всех расходов за счет областного бюджета, из них наибольшие по следующим направлениям:</w:t>
      </w:r>
    </w:p>
    <w:p w14:paraId="51F9E752"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субвенции местным бюджетам на реализацию образовательных программ – 15 538,6 млн.руб.;</w:t>
      </w:r>
    </w:p>
    <w:p w14:paraId="7B2C1A77"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субвенции местным бюджетам на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 – 501,1 млн.руб.;</w:t>
      </w:r>
    </w:p>
    <w:p w14:paraId="660033BA" w14:textId="77777777"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субвенции местным бюджетам на компенсацию родительской платы за присмотр и уход за ребенком в образовательных организациях, реализующих образовательную программу дошкольного образования – 392,6 млн.руб.</w:t>
      </w:r>
    </w:p>
    <w:p w14:paraId="30CD4103" w14:textId="2092F395" w:rsidR="00E36651" w:rsidRPr="009A3C90" w:rsidRDefault="00E36651" w:rsidP="00E36651">
      <w:pPr>
        <w:numPr>
          <w:ilvl w:val="0"/>
          <w:numId w:val="13"/>
        </w:numPr>
        <w:spacing w:after="0" w:line="240" w:lineRule="auto"/>
        <w:ind w:left="0" w:firstLine="709"/>
        <w:contextualSpacing/>
        <w:jc w:val="both"/>
        <w:rPr>
          <w:rFonts w:ascii="Times New Roman" w:eastAsia="Times New Roman" w:hAnsi="Times New Roman"/>
          <w:sz w:val="28"/>
          <w:szCs w:val="28"/>
          <w:lang w:eastAsia="ru-RU"/>
        </w:rPr>
      </w:pPr>
      <w:r w:rsidRPr="009A3C90">
        <w:rPr>
          <w:rFonts w:ascii="Times New Roman" w:eastAsia="Times New Roman" w:hAnsi="Times New Roman"/>
          <w:sz w:val="28"/>
          <w:szCs w:val="28"/>
          <w:lang w:eastAsia="ru-RU"/>
        </w:rPr>
        <w:t xml:space="preserve">расходы на обеспечение деятельности подведомственных учреждений – </w:t>
      </w:r>
      <w:r w:rsidR="005B5BE9" w:rsidRPr="009A3C90">
        <w:rPr>
          <w:rFonts w:ascii="Times New Roman" w:eastAsia="Times New Roman" w:hAnsi="Times New Roman"/>
          <w:sz w:val="28"/>
          <w:szCs w:val="28"/>
          <w:lang w:eastAsia="ru-RU"/>
        </w:rPr>
        <w:t>4 777,5</w:t>
      </w:r>
      <w:r w:rsidRPr="009A3C90">
        <w:rPr>
          <w:rFonts w:ascii="Times New Roman" w:eastAsia="Times New Roman" w:hAnsi="Times New Roman"/>
          <w:sz w:val="28"/>
          <w:szCs w:val="28"/>
          <w:lang w:eastAsia="ru-RU"/>
        </w:rPr>
        <w:t xml:space="preserve"> млн.руб.</w:t>
      </w:r>
    </w:p>
    <w:p w14:paraId="4D43CCC8"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Основной объем расходов за счет средств бюджетов муниципальных образований Архангельской области приходится на реализацию ГП АО «Обеспечение качественным, доступным жильем и объектами инженерной инфраструктуры населения Архангельской области» и составляет 153,6 млн.руб. млн.руб. или 42,2 % всех расходов за счет указанного источника.</w:t>
      </w:r>
    </w:p>
    <w:p w14:paraId="3D13F371"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расходы за счет внебюджетных источников сложились по ГП АО «Развитие здравоохранения Архангельской области» в сумме 21 973,6 млн.руб. и в указанной сумме за счет средств территориального фонда ОМС или 70,7 % всех расходов за счет внебюджетных источников.</w:t>
      </w:r>
    </w:p>
    <w:p w14:paraId="416F0746" w14:textId="77777777"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Следует отметить, что в представленном отчете о реализации ГП АО «Развитие энергетики и жилищно-коммунального хозяйства Архангельской области» по итогам 9 месяцев 2024 года допущена счетная ошибка при подведении итогов по кассовым расходам за счет всех источников финансирования, так в отчете указана сумму 10 051 636,9 тыс.руб., что на 24 161,2 тыс.руб., больше чем в общем итоге произведено кассовых расходов за счет всех источников, отраженных в отчете (10 027 475,7 тыс.руб.).</w:t>
      </w:r>
    </w:p>
    <w:p w14:paraId="5B76DE5F" w14:textId="7CDF95C0"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Данный факт свидетельствует о недостоверности информации о кассовых расходах, представленной в отчете о реализации ГП АО «Развитие энергетики и жилищно-коммунального хозяйства Архангельской области» по итогам 9 месяцев 2024 года.</w:t>
      </w:r>
    </w:p>
    <w:p w14:paraId="54249C7F" w14:textId="22421B66" w:rsidR="002302C7" w:rsidRPr="009A3C90" w:rsidRDefault="002302C7" w:rsidP="002302C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итогам 9 месяцев 2024 года наблюдается значительное отставание и невыполнение контрольных точек мероприятий ГП АО (см. в приложении № </w:t>
      </w:r>
      <w:r w:rsidR="00EB3E8C" w:rsidRPr="009A3C90">
        <w:rPr>
          <w:rFonts w:ascii="Times New Roman" w:hAnsi="Times New Roman"/>
          <w:sz w:val="28"/>
          <w:szCs w:val="28"/>
        </w:rPr>
        <w:t>7</w:t>
      </w:r>
      <w:r w:rsidRPr="009A3C90">
        <w:rPr>
          <w:rFonts w:ascii="Times New Roman" w:hAnsi="Times New Roman"/>
          <w:sz w:val="28"/>
          <w:szCs w:val="28"/>
        </w:rPr>
        <w:t xml:space="preserve"> к настоящему заключению). </w:t>
      </w:r>
    </w:p>
    <w:p w14:paraId="6C07F06F" w14:textId="120FFB8A" w:rsidR="00167406" w:rsidRPr="009A3C90" w:rsidRDefault="00167406" w:rsidP="00167406">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частности, наибольшие отставания и не достигнутые контрольные точки сложилось по ГП АО «Охрана окружающей среды, воспроизводство и использование природных ресурсов Архангельской области», ГП АО «Развитие образования и науки Архангельской области» и</w:t>
      </w:r>
      <w:r w:rsidRPr="009A3C90">
        <w:t xml:space="preserve"> </w:t>
      </w:r>
      <w:r w:rsidRPr="009A3C90">
        <w:rPr>
          <w:rFonts w:ascii="Times New Roman" w:hAnsi="Times New Roman"/>
          <w:sz w:val="28"/>
          <w:szCs w:val="28"/>
        </w:rPr>
        <w:t xml:space="preserve">ГП АО «Развитие здравоохранения Архангельской области»: </w:t>
      </w:r>
    </w:p>
    <w:p w14:paraId="26DCE770" w14:textId="77777777" w:rsidR="00167406" w:rsidRPr="009A3C90" w:rsidRDefault="00167406" w:rsidP="0016740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1. По ГП АО «Охрана окружающей среды, воспроизводство и использование природных ресурсов Архангельской области» не выполнено мероприятие «Обеспечено содержание и ремонт объектов недвижимого </w:t>
      </w:r>
      <w:r w:rsidRPr="009A3C90">
        <w:rPr>
          <w:rFonts w:ascii="Times New Roman" w:hAnsi="Times New Roman"/>
          <w:sz w:val="28"/>
          <w:szCs w:val="28"/>
        </w:rPr>
        <w:lastRenderedPageBreak/>
        <w:t>имущества», что привело к невыполнению 4 контрольных точек «закупка включена в план закупок» (12.02.2024), «сведения о государственном (муниципальном) контракте внесены в реестр контрактов, заключенных заказчиком по результатам закупок» (16.02.2024), «произведена приемка поставленных товаров, выполненных работ, оказанных услуг» (03.05.2024) и «произведена оплата товаров, выполненных работ, оказанных услуг по государственному (муниципальному) контракту» (15.05.2024).</w:t>
      </w:r>
    </w:p>
    <w:p w14:paraId="079FB3A9" w14:textId="28E89499" w:rsidR="00167406" w:rsidRPr="009A3C90" w:rsidRDefault="00167406" w:rsidP="00167406">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результате не выполнения мероприятия «Приобретено вспомогательное оборудование для градуировки газоаналитического оборудования постов контроля загрязнения атмосферного воздуха, градуировки газоаналитического оборудования» не достигнуты следующие контрольные точки «закупка включена в план закупок» (05.02.2024), «сведения о государственном (муниципальном) контракте внесены в реестр контрактов, заключенных заказчиками по результатам закупок» (29.03.2024), «произведена приемка поставленных товаров, выполненных работ, оказанных услуг» (28.06.2024) и «произведена оплата товаров, выполненных работ, оказанных услуг по государственному (муниципальному) контракту» (12.07.2024).</w:t>
      </w:r>
    </w:p>
    <w:p w14:paraId="0D27F8CA" w14:textId="17574507" w:rsidR="00167406" w:rsidRPr="009A3C90" w:rsidRDefault="00167406" w:rsidP="0016740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2. По ГП АО «Развитие образования и науки Архангельской области» большая часть мероприятий выполнена с нарушением сроков реализации в результате чего ряд контрольных точек достигнут с отставанием. </w:t>
      </w:r>
      <w:r w:rsidR="00BE7A1D" w:rsidRPr="009A3C90">
        <w:rPr>
          <w:rFonts w:ascii="Times New Roman" w:hAnsi="Times New Roman"/>
          <w:sz w:val="28"/>
          <w:szCs w:val="28"/>
        </w:rPr>
        <w:t>Так, например, п</w:t>
      </w:r>
      <w:r w:rsidRPr="009A3C90">
        <w:rPr>
          <w:rFonts w:ascii="Times New Roman" w:hAnsi="Times New Roman"/>
          <w:sz w:val="28"/>
          <w:szCs w:val="28"/>
        </w:rPr>
        <w:t>о мероприятию «В общеобразовательных организациях, расположенных в сельской местности и малых городах, созданы и функционируют центры образования естественно-научной и технологической направленностей» РП «Современная школа» не выполнена контрольная точка «произведена приемка поставленных товаров, выполненных работ, оказанных услуг» (25.08.2024)</w:t>
      </w:r>
      <w:r w:rsidR="00BE7A1D" w:rsidRPr="009A3C90">
        <w:rPr>
          <w:rFonts w:ascii="Times New Roman" w:hAnsi="Times New Roman"/>
          <w:sz w:val="28"/>
          <w:szCs w:val="28"/>
        </w:rPr>
        <w:t>.</w:t>
      </w:r>
    </w:p>
    <w:p w14:paraId="51802696" w14:textId="14D3C1FE" w:rsidR="00167406" w:rsidRPr="009A3C90" w:rsidRDefault="007B4CEA" w:rsidP="0016740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3. </w:t>
      </w:r>
      <w:r w:rsidR="00167406" w:rsidRPr="009A3C90">
        <w:rPr>
          <w:rFonts w:ascii="Times New Roman" w:hAnsi="Times New Roman"/>
          <w:sz w:val="28"/>
          <w:szCs w:val="28"/>
        </w:rPr>
        <w:t>По ГП АО «Развитие здравоохранения Архангельской области» не выполнено мероприятие «Проведен комплекс мероприятий по приобретению материальных запасов, затраты на приобретение которых не включены в расчет нормативных затрат на оказание государственной услуги (выполнение работы)»</w:t>
      </w:r>
      <w:r w:rsidRPr="009A3C90">
        <w:rPr>
          <w:rFonts w:ascii="Times New Roman" w:hAnsi="Times New Roman"/>
          <w:sz w:val="28"/>
          <w:szCs w:val="28"/>
        </w:rPr>
        <w:t>,</w:t>
      </w:r>
      <w:r w:rsidR="00167406" w:rsidRPr="009A3C90">
        <w:rPr>
          <w:rFonts w:ascii="Times New Roman" w:hAnsi="Times New Roman"/>
          <w:sz w:val="28"/>
          <w:szCs w:val="28"/>
        </w:rPr>
        <w:t xml:space="preserve"> в результате не достигнуты следующие контрольные точки: «выполнено мероприятие по дооснащению приемного отделения ГБУЗ АО «Первая городская клиническая больница имени Е.Е. Волосевич» (31.08.2024) и «выполнено мероприятие по дооснащению нового лечебно-диагностического корпуса ГБУЗ АО «Архангельская областная детская клиническая больница имени П.Г. Выжлецова» мебелью, оборудованием, жалюзи» (30.09.2024).</w:t>
      </w:r>
    </w:p>
    <w:p w14:paraId="3C553417" w14:textId="3670FEB9" w:rsidR="00167406" w:rsidRPr="009A3C90" w:rsidRDefault="00167406" w:rsidP="00167406">
      <w:pPr>
        <w:spacing w:after="0" w:line="240" w:lineRule="auto"/>
        <w:ind w:firstLine="709"/>
        <w:jc w:val="both"/>
        <w:rPr>
          <w:sz w:val="28"/>
          <w:szCs w:val="28"/>
        </w:rPr>
      </w:pPr>
      <w:r w:rsidRPr="009A3C90">
        <w:rPr>
          <w:rFonts w:ascii="Times New Roman" w:hAnsi="Times New Roman"/>
          <w:sz w:val="28"/>
          <w:szCs w:val="28"/>
        </w:rPr>
        <w:t>Мероприятие «Осуществлено новое строительство (реконструкция) объектов медицинских организаций» РП «Модернизация первичного звена здравоохранения Российской Ф</w:t>
      </w:r>
      <w:r w:rsidR="007B4CEA" w:rsidRPr="009A3C90">
        <w:rPr>
          <w:rFonts w:ascii="Times New Roman" w:hAnsi="Times New Roman"/>
          <w:sz w:val="28"/>
          <w:szCs w:val="28"/>
        </w:rPr>
        <w:t>едерации</w:t>
      </w:r>
      <w:r w:rsidRPr="009A3C90">
        <w:rPr>
          <w:rFonts w:ascii="Times New Roman" w:hAnsi="Times New Roman"/>
          <w:sz w:val="28"/>
          <w:szCs w:val="28"/>
        </w:rPr>
        <w:t>» выполнено с нарушением сроков в результате контрольная точка достигнута со значительным отставанием «заключение контракта на проектирование и строительство ОВОП Архангельская городская клиническая больница № 6» (01.07.2024/30.09.2024).</w:t>
      </w:r>
    </w:p>
    <w:p w14:paraId="2BBC29E7" w14:textId="77777777" w:rsidR="00167406" w:rsidRPr="009A3C90" w:rsidRDefault="00167406" w:rsidP="00167406">
      <w:pPr>
        <w:spacing w:after="0" w:line="240" w:lineRule="auto"/>
        <w:ind w:firstLine="709"/>
        <w:jc w:val="both"/>
        <w:rPr>
          <w:rFonts w:ascii="Times New Roman" w:hAnsi="Times New Roman"/>
          <w:sz w:val="28"/>
          <w:szCs w:val="28"/>
        </w:rPr>
      </w:pPr>
      <w:r w:rsidRPr="009A3C90">
        <w:rPr>
          <w:rFonts w:ascii="Times New Roman" w:hAnsi="Times New Roman"/>
          <w:sz w:val="28"/>
          <w:szCs w:val="28"/>
        </w:rPr>
        <w:t>Факты отставаний и невыполнений контрольных точек мероприятий государственных программ, могут негативно отразиться на результатах реализации ГП АО по итогам 2024 года.</w:t>
      </w:r>
    </w:p>
    <w:p w14:paraId="6CA04AB2" w14:textId="77777777" w:rsidR="00167406" w:rsidRPr="009A3C90" w:rsidRDefault="00167406" w:rsidP="00167406">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В связи с чем контрольно-счетная палата полагает необходимым предложить Правительству Архангельской области принять дополнительные меры по достижению контрольных точек госпрограмм по итогам 2024 года.</w:t>
      </w:r>
    </w:p>
    <w:p w14:paraId="2F66A3BD" w14:textId="6FCA7746"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Следует обратить внимание ответственных исполнителей, что при планировании мероприятий в ГП АО и определени</w:t>
      </w:r>
      <w:r w:rsidR="00482C8B" w:rsidRPr="009A3C90">
        <w:rPr>
          <w:rFonts w:ascii="Times New Roman" w:hAnsi="Times New Roman"/>
          <w:sz w:val="28"/>
          <w:szCs w:val="28"/>
        </w:rPr>
        <w:t>и</w:t>
      </w:r>
      <w:r w:rsidRPr="009A3C90">
        <w:rPr>
          <w:rFonts w:ascii="Times New Roman" w:hAnsi="Times New Roman"/>
          <w:sz w:val="28"/>
          <w:szCs w:val="28"/>
        </w:rPr>
        <w:t xml:space="preserve"> сроков достижения контрольных точек необходимо учитывать (по необходимости), длительность сроков получения разрешений</w:t>
      </w:r>
      <w:r w:rsidR="00482C8B" w:rsidRPr="009A3C90">
        <w:rPr>
          <w:rFonts w:ascii="Times New Roman" w:hAnsi="Times New Roman"/>
          <w:sz w:val="28"/>
          <w:szCs w:val="28"/>
        </w:rPr>
        <w:t xml:space="preserve"> и</w:t>
      </w:r>
      <w:r w:rsidRPr="009A3C90">
        <w:rPr>
          <w:rFonts w:ascii="Times New Roman" w:hAnsi="Times New Roman"/>
          <w:sz w:val="28"/>
          <w:szCs w:val="28"/>
        </w:rPr>
        <w:t xml:space="preserve"> различных согласований для их достижения.</w:t>
      </w:r>
    </w:p>
    <w:p w14:paraId="0FA4447B" w14:textId="5CB20B42" w:rsidR="00E36651" w:rsidRPr="009A3C90" w:rsidRDefault="00E36651" w:rsidP="00E36651">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Также необходимо учитывать при выделении средств на реализацию мероприятий ГП АО специфику реализации</w:t>
      </w:r>
      <w:r w:rsidR="00AF7004" w:rsidRPr="009A3C90">
        <w:rPr>
          <w:rFonts w:ascii="Times New Roman" w:hAnsi="Times New Roman"/>
          <w:sz w:val="28"/>
          <w:szCs w:val="28"/>
        </w:rPr>
        <w:t xml:space="preserve"> отдельных мероприятий:</w:t>
      </w:r>
      <w:r w:rsidRPr="009A3C90">
        <w:rPr>
          <w:rFonts w:ascii="Times New Roman" w:hAnsi="Times New Roman"/>
          <w:sz w:val="28"/>
          <w:szCs w:val="28"/>
        </w:rPr>
        <w:t xml:space="preserve"> сезонность, </w:t>
      </w:r>
      <w:r w:rsidR="00AF7004" w:rsidRPr="009A3C90">
        <w:rPr>
          <w:rFonts w:ascii="Times New Roman" w:hAnsi="Times New Roman"/>
          <w:sz w:val="28"/>
          <w:szCs w:val="28"/>
        </w:rPr>
        <w:t xml:space="preserve">в течение </w:t>
      </w:r>
      <w:r w:rsidRPr="009A3C90">
        <w:rPr>
          <w:rFonts w:ascii="Times New Roman" w:hAnsi="Times New Roman"/>
          <w:sz w:val="28"/>
          <w:szCs w:val="28"/>
        </w:rPr>
        <w:t>учебн</w:t>
      </w:r>
      <w:r w:rsidR="00AF7004" w:rsidRPr="009A3C90">
        <w:rPr>
          <w:rFonts w:ascii="Times New Roman" w:hAnsi="Times New Roman"/>
          <w:sz w:val="28"/>
          <w:szCs w:val="28"/>
        </w:rPr>
        <w:t>ого</w:t>
      </w:r>
      <w:r w:rsidRPr="009A3C90">
        <w:rPr>
          <w:rFonts w:ascii="Times New Roman" w:hAnsi="Times New Roman"/>
          <w:sz w:val="28"/>
          <w:szCs w:val="28"/>
        </w:rPr>
        <w:t xml:space="preserve"> год</w:t>
      </w:r>
      <w:r w:rsidR="00AF7004" w:rsidRPr="009A3C90">
        <w:rPr>
          <w:rFonts w:ascii="Times New Roman" w:hAnsi="Times New Roman"/>
          <w:sz w:val="28"/>
          <w:szCs w:val="28"/>
        </w:rPr>
        <w:t>а</w:t>
      </w:r>
      <w:r w:rsidRPr="009A3C90">
        <w:rPr>
          <w:rFonts w:ascii="Times New Roman" w:hAnsi="Times New Roman"/>
          <w:sz w:val="28"/>
          <w:szCs w:val="28"/>
        </w:rPr>
        <w:t xml:space="preserve"> и т</w:t>
      </w:r>
      <w:r w:rsidR="005B13CC" w:rsidRPr="009A3C90">
        <w:rPr>
          <w:rFonts w:ascii="Times New Roman" w:hAnsi="Times New Roman"/>
          <w:sz w:val="28"/>
          <w:szCs w:val="28"/>
        </w:rPr>
        <w:t>.</w:t>
      </w:r>
      <w:r w:rsidRPr="009A3C90">
        <w:rPr>
          <w:rFonts w:ascii="Times New Roman" w:hAnsi="Times New Roman"/>
          <w:sz w:val="28"/>
          <w:szCs w:val="28"/>
        </w:rPr>
        <w:t>д.</w:t>
      </w:r>
    </w:p>
    <w:p w14:paraId="3C1E82F5" w14:textId="4F135686" w:rsidR="00CE13CC" w:rsidRPr="009A3C90" w:rsidRDefault="00CE13CC" w:rsidP="00A63A86">
      <w:pPr>
        <w:pStyle w:val="2"/>
        <w:spacing w:before="120" w:after="0" w:line="240" w:lineRule="auto"/>
        <w:jc w:val="center"/>
        <w:rPr>
          <w:rFonts w:ascii="Times New Roman" w:hAnsi="Times New Roman"/>
          <w:lang w:val="ru-RU"/>
        </w:rPr>
      </w:pPr>
      <w:bookmarkStart w:id="34" w:name="_Toc184827152"/>
      <w:r w:rsidRPr="009A3C90">
        <w:rPr>
          <w:rFonts w:ascii="Times New Roman" w:hAnsi="Times New Roman"/>
          <w:lang w:val="ru-RU"/>
        </w:rPr>
        <w:t>3.</w:t>
      </w:r>
      <w:r w:rsidR="00F03AD4" w:rsidRPr="009A3C90">
        <w:rPr>
          <w:rFonts w:ascii="Times New Roman" w:hAnsi="Times New Roman"/>
          <w:lang w:val="ru-RU"/>
        </w:rPr>
        <w:t>5</w:t>
      </w:r>
      <w:r w:rsidRPr="009A3C90">
        <w:rPr>
          <w:rFonts w:ascii="Times New Roman" w:hAnsi="Times New Roman"/>
          <w:lang w:val="ru-RU"/>
        </w:rPr>
        <w:t>. Межбюджетные трансферты из областного бюджета</w:t>
      </w:r>
      <w:r w:rsidRPr="009A3C90">
        <w:rPr>
          <w:rFonts w:ascii="Times New Roman" w:hAnsi="Times New Roman"/>
          <w:lang w:val="ru-RU"/>
        </w:rPr>
        <w:br/>
        <w:t xml:space="preserve"> за </w:t>
      </w:r>
      <w:r w:rsidR="000774D1" w:rsidRPr="009A3C90">
        <w:rPr>
          <w:rFonts w:ascii="Times New Roman" w:hAnsi="Times New Roman"/>
          <w:lang w:val="ru-RU"/>
        </w:rPr>
        <w:t>9</w:t>
      </w:r>
      <w:r w:rsidRPr="009A3C90">
        <w:rPr>
          <w:rFonts w:ascii="Times New Roman" w:hAnsi="Times New Roman"/>
          <w:lang w:val="ru-RU"/>
        </w:rPr>
        <w:t xml:space="preserve"> месяцев 2024 год</w:t>
      </w:r>
      <w:bookmarkEnd w:id="30"/>
      <w:r w:rsidRPr="009A3C90">
        <w:rPr>
          <w:rFonts w:ascii="Times New Roman" w:hAnsi="Times New Roman"/>
          <w:lang w:val="ru-RU"/>
        </w:rPr>
        <w:t>а</w:t>
      </w:r>
      <w:bookmarkEnd w:id="31"/>
      <w:bookmarkEnd w:id="34"/>
    </w:p>
    <w:p w14:paraId="3473610A" w14:textId="77777777" w:rsidR="000A6E63" w:rsidRPr="009A3C90" w:rsidRDefault="000A6E63" w:rsidP="000A6E63">
      <w:pPr>
        <w:spacing w:after="0" w:line="240" w:lineRule="auto"/>
        <w:ind w:firstLine="709"/>
        <w:jc w:val="both"/>
        <w:rPr>
          <w:rFonts w:ascii="Times New Roman" w:hAnsi="Times New Roman"/>
          <w:sz w:val="28"/>
          <w:szCs w:val="28"/>
        </w:rPr>
      </w:pPr>
      <w:bookmarkStart w:id="35" w:name="_Toc152843417"/>
      <w:r w:rsidRPr="009A3C90">
        <w:rPr>
          <w:rFonts w:ascii="Times New Roman" w:hAnsi="Times New Roman"/>
          <w:sz w:val="28"/>
          <w:szCs w:val="28"/>
        </w:rPr>
        <w:t>Межбюджетные трансферты из областного бюджета в различные бюджеты за 9 месяцев 2024 года составили в общей сумме 32 755,6 млн.руб., из них местным бюджетам Архангельской области – 31 922,8 млн.руб., другим бюджетам – 832,9 млн.руб.</w:t>
      </w:r>
    </w:p>
    <w:p w14:paraId="495E8457" w14:textId="6B9DD71E" w:rsidR="000A6E63" w:rsidRPr="009A3C90" w:rsidRDefault="000A6E63" w:rsidP="000A6E6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D37E81" w:rsidRPr="009A3C90">
        <w:rPr>
          <w:rFonts w:ascii="Times New Roman" w:hAnsi="Times New Roman"/>
          <w:sz w:val="28"/>
          <w:szCs w:val="28"/>
        </w:rPr>
        <w:t>13</w:t>
      </w:r>
      <w:r w:rsidRPr="009A3C90">
        <w:rPr>
          <w:rFonts w:ascii="Times New Roman" w:hAnsi="Times New Roman"/>
          <w:sz w:val="28"/>
          <w:szCs w:val="28"/>
        </w:rPr>
        <w:t xml:space="preserve"> представлены сведения о ежемесячном перечислении межбюджетных трансфертов из областного бюджета за 9 месяцев 2024 года (нарастающим итогом).</w:t>
      </w:r>
    </w:p>
    <w:p w14:paraId="4A07D0ED" w14:textId="77777777" w:rsidR="000A6E63" w:rsidRPr="009A3C90" w:rsidRDefault="000A6E63" w:rsidP="000A6E63">
      <w:pPr>
        <w:spacing w:after="0" w:line="240" w:lineRule="auto"/>
        <w:jc w:val="center"/>
        <w:rPr>
          <w:rFonts w:ascii="Times New Roman" w:hAnsi="Times New Roman"/>
          <w:sz w:val="28"/>
          <w:szCs w:val="28"/>
        </w:rPr>
      </w:pPr>
      <w:r w:rsidRPr="009A3C90">
        <w:rPr>
          <w:rFonts w:ascii="Times New Roman" w:hAnsi="Times New Roman"/>
          <w:noProof/>
          <w:sz w:val="28"/>
          <w:szCs w:val="28"/>
          <w:lang w:eastAsia="ru-RU"/>
        </w:rPr>
        <w:drawing>
          <wp:inline distT="0" distB="0" distL="0" distR="0" wp14:anchorId="361694F3" wp14:editId="1B5D0413">
            <wp:extent cx="6081622" cy="179959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87950" cy="1801463"/>
                    </a:xfrm>
                    <a:prstGeom prst="rect">
                      <a:avLst/>
                    </a:prstGeom>
                    <a:noFill/>
                  </pic:spPr>
                </pic:pic>
              </a:graphicData>
            </a:graphic>
          </wp:inline>
        </w:drawing>
      </w:r>
    </w:p>
    <w:p w14:paraId="28E6ED57" w14:textId="77777777" w:rsidR="000A6E63" w:rsidRPr="009A3C90" w:rsidRDefault="000A6E63" w:rsidP="000A6E63">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noProof/>
          <w:sz w:val="24"/>
          <w:szCs w:val="24"/>
        </w:rPr>
        <w:fldChar w:fldCharType="begin"/>
      </w:r>
      <w:r w:rsidRPr="009A3C90">
        <w:rPr>
          <w:rFonts w:ascii="Times New Roman" w:hAnsi="Times New Roman"/>
          <w:bCs/>
          <w:noProof/>
          <w:sz w:val="24"/>
          <w:szCs w:val="24"/>
        </w:rPr>
        <w:instrText xml:space="preserve"> SEQ Рисунок \* ARABIC </w:instrText>
      </w:r>
      <w:r w:rsidRPr="009A3C90">
        <w:rPr>
          <w:rFonts w:ascii="Times New Roman" w:hAnsi="Times New Roman"/>
          <w:bCs/>
          <w:noProof/>
          <w:sz w:val="24"/>
          <w:szCs w:val="24"/>
        </w:rPr>
        <w:fldChar w:fldCharType="separate"/>
      </w:r>
      <w:r w:rsidR="00D37E81" w:rsidRPr="009A3C90">
        <w:rPr>
          <w:rFonts w:ascii="Times New Roman" w:hAnsi="Times New Roman"/>
          <w:bCs/>
          <w:noProof/>
          <w:sz w:val="24"/>
          <w:szCs w:val="24"/>
        </w:rPr>
        <w:t>13</w:t>
      </w:r>
      <w:r w:rsidRPr="009A3C90">
        <w:rPr>
          <w:rFonts w:ascii="Times New Roman" w:hAnsi="Times New Roman"/>
          <w:bCs/>
          <w:noProof/>
          <w:sz w:val="24"/>
          <w:szCs w:val="24"/>
        </w:rPr>
        <w:fldChar w:fldCharType="end"/>
      </w:r>
      <w:r w:rsidRPr="009A3C90">
        <w:rPr>
          <w:rFonts w:ascii="Times New Roman" w:hAnsi="Times New Roman"/>
          <w:bCs/>
          <w:sz w:val="24"/>
          <w:szCs w:val="24"/>
        </w:rPr>
        <w:t>. Ежемесячное перечисление сумм межбюджетных трансфертов из областного бюджета за 9 месяцев 2024 года (нарастающим итогом), млн.руб.</w:t>
      </w:r>
    </w:p>
    <w:p w14:paraId="3E2BE2E5" w14:textId="77777777" w:rsidR="000A6E63" w:rsidRPr="009A3C90" w:rsidRDefault="000A6E63" w:rsidP="000A6E63">
      <w:pPr>
        <w:spacing w:after="0" w:line="240" w:lineRule="auto"/>
        <w:ind w:firstLine="709"/>
        <w:jc w:val="both"/>
        <w:rPr>
          <w:rFonts w:ascii="Times New Roman" w:hAnsi="Times New Roman"/>
          <w:sz w:val="16"/>
          <w:szCs w:val="16"/>
        </w:rPr>
      </w:pPr>
    </w:p>
    <w:p w14:paraId="34AC3F30" w14:textId="77777777" w:rsidR="000A6E63" w:rsidRPr="009A3C90" w:rsidRDefault="000A6E63" w:rsidP="000A6E63">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9 месяцев 2023 года из областного бюджета перечислены межбюджетные трансферты в размере 69,4 % к плану года, а за 9 месяцев текущего года – 67,9 %.</w:t>
      </w:r>
    </w:p>
    <w:p w14:paraId="4F00DFAA" w14:textId="30B1F35D" w:rsidR="000A6E63" w:rsidRDefault="000A6E63" w:rsidP="000A6E6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отношению к исполнению областного бюджета за 9 месяцев 2023 года, межбюджетные трансферты в отчетном периоде снизились на 3,4 % (-1 141,6 млн.руб.), и информация о них отражена на рисунке </w:t>
      </w:r>
      <w:r w:rsidR="00D37E81" w:rsidRPr="009A3C90">
        <w:rPr>
          <w:rFonts w:ascii="Times New Roman" w:hAnsi="Times New Roman"/>
          <w:sz w:val="28"/>
          <w:szCs w:val="28"/>
        </w:rPr>
        <w:t>14</w:t>
      </w:r>
      <w:r w:rsidRPr="009A3C90">
        <w:rPr>
          <w:rFonts w:ascii="Times New Roman" w:hAnsi="Times New Roman"/>
          <w:sz w:val="28"/>
          <w:szCs w:val="28"/>
        </w:rPr>
        <w:t>.</w:t>
      </w:r>
    </w:p>
    <w:p w14:paraId="6B34F3D4" w14:textId="30CCEF4D" w:rsidR="009F25CD" w:rsidRPr="009A3C90" w:rsidRDefault="009F25CD" w:rsidP="000A6E63">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Основной объем межбюджетных трансфертов из областного бюджета направляется в местные бюджеты Архангельской области, удельный вес которых на 01.10.2024 составил 97,5 % от общей суммы межбюджетных трансфертов. На 01.10.2023 аналогичный показатель составлял 98,3 %.</w:t>
      </w:r>
    </w:p>
    <w:p w14:paraId="6F9164AE" w14:textId="77777777" w:rsidR="000A6E63" w:rsidRPr="009A3C90" w:rsidRDefault="000A6E63" w:rsidP="000A6E63">
      <w:pPr>
        <w:spacing w:after="0" w:line="240" w:lineRule="auto"/>
        <w:jc w:val="center"/>
        <w:rPr>
          <w:rFonts w:ascii="Times New Roman" w:hAnsi="Times New Roman"/>
          <w:sz w:val="28"/>
          <w:szCs w:val="28"/>
        </w:rPr>
      </w:pPr>
      <w:r w:rsidRPr="009A3C90">
        <w:rPr>
          <w:rFonts w:ascii="Times New Roman" w:hAnsi="Times New Roman"/>
          <w:noProof/>
          <w:sz w:val="28"/>
          <w:szCs w:val="28"/>
          <w:lang w:eastAsia="ru-RU"/>
        </w:rPr>
        <w:lastRenderedPageBreak/>
        <w:drawing>
          <wp:inline distT="0" distB="0" distL="0" distR="0" wp14:anchorId="5A71FF8D" wp14:editId="6265BC55">
            <wp:extent cx="4882551" cy="1798320"/>
            <wp:effectExtent l="0" t="0" r="0" b="0"/>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926665" cy="1814568"/>
                    </a:xfrm>
                    <a:prstGeom prst="rect">
                      <a:avLst/>
                    </a:prstGeom>
                    <a:noFill/>
                  </pic:spPr>
                </pic:pic>
              </a:graphicData>
            </a:graphic>
          </wp:inline>
        </w:drawing>
      </w:r>
    </w:p>
    <w:p w14:paraId="37D064F1" w14:textId="77777777" w:rsidR="000A6E63" w:rsidRPr="009A3C90" w:rsidRDefault="000A6E63" w:rsidP="000A6E63">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noProof/>
          <w:sz w:val="24"/>
          <w:szCs w:val="24"/>
        </w:rPr>
        <w:fldChar w:fldCharType="begin"/>
      </w:r>
      <w:r w:rsidRPr="009A3C90">
        <w:rPr>
          <w:rFonts w:ascii="Times New Roman" w:hAnsi="Times New Roman"/>
          <w:bCs/>
          <w:noProof/>
          <w:sz w:val="24"/>
          <w:szCs w:val="24"/>
        </w:rPr>
        <w:instrText xml:space="preserve"> SEQ Рисунок \* ARABIC </w:instrText>
      </w:r>
      <w:r w:rsidRPr="009A3C90">
        <w:rPr>
          <w:rFonts w:ascii="Times New Roman" w:hAnsi="Times New Roman"/>
          <w:bCs/>
          <w:noProof/>
          <w:sz w:val="24"/>
          <w:szCs w:val="24"/>
        </w:rPr>
        <w:fldChar w:fldCharType="separate"/>
      </w:r>
      <w:r w:rsidR="00D37E81" w:rsidRPr="009A3C90">
        <w:rPr>
          <w:rFonts w:ascii="Times New Roman" w:hAnsi="Times New Roman"/>
          <w:bCs/>
          <w:noProof/>
          <w:sz w:val="24"/>
          <w:szCs w:val="24"/>
        </w:rPr>
        <w:t>14</w:t>
      </w:r>
      <w:r w:rsidRPr="009A3C90">
        <w:rPr>
          <w:rFonts w:ascii="Times New Roman" w:hAnsi="Times New Roman"/>
          <w:bCs/>
          <w:noProof/>
          <w:sz w:val="24"/>
          <w:szCs w:val="24"/>
        </w:rPr>
        <w:fldChar w:fldCharType="end"/>
      </w:r>
      <w:r w:rsidRPr="009A3C90">
        <w:rPr>
          <w:rFonts w:ascii="Times New Roman" w:hAnsi="Times New Roman"/>
          <w:bCs/>
          <w:sz w:val="24"/>
          <w:szCs w:val="24"/>
        </w:rPr>
        <w:t>. Межбюджетные трансферты из областного бюджета за 9 месяцев 2023 и 2024 годов, млн.руб.</w:t>
      </w:r>
    </w:p>
    <w:p w14:paraId="50BD4399" w14:textId="77777777" w:rsidR="000A6E63" w:rsidRPr="009A3C90" w:rsidRDefault="000A6E63" w:rsidP="000A6E63">
      <w:pPr>
        <w:spacing w:after="0" w:line="240" w:lineRule="auto"/>
        <w:ind w:firstLine="709"/>
        <w:jc w:val="both"/>
        <w:rPr>
          <w:rFonts w:ascii="Times New Roman" w:hAnsi="Times New Roman"/>
          <w:sz w:val="16"/>
          <w:szCs w:val="16"/>
        </w:rPr>
      </w:pPr>
    </w:p>
    <w:p w14:paraId="621E8DC2" w14:textId="77777777" w:rsidR="000A6E63" w:rsidRPr="009A3C90" w:rsidRDefault="000A6E63" w:rsidP="000A6E63">
      <w:pPr>
        <w:spacing w:after="0" w:line="240" w:lineRule="auto"/>
        <w:ind w:firstLine="709"/>
        <w:jc w:val="both"/>
        <w:rPr>
          <w:rFonts w:ascii="Times New Roman" w:hAnsi="Times New Roman"/>
          <w:sz w:val="28"/>
          <w:szCs w:val="28"/>
        </w:rPr>
      </w:pPr>
      <w:r w:rsidRPr="009A3C90">
        <w:rPr>
          <w:rFonts w:ascii="Times New Roman" w:hAnsi="Times New Roman"/>
          <w:i/>
          <w:sz w:val="28"/>
          <w:szCs w:val="28"/>
        </w:rPr>
        <w:t>Справочно</w:t>
      </w:r>
      <w:r w:rsidRPr="009A3C90">
        <w:rPr>
          <w:rFonts w:ascii="Times New Roman" w:hAnsi="Times New Roman"/>
          <w:sz w:val="28"/>
          <w:szCs w:val="28"/>
        </w:rPr>
        <w:t>: За 9 месяцев 2024 года безвозмездные поступления в областной бюджет (без учета доходов от возврата остатков и возврат остатков в федеральный бюджет) составили 28 272,1 млн.руб.</w:t>
      </w:r>
    </w:p>
    <w:p w14:paraId="49313F77" w14:textId="141BAC90" w:rsidR="000A6E63" w:rsidRPr="009A3C90" w:rsidRDefault="000A6E63" w:rsidP="000A6E6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D37E81" w:rsidRPr="009A3C90">
        <w:rPr>
          <w:rFonts w:ascii="Times New Roman" w:hAnsi="Times New Roman"/>
          <w:sz w:val="28"/>
          <w:szCs w:val="28"/>
        </w:rPr>
        <w:t>15</w:t>
      </w:r>
      <w:r w:rsidRPr="009A3C90">
        <w:rPr>
          <w:rFonts w:ascii="Times New Roman" w:hAnsi="Times New Roman"/>
          <w:sz w:val="28"/>
          <w:szCs w:val="28"/>
        </w:rPr>
        <w:t xml:space="preserve"> представлена ежеквартальная информация о безвозмездных поступлениях в областной бюджет и межбюджетных трансфертах из областного бюджета на 01.10.2024 (без нарастающего итога).</w:t>
      </w:r>
    </w:p>
    <w:p w14:paraId="015C98F8" w14:textId="7AC57FB2" w:rsidR="000A6E63" w:rsidRPr="009A3C90" w:rsidRDefault="009E12F9" w:rsidP="000A6E63">
      <w:pPr>
        <w:spacing w:after="0" w:line="240" w:lineRule="auto"/>
        <w:jc w:val="center"/>
        <w:rPr>
          <w:rFonts w:ascii="Times New Roman" w:hAnsi="Times New Roman"/>
          <w:sz w:val="28"/>
          <w:szCs w:val="28"/>
        </w:rPr>
      </w:pPr>
      <w:r w:rsidRPr="009A3C90">
        <w:rPr>
          <w:rFonts w:ascii="Times New Roman" w:hAnsi="Times New Roman"/>
          <w:noProof/>
          <w:sz w:val="28"/>
          <w:szCs w:val="28"/>
          <w:lang w:eastAsia="ru-RU"/>
        </w:rPr>
        <w:drawing>
          <wp:inline distT="0" distB="0" distL="0" distR="0" wp14:anchorId="502FFE56" wp14:editId="570999C1">
            <wp:extent cx="6122079" cy="1464310"/>
            <wp:effectExtent l="0" t="0" r="0" b="254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2589" cy="1473999"/>
                    </a:xfrm>
                    <a:prstGeom prst="rect">
                      <a:avLst/>
                    </a:prstGeom>
                    <a:noFill/>
                  </pic:spPr>
                </pic:pic>
              </a:graphicData>
            </a:graphic>
          </wp:inline>
        </w:drawing>
      </w:r>
    </w:p>
    <w:p w14:paraId="58650250" w14:textId="77777777" w:rsidR="000A6E63" w:rsidRPr="009A3C90" w:rsidRDefault="000A6E63" w:rsidP="000A6E63">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noProof/>
          <w:sz w:val="24"/>
          <w:szCs w:val="24"/>
        </w:rPr>
        <w:fldChar w:fldCharType="begin"/>
      </w:r>
      <w:r w:rsidRPr="009A3C90">
        <w:rPr>
          <w:rFonts w:ascii="Times New Roman" w:hAnsi="Times New Roman"/>
          <w:bCs/>
          <w:noProof/>
          <w:sz w:val="24"/>
          <w:szCs w:val="24"/>
        </w:rPr>
        <w:instrText xml:space="preserve"> SEQ Рисунок \* ARABIC </w:instrText>
      </w:r>
      <w:r w:rsidRPr="009A3C90">
        <w:rPr>
          <w:rFonts w:ascii="Times New Roman" w:hAnsi="Times New Roman"/>
          <w:bCs/>
          <w:noProof/>
          <w:sz w:val="24"/>
          <w:szCs w:val="24"/>
        </w:rPr>
        <w:fldChar w:fldCharType="separate"/>
      </w:r>
      <w:r w:rsidR="00D37E81" w:rsidRPr="009A3C90">
        <w:rPr>
          <w:rFonts w:ascii="Times New Roman" w:hAnsi="Times New Roman"/>
          <w:bCs/>
          <w:noProof/>
          <w:sz w:val="24"/>
          <w:szCs w:val="24"/>
        </w:rPr>
        <w:t>15</w:t>
      </w:r>
      <w:r w:rsidRPr="009A3C90">
        <w:rPr>
          <w:rFonts w:ascii="Times New Roman" w:hAnsi="Times New Roman"/>
          <w:bCs/>
          <w:noProof/>
          <w:sz w:val="24"/>
          <w:szCs w:val="24"/>
        </w:rPr>
        <w:fldChar w:fldCharType="end"/>
      </w:r>
      <w:r w:rsidRPr="009A3C90">
        <w:rPr>
          <w:rFonts w:ascii="Times New Roman" w:hAnsi="Times New Roman"/>
          <w:bCs/>
          <w:sz w:val="24"/>
          <w:szCs w:val="24"/>
        </w:rPr>
        <w:t>. Безвозмездные поступления в областной бюджет и межбюджетные трансферты из областного бюджета на 01.10.2024 (без нарастающего итога), млн.руб.</w:t>
      </w:r>
    </w:p>
    <w:p w14:paraId="2FD32B44" w14:textId="3C66694E" w:rsidR="00CE13CC" w:rsidRPr="009A3C90" w:rsidRDefault="00CE13CC" w:rsidP="00DF5D35">
      <w:pPr>
        <w:keepNext/>
        <w:spacing w:before="240" w:after="60" w:line="240" w:lineRule="auto"/>
        <w:jc w:val="center"/>
        <w:outlineLvl w:val="2"/>
        <w:rPr>
          <w:rFonts w:ascii="Times New Roman" w:eastAsia="Times New Roman" w:hAnsi="Times New Roman"/>
          <w:bCs/>
          <w:sz w:val="28"/>
          <w:szCs w:val="28"/>
          <w:u w:val="single"/>
          <w:lang w:eastAsia="ru-RU"/>
        </w:rPr>
      </w:pPr>
      <w:bookmarkStart w:id="36" w:name="_Toc184827153"/>
      <w:r w:rsidRPr="009A3C90">
        <w:rPr>
          <w:rFonts w:ascii="Times New Roman" w:eastAsia="Times New Roman" w:hAnsi="Times New Roman"/>
          <w:bCs/>
          <w:sz w:val="28"/>
          <w:szCs w:val="28"/>
          <w:u w:val="single"/>
          <w:lang w:eastAsia="ru-RU"/>
        </w:rPr>
        <w:t>3.</w:t>
      </w:r>
      <w:r w:rsidR="00F03AD4" w:rsidRPr="009A3C90">
        <w:rPr>
          <w:rFonts w:ascii="Times New Roman" w:eastAsia="Times New Roman" w:hAnsi="Times New Roman"/>
          <w:bCs/>
          <w:sz w:val="28"/>
          <w:szCs w:val="28"/>
          <w:u w:val="single"/>
          <w:lang w:eastAsia="ru-RU"/>
        </w:rPr>
        <w:t>5</w:t>
      </w:r>
      <w:r w:rsidRPr="009A3C90">
        <w:rPr>
          <w:rFonts w:ascii="Times New Roman" w:eastAsia="Times New Roman" w:hAnsi="Times New Roman"/>
          <w:bCs/>
          <w:sz w:val="28"/>
          <w:szCs w:val="28"/>
          <w:u w:val="single"/>
          <w:lang w:eastAsia="ru-RU"/>
        </w:rPr>
        <w:t>.1. Межбюджетные трансферты бюджетам муниципальных образований Архангельской области</w:t>
      </w:r>
      <w:bookmarkEnd w:id="35"/>
      <w:bookmarkEnd w:id="36"/>
    </w:p>
    <w:p w14:paraId="30B7BCBC" w14:textId="55ABD0D0" w:rsidR="00D37A5C" w:rsidRPr="009A3C90" w:rsidRDefault="00D37A5C" w:rsidP="0075217F">
      <w:pPr>
        <w:spacing w:after="0" w:line="240" w:lineRule="auto"/>
        <w:ind w:firstLine="709"/>
        <w:jc w:val="both"/>
        <w:rPr>
          <w:rFonts w:ascii="Times New Roman" w:hAnsi="Times New Roman"/>
          <w:sz w:val="28"/>
          <w:szCs w:val="28"/>
        </w:rPr>
      </w:pPr>
      <w:bookmarkStart w:id="37" w:name="_Toc152843418"/>
      <w:r w:rsidRPr="009A3C90">
        <w:rPr>
          <w:rFonts w:ascii="Times New Roman" w:hAnsi="Times New Roman"/>
          <w:sz w:val="28"/>
          <w:szCs w:val="28"/>
        </w:rPr>
        <w:t xml:space="preserve">Согласно представленной отчетности, межбюджетные трансферты местным бюджетам из областного бюджета за 9 месяцев 2024 года </w:t>
      </w:r>
      <w:r w:rsidR="0075217F" w:rsidRPr="009A3C90">
        <w:rPr>
          <w:rFonts w:ascii="Times New Roman" w:hAnsi="Times New Roman"/>
          <w:sz w:val="28"/>
          <w:szCs w:val="28"/>
        </w:rPr>
        <w:t>перечислены</w:t>
      </w:r>
      <w:r w:rsidRPr="009A3C90">
        <w:rPr>
          <w:rFonts w:ascii="Times New Roman" w:hAnsi="Times New Roman"/>
          <w:sz w:val="28"/>
          <w:szCs w:val="28"/>
        </w:rPr>
        <w:t xml:space="preserve"> в общей сумме 31 922,8 млн.руб. или 67,8 % плану года. По отношению к аналогичным перечислениям местным бюджетам за 9 месяцев 2023 года, в отчетном периоде расходы из областного бюджета </w:t>
      </w:r>
      <w:r w:rsidR="0075217F" w:rsidRPr="009A3C90">
        <w:rPr>
          <w:rFonts w:ascii="Times New Roman" w:hAnsi="Times New Roman"/>
          <w:sz w:val="28"/>
          <w:szCs w:val="28"/>
        </w:rPr>
        <w:t>сократились</w:t>
      </w:r>
      <w:r w:rsidRPr="009A3C90">
        <w:rPr>
          <w:rFonts w:ascii="Times New Roman" w:hAnsi="Times New Roman"/>
          <w:sz w:val="28"/>
          <w:szCs w:val="28"/>
        </w:rPr>
        <w:t xml:space="preserve"> на 4,2 % или на 1 402,9 млн.руб.</w:t>
      </w:r>
    </w:p>
    <w:p w14:paraId="13D03AC3" w14:textId="5D0ACDBC" w:rsidR="00D37A5C" w:rsidRDefault="00D37A5C" w:rsidP="0075217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Структура межбюджетных трансфертов в местные бюджеты за 9 месяцев 2023 и 2024 годов представлены на рисунке </w:t>
      </w:r>
      <w:r w:rsidR="00D37E81" w:rsidRPr="009A3C90">
        <w:rPr>
          <w:rFonts w:ascii="Times New Roman" w:hAnsi="Times New Roman"/>
          <w:sz w:val="28"/>
          <w:szCs w:val="28"/>
        </w:rPr>
        <w:t>16</w:t>
      </w:r>
      <w:r w:rsidR="0075217F" w:rsidRPr="009A3C90">
        <w:rPr>
          <w:rFonts w:ascii="Times New Roman" w:hAnsi="Times New Roman"/>
          <w:sz w:val="28"/>
          <w:szCs w:val="28"/>
        </w:rPr>
        <w:t>.</w:t>
      </w:r>
    </w:p>
    <w:p w14:paraId="7E8ACCF3" w14:textId="57B2E1E2" w:rsidR="009F25CD" w:rsidRPr="009A3C90" w:rsidRDefault="009F25CD" w:rsidP="0075217F">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отчетном периоде наблюдается рост дотаций (в 4,2 раза) и субвенций (на 9,3 %) местным бюджетам, а снижение по перечисленным субсидиям (на 65,8 %) и иным межбюджетным трансфертам (на 30,3 %).</w:t>
      </w:r>
    </w:p>
    <w:p w14:paraId="284CF726" w14:textId="77777777" w:rsidR="00D37A5C" w:rsidRPr="009A3C90" w:rsidRDefault="00D37A5C" w:rsidP="00036E2C">
      <w:pPr>
        <w:spacing w:after="0" w:line="240" w:lineRule="auto"/>
        <w:rPr>
          <w:rFonts w:ascii="Times New Roman" w:hAnsi="Times New Roman"/>
          <w:bCs/>
          <w:sz w:val="24"/>
          <w:szCs w:val="24"/>
        </w:rPr>
      </w:pPr>
      <w:r w:rsidRPr="009A3C90">
        <w:rPr>
          <w:rFonts w:ascii="Times New Roman" w:hAnsi="Times New Roman"/>
          <w:bCs/>
          <w:noProof/>
          <w:sz w:val="24"/>
          <w:szCs w:val="24"/>
          <w:lang w:eastAsia="ru-RU"/>
        </w:rPr>
        <w:lastRenderedPageBreak/>
        <w:drawing>
          <wp:inline distT="0" distB="0" distL="0" distR="0" wp14:anchorId="6FCD80A3" wp14:editId="39CCE4E0">
            <wp:extent cx="6142007" cy="1979749"/>
            <wp:effectExtent l="0" t="0" r="0" b="190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176688" cy="1990928"/>
                    </a:xfrm>
                    <a:prstGeom prst="rect">
                      <a:avLst/>
                    </a:prstGeom>
                    <a:noFill/>
                  </pic:spPr>
                </pic:pic>
              </a:graphicData>
            </a:graphic>
          </wp:inline>
        </w:drawing>
      </w:r>
    </w:p>
    <w:p w14:paraId="2BB22899" w14:textId="77777777" w:rsidR="00D37A5C" w:rsidRPr="009A3C90" w:rsidRDefault="00D37A5C" w:rsidP="00036E2C">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16</w:t>
      </w:r>
      <w:r w:rsidRPr="009A3C90">
        <w:rPr>
          <w:rFonts w:ascii="Times New Roman" w:hAnsi="Times New Roman"/>
          <w:bCs/>
          <w:sz w:val="24"/>
          <w:szCs w:val="24"/>
        </w:rPr>
        <w:fldChar w:fldCharType="end"/>
      </w:r>
      <w:r w:rsidRPr="009A3C90">
        <w:rPr>
          <w:rFonts w:ascii="Times New Roman" w:hAnsi="Times New Roman"/>
          <w:bCs/>
          <w:sz w:val="24"/>
          <w:szCs w:val="24"/>
        </w:rPr>
        <w:t>. Безвозмездные перечисления из областного бюджета в бюджеты муниципальных образований за 9 месяцев 2023 и 2024 годов, млн.руб.</w:t>
      </w:r>
    </w:p>
    <w:p w14:paraId="6CCC4D78" w14:textId="77777777" w:rsidR="00D37A5C" w:rsidRPr="009A3C90" w:rsidRDefault="00D37A5C" w:rsidP="00036E2C">
      <w:pPr>
        <w:spacing w:after="0" w:line="240" w:lineRule="auto"/>
        <w:ind w:firstLine="709"/>
        <w:jc w:val="both"/>
        <w:rPr>
          <w:rFonts w:ascii="Times New Roman" w:hAnsi="Times New Roman"/>
          <w:sz w:val="28"/>
          <w:szCs w:val="28"/>
        </w:rPr>
      </w:pPr>
    </w:p>
    <w:p w14:paraId="434EE383" w14:textId="77777777" w:rsidR="00D37A5C" w:rsidRPr="009A3C90" w:rsidRDefault="00D37A5C" w:rsidP="00036E2C">
      <w:pPr>
        <w:spacing w:after="0" w:line="240" w:lineRule="auto"/>
        <w:ind w:firstLine="709"/>
        <w:jc w:val="both"/>
        <w:rPr>
          <w:rFonts w:ascii="Times New Roman" w:hAnsi="Times New Roman"/>
          <w:sz w:val="28"/>
          <w:szCs w:val="28"/>
        </w:rPr>
      </w:pPr>
      <w:r w:rsidRPr="009A3C90">
        <w:rPr>
          <w:rFonts w:ascii="Times New Roman" w:hAnsi="Times New Roman"/>
          <w:sz w:val="28"/>
          <w:szCs w:val="28"/>
          <w:u w:val="single"/>
        </w:rPr>
        <w:t>Дотации</w:t>
      </w:r>
      <w:r w:rsidRPr="009A3C90">
        <w:rPr>
          <w:rFonts w:ascii="Times New Roman" w:hAnsi="Times New Roman"/>
          <w:sz w:val="28"/>
          <w:szCs w:val="28"/>
        </w:rPr>
        <w:t xml:space="preserve"> бюджетам муниципальных образований за 9 месяцев 2024 года перечислены в общей сумме 6 681,4 млн.руб., что составило 75,4 % к плану года.</w:t>
      </w:r>
    </w:p>
    <w:p w14:paraId="447B0383" w14:textId="6B6BA3A6" w:rsidR="00D37A5C" w:rsidRPr="009A3C90" w:rsidRDefault="00D37A5C" w:rsidP="00B70A5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Сопоставление перечисленных из областного бюджета дотаций за 9 месяцев 2023 и 2024 годов по видам дотаций представлено в таблице </w:t>
      </w:r>
      <w:r w:rsidR="00D37E81" w:rsidRPr="009A3C90">
        <w:rPr>
          <w:rFonts w:ascii="Times New Roman" w:hAnsi="Times New Roman"/>
          <w:sz w:val="28"/>
          <w:szCs w:val="28"/>
        </w:rPr>
        <w:t>59</w:t>
      </w:r>
      <w:r w:rsidRPr="009A3C90">
        <w:rPr>
          <w:rFonts w:ascii="Times New Roman" w:hAnsi="Times New Roman"/>
          <w:sz w:val="28"/>
          <w:szCs w:val="28"/>
        </w:rPr>
        <w:t>.</w:t>
      </w:r>
    </w:p>
    <w:p w14:paraId="3E429A26" w14:textId="77777777" w:rsidR="00D37A5C" w:rsidRPr="009A3C90" w:rsidRDefault="00D37A5C" w:rsidP="005C06EF">
      <w:pPr>
        <w:spacing w:after="0" w:line="240" w:lineRule="auto"/>
        <w:rPr>
          <w:rFonts w:ascii="Times New Roman" w:hAnsi="Times New Roman"/>
          <w:bCs/>
          <w:sz w:val="24"/>
          <w:szCs w:val="24"/>
        </w:rPr>
      </w:pPr>
    </w:p>
    <w:p w14:paraId="1C206A51" w14:textId="77777777" w:rsidR="00D37A5C" w:rsidRPr="009A3C90" w:rsidRDefault="00D37A5C" w:rsidP="005C06EF">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59</w:t>
      </w:r>
      <w:r w:rsidRPr="009A3C90">
        <w:rPr>
          <w:rFonts w:ascii="Times New Roman" w:hAnsi="Times New Roman"/>
          <w:bCs/>
          <w:sz w:val="24"/>
          <w:szCs w:val="24"/>
        </w:rPr>
        <w:fldChar w:fldCharType="end"/>
      </w:r>
      <w:r w:rsidRPr="009A3C90">
        <w:rPr>
          <w:rFonts w:ascii="Times New Roman" w:hAnsi="Times New Roman"/>
          <w:bCs/>
          <w:sz w:val="24"/>
          <w:szCs w:val="24"/>
        </w:rPr>
        <w:t>. Дотации, перечисленные местным бюджетам Архангельской области за 9 месяцев 2023 и 2024 годов, млн.руб.</w:t>
      </w:r>
    </w:p>
    <w:tbl>
      <w:tblPr>
        <w:tblW w:w="9594" w:type="dxa"/>
        <w:tblLayout w:type="fixed"/>
        <w:tblLook w:val="04A0" w:firstRow="1" w:lastRow="0" w:firstColumn="1" w:lastColumn="0" w:noHBand="0" w:noVBand="1"/>
      </w:tblPr>
      <w:tblGrid>
        <w:gridCol w:w="5931"/>
        <w:gridCol w:w="958"/>
        <w:gridCol w:w="958"/>
        <w:gridCol w:w="1038"/>
        <w:gridCol w:w="709"/>
      </w:tblGrid>
      <w:tr w:rsidR="009A3C90" w:rsidRPr="009A3C90" w14:paraId="17CC04E6" w14:textId="77777777" w:rsidTr="005C06EF">
        <w:trPr>
          <w:trHeight w:val="29"/>
          <w:tblHeader/>
        </w:trPr>
        <w:tc>
          <w:tcPr>
            <w:tcW w:w="5931"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229B55FB" w14:textId="77777777" w:rsidR="00D37A5C" w:rsidRPr="009A3C90" w:rsidRDefault="00D37A5C" w:rsidP="005C06E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5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C3E4CA2" w14:textId="77777777" w:rsidR="00D37A5C" w:rsidRPr="009A3C90" w:rsidRDefault="00D37A5C" w:rsidP="005C06E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5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3D0EC382" w14:textId="77777777" w:rsidR="00D37A5C" w:rsidRPr="009A3C90" w:rsidRDefault="00D37A5C" w:rsidP="005C06E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747" w:type="dxa"/>
            <w:gridSpan w:val="2"/>
            <w:tcBorders>
              <w:top w:val="double" w:sz="6" w:space="0" w:color="auto"/>
              <w:left w:val="nil"/>
              <w:bottom w:val="single" w:sz="4" w:space="0" w:color="auto"/>
              <w:right w:val="double" w:sz="6" w:space="0" w:color="000000"/>
            </w:tcBorders>
            <w:shd w:val="clear" w:color="auto" w:fill="auto"/>
            <w:vAlign w:val="center"/>
            <w:hideMark/>
          </w:tcPr>
          <w:p w14:paraId="7A6F3833" w14:textId="77777777" w:rsidR="00D37A5C" w:rsidRPr="009A3C90" w:rsidRDefault="00D37A5C" w:rsidP="005C06E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7513776A" w14:textId="77777777" w:rsidTr="005C06EF">
        <w:trPr>
          <w:trHeight w:val="29"/>
          <w:tblHeader/>
        </w:trPr>
        <w:tc>
          <w:tcPr>
            <w:tcW w:w="5931" w:type="dxa"/>
            <w:vMerge/>
            <w:tcBorders>
              <w:top w:val="double" w:sz="6" w:space="0" w:color="auto"/>
              <w:left w:val="double" w:sz="6" w:space="0" w:color="auto"/>
              <w:bottom w:val="single" w:sz="4" w:space="0" w:color="000000"/>
              <w:right w:val="single" w:sz="4" w:space="0" w:color="auto"/>
            </w:tcBorders>
            <w:vAlign w:val="center"/>
            <w:hideMark/>
          </w:tcPr>
          <w:p w14:paraId="08E4B583" w14:textId="77777777" w:rsidR="00D37A5C" w:rsidRPr="009A3C90" w:rsidRDefault="00D37A5C" w:rsidP="005C06EF">
            <w:pPr>
              <w:spacing w:after="0" w:line="240" w:lineRule="auto"/>
              <w:jc w:val="center"/>
              <w:rPr>
                <w:rFonts w:ascii="Times New Roman" w:hAnsi="Times New Roman"/>
                <w:sz w:val="21"/>
                <w:szCs w:val="21"/>
                <w:lang w:eastAsia="ru-RU"/>
              </w:rPr>
            </w:pPr>
          </w:p>
        </w:tc>
        <w:tc>
          <w:tcPr>
            <w:tcW w:w="958" w:type="dxa"/>
            <w:vMerge/>
            <w:tcBorders>
              <w:top w:val="double" w:sz="6" w:space="0" w:color="auto"/>
              <w:left w:val="single" w:sz="4" w:space="0" w:color="auto"/>
              <w:bottom w:val="single" w:sz="4" w:space="0" w:color="000000"/>
              <w:right w:val="single" w:sz="4" w:space="0" w:color="auto"/>
            </w:tcBorders>
            <w:vAlign w:val="center"/>
            <w:hideMark/>
          </w:tcPr>
          <w:p w14:paraId="491420C8" w14:textId="77777777" w:rsidR="00D37A5C" w:rsidRPr="009A3C90" w:rsidRDefault="00D37A5C" w:rsidP="005C06EF">
            <w:pPr>
              <w:spacing w:after="0" w:line="240" w:lineRule="auto"/>
              <w:jc w:val="center"/>
              <w:rPr>
                <w:rFonts w:ascii="Times New Roman" w:hAnsi="Times New Roman"/>
                <w:sz w:val="21"/>
                <w:szCs w:val="21"/>
                <w:lang w:eastAsia="ru-RU"/>
              </w:rPr>
            </w:pPr>
          </w:p>
        </w:tc>
        <w:tc>
          <w:tcPr>
            <w:tcW w:w="958" w:type="dxa"/>
            <w:vMerge/>
            <w:tcBorders>
              <w:top w:val="double" w:sz="6" w:space="0" w:color="auto"/>
              <w:left w:val="single" w:sz="4" w:space="0" w:color="auto"/>
              <w:bottom w:val="single" w:sz="4" w:space="0" w:color="000000"/>
              <w:right w:val="single" w:sz="4" w:space="0" w:color="auto"/>
            </w:tcBorders>
            <w:vAlign w:val="center"/>
            <w:hideMark/>
          </w:tcPr>
          <w:p w14:paraId="243A695B" w14:textId="77777777" w:rsidR="00D37A5C" w:rsidRPr="009A3C90" w:rsidRDefault="00D37A5C" w:rsidP="005C06EF">
            <w:pPr>
              <w:spacing w:after="0" w:line="240" w:lineRule="auto"/>
              <w:jc w:val="center"/>
              <w:rPr>
                <w:rFonts w:ascii="Times New Roman" w:hAnsi="Times New Roman"/>
                <w:sz w:val="21"/>
                <w:szCs w:val="21"/>
                <w:lang w:eastAsia="ru-RU"/>
              </w:rPr>
            </w:pPr>
          </w:p>
        </w:tc>
        <w:tc>
          <w:tcPr>
            <w:tcW w:w="1038" w:type="dxa"/>
            <w:tcBorders>
              <w:top w:val="nil"/>
              <w:left w:val="nil"/>
              <w:bottom w:val="single" w:sz="4" w:space="0" w:color="auto"/>
              <w:right w:val="single" w:sz="4" w:space="0" w:color="auto"/>
            </w:tcBorders>
            <w:shd w:val="clear" w:color="auto" w:fill="auto"/>
            <w:vAlign w:val="center"/>
            <w:hideMark/>
          </w:tcPr>
          <w:p w14:paraId="6FE89395" w14:textId="4E47844A" w:rsidR="00D37A5C" w:rsidRPr="009A3C90" w:rsidRDefault="00D37A5C" w:rsidP="005C06E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4872BEED" w14:textId="42BE74B8" w:rsidR="00D37A5C" w:rsidRPr="009A3C90" w:rsidRDefault="00D37A5C" w:rsidP="005C06E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15EFA195" w14:textId="77777777" w:rsidTr="005C06E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6D91E3D" w14:textId="77777777" w:rsidR="00D37A5C" w:rsidRPr="009A3C90" w:rsidRDefault="00D37A5C" w:rsidP="005C06E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Выравнивание бюджетной обеспеченности</w:t>
            </w:r>
          </w:p>
        </w:tc>
        <w:tc>
          <w:tcPr>
            <w:tcW w:w="958" w:type="dxa"/>
            <w:tcBorders>
              <w:top w:val="nil"/>
              <w:left w:val="nil"/>
              <w:bottom w:val="single" w:sz="4" w:space="0" w:color="auto"/>
              <w:right w:val="single" w:sz="4" w:space="0" w:color="auto"/>
            </w:tcBorders>
            <w:shd w:val="clear" w:color="auto" w:fill="auto"/>
            <w:vAlign w:val="center"/>
            <w:hideMark/>
          </w:tcPr>
          <w:p w14:paraId="5269C008"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1 499,2 </w:t>
            </w:r>
          </w:p>
        </w:tc>
        <w:tc>
          <w:tcPr>
            <w:tcW w:w="958" w:type="dxa"/>
            <w:tcBorders>
              <w:top w:val="nil"/>
              <w:left w:val="nil"/>
              <w:bottom w:val="single" w:sz="4" w:space="0" w:color="auto"/>
              <w:right w:val="single" w:sz="4" w:space="0" w:color="auto"/>
            </w:tcBorders>
            <w:shd w:val="clear" w:color="auto" w:fill="auto"/>
            <w:vAlign w:val="center"/>
            <w:hideMark/>
          </w:tcPr>
          <w:p w14:paraId="3DF8E3C0"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1 851,0 </w:t>
            </w:r>
          </w:p>
        </w:tc>
        <w:tc>
          <w:tcPr>
            <w:tcW w:w="1038" w:type="dxa"/>
            <w:tcBorders>
              <w:top w:val="nil"/>
              <w:left w:val="nil"/>
              <w:bottom w:val="single" w:sz="4" w:space="0" w:color="auto"/>
              <w:right w:val="single" w:sz="4" w:space="0" w:color="auto"/>
            </w:tcBorders>
            <w:shd w:val="clear" w:color="auto" w:fill="auto"/>
            <w:vAlign w:val="center"/>
            <w:hideMark/>
          </w:tcPr>
          <w:p w14:paraId="1046055C"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351,8 </w:t>
            </w:r>
          </w:p>
        </w:tc>
        <w:tc>
          <w:tcPr>
            <w:tcW w:w="709" w:type="dxa"/>
            <w:tcBorders>
              <w:top w:val="nil"/>
              <w:left w:val="nil"/>
              <w:bottom w:val="single" w:sz="4" w:space="0" w:color="auto"/>
              <w:right w:val="double" w:sz="6" w:space="0" w:color="auto"/>
            </w:tcBorders>
            <w:shd w:val="clear" w:color="auto" w:fill="auto"/>
            <w:vAlign w:val="center"/>
            <w:hideMark/>
          </w:tcPr>
          <w:p w14:paraId="69484E45"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23,5 </w:t>
            </w:r>
          </w:p>
        </w:tc>
      </w:tr>
      <w:tr w:rsidR="009A3C90" w:rsidRPr="009A3C90" w14:paraId="0D36EBE4" w14:textId="77777777" w:rsidTr="005C06E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251695EA" w14:textId="77777777" w:rsidR="00D37A5C" w:rsidRPr="009A3C90" w:rsidRDefault="00D37A5C" w:rsidP="005C06E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Дотации, связанные с особым режимом безопасного функционирования закрытых административно-территориальных образований</w:t>
            </w:r>
          </w:p>
        </w:tc>
        <w:tc>
          <w:tcPr>
            <w:tcW w:w="958" w:type="dxa"/>
            <w:tcBorders>
              <w:top w:val="nil"/>
              <w:left w:val="nil"/>
              <w:bottom w:val="single" w:sz="4" w:space="0" w:color="auto"/>
              <w:right w:val="single" w:sz="4" w:space="0" w:color="auto"/>
            </w:tcBorders>
            <w:shd w:val="clear" w:color="auto" w:fill="auto"/>
            <w:vAlign w:val="center"/>
            <w:hideMark/>
          </w:tcPr>
          <w:p w14:paraId="6E82021B"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106,2 </w:t>
            </w:r>
          </w:p>
        </w:tc>
        <w:tc>
          <w:tcPr>
            <w:tcW w:w="958" w:type="dxa"/>
            <w:tcBorders>
              <w:top w:val="nil"/>
              <w:left w:val="nil"/>
              <w:bottom w:val="single" w:sz="4" w:space="0" w:color="auto"/>
              <w:right w:val="single" w:sz="4" w:space="0" w:color="auto"/>
            </w:tcBorders>
            <w:shd w:val="clear" w:color="auto" w:fill="auto"/>
            <w:vAlign w:val="center"/>
            <w:hideMark/>
          </w:tcPr>
          <w:p w14:paraId="0C97A652"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107,5 </w:t>
            </w:r>
          </w:p>
        </w:tc>
        <w:tc>
          <w:tcPr>
            <w:tcW w:w="1038" w:type="dxa"/>
            <w:tcBorders>
              <w:top w:val="nil"/>
              <w:left w:val="nil"/>
              <w:bottom w:val="single" w:sz="4" w:space="0" w:color="auto"/>
              <w:right w:val="single" w:sz="4" w:space="0" w:color="auto"/>
            </w:tcBorders>
            <w:shd w:val="clear" w:color="auto" w:fill="auto"/>
            <w:vAlign w:val="center"/>
            <w:hideMark/>
          </w:tcPr>
          <w:p w14:paraId="30D44978"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 </w:t>
            </w:r>
          </w:p>
        </w:tc>
        <w:tc>
          <w:tcPr>
            <w:tcW w:w="709" w:type="dxa"/>
            <w:tcBorders>
              <w:top w:val="nil"/>
              <w:left w:val="nil"/>
              <w:bottom w:val="single" w:sz="4" w:space="0" w:color="auto"/>
              <w:right w:val="double" w:sz="6" w:space="0" w:color="auto"/>
            </w:tcBorders>
            <w:shd w:val="clear" w:color="auto" w:fill="auto"/>
            <w:vAlign w:val="center"/>
            <w:hideMark/>
          </w:tcPr>
          <w:p w14:paraId="5B13447A"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 </w:t>
            </w:r>
          </w:p>
        </w:tc>
      </w:tr>
      <w:tr w:rsidR="009A3C90" w:rsidRPr="009A3C90" w14:paraId="60FDEF0A" w14:textId="77777777" w:rsidTr="005C06EF">
        <w:trPr>
          <w:trHeight w:val="64"/>
        </w:trPr>
        <w:tc>
          <w:tcPr>
            <w:tcW w:w="5931" w:type="dxa"/>
            <w:tcBorders>
              <w:top w:val="nil"/>
              <w:left w:val="double" w:sz="6" w:space="0" w:color="auto"/>
              <w:bottom w:val="single" w:sz="4" w:space="0" w:color="auto"/>
              <w:right w:val="single" w:sz="4" w:space="0" w:color="auto"/>
            </w:tcBorders>
            <w:shd w:val="clear" w:color="auto" w:fill="auto"/>
            <w:vAlign w:val="center"/>
            <w:hideMark/>
          </w:tcPr>
          <w:p w14:paraId="0F044F11" w14:textId="77777777" w:rsidR="00D37A5C" w:rsidRPr="009A3C90" w:rsidRDefault="00D37A5C" w:rsidP="005C06E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Поддержка мер по обеспечению сбалансированности местных бюджетов</w:t>
            </w:r>
          </w:p>
        </w:tc>
        <w:tc>
          <w:tcPr>
            <w:tcW w:w="958" w:type="dxa"/>
            <w:tcBorders>
              <w:top w:val="nil"/>
              <w:left w:val="nil"/>
              <w:bottom w:val="single" w:sz="4" w:space="0" w:color="auto"/>
              <w:right w:val="single" w:sz="4" w:space="0" w:color="auto"/>
            </w:tcBorders>
            <w:shd w:val="clear" w:color="auto" w:fill="auto"/>
            <w:vAlign w:val="center"/>
            <w:hideMark/>
          </w:tcPr>
          <w:p w14:paraId="3359EC5C"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58" w:type="dxa"/>
            <w:tcBorders>
              <w:top w:val="nil"/>
              <w:left w:val="nil"/>
              <w:bottom w:val="single" w:sz="4" w:space="0" w:color="auto"/>
              <w:right w:val="single" w:sz="4" w:space="0" w:color="auto"/>
            </w:tcBorders>
            <w:shd w:val="clear" w:color="auto" w:fill="auto"/>
            <w:vAlign w:val="center"/>
            <w:hideMark/>
          </w:tcPr>
          <w:p w14:paraId="1BCD4D35"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4 722,9 </w:t>
            </w:r>
          </w:p>
        </w:tc>
        <w:tc>
          <w:tcPr>
            <w:tcW w:w="1038" w:type="dxa"/>
            <w:tcBorders>
              <w:top w:val="nil"/>
              <w:left w:val="nil"/>
              <w:bottom w:val="single" w:sz="4" w:space="0" w:color="auto"/>
              <w:right w:val="single" w:sz="4" w:space="0" w:color="auto"/>
            </w:tcBorders>
            <w:shd w:val="clear" w:color="auto" w:fill="auto"/>
            <w:vAlign w:val="center"/>
            <w:hideMark/>
          </w:tcPr>
          <w:p w14:paraId="2E179E2E"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4 722,9 </w:t>
            </w:r>
          </w:p>
        </w:tc>
        <w:tc>
          <w:tcPr>
            <w:tcW w:w="709" w:type="dxa"/>
            <w:tcBorders>
              <w:top w:val="nil"/>
              <w:left w:val="nil"/>
              <w:bottom w:val="single" w:sz="4" w:space="0" w:color="auto"/>
              <w:right w:val="double" w:sz="6" w:space="0" w:color="auto"/>
            </w:tcBorders>
            <w:shd w:val="clear" w:color="auto" w:fill="auto"/>
            <w:vAlign w:val="center"/>
            <w:hideMark/>
          </w:tcPr>
          <w:p w14:paraId="5B1C1FD4"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D37A5C" w:rsidRPr="009A3C90" w14:paraId="652B21D1" w14:textId="77777777" w:rsidTr="005C06EF">
        <w:trPr>
          <w:trHeight w:val="64"/>
        </w:trPr>
        <w:tc>
          <w:tcPr>
            <w:tcW w:w="5931" w:type="dxa"/>
            <w:tcBorders>
              <w:top w:val="nil"/>
              <w:left w:val="double" w:sz="6" w:space="0" w:color="auto"/>
              <w:bottom w:val="double" w:sz="6" w:space="0" w:color="auto"/>
              <w:right w:val="single" w:sz="4" w:space="0" w:color="auto"/>
            </w:tcBorders>
            <w:shd w:val="clear" w:color="auto" w:fill="auto"/>
            <w:vAlign w:val="center"/>
            <w:hideMark/>
          </w:tcPr>
          <w:p w14:paraId="08C84979" w14:textId="77777777" w:rsidR="00D37A5C" w:rsidRPr="009A3C90" w:rsidRDefault="00D37A5C" w:rsidP="005C06E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w:t>
            </w:r>
          </w:p>
        </w:tc>
        <w:tc>
          <w:tcPr>
            <w:tcW w:w="958" w:type="dxa"/>
            <w:tcBorders>
              <w:top w:val="nil"/>
              <w:left w:val="nil"/>
              <w:bottom w:val="double" w:sz="6" w:space="0" w:color="auto"/>
              <w:right w:val="single" w:sz="4" w:space="0" w:color="auto"/>
            </w:tcBorders>
            <w:shd w:val="clear" w:color="auto" w:fill="auto"/>
            <w:vAlign w:val="center"/>
            <w:hideMark/>
          </w:tcPr>
          <w:p w14:paraId="06B75D95"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1 605,4 </w:t>
            </w:r>
          </w:p>
        </w:tc>
        <w:tc>
          <w:tcPr>
            <w:tcW w:w="958" w:type="dxa"/>
            <w:tcBorders>
              <w:top w:val="nil"/>
              <w:left w:val="nil"/>
              <w:bottom w:val="double" w:sz="6" w:space="0" w:color="auto"/>
              <w:right w:val="single" w:sz="4" w:space="0" w:color="auto"/>
            </w:tcBorders>
            <w:shd w:val="clear" w:color="auto" w:fill="auto"/>
            <w:vAlign w:val="center"/>
            <w:hideMark/>
          </w:tcPr>
          <w:p w14:paraId="438DE091"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6 681,4 </w:t>
            </w:r>
          </w:p>
        </w:tc>
        <w:tc>
          <w:tcPr>
            <w:tcW w:w="1038" w:type="dxa"/>
            <w:tcBorders>
              <w:top w:val="nil"/>
              <w:left w:val="nil"/>
              <w:bottom w:val="double" w:sz="6" w:space="0" w:color="auto"/>
              <w:right w:val="single" w:sz="4" w:space="0" w:color="auto"/>
            </w:tcBorders>
            <w:shd w:val="clear" w:color="auto" w:fill="auto"/>
            <w:vAlign w:val="center"/>
            <w:hideMark/>
          </w:tcPr>
          <w:p w14:paraId="34ECE06F"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5 076,0 </w:t>
            </w:r>
          </w:p>
        </w:tc>
        <w:tc>
          <w:tcPr>
            <w:tcW w:w="709" w:type="dxa"/>
            <w:tcBorders>
              <w:top w:val="nil"/>
              <w:left w:val="nil"/>
              <w:bottom w:val="double" w:sz="6" w:space="0" w:color="auto"/>
              <w:right w:val="double" w:sz="6" w:space="0" w:color="auto"/>
            </w:tcBorders>
            <w:shd w:val="clear" w:color="auto" w:fill="auto"/>
            <w:vAlign w:val="center"/>
            <w:hideMark/>
          </w:tcPr>
          <w:p w14:paraId="7E6AE048" w14:textId="77777777" w:rsidR="00D37A5C" w:rsidRPr="009A3C90" w:rsidRDefault="00D37A5C" w:rsidP="005C06E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4,2 раза</w:t>
            </w:r>
          </w:p>
        </w:tc>
      </w:tr>
    </w:tbl>
    <w:p w14:paraId="42BD2BE9" w14:textId="77777777" w:rsidR="00D37A5C" w:rsidRPr="009A3C90" w:rsidRDefault="00D37A5C" w:rsidP="005C06EF">
      <w:pPr>
        <w:spacing w:after="0" w:line="240" w:lineRule="auto"/>
        <w:ind w:firstLine="709"/>
        <w:jc w:val="both"/>
        <w:rPr>
          <w:rFonts w:ascii="Times New Roman" w:hAnsi="Times New Roman"/>
          <w:sz w:val="28"/>
          <w:szCs w:val="28"/>
        </w:rPr>
      </w:pPr>
    </w:p>
    <w:p w14:paraId="6E4A7371" w14:textId="07D748EB" w:rsidR="00D37A5C" w:rsidRPr="009A3C90" w:rsidRDefault="00D37A5C" w:rsidP="005C06E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основном рост дотаций в отчетном периоде обусловлен предоставлением дотации на поддержку мер по обеспечению сбалансированности местных бюджетов в размере 4 722,9 млн.руб. (план года – 6 253,1 млн.руб.), которые в 2023 году </w:t>
      </w:r>
      <w:r w:rsidR="00B51612" w:rsidRPr="009A3C90">
        <w:rPr>
          <w:rFonts w:ascii="Times New Roman" w:hAnsi="Times New Roman"/>
          <w:sz w:val="28"/>
          <w:szCs w:val="28"/>
        </w:rPr>
        <w:t>отсутствовал</w:t>
      </w:r>
      <w:r w:rsidRPr="009A3C90">
        <w:rPr>
          <w:rFonts w:ascii="Times New Roman" w:hAnsi="Times New Roman"/>
          <w:sz w:val="28"/>
          <w:szCs w:val="28"/>
        </w:rPr>
        <w:t>. В отчетном периоде указанный вид дотаций заменил субсидии на софинансирование вопросов местного значения, которые направлялись в 2023 году.</w:t>
      </w:r>
    </w:p>
    <w:p w14:paraId="393BA22C" w14:textId="77777777" w:rsidR="00D37A5C" w:rsidRPr="009A3C90" w:rsidRDefault="00D37A5C" w:rsidP="00B51612">
      <w:pPr>
        <w:spacing w:after="0" w:line="240" w:lineRule="auto"/>
        <w:ind w:firstLine="709"/>
        <w:jc w:val="both"/>
        <w:rPr>
          <w:rFonts w:ascii="Times New Roman" w:hAnsi="Times New Roman"/>
          <w:sz w:val="28"/>
          <w:szCs w:val="28"/>
        </w:rPr>
      </w:pPr>
      <w:r w:rsidRPr="009A3C90">
        <w:rPr>
          <w:rFonts w:ascii="Times New Roman" w:hAnsi="Times New Roman"/>
          <w:sz w:val="28"/>
          <w:szCs w:val="28"/>
        </w:rPr>
        <w:t>Кроме того, на 23,5 % (+351,8 млн.руб.) увеличились суммы дотаций на выравнивание бюджетной обеспеченности, выделяемые муниципальным и городским округам.</w:t>
      </w:r>
    </w:p>
    <w:p w14:paraId="3FC95005" w14:textId="77777777" w:rsidR="00D37A5C" w:rsidRPr="009A3C90" w:rsidRDefault="00D37A5C" w:rsidP="00B5161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Наибольший удельный вес в общей сумме межбюджетных трансфертов местным бюджетам за 9 месяцев 2024 года занимают </w:t>
      </w:r>
      <w:r w:rsidRPr="009A3C90">
        <w:rPr>
          <w:rFonts w:ascii="Times New Roman" w:hAnsi="Times New Roman"/>
          <w:sz w:val="28"/>
          <w:szCs w:val="28"/>
          <w:u w:val="single"/>
        </w:rPr>
        <w:t>субвенции</w:t>
      </w:r>
      <w:r w:rsidRPr="009A3C90">
        <w:rPr>
          <w:rFonts w:ascii="Times New Roman" w:hAnsi="Times New Roman"/>
          <w:sz w:val="28"/>
          <w:szCs w:val="28"/>
        </w:rPr>
        <w:t xml:space="preserve"> на выполнение переданных государственных полномочий – 57,6 % (за 9 месяцев 2023 года – 50,5 %), которые перечислены в сумме 18 384,9 млн.руб. или 73,4 % к плану года.</w:t>
      </w:r>
    </w:p>
    <w:p w14:paraId="290FA815" w14:textId="77777777" w:rsidR="00D37A5C" w:rsidRPr="009A3C90" w:rsidRDefault="00D37A5C" w:rsidP="006312D2">
      <w:pPr>
        <w:spacing w:after="0" w:line="240" w:lineRule="auto"/>
        <w:ind w:firstLine="709"/>
        <w:jc w:val="both"/>
        <w:rPr>
          <w:rFonts w:ascii="Times New Roman" w:hAnsi="Times New Roman"/>
          <w:sz w:val="28"/>
          <w:szCs w:val="28"/>
        </w:rPr>
      </w:pPr>
      <w:r w:rsidRPr="009A3C90">
        <w:rPr>
          <w:rFonts w:ascii="Times New Roman" w:hAnsi="Times New Roman"/>
          <w:sz w:val="28"/>
          <w:szCs w:val="28"/>
        </w:rPr>
        <w:t>Общая сумма субвенций бюджетам муниципальных образований по сравнению с аналогичным периодом 2023 года увеличилась на 1 565,5 млн.руб. или на 9,3 %.</w:t>
      </w:r>
    </w:p>
    <w:p w14:paraId="58B0066B" w14:textId="6B1CBD97" w:rsidR="00D37A5C" w:rsidRPr="009A3C90" w:rsidRDefault="00D37A5C" w:rsidP="00A9577F">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В таблице </w:t>
      </w:r>
      <w:r w:rsidR="00D37E81" w:rsidRPr="009A3C90">
        <w:rPr>
          <w:rFonts w:ascii="Times New Roman" w:hAnsi="Times New Roman"/>
          <w:sz w:val="28"/>
          <w:szCs w:val="28"/>
        </w:rPr>
        <w:t>60</w:t>
      </w:r>
      <w:r w:rsidRPr="009A3C90">
        <w:rPr>
          <w:rFonts w:ascii="Times New Roman" w:hAnsi="Times New Roman"/>
          <w:sz w:val="28"/>
          <w:szCs w:val="28"/>
        </w:rPr>
        <w:t xml:space="preserve"> представлены сведения об отдельных субвенциях местным бюджетам за 9 месяцев 2023 и 2024 годов.</w:t>
      </w:r>
    </w:p>
    <w:p w14:paraId="73F31A13" w14:textId="77777777" w:rsidR="00D37A5C" w:rsidRPr="009A3C90" w:rsidRDefault="00D37A5C" w:rsidP="00A9577F">
      <w:pPr>
        <w:spacing w:after="0" w:line="240" w:lineRule="auto"/>
        <w:rPr>
          <w:rFonts w:ascii="Times New Roman" w:hAnsi="Times New Roman"/>
          <w:bCs/>
          <w:sz w:val="24"/>
          <w:szCs w:val="24"/>
        </w:rPr>
      </w:pPr>
    </w:p>
    <w:p w14:paraId="503C379F" w14:textId="77777777" w:rsidR="00D37A5C" w:rsidRPr="009A3C90" w:rsidRDefault="00D37A5C" w:rsidP="00A9577F">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60</w:t>
      </w:r>
      <w:r w:rsidRPr="009A3C90">
        <w:rPr>
          <w:rFonts w:ascii="Times New Roman" w:hAnsi="Times New Roman"/>
          <w:bCs/>
          <w:sz w:val="24"/>
          <w:szCs w:val="24"/>
        </w:rPr>
        <w:fldChar w:fldCharType="end"/>
      </w:r>
      <w:r w:rsidRPr="009A3C90">
        <w:rPr>
          <w:rFonts w:ascii="Times New Roman" w:hAnsi="Times New Roman"/>
          <w:bCs/>
          <w:sz w:val="24"/>
          <w:szCs w:val="24"/>
        </w:rPr>
        <w:t>. Отдельные виды субвенций, перечисленные в бюджеты муниципальных образований Архангельской области за 9 месяцев 2023 и 2024 годов, млн.руб.</w:t>
      </w:r>
    </w:p>
    <w:tbl>
      <w:tblPr>
        <w:tblW w:w="9588" w:type="dxa"/>
        <w:tblLayout w:type="fixed"/>
        <w:tblLook w:val="04A0" w:firstRow="1" w:lastRow="0" w:firstColumn="1" w:lastColumn="0" w:noHBand="0" w:noVBand="1"/>
      </w:tblPr>
      <w:tblGrid>
        <w:gridCol w:w="5939"/>
        <w:gridCol w:w="992"/>
        <w:gridCol w:w="992"/>
        <w:gridCol w:w="988"/>
        <w:gridCol w:w="677"/>
      </w:tblGrid>
      <w:tr w:rsidR="009A3C90" w:rsidRPr="009A3C90" w14:paraId="527434B2" w14:textId="77777777" w:rsidTr="00EA4FF1">
        <w:trPr>
          <w:trHeight w:val="270"/>
          <w:tblHeader/>
        </w:trPr>
        <w:tc>
          <w:tcPr>
            <w:tcW w:w="5939"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312EBE2E" w14:textId="77777777" w:rsidR="00D37A5C" w:rsidRPr="009A3C90" w:rsidRDefault="00D37A5C" w:rsidP="00A9577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992"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942C85E" w14:textId="77777777" w:rsidR="00D37A5C" w:rsidRPr="009A3C90" w:rsidRDefault="00D37A5C" w:rsidP="00A9577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992"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420DC04D" w14:textId="77777777" w:rsidR="00D37A5C" w:rsidRPr="009A3C90" w:rsidRDefault="00D37A5C" w:rsidP="00A9577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665" w:type="dxa"/>
            <w:gridSpan w:val="2"/>
            <w:tcBorders>
              <w:top w:val="double" w:sz="4" w:space="0" w:color="auto"/>
              <w:left w:val="nil"/>
              <w:bottom w:val="single" w:sz="4" w:space="0" w:color="auto"/>
              <w:right w:val="double" w:sz="4" w:space="0" w:color="auto"/>
            </w:tcBorders>
            <w:shd w:val="clear" w:color="auto" w:fill="auto"/>
            <w:vAlign w:val="center"/>
            <w:hideMark/>
          </w:tcPr>
          <w:p w14:paraId="24971102" w14:textId="77777777" w:rsidR="00D37A5C" w:rsidRPr="009A3C90" w:rsidRDefault="00D37A5C" w:rsidP="00A9577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1E04C1C6" w14:textId="77777777" w:rsidTr="00EA4FF1">
        <w:trPr>
          <w:trHeight w:val="179"/>
          <w:tblHeader/>
        </w:trPr>
        <w:tc>
          <w:tcPr>
            <w:tcW w:w="5939" w:type="dxa"/>
            <w:vMerge/>
            <w:tcBorders>
              <w:top w:val="double" w:sz="6" w:space="0" w:color="auto"/>
              <w:left w:val="double" w:sz="4" w:space="0" w:color="auto"/>
              <w:bottom w:val="single" w:sz="4" w:space="0" w:color="auto"/>
              <w:right w:val="single" w:sz="4" w:space="0" w:color="auto"/>
            </w:tcBorders>
            <w:vAlign w:val="center"/>
            <w:hideMark/>
          </w:tcPr>
          <w:p w14:paraId="4F1668A1" w14:textId="77777777" w:rsidR="00D37A5C" w:rsidRPr="009A3C90" w:rsidRDefault="00D37A5C" w:rsidP="00A9577F">
            <w:pPr>
              <w:spacing w:after="0" w:line="240" w:lineRule="auto"/>
              <w:jc w:val="center"/>
              <w:rPr>
                <w:rFonts w:ascii="Times New Roman" w:hAnsi="Times New Roman"/>
                <w:sz w:val="21"/>
                <w:szCs w:val="21"/>
                <w:lang w:eastAsia="ru-RU"/>
              </w:rPr>
            </w:pPr>
          </w:p>
        </w:tc>
        <w:tc>
          <w:tcPr>
            <w:tcW w:w="992" w:type="dxa"/>
            <w:vMerge/>
            <w:tcBorders>
              <w:top w:val="double" w:sz="6" w:space="0" w:color="auto"/>
              <w:left w:val="single" w:sz="4" w:space="0" w:color="auto"/>
              <w:bottom w:val="single" w:sz="4" w:space="0" w:color="000000"/>
              <w:right w:val="single" w:sz="4" w:space="0" w:color="auto"/>
            </w:tcBorders>
            <w:vAlign w:val="center"/>
            <w:hideMark/>
          </w:tcPr>
          <w:p w14:paraId="29B8CBC5" w14:textId="77777777" w:rsidR="00D37A5C" w:rsidRPr="009A3C90" w:rsidRDefault="00D37A5C" w:rsidP="00A9577F">
            <w:pPr>
              <w:spacing w:after="0" w:line="240" w:lineRule="auto"/>
              <w:jc w:val="center"/>
              <w:rPr>
                <w:rFonts w:ascii="Times New Roman" w:hAnsi="Times New Roman"/>
                <w:sz w:val="21"/>
                <w:szCs w:val="21"/>
                <w:lang w:eastAsia="ru-RU"/>
              </w:rPr>
            </w:pPr>
          </w:p>
        </w:tc>
        <w:tc>
          <w:tcPr>
            <w:tcW w:w="992" w:type="dxa"/>
            <w:vMerge/>
            <w:tcBorders>
              <w:top w:val="double" w:sz="6" w:space="0" w:color="auto"/>
              <w:left w:val="single" w:sz="4" w:space="0" w:color="auto"/>
              <w:bottom w:val="single" w:sz="4" w:space="0" w:color="000000"/>
              <w:right w:val="single" w:sz="4" w:space="0" w:color="auto"/>
            </w:tcBorders>
            <w:vAlign w:val="center"/>
            <w:hideMark/>
          </w:tcPr>
          <w:p w14:paraId="316E11E5" w14:textId="77777777" w:rsidR="00D37A5C" w:rsidRPr="009A3C90" w:rsidRDefault="00D37A5C" w:rsidP="00A9577F">
            <w:pPr>
              <w:spacing w:after="0" w:line="240" w:lineRule="auto"/>
              <w:jc w:val="center"/>
              <w:rPr>
                <w:rFonts w:ascii="Times New Roman" w:hAnsi="Times New Roman"/>
                <w:sz w:val="21"/>
                <w:szCs w:val="21"/>
                <w:lang w:eastAsia="ru-RU"/>
              </w:rPr>
            </w:pPr>
          </w:p>
        </w:tc>
        <w:tc>
          <w:tcPr>
            <w:tcW w:w="988" w:type="dxa"/>
            <w:tcBorders>
              <w:top w:val="nil"/>
              <w:left w:val="nil"/>
              <w:bottom w:val="single" w:sz="4" w:space="0" w:color="auto"/>
              <w:right w:val="single" w:sz="4" w:space="0" w:color="auto"/>
            </w:tcBorders>
            <w:shd w:val="clear" w:color="auto" w:fill="auto"/>
            <w:vAlign w:val="center"/>
            <w:hideMark/>
          </w:tcPr>
          <w:p w14:paraId="66B1430C" w14:textId="0FA3FE75" w:rsidR="00D37A5C" w:rsidRPr="009A3C90" w:rsidRDefault="00D37A5C" w:rsidP="00A9577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677" w:type="dxa"/>
            <w:tcBorders>
              <w:top w:val="nil"/>
              <w:left w:val="nil"/>
              <w:bottom w:val="single" w:sz="4" w:space="0" w:color="auto"/>
              <w:right w:val="double" w:sz="4" w:space="0" w:color="auto"/>
            </w:tcBorders>
            <w:shd w:val="clear" w:color="auto" w:fill="auto"/>
            <w:vAlign w:val="center"/>
            <w:hideMark/>
          </w:tcPr>
          <w:p w14:paraId="396620CA" w14:textId="4D94733A" w:rsidR="00D37A5C" w:rsidRPr="009A3C90" w:rsidRDefault="00D37A5C" w:rsidP="00A9577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13068A11" w14:textId="77777777" w:rsidTr="003D7E85">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378A7AFC"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Субвенции местным бюджетам, ВСЕГО, из них (более 100,0 млн.руб.):</w:t>
            </w:r>
          </w:p>
        </w:tc>
        <w:tc>
          <w:tcPr>
            <w:tcW w:w="992" w:type="dxa"/>
            <w:tcBorders>
              <w:top w:val="nil"/>
              <w:left w:val="nil"/>
              <w:bottom w:val="single" w:sz="4" w:space="0" w:color="auto"/>
              <w:right w:val="single" w:sz="4" w:space="0" w:color="auto"/>
            </w:tcBorders>
            <w:shd w:val="clear" w:color="auto" w:fill="auto"/>
            <w:hideMark/>
          </w:tcPr>
          <w:p w14:paraId="569CD5E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16 819,4 </w:t>
            </w:r>
          </w:p>
        </w:tc>
        <w:tc>
          <w:tcPr>
            <w:tcW w:w="992" w:type="dxa"/>
            <w:tcBorders>
              <w:top w:val="nil"/>
              <w:left w:val="nil"/>
              <w:bottom w:val="single" w:sz="4" w:space="0" w:color="auto"/>
              <w:right w:val="single" w:sz="4" w:space="0" w:color="auto"/>
            </w:tcBorders>
            <w:shd w:val="clear" w:color="auto" w:fill="auto"/>
            <w:hideMark/>
          </w:tcPr>
          <w:p w14:paraId="59C7269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18 384,9 </w:t>
            </w:r>
          </w:p>
        </w:tc>
        <w:tc>
          <w:tcPr>
            <w:tcW w:w="988" w:type="dxa"/>
            <w:tcBorders>
              <w:top w:val="nil"/>
              <w:left w:val="nil"/>
              <w:bottom w:val="single" w:sz="4" w:space="0" w:color="auto"/>
              <w:right w:val="single" w:sz="4" w:space="0" w:color="auto"/>
            </w:tcBorders>
            <w:shd w:val="clear" w:color="auto" w:fill="auto"/>
            <w:hideMark/>
          </w:tcPr>
          <w:p w14:paraId="4820F5C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1 565,5 </w:t>
            </w:r>
          </w:p>
        </w:tc>
        <w:tc>
          <w:tcPr>
            <w:tcW w:w="677" w:type="dxa"/>
            <w:tcBorders>
              <w:top w:val="nil"/>
              <w:left w:val="nil"/>
              <w:bottom w:val="single" w:sz="4" w:space="0" w:color="auto"/>
              <w:right w:val="double" w:sz="4" w:space="0" w:color="auto"/>
            </w:tcBorders>
            <w:shd w:val="clear" w:color="auto" w:fill="auto"/>
            <w:hideMark/>
          </w:tcPr>
          <w:p w14:paraId="3381BB9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9,3 </w:t>
            </w:r>
          </w:p>
        </w:tc>
      </w:tr>
      <w:tr w:rsidR="009A3C90" w:rsidRPr="009A3C90" w14:paraId="2364F773" w14:textId="77777777" w:rsidTr="003D7E85">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CEB6B77"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Реализация образовательных программ</w:t>
            </w:r>
          </w:p>
        </w:tc>
        <w:tc>
          <w:tcPr>
            <w:tcW w:w="992" w:type="dxa"/>
            <w:tcBorders>
              <w:top w:val="nil"/>
              <w:left w:val="nil"/>
              <w:bottom w:val="single" w:sz="4" w:space="0" w:color="auto"/>
              <w:right w:val="single" w:sz="4" w:space="0" w:color="auto"/>
            </w:tcBorders>
            <w:shd w:val="clear" w:color="auto" w:fill="auto"/>
            <w:hideMark/>
          </w:tcPr>
          <w:p w14:paraId="6E86A46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14 215,4 </w:t>
            </w:r>
          </w:p>
        </w:tc>
        <w:tc>
          <w:tcPr>
            <w:tcW w:w="992" w:type="dxa"/>
            <w:tcBorders>
              <w:top w:val="nil"/>
              <w:left w:val="nil"/>
              <w:bottom w:val="single" w:sz="4" w:space="0" w:color="auto"/>
              <w:right w:val="single" w:sz="4" w:space="0" w:color="auto"/>
            </w:tcBorders>
            <w:shd w:val="clear" w:color="auto" w:fill="auto"/>
            <w:hideMark/>
          </w:tcPr>
          <w:p w14:paraId="3E5DB3B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15 538,6 </w:t>
            </w:r>
          </w:p>
        </w:tc>
        <w:tc>
          <w:tcPr>
            <w:tcW w:w="988" w:type="dxa"/>
            <w:tcBorders>
              <w:top w:val="nil"/>
              <w:left w:val="nil"/>
              <w:bottom w:val="single" w:sz="4" w:space="0" w:color="auto"/>
              <w:right w:val="single" w:sz="4" w:space="0" w:color="auto"/>
            </w:tcBorders>
            <w:shd w:val="clear" w:color="auto" w:fill="auto"/>
            <w:hideMark/>
          </w:tcPr>
          <w:p w14:paraId="2BC5865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1 323,2 </w:t>
            </w:r>
          </w:p>
        </w:tc>
        <w:tc>
          <w:tcPr>
            <w:tcW w:w="677" w:type="dxa"/>
            <w:tcBorders>
              <w:top w:val="nil"/>
              <w:left w:val="nil"/>
              <w:bottom w:val="single" w:sz="4" w:space="0" w:color="auto"/>
              <w:right w:val="double" w:sz="4" w:space="0" w:color="auto"/>
            </w:tcBorders>
            <w:shd w:val="clear" w:color="auto" w:fill="auto"/>
            <w:hideMark/>
          </w:tcPr>
          <w:p w14:paraId="53C0B82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9,3 </w:t>
            </w:r>
          </w:p>
        </w:tc>
      </w:tr>
      <w:tr w:rsidR="009A3C90" w:rsidRPr="009A3C90" w14:paraId="04A94488" w14:textId="77777777" w:rsidTr="003D7E85">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375BD5B"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Ежемесячное денежное вознаграждение за классное руководство педагогическим работникам государственных и муниципальных общеобразовательных организаций</w:t>
            </w:r>
          </w:p>
        </w:tc>
        <w:tc>
          <w:tcPr>
            <w:tcW w:w="992" w:type="dxa"/>
            <w:tcBorders>
              <w:top w:val="nil"/>
              <w:left w:val="nil"/>
              <w:bottom w:val="single" w:sz="4" w:space="0" w:color="auto"/>
              <w:right w:val="single" w:sz="4" w:space="0" w:color="auto"/>
            </w:tcBorders>
            <w:shd w:val="clear" w:color="auto" w:fill="auto"/>
            <w:hideMark/>
          </w:tcPr>
          <w:p w14:paraId="06EE505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676,6 </w:t>
            </w:r>
          </w:p>
        </w:tc>
        <w:tc>
          <w:tcPr>
            <w:tcW w:w="992" w:type="dxa"/>
            <w:tcBorders>
              <w:top w:val="nil"/>
              <w:left w:val="nil"/>
              <w:bottom w:val="single" w:sz="4" w:space="0" w:color="auto"/>
              <w:right w:val="single" w:sz="4" w:space="0" w:color="auto"/>
            </w:tcBorders>
            <w:shd w:val="clear" w:color="auto" w:fill="auto"/>
            <w:hideMark/>
          </w:tcPr>
          <w:p w14:paraId="7F8BB11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1 052,0 </w:t>
            </w:r>
          </w:p>
        </w:tc>
        <w:tc>
          <w:tcPr>
            <w:tcW w:w="988" w:type="dxa"/>
            <w:tcBorders>
              <w:top w:val="nil"/>
              <w:left w:val="nil"/>
              <w:bottom w:val="single" w:sz="4" w:space="0" w:color="auto"/>
              <w:right w:val="single" w:sz="4" w:space="0" w:color="auto"/>
            </w:tcBorders>
            <w:shd w:val="clear" w:color="auto" w:fill="auto"/>
            <w:hideMark/>
          </w:tcPr>
          <w:p w14:paraId="2D161A7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375,4 </w:t>
            </w:r>
          </w:p>
        </w:tc>
        <w:tc>
          <w:tcPr>
            <w:tcW w:w="677" w:type="dxa"/>
            <w:tcBorders>
              <w:top w:val="nil"/>
              <w:left w:val="nil"/>
              <w:bottom w:val="single" w:sz="4" w:space="0" w:color="auto"/>
              <w:right w:val="double" w:sz="4" w:space="0" w:color="auto"/>
            </w:tcBorders>
            <w:shd w:val="clear" w:color="auto" w:fill="auto"/>
            <w:hideMark/>
          </w:tcPr>
          <w:p w14:paraId="440165C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55,5 </w:t>
            </w:r>
          </w:p>
        </w:tc>
      </w:tr>
      <w:tr w:rsidR="009A3C90" w:rsidRPr="009A3C90" w14:paraId="7C3CBE1F" w14:textId="77777777" w:rsidTr="003D7E85">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6CB6B759"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Компенсация родительской платы за присмотр и уход за ребенком в образовательных организациях, реализующих образовательную программу дошкольного образования</w:t>
            </w:r>
          </w:p>
        </w:tc>
        <w:tc>
          <w:tcPr>
            <w:tcW w:w="992" w:type="dxa"/>
            <w:tcBorders>
              <w:top w:val="nil"/>
              <w:left w:val="nil"/>
              <w:bottom w:val="single" w:sz="4" w:space="0" w:color="auto"/>
              <w:right w:val="single" w:sz="4" w:space="0" w:color="auto"/>
            </w:tcBorders>
            <w:shd w:val="clear" w:color="auto" w:fill="auto"/>
            <w:hideMark/>
          </w:tcPr>
          <w:p w14:paraId="38A4B60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381,0 </w:t>
            </w:r>
          </w:p>
        </w:tc>
        <w:tc>
          <w:tcPr>
            <w:tcW w:w="992" w:type="dxa"/>
            <w:tcBorders>
              <w:top w:val="nil"/>
              <w:left w:val="nil"/>
              <w:bottom w:val="single" w:sz="4" w:space="0" w:color="auto"/>
              <w:right w:val="single" w:sz="4" w:space="0" w:color="auto"/>
            </w:tcBorders>
            <w:shd w:val="clear" w:color="auto" w:fill="auto"/>
            <w:hideMark/>
          </w:tcPr>
          <w:p w14:paraId="21E855E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392,6 </w:t>
            </w:r>
          </w:p>
        </w:tc>
        <w:tc>
          <w:tcPr>
            <w:tcW w:w="988" w:type="dxa"/>
            <w:tcBorders>
              <w:top w:val="nil"/>
              <w:left w:val="nil"/>
              <w:bottom w:val="single" w:sz="4" w:space="0" w:color="auto"/>
              <w:right w:val="single" w:sz="4" w:space="0" w:color="auto"/>
            </w:tcBorders>
            <w:shd w:val="clear" w:color="auto" w:fill="auto"/>
            <w:hideMark/>
          </w:tcPr>
          <w:p w14:paraId="6934689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11,6 </w:t>
            </w:r>
          </w:p>
        </w:tc>
        <w:tc>
          <w:tcPr>
            <w:tcW w:w="677" w:type="dxa"/>
            <w:tcBorders>
              <w:top w:val="nil"/>
              <w:left w:val="nil"/>
              <w:bottom w:val="single" w:sz="4" w:space="0" w:color="auto"/>
              <w:right w:val="double" w:sz="4" w:space="0" w:color="auto"/>
            </w:tcBorders>
            <w:shd w:val="clear" w:color="auto" w:fill="auto"/>
            <w:hideMark/>
          </w:tcPr>
          <w:p w14:paraId="1A9C60D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 </w:t>
            </w:r>
          </w:p>
        </w:tc>
      </w:tr>
      <w:tr w:rsidR="009A3C90" w:rsidRPr="009A3C90" w14:paraId="37816504" w14:textId="77777777" w:rsidTr="003D7E85">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4156A22C"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Предоставление жилых помещений детям-сиротам и детям, оставшимся без попечения родителей, лицам из их числа по договорам найма специализированных жилых помещений</w:t>
            </w:r>
          </w:p>
        </w:tc>
        <w:tc>
          <w:tcPr>
            <w:tcW w:w="992" w:type="dxa"/>
            <w:tcBorders>
              <w:top w:val="nil"/>
              <w:left w:val="nil"/>
              <w:bottom w:val="single" w:sz="4" w:space="0" w:color="auto"/>
              <w:right w:val="single" w:sz="4" w:space="0" w:color="auto"/>
            </w:tcBorders>
            <w:shd w:val="clear" w:color="auto" w:fill="auto"/>
            <w:hideMark/>
          </w:tcPr>
          <w:p w14:paraId="3398560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160,9 </w:t>
            </w:r>
          </w:p>
        </w:tc>
        <w:tc>
          <w:tcPr>
            <w:tcW w:w="992" w:type="dxa"/>
            <w:tcBorders>
              <w:top w:val="nil"/>
              <w:left w:val="nil"/>
              <w:bottom w:val="single" w:sz="4" w:space="0" w:color="auto"/>
              <w:right w:val="single" w:sz="4" w:space="0" w:color="auto"/>
            </w:tcBorders>
            <w:shd w:val="clear" w:color="auto" w:fill="auto"/>
            <w:hideMark/>
          </w:tcPr>
          <w:p w14:paraId="76289DB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347,8 </w:t>
            </w:r>
          </w:p>
        </w:tc>
        <w:tc>
          <w:tcPr>
            <w:tcW w:w="988" w:type="dxa"/>
            <w:tcBorders>
              <w:top w:val="nil"/>
              <w:left w:val="nil"/>
              <w:bottom w:val="single" w:sz="4" w:space="0" w:color="auto"/>
              <w:right w:val="single" w:sz="4" w:space="0" w:color="auto"/>
            </w:tcBorders>
            <w:shd w:val="clear" w:color="auto" w:fill="auto"/>
            <w:hideMark/>
          </w:tcPr>
          <w:p w14:paraId="0F381DA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186,9 </w:t>
            </w:r>
          </w:p>
        </w:tc>
        <w:tc>
          <w:tcPr>
            <w:tcW w:w="677" w:type="dxa"/>
            <w:tcBorders>
              <w:top w:val="nil"/>
              <w:left w:val="nil"/>
              <w:bottom w:val="single" w:sz="4" w:space="0" w:color="auto"/>
              <w:right w:val="double" w:sz="4" w:space="0" w:color="auto"/>
            </w:tcBorders>
            <w:shd w:val="clear" w:color="auto" w:fill="auto"/>
            <w:hideMark/>
          </w:tcPr>
          <w:p w14:paraId="76D72A5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116,2 </w:t>
            </w:r>
          </w:p>
        </w:tc>
      </w:tr>
      <w:tr w:rsidR="009A3C90" w:rsidRPr="009A3C90" w14:paraId="154B438C" w14:textId="77777777" w:rsidTr="003D7E85">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7A0D1082"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Предоставление государственных жилищных сертификатов детям-сиротам и детям, оставшимся без попечения родителей, лицам из их числа на приобретение жилых помещений в Архангельской области</w:t>
            </w:r>
          </w:p>
        </w:tc>
        <w:tc>
          <w:tcPr>
            <w:tcW w:w="992" w:type="dxa"/>
            <w:tcBorders>
              <w:top w:val="nil"/>
              <w:left w:val="nil"/>
              <w:bottom w:val="single" w:sz="4" w:space="0" w:color="auto"/>
              <w:right w:val="single" w:sz="4" w:space="0" w:color="auto"/>
            </w:tcBorders>
            <w:shd w:val="clear" w:color="auto" w:fill="auto"/>
            <w:hideMark/>
          </w:tcPr>
          <w:p w14:paraId="623F450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106,1 </w:t>
            </w:r>
          </w:p>
        </w:tc>
        <w:tc>
          <w:tcPr>
            <w:tcW w:w="992" w:type="dxa"/>
            <w:tcBorders>
              <w:top w:val="nil"/>
              <w:left w:val="nil"/>
              <w:bottom w:val="single" w:sz="4" w:space="0" w:color="auto"/>
              <w:right w:val="single" w:sz="4" w:space="0" w:color="auto"/>
            </w:tcBorders>
            <w:shd w:val="clear" w:color="auto" w:fill="auto"/>
            <w:hideMark/>
          </w:tcPr>
          <w:p w14:paraId="304937C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35,3 </w:t>
            </w:r>
          </w:p>
        </w:tc>
        <w:tc>
          <w:tcPr>
            <w:tcW w:w="988" w:type="dxa"/>
            <w:tcBorders>
              <w:top w:val="nil"/>
              <w:left w:val="nil"/>
              <w:bottom w:val="single" w:sz="4" w:space="0" w:color="auto"/>
              <w:right w:val="single" w:sz="4" w:space="0" w:color="auto"/>
            </w:tcBorders>
            <w:shd w:val="clear" w:color="auto" w:fill="auto"/>
            <w:hideMark/>
          </w:tcPr>
          <w:p w14:paraId="03ED934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-70,8 </w:t>
            </w:r>
          </w:p>
        </w:tc>
        <w:tc>
          <w:tcPr>
            <w:tcW w:w="677" w:type="dxa"/>
            <w:tcBorders>
              <w:top w:val="nil"/>
              <w:left w:val="nil"/>
              <w:bottom w:val="single" w:sz="4" w:space="0" w:color="auto"/>
              <w:right w:val="double" w:sz="4" w:space="0" w:color="auto"/>
            </w:tcBorders>
            <w:shd w:val="clear" w:color="auto" w:fill="auto"/>
            <w:hideMark/>
          </w:tcPr>
          <w:p w14:paraId="4C37D74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-66,7 </w:t>
            </w:r>
          </w:p>
        </w:tc>
      </w:tr>
      <w:tr w:rsidR="009A3C90" w:rsidRPr="009A3C90" w14:paraId="6C2DB061" w14:textId="77777777" w:rsidTr="003D7E85">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036B0989"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w:t>
            </w:r>
          </w:p>
        </w:tc>
        <w:tc>
          <w:tcPr>
            <w:tcW w:w="992" w:type="dxa"/>
            <w:tcBorders>
              <w:top w:val="nil"/>
              <w:left w:val="nil"/>
              <w:bottom w:val="single" w:sz="4" w:space="0" w:color="auto"/>
              <w:right w:val="single" w:sz="4" w:space="0" w:color="auto"/>
            </w:tcBorders>
            <w:shd w:val="clear" w:color="auto" w:fill="auto"/>
            <w:hideMark/>
          </w:tcPr>
          <w:p w14:paraId="3C597EA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468,5 </w:t>
            </w:r>
          </w:p>
        </w:tc>
        <w:tc>
          <w:tcPr>
            <w:tcW w:w="992" w:type="dxa"/>
            <w:tcBorders>
              <w:top w:val="nil"/>
              <w:left w:val="nil"/>
              <w:bottom w:val="single" w:sz="4" w:space="0" w:color="auto"/>
              <w:right w:val="single" w:sz="4" w:space="0" w:color="auto"/>
            </w:tcBorders>
            <w:shd w:val="clear" w:color="auto" w:fill="auto"/>
            <w:hideMark/>
          </w:tcPr>
          <w:p w14:paraId="505D654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501,1 </w:t>
            </w:r>
          </w:p>
        </w:tc>
        <w:tc>
          <w:tcPr>
            <w:tcW w:w="988" w:type="dxa"/>
            <w:tcBorders>
              <w:top w:val="nil"/>
              <w:left w:val="nil"/>
              <w:bottom w:val="single" w:sz="4" w:space="0" w:color="auto"/>
              <w:right w:val="single" w:sz="4" w:space="0" w:color="auto"/>
            </w:tcBorders>
            <w:shd w:val="clear" w:color="auto" w:fill="auto"/>
            <w:hideMark/>
          </w:tcPr>
          <w:p w14:paraId="2A0311A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32,6 </w:t>
            </w:r>
          </w:p>
        </w:tc>
        <w:tc>
          <w:tcPr>
            <w:tcW w:w="677" w:type="dxa"/>
            <w:tcBorders>
              <w:top w:val="nil"/>
              <w:left w:val="nil"/>
              <w:bottom w:val="single" w:sz="4" w:space="0" w:color="auto"/>
              <w:right w:val="double" w:sz="4" w:space="0" w:color="auto"/>
            </w:tcBorders>
            <w:shd w:val="clear" w:color="auto" w:fill="auto"/>
            <w:hideMark/>
          </w:tcPr>
          <w:p w14:paraId="52C8609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 </w:t>
            </w:r>
          </w:p>
        </w:tc>
      </w:tr>
      <w:tr w:rsidR="009A3C90" w:rsidRPr="009A3C90" w14:paraId="0FEA1BCA" w14:textId="77777777" w:rsidTr="003D7E85">
        <w:trPr>
          <w:trHeight w:val="64"/>
        </w:trPr>
        <w:tc>
          <w:tcPr>
            <w:tcW w:w="5939" w:type="dxa"/>
            <w:tcBorders>
              <w:top w:val="nil"/>
              <w:left w:val="double" w:sz="4" w:space="0" w:color="auto"/>
              <w:bottom w:val="single" w:sz="4" w:space="0" w:color="auto"/>
              <w:right w:val="single" w:sz="4" w:space="0" w:color="auto"/>
            </w:tcBorders>
            <w:shd w:val="clear" w:color="auto" w:fill="auto"/>
            <w:vAlign w:val="center"/>
            <w:hideMark/>
          </w:tcPr>
          <w:p w14:paraId="2FD4764B"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Единая субвенция местным бюджетам Архангельской области</w:t>
            </w:r>
          </w:p>
        </w:tc>
        <w:tc>
          <w:tcPr>
            <w:tcW w:w="992" w:type="dxa"/>
            <w:tcBorders>
              <w:top w:val="nil"/>
              <w:left w:val="nil"/>
              <w:bottom w:val="single" w:sz="4" w:space="0" w:color="auto"/>
              <w:right w:val="single" w:sz="4" w:space="0" w:color="auto"/>
            </w:tcBorders>
            <w:shd w:val="clear" w:color="auto" w:fill="auto"/>
            <w:hideMark/>
          </w:tcPr>
          <w:p w14:paraId="04CAFB3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197,1 </w:t>
            </w:r>
          </w:p>
        </w:tc>
        <w:tc>
          <w:tcPr>
            <w:tcW w:w="992" w:type="dxa"/>
            <w:tcBorders>
              <w:top w:val="nil"/>
              <w:left w:val="nil"/>
              <w:bottom w:val="single" w:sz="4" w:space="0" w:color="auto"/>
              <w:right w:val="single" w:sz="4" w:space="0" w:color="auto"/>
            </w:tcBorders>
            <w:shd w:val="clear" w:color="auto" w:fill="auto"/>
            <w:hideMark/>
          </w:tcPr>
          <w:p w14:paraId="7A14D40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210,0 </w:t>
            </w:r>
          </w:p>
        </w:tc>
        <w:tc>
          <w:tcPr>
            <w:tcW w:w="988" w:type="dxa"/>
            <w:tcBorders>
              <w:top w:val="nil"/>
              <w:left w:val="nil"/>
              <w:bottom w:val="single" w:sz="4" w:space="0" w:color="auto"/>
              <w:right w:val="single" w:sz="4" w:space="0" w:color="auto"/>
            </w:tcBorders>
            <w:shd w:val="clear" w:color="auto" w:fill="auto"/>
            <w:hideMark/>
          </w:tcPr>
          <w:p w14:paraId="0C18242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12,9 </w:t>
            </w:r>
          </w:p>
        </w:tc>
        <w:tc>
          <w:tcPr>
            <w:tcW w:w="677" w:type="dxa"/>
            <w:tcBorders>
              <w:top w:val="nil"/>
              <w:left w:val="nil"/>
              <w:bottom w:val="single" w:sz="4" w:space="0" w:color="auto"/>
              <w:right w:val="double" w:sz="4" w:space="0" w:color="auto"/>
            </w:tcBorders>
            <w:shd w:val="clear" w:color="auto" w:fill="auto"/>
            <w:hideMark/>
          </w:tcPr>
          <w:p w14:paraId="1530E5B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6,5 </w:t>
            </w:r>
          </w:p>
        </w:tc>
      </w:tr>
      <w:tr w:rsidR="00D37A5C" w:rsidRPr="009A3C90" w14:paraId="1317F94B" w14:textId="77777777" w:rsidTr="003D7E85">
        <w:trPr>
          <w:trHeight w:val="64"/>
        </w:trPr>
        <w:tc>
          <w:tcPr>
            <w:tcW w:w="5939" w:type="dxa"/>
            <w:tcBorders>
              <w:top w:val="nil"/>
              <w:left w:val="double" w:sz="4" w:space="0" w:color="auto"/>
              <w:bottom w:val="double" w:sz="4" w:space="0" w:color="auto"/>
              <w:right w:val="single" w:sz="4" w:space="0" w:color="auto"/>
            </w:tcBorders>
            <w:shd w:val="clear" w:color="auto" w:fill="auto"/>
            <w:vAlign w:val="center"/>
            <w:hideMark/>
          </w:tcPr>
          <w:p w14:paraId="2338DA98" w14:textId="77777777" w:rsidR="00D37A5C" w:rsidRPr="009A3C90" w:rsidRDefault="00D37A5C" w:rsidP="00A9577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Выплата возмещения собственникам за изымаемые жилые помещения, приобретение жилых помещений в целях дальнейшего предоставления их гражданам, переселяемым из многоквартирных домов, признанных аварийными до 01.01.2017 в связи с физическим износом и подлежащих сносу или реконструкции (ППК "Фонд развития территорий" и обл. бюджет)</w:t>
            </w:r>
          </w:p>
        </w:tc>
        <w:tc>
          <w:tcPr>
            <w:tcW w:w="992" w:type="dxa"/>
            <w:tcBorders>
              <w:top w:val="nil"/>
              <w:left w:val="nil"/>
              <w:bottom w:val="double" w:sz="4" w:space="0" w:color="auto"/>
              <w:right w:val="single" w:sz="4" w:space="0" w:color="auto"/>
            </w:tcBorders>
            <w:shd w:val="clear" w:color="auto" w:fill="auto"/>
            <w:hideMark/>
          </w:tcPr>
          <w:p w14:paraId="5726B44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450,8</w:t>
            </w:r>
          </w:p>
        </w:tc>
        <w:tc>
          <w:tcPr>
            <w:tcW w:w="992" w:type="dxa"/>
            <w:tcBorders>
              <w:top w:val="nil"/>
              <w:left w:val="nil"/>
              <w:bottom w:val="double" w:sz="4" w:space="0" w:color="auto"/>
              <w:right w:val="single" w:sz="4" w:space="0" w:color="auto"/>
            </w:tcBorders>
            <w:shd w:val="clear" w:color="auto" w:fill="auto"/>
            <w:hideMark/>
          </w:tcPr>
          <w:p w14:paraId="02DE4D4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154,2</w:t>
            </w:r>
          </w:p>
        </w:tc>
        <w:tc>
          <w:tcPr>
            <w:tcW w:w="988" w:type="dxa"/>
            <w:tcBorders>
              <w:top w:val="nil"/>
              <w:left w:val="nil"/>
              <w:bottom w:val="double" w:sz="4" w:space="0" w:color="auto"/>
              <w:right w:val="single" w:sz="4" w:space="0" w:color="auto"/>
            </w:tcBorders>
            <w:shd w:val="clear" w:color="auto" w:fill="auto"/>
            <w:hideMark/>
          </w:tcPr>
          <w:p w14:paraId="2547559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-296,7 </w:t>
            </w:r>
          </w:p>
        </w:tc>
        <w:tc>
          <w:tcPr>
            <w:tcW w:w="677" w:type="dxa"/>
            <w:tcBorders>
              <w:top w:val="nil"/>
              <w:left w:val="nil"/>
              <w:bottom w:val="double" w:sz="4" w:space="0" w:color="auto"/>
              <w:right w:val="double" w:sz="4" w:space="0" w:color="auto"/>
            </w:tcBorders>
            <w:shd w:val="clear" w:color="auto" w:fill="auto"/>
            <w:hideMark/>
          </w:tcPr>
          <w:p w14:paraId="3CAB4F8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-65,8 </w:t>
            </w:r>
          </w:p>
        </w:tc>
      </w:tr>
    </w:tbl>
    <w:p w14:paraId="19C36BA5" w14:textId="77777777" w:rsidR="00D37A5C" w:rsidRPr="009A3C90" w:rsidRDefault="00D37A5C" w:rsidP="00EA4FF1">
      <w:pPr>
        <w:spacing w:after="0" w:line="240" w:lineRule="auto"/>
        <w:ind w:firstLine="709"/>
        <w:jc w:val="both"/>
        <w:rPr>
          <w:rFonts w:ascii="Times New Roman" w:hAnsi="Times New Roman"/>
          <w:sz w:val="28"/>
          <w:szCs w:val="28"/>
        </w:rPr>
      </w:pPr>
    </w:p>
    <w:p w14:paraId="790551A9" w14:textId="77777777" w:rsidR="00D37A5C" w:rsidRPr="009A3C90" w:rsidRDefault="00D37A5C" w:rsidP="00EA4FF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Наибольший рост в отчетном периоде составила субвенция местным бюджетам на реализацию образовательных программ – на 1 323,2 млн.руб. (+9,7 %).</w:t>
      </w:r>
    </w:p>
    <w:p w14:paraId="5C1AAD7D" w14:textId="77777777" w:rsidR="00D37A5C" w:rsidRPr="009A3C90" w:rsidRDefault="00D37A5C" w:rsidP="00EA4FF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Наибольшее снижение – по субвенциям, выделяемым на выплату возмещения собственникам за изымаемые жилые помещения, приобретение жилых помещений в целях дальнейшего предоставления их гражданам, переселяемым из многоквартирных домов, признанных аварийными до 01.01.2017 в связи с физическим износом и подлежащих сносу или реконструкции, за счет средств ППК «Фонд развития территорий» и областного бюджета – на 296,7 млн.руб. (-65,8 %).</w:t>
      </w:r>
    </w:p>
    <w:p w14:paraId="067E803C" w14:textId="453C1CCE" w:rsidR="00D37A5C" w:rsidRPr="009A3C90" w:rsidRDefault="00D37A5C" w:rsidP="00EA4FF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Общая сумма </w:t>
      </w:r>
      <w:r w:rsidRPr="009A3C90">
        <w:rPr>
          <w:rFonts w:ascii="Times New Roman" w:hAnsi="Times New Roman"/>
          <w:sz w:val="28"/>
          <w:szCs w:val="28"/>
          <w:u w:val="single"/>
        </w:rPr>
        <w:t>субсидий</w:t>
      </w:r>
      <w:r w:rsidRPr="009A3C90">
        <w:rPr>
          <w:rFonts w:ascii="Times New Roman" w:hAnsi="Times New Roman"/>
          <w:sz w:val="28"/>
          <w:szCs w:val="28"/>
        </w:rPr>
        <w:t>, перечисленная за отчетный период местным бюджетам, составила 3 390,5 млн.руб. или 53,9 % к плану года, что на 65,8 %</w:t>
      </w:r>
      <w:r w:rsidR="00EA4FF1" w:rsidRPr="009A3C90">
        <w:rPr>
          <w:rFonts w:ascii="Times New Roman" w:hAnsi="Times New Roman"/>
          <w:sz w:val="28"/>
          <w:szCs w:val="28"/>
        </w:rPr>
        <w:t xml:space="preserve"> </w:t>
      </w:r>
      <w:r w:rsidRPr="009A3C90">
        <w:rPr>
          <w:rFonts w:ascii="Times New Roman" w:hAnsi="Times New Roman"/>
          <w:sz w:val="28"/>
          <w:szCs w:val="28"/>
        </w:rPr>
        <w:t>(</w:t>
      </w:r>
      <w:r w:rsidR="00EA4FF1" w:rsidRPr="009A3C90">
        <w:rPr>
          <w:rFonts w:ascii="Times New Roman" w:hAnsi="Times New Roman"/>
          <w:sz w:val="28"/>
          <w:szCs w:val="28"/>
        </w:rPr>
        <w:t xml:space="preserve">минус </w:t>
      </w:r>
      <w:r w:rsidRPr="009A3C90">
        <w:rPr>
          <w:rFonts w:ascii="Times New Roman" w:hAnsi="Times New Roman"/>
          <w:sz w:val="28"/>
          <w:szCs w:val="28"/>
        </w:rPr>
        <w:t>6 536,7 млн.руб.) меньше соответствующих расходов за 9 месяцев 2023 года.</w:t>
      </w:r>
    </w:p>
    <w:p w14:paraId="3E0A3FE2" w14:textId="77777777" w:rsidR="00D37A5C" w:rsidRPr="009A3C90" w:rsidRDefault="00D37A5C" w:rsidP="00EA4FF1">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Основной объем субсидий за отчетный период перечислен в рамках реализации следующих государственных программ Архангельской области:</w:t>
      </w:r>
    </w:p>
    <w:p w14:paraId="2A41A2E2" w14:textId="77777777" w:rsidR="00D37A5C" w:rsidRPr="009A3C90" w:rsidRDefault="00D37A5C" w:rsidP="0043640C">
      <w:pPr>
        <w:pStyle w:val="a8"/>
        <w:numPr>
          <w:ilvl w:val="0"/>
          <w:numId w:val="26"/>
        </w:numPr>
        <w:ind w:left="0" w:firstLine="709"/>
        <w:jc w:val="both"/>
        <w:rPr>
          <w:sz w:val="28"/>
          <w:szCs w:val="28"/>
        </w:rPr>
      </w:pPr>
      <w:r w:rsidRPr="009A3C90">
        <w:rPr>
          <w:sz w:val="28"/>
          <w:szCs w:val="28"/>
        </w:rPr>
        <w:t>ГП АО «Развитие образования и науки Архангельской области» - 570,1 млн.руб. (52,1 % к плану года), из них на организацию бесплатного горячего питания обучающихся, получающих начальное общее образование муниципальных образовательных организациях – 494,8 млн.руб. (63,0 % к плану года);</w:t>
      </w:r>
    </w:p>
    <w:p w14:paraId="33129384" w14:textId="2FA3252D" w:rsidR="00D37A5C" w:rsidRPr="009A3C90" w:rsidRDefault="00D37A5C" w:rsidP="0043640C">
      <w:pPr>
        <w:pStyle w:val="a8"/>
        <w:numPr>
          <w:ilvl w:val="0"/>
          <w:numId w:val="26"/>
        </w:numPr>
        <w:ind w:left="0" w:firstLine="709"/>
        <w:jc w:val="both"/>
        <w:rPr>
          <w:sz w:val="28"/>
          <w:szCs w:val="28"/>
        </w:rPr>
      </w:pPr>
      <w:r w:rsidRPr="009A3C90">
        <w:rPr>
          <w:sz w:val="28"/>
          <w:szCs w:val="28"/>
        </w:rPr>
        <w:t>ГП АО «Формирование современной городской среды в Архангельской области» – 386,1 млн.руб. (82,8 % к плану года), из неё на 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 206,1 млн.руб. (100,0 % к плану года), которые были перечислены в I квартале 2024 года;</w:t>
      </w:r>
    </w:p>
    <w:p w14:paraId="6AB1F981" w14:textId="77777777" w:rsidR="00D37A5C" w:rsidRPr="009A3C90" w:rsidRDefault="00D37A5C" w:rsidP="002B3E7A">
      <w:pPr>
        <w:pStyle w:val="a8"/>
        <w:numPr>
          <w:ilvl w:val="0"/>
          <w:numId w:val="26"/>
        </w:numPr>
        <w:ind w:left="0" w:firstLine="709"/>
        <w:jc w:val="both"/>
        <w:rPr>
          <w:sz w:val="28"/>
          <w:szCs w:val="28"/>
        </w:rPr>
      </w:pPr>
      <w:r w:rsidRPr="009A3C90">
        <w:rPr>
          <w:sz w:val="28"/>
          <w:szCs w:val="28"/>
        </w:rPr>
        <w:t>ГП АО «Развитие транспортной системы Архангельской области» – 804,1 млн.руб. (80,5 % к плану года), из неё межбюджетные трансферты ГО «Город Архангельск» на реализацию инфраструктурных проектов, источником финансового обеспечения которых являются бюджетные кредиты, предоставляемые из федерального бюджета – 742,2 млн.руб. (98,5 % к плану года), из них на строительство автомобильных дорог в рамках комплексной застройки квартала № 152 в г. Архангельске – 593,1 млн.руб. (98,9 %) и на строительство автомобильной дороги по ул. Карпогорской от ул. Октябрят до просп. Московского – 149,1 млн.руб. (97,3 %);</w:t>
      </w:r>
    </w:p>
    <w:p w14:paraId="48BDBFCD" w14:textId="77777777" w:rsidR="00D37A5C" w:rsidRPr="009A3C90" w:rsidRDefault="00D37A5C" w:rsidP="002B3E7A">
      <w:pPr>
        <w:pStyle w:val="a8"/>
        <w:numPr>
          <w:ilvl w:val="0"/>
          <w:numId w:val="26"/>
        </w:numPr>
        <w:ind w:left="0" w:firstLine="709"/>
        <w:jc w:val="both"/>
        <w:rPr>
          <w:sz w:val="28"/>
          <w:szCs w:val="28"/>
        </w:rPr>
      </w:pPr>
      <w:r w:rsidRPr="009A3C90">
        <w:rPr>
          <w:sz w:val="28"/>
          <w:szCs w:val="28"/>
        </w:rPr>
        <w:t>ГП АО «Комплексное развитие сельских территорий Архангельской области» – 652,7 млн.руб. (74,0 % к плану года), из них на строительство начальной школы – детского сада на 580 мест, в т.ч. 180 мест – под детский сад по адресу: Архангельская область, Устьянский район, с. Березник – 219,5 млн.руб. (100,0 % к плану года).</w:t>
      </w:r>
    </w:p>
    <w:p w14:paraId="3273F191" w14:textId="71A4A577" w:rsidR="00D37A5C" w:rsidRPr="009A3C90" w:rsidRDefault="00D37A5C" w:rsidP="002B3E7A">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D37E81" w:rsidRPr="009A3C90">
        <w:rPr>
          <w:rFonts w:ascii="Times New Roman" w:hAnsi="Times New Roman"/>
          <w:sz w:val="28"/>
          <w:szCs w:val="28"/>
        </w:rPr>
        <w:t>61</w:t>
      </w:r>
      <w:r w:rsidRPr="009A3C90">
        <w:rPr>
          <w:rFonts w:ascii="Times New Roman" w:hAnsi="Times New Roman"/>
          <w:sz w:val="28"/>
          <w:szCs w:val="28"/>
        </w:rPr>
        <w:t xml:space="preserve"> представлена информация о перечислении субсидий местным бюджетам по элементам вида расходов бюджетной классификации РФ в разрезе программных и непрограммных направлений расходов за 9 месяцев 2023 и 2024 годов.</w:t>
      </w:r>
    </w:p>
    <w:p w14:paraId="25071634" w14:textId="77777777" w:rsidR="00D37A5C" w:rsidRPr="009A3C90" w:rsidRDefault="00D37A5C" w:rsidP="003D7E85">
      <w:pPr>
        <w:spacing w:after="0" w:line="240" w:lineRule="auto"/>
        <w:rPr>
          <w:rFonts w:ascii="Times New Roman" w:hAnsi="Times New Roman"/>
          <w:bCs/>
          <w:sz w:val="24"/>
          <w:szCs w:val="24"/>
        </w:rPr>
      </w:pPr>
    </w:p>
    <w:p w14:paraId="1BEB8A28" w14:textId="77777777" w:rsidR="00D37A5C" w:rsidRPr="009A3C90" w:rsidRDefault="00D37A5C" w:rsidP="003D7E85">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61</w:t>
      </w:r>
      <w:r w:rsidRPr="009A3C90">
        <w:rPr>
          <w:rFonts w:ascii="Times New Roman" w:hAnsi="Times New Roman"/>
          <w:bCs/>
          <w:sz w:val="24"/>
          <w:szCs w:val="24"/>
        </w:rPr>
        <w:fldChar w:fldCharType="end"/>
      </w:r>
      <w:r w:rsidRPr="009A3C90">
        <w:rPr>
          <w:rFonts w:ascii="Times New Roman" w:hAnsi="Times New Roman"/>
          <w:bCs/>
          <w:sz w:val="24"/>
          <w:szCs w:val="24"/>
        </w:rPr>
        <w:t>. Субсидии местным бюджетам по программным и непрограммным направлениям и элементам видов расходов за 9 месяцев 2023 и 2024 годов, млн.руб.</w:t>
      </w:r>
    </w:p>
    <w:tbl>
      <w:tblPr>
        <w:tblW w:w="9651" w:type="dxa"/>
        <w:tblLayout w:type="fixed"/>
        <w:tblLook w:val="04A0" w:firstRow="1" w:lastRow="0" w:firstColumn="1" w:lastColumn="0" w:noHBand="0" w:noVBand="1"/>
      </w:tblPr>
      <w:tblGrid>
        <w:gridCol w:w="6073"/>
        <w:gridCol w:w="878"/>
        <w:gridCol w:w="878"/>
        <w:gridCol w:w="988"/>
        <w:gridCol w:w="834"/>
      </w:tblGrid>
      <w:tr w:rsidR="009A3C90" w:rsidRPr="009A3C90" w14:paraId="151736D1" w14:textId="77777777" w:rsidTr="003D7E85">
        <w:trPr>
          <w:trHeight w:val="63"/>
          <w:tblHeader/>
        </w:trPr>
        <w:tc>
          <w:tcPr>
            <w:tcW w:w="607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61FDC06" w14:textId="77777777" w:rsidR="00D37A5C" w:rsidRPr="009A3C90" w:rsidRDefault="00D37A5C" w:rsidP="003D7E8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w:t>
            </w:r>
          </w:p>
        </w:tc>
        <w:tc>
          <w:tcPr>
            <w:tcW w:w="87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7F48B48F" w14:textId="77777777" w:rsidR="00D37A5C" w:rsidRPr="009A3C90" w:rsidRDefault="00D37A5C" w:rsidP="003D7E8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87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2343BEBF" w14:textId="77777777" w:rsidR="00D37A5C" w:rsidRPr="009A3C90" w:rsidRDefault="00D37A5C" w:rsidP="003D7E8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822" w:type="dxa"/>
            <w:gridSpan w:val="2"/>
            <w:tcBorders>
              <w:top w:val="double" w:sz="6" w:space="0" w:color="auto"/>
              <w:left w:val="nil"/>
              <w:bottom w:val="single" w:sz="4" w:space="0" w:color="auto"/>
              <w:right w:val="double" w:sz="6" w:space="0" w:color="000000"/>
            </w:tcBorders>
            <w:shd w:val="clear" w:color="auto" w:fill="auto"/>
            <w:vAlign w:val="center"/>
            <w:hideMark/>
          </w:tcPr>
          <w:p w14:paraId="78F97555" w14:textId="77777777" w:rsidR="00D37A5C" w:rsidRPr="009A3C90" w:rsidRDefault="00D37A5C" w:rsidP="003D7E8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76A84904" w14:textId="77777777" w:rsidTr="003D7E85">
        <w:trPr>
          <w:trHeight w:val="20"/>
          <w:tblHeader/>
        </w:trPr>
        <w:tc>
          <w:tcPr>
            <w:tcW w:w="6073" w:type="dxa"/>
            <w:vMerge/>
            <w:tcBorders>
              <w:top w:val="double" w:sz="6" w:space="0" w:color="auto"/>
              <w:left w:val="double" w:sz="6" w:space="0" w:color="auto"/>
              <w:bottom w:val="single" w:sz="4" w:space="0" w:color="auto"/>
              <w:right w:val="single" w:sz="4" w:space="0" w:color="auto"/>
            </w:tcBorders>
            <w:shd w:val="clear" w:color="auto" w:fill="auto"/>
            <w:vAlign w:val="center"/>
            <w:hideMark/>
          </w:tcPr>
          <w:p w14:paraId="369EA9FF" w14:textId="77777777" w:rsidR="00D37A5C" w:rsidRPr="009A3C90" w:rsidRDefault="00D37A5C" w:rsidP="003D7E85">
            <w:pPr>
              <w:spacing w:after="0" w:line="240" w:lineRule="auto"/>
              <w:jc w:val="center"/>
              <w:rPr>
                <w:rFonts w:ascii="Times New Roman" w:hAnsi="Times New Roman"/>
                <w:sz w:val="21"/>
                <w:szCs w:val="21"/>
                <w:lang w:eastAsia="ru-RU"/>
              </w:rPr>
            </w:pPr>
          </w:p>
        </w:tc>
        <w:tc>
          <w:tcPr>
            <w:tcW w:w="878"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7FEC6CB5" w14:textId="77777777" w:rsidR="00D37A5C" w:rsidRPr="009A3C90" w:rsidRDefault="00D37A5C" w:rsidP="003D7E85">
            <w:pPr>
              <w:spacing w:after="0" w:line="240" w:lineRule="auto"/>
              <w:jc w:val="center"/>
              <w:rPr>
                <w:rFonts w:ascii="Times New Roman" w:hAnsi="Times New Roman"/>
                <w:sz w:val="21"/>
                <w:szCs w:val="21"/>
                <w:lang w:eastAsia="ru-RU"/>
              </w:rPr>
            </w:pPr>
          </w:p>
        </w:tc>
        <w:tc>
          <w:tcPr>
            <w:tcW w:w="878"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2C134A20" w14:textId="77777777" w:rsidR="00D37A5C" w:rsidRPr="009A3C90" w:rsidRDefault="00D37A5C" w:rsidP="003D7E85">
            <w:pPr>
              <w:spacing w:after="0" w:line="240" w:lineRule="auto"/>
              <w:jc w:val="center"/>
              <w:rPr>
                <w:rFonts w:ascii="Times New Roman" w:hAnsi="Times New Roman"/>
                <w:sz w:val="21"/>
                <w:szCs w:val="21"/>
                <w:lang w:eastAsia="ru-RU"/>
              </w:rPr>
            </w:pPr>
          </w:p>
        </w:tc>
        <w:tc>
          <w:tcPr>
            <w:tcW w:w="988" w:type="dxa"/>
            <w:tcBorders>
              <w:top w:val="nil"/>
              <w:left w:val="nil"/>
              <w:bottom w:val="single" w:sz="4" w:space="0" w:color="auto"/>
              <w:right w:val="single" w:sz="4" w:space="0" w:color="auto"/>
            </w:tcBorders>
            <w:shd w:val="clear" w:color="auto" w:fill="auto"/>
            <w:vAlign w:val="center"/>
            <w:hideMark/>
          </w:tcPr>
          <w:p w14:paraId="7B0F7687" w14:textId="07732479" w:rsidR="00D37A5C" w:rsidRPr="009A3C90" w:rsidRDefault="00D37A5C" w:rsidP="003D7E8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34" w:type="dxa"/>
            <w:tcBorders>
              <w:top w:val="nil"/>
              <w:left w:val="nil"/>
              <w:bottom w:val="single" w:sz="4" w:space="0" w:color="auto"/>
              <w:right w:val="double" w:sz="6" w:space="0" w:color="auto"/>
            </w:tcBorders>
            <w:shd w:val="clear" w:color="auto" w:fill="auto"/>
            <w:vAlign w:val="center"/>
            <w:hideMark/>
          </w:tcPr>
          <w:p w14:paraId="1B430F22" w14:textId="4031F5C3" w:rsidR="00D37A5C" w:rsidRPr="009A3C90" w:rsidRDefault="00D37A5C" w:rsidP="003D7E85">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79B92EB1"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1060B1A"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образования и науки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4FE4A69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500,0 </w:t>
            </w:r>
          </w:p>
        </w:tc>
        <w:tc>
          <w:tcPr>
            <w:tcW w:w="878" w:type="dxa"/>
            <w:tcBorders>
              <w:top w:val="nil"/>
              <w:left w:val="nil"/>
              <w:bottom w:val="single" w:sz="4" w:space="0" w:color="auto"/>
              <w:right w:val="single" w:sz="4" w:space="0" w:color="auto"/>
            </w:tcBorders>
            <w:shd w:val="clear" w:color="auto" w:fill="auto"/>
            <w:hideMark/>
          </w:tcPr>
          <w:p w14:paraId="11D8711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570,1 </w:t>
            </w:r>
          </w:p>
        </w:tc>
        <w:tc>
          <w:tcPr>
            <w:tcW w:w="988" w:type="dxa"/>
            <w:tcBorders>
              <w:top w:val="nil"/>
              <w:left w:val="nil"/>
              <w:bottom w:val="single" w:sz="4" w:space="0" w:color="auto"/>
              <w:right w:val="single" w:sz="4" w:space="0" w:color="auto"/>
            </w:tcBorders>
            <w:shd w:val="clear" w:color="auto" w:fill="auto"/>
            <w:hideMark/>
          </w:tcPr>
          <w:p w14:paraId="377623B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70,1 </w:t>
            </w:r>
          </w:p>
        </w:tc>
        <w:tc>
          <w:tcPr>
            <w:tcW w:w="834" w:type="dxa"/>
            <w:tcBorders>
              <w:top w:val="nil"/>
              <w:left w:val="nil"/>
              <w:bottom w:val="single" w:sz="4" w:space="0" w:color="auto"/>
              <w:right w:val="double" w:sz="6" w:space="0" w:color="auto"/>
            </w:tcBorders>
            <w:shd w:val="clear" w:color="auto" w:fill="auto"/>
            <w:hideMark/>
          </w:tcPr>
          <w:p w14:paraId="4A45FAF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14,0 </w:t>
            </w:r>
          </w:p>
        </w:tc>
      </w:tr>
      <w:tr w:rsidR="009A3C90" w:rsidRPr="009A3C90" w14:paraId="72D94681"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0412427"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6E14BCB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455,9 </w:t>
            </w:r>
          </w:p>
        </w:tc>
        <w:tc>
          <w:tcPr>
            <w:tcW w:w="878" w:type="dxa"/>
            <w:tcBorders>
              <w:top w:val="nil"/>
              <w:left w:val="nil"/>
              <w:bottom w:val="single" w:sz="4" w:space="0" w:color="auto"/>
              <w:right w:val="single" w:sz="4" w:space="0" w:color="auto"/>
            </w:tcBorders>
            <w:shd w:val="clear" w:color="auto" w:fill="auto"/>
            <w:hideMark/>
          </w:tcPr>
          <w:p w14:paraId="2C989C7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527,3 </w:t>
            </w:r>
          </w:p>
        </w:tc>
        <w:tc>
          <w:tcPr>
            <w:tcW w:w="988" w:type="dxa"/>
            <w:tcBorders>
              <w:top w:val="nil"/>
              <w:left w:val="nil"/>
              <w:bottom w:val="single" w:sz="4" w:space="0" w:color="auto"/>
              <w:right w:val="single" w:sz="4" w:space="0" w:color="auto"/>
            </w:tcBorders>
            <w:shd w:val="clear" w:color="auto" w:fill="auto"/>
            <w:hideMark/>
          </w:tcPr>
          <w:p w14:paraId="75B6342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71,4 </w:t>
            </w:r>
          </w:p>
        </w:tc>
        <w:tc>
          <w:tcPr>
            <w:tcW w:w="834" w:type="dxa"/>
            <w:tcBorders>
              <w:top w:val="nil"/>
              <w:left w:val="nil"/>
              <w:bottom w:val="single" w:sz="4" w:space="0" w:color="auto"/>
              <w:right w:val="double" w:sz="6" w:space="0" w:color="auto"/>
            </w:tcBorders>
            <w:shd w:val="clear" w:color="auto" w:fill="auto"/>
            <w:hideMark/>
          </w:tcPr>
          <w:p w14:paraId="69FB903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15,7 </w:t>
            </w:r>
          </w:p>
        </w:tc>
      </w:tr>
      <w:tr w:rsidR="009A3C90" w:rsidRPr="009A3C90" w14:paraId="71924589"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472B49C"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0F876DF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44,1 </w:t>
            </w:r>
          </w:p>
        </w:tc>
        <w:tc>
          <w:tcPr>
            <w:tcW w:w="878" w:type="dxa"/>
            <w:tcBorders>
              <w:top w:val="nil"/>
              <w:left w:val="nil"/>
              <w:bottom w:val="single" w:sz="4" w:space="0" w:color="auto"/>
              <w:right w:val="single" w:sz="4" w:space="0" w:color="auto"/>
            </w:tcBorders>
            <w:shd w:val="clear" w:color="auto" w:fill="auto"/>
            <w:hideMark/>
          </w:tcPr>
          <w:p w14:paraId="59922D1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42,8 </w:t>
            </w:r>
          </w:p>
        </w:tc>
        <w:tc>
          <w:tcPr>
            <w:tcW w:w="988" w:type="dxa"/>
            <w:tcBorders>
              <w:top w:val="nil"/>
              <w:left w:val="nil"/>
              <w:bottom w:val="single" w:sz="4" w:space="0" w:color="auto"/>
              <w:right w:val="single" w:sz="4" w:space="0" w:color="auto"/>
            </w:tcBorders>
            <w:shd w:val="clear" w:color="auto" w:fill="auto"/>
            <w:hideMark/>
          </w:tcPr>
          <w:p w14:paraId="57D7AF9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 </w:t>
            </w:r>
          </w:p>
        </w:tc>
        <w:tc>
          <w:tcPr>
            <w:tcW w:w="834" w:type="dxa"/>
            <w:tcBorders>
              <w:top w:val="nil"/>
              <w:left w:val="nil"/>
              <w:bottom w:val="single" w:sz="4" w:space="0" w:color="auto"/>
              <w:right w:val="double" w:sz="6" w:space="0" w:color="auto"/>
            </w:tcBorders>
            <w:shd w:val="clear" w:color="auto" w:fill="auto"/>
            <w:hideMark/>
          </w:tcPr>
          <w:p w14:paraId="0877A8C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 </w:t>
            </w:r>
          </w:p>
        </w:tc>
      </w:tr>
      <w:tr w:rsidR="009A3C90" w:rsidRPr="009A3C90" w14:paraId="0CCA0A54"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3828CE9"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"Социальная поддержка граждан в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12648F1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78" w:type="dxa"/>
            <w:tcBorders>
              <w:top w:val="nil"/>
              <w:left w:val="nil"/>
              <w:bottom w:val="single" w:sz="4" w:space="0" w:color="auto"/>
              <w:right w:val="single" w:sz="4" w:space="0" w:color="auto"/>
            </w:tcBorders>
            <w:shd w:val="clear" w:color="auto" w:fill="auto"/>
            <w:hideMark/>
          </w:tcPr>
          <w:p w14:paraId="36D2A4B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 </w:t>
            </w:r>
          </w:p>
        </w:tc>
        <w:tc>
          <w:tcPr>
            <w:tcW w:w="988" w:type="dxa"/>
            <w:tcBorders>
              <w:top w:val="nil"/>
              <w:left w:val="nil"/>
              <w:bottom w:val="single" w:sz="4" w:space="0" w:color="auto"/>
              <w:right w:val="single" w:sz="4" w:space="0" w:color="auto"/>
            </w:tcBorders>
            <w:shd w:val="clear" w:color="auto" w:fill="auto"/>
            <w:hideMark/>
          </w:tcPr>
          <w:p w14:paraId="4A06239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 </w:t>
            </w:r>
          </w:p>
        </w:tc>
        <w:tc>
          <w:tcPr>
            <w:tcW w:w="834" w:type="dxa"/>
            <w:tcBorders>
              <w:top w:val="nil"/>
              <w:left w:val="nil"/>
              <w:bottom w:val="single" w:sz="4" w:space="0" w:color="auto"/>
              <w:right w:val="double" w:sz="6" w:space="0" w:color="auto"/>
            </w:tcBorders>
            <w:shd w:val="clear" w:color="auto" w:fill="auto"/>
            <w:hideMark/>
          </w:tcPr>
          <w:p w14:paraId="68908EF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53590824"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DFAF582"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консолидированные субсидии</w:t>
            </w:r>
          </w:p>
        </w:tc>
        <w:tc>
          <w:tcPr>
            <w:tcW w:w="878" w:type="dxa"/>
            <w:tcBorders>
              <w:top w:val="nil"/>
              <w:left w:val="nil"/>
              <w:bottom w:val="single" w:sz="4" w:space="0" w:color="auto"/>
              <w:right w:val="single" w:sz="4" w:space="0" w:color="auto"/>
            </w:tcBorders>
            <w:shd w:val="clear" w:color="auto" w:fill="auto"/>
            <w:hideMark/>
          </w:tcPr>
          <w:p w14:paraId="5FA9508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78" w:type="dxa"/>
            <w:tcBorders>
              <w:top w:val="nil"/>
              <w:left w:val="nil"/>
              <w:bottom w:val="single" w:sz="4" w:space="0" w:color="auto"/>
              <w:right w:val="single" w:sz="4" w:space="0" w:color="auto"/>
            </w:tcBorders>
            <w:shd w:val="clear" w:color="auto" w:fill="auto"/>
            <w:hideMark/>
          </w:tcPr>
          <w:p w14:paraId="7D82E56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 </w:t>
            </w:r>
          </w:p>
        </w:tc>
        <w:tc>
          <w:tcPr>
            <w:tcW w:w="988" w:type="dxa"/>
            <w:tcBorders>
              <w:top w:val="nil"/>
              <w:left w:val="nil"/>
              <w:bottom w:val="single" w:sz="4" w:space="0" w:color="auto"/>
              <w:right w:val="single" w:sz="4" w:space="0" w:color="auto"/>
            </w:tcBorders>
            <w:shd w:val="clear" w:color="auto" w:fill="auto"/>
            <w:hideMark/>
          </w:tcPr>
          <w:p w14:paraId="21A8115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 </w:t>
            </w:r>
          </w:p>
        </w:tc>
        <w:tc>
          <w:tcPr>
            <w:tcW w:w="834" w:type="dxa"/>
            <w:tcBorders>
              <w:top w:val="nil"/>
              <w:left w:val="nil"/>
              <w:bottom w:val="single" w:sz="4" w:space="0" w:color="auto"/>
              <w:right w:val="double" w:sz="6" w:space="0" w:color="auto"/>
            </w:tcBorders>
            <w:shd w:val="clear" w:color="auto" w:fill="auto"/>
            <w:hideMark/>
          </w:tcPr>
          <w:p w14:paraId="47AD030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D19AD48"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99A318F"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"Культура Русского Севера", из нее:</w:t>
            </w:r>
          </w:p>
        </w:tc>
        <w:tc>
          <w:tcPr>
            <w:tcW w:w="878" w:type="dxa"/>
            <w:tcBorders>
              <w:top w:val="nil"/>
              <w:left w:val="nil"/>
              <w:bottom w:val="single" w:sz="4" w:space="0" w:color="auto"/>
              <w:right w:val="single" w:sz="4" w:space="0" w:color="auto"/>
            </w:tcBorders>
            <w:shd w:val="clear" w:color="auto" w:fill="auto"/>
            <w:hideMark/>
          </w:tcPr>
          <w:p w14:paraId="4B6C04A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213,3 </w:t>
            </w:r>
          </w:p>
        </w:tc>
        <w:tc>
          <w:tcPr>
            <w:tcW w:w="878" w:type="dxa"/>
            <w:tcBorders>
              <w:top w:val="nil"/>
              <w:left w:val="nil"/>
              <w:bottom w:val="single" w:sz="4" w:space="0" w:color="auto"/>
              <w:right w:val="single" w:sz="4" w:space="0" w:color="auto"/>
            </w:tcBorders>
            <w:shd w:val="clear" w:color="auto" w:fill="auto"/>
            <w:hideMark/>
          </w:tcPr>
          <w:p w14:paraId="09FC56D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133,5 </w:t>
            </w:r>
          </w:p>
        </w:tc>
        <w:tc>
          <w:tcPr>
            <w:tcW w:w="988" w:type="dxa"/>
            <w:tcBorders>
              <w:top w:val="nil"/>
              <w:left w:val="nil"/>
              <w:bottom w:val="single" w:sz="4" w:space="0" w:color="auto"/>
              <w:right w:val="single" w:sz="4" w:space="0" w:color="auto"/>
            </w:tcBorders>
            <w:shd w:val="clear" w:color="auto" w:fill="auto"/>
            <w:hideMark/>
          </w:tcPr>
          <w:p w14:paraId="309D12F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-79,8 </w:t>
            </w:r>
          </w:p>
        </w:tc>
        <w:tc>
          <w:tcPr>
            <w:tcW w:w="834" w:type="dxa"/>
            <w:tcBorders>
              <w:top w:val="nil"/>
              <w:left w:val="nil"/>
              <w:bottom w:val="single" w:sz="4" w:space="0" w:color="auto"/>
              <w:right w:val="double" w:sz="6" w:space="0" w:color="auto"/>
            </w:tcBorders>
            <w:shd w:val="clear" w:color="auto" w:fill="auto"/>
            <w:hideMark/>
          </w:tcPr>
          <w:p w14:paraId="14EE17F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-37,4 </w:t>
            </w:r>
          </w:p>
        </w:tc>
      </w:tr>
      <w:tr w:rsidR="009A3C90" w:rsidRPr="009A3C90" w14:paraId="3583CF5E"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D195B21"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40C9CEC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100,4 </w:t>
            </w:r>
          </w:p>
        </w:tc>
        <w:tc>
          <w:tcPr>
            <w:tcW w:w="878" w:type="dxa"/>
            <w:tcBorders>
              <w:top w:val="nil"/>
              <w:left w:val="nil"/>
              <w:bottom w:val="single" w:sz="4" w:space="0" w:color="auto"/>
              <w:right w:val="single" w:sz="4" w:space="0" w:color="auto"/>
            </w:tcBorders>
            <w:shd w:val="clear" w:color="auto" w:fill="auto"/>
            <w:hideMark/>
          </w:tcPr>
          <w:p w14:paraId="190DFD8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51,7 </w:t>
            </w:r>
          </w:p>
        </w:tc>
        <w:tc>
          <w:tcPr>
            <w:tcW w:w="988" w:type="dxa"/>
            <w:tcBorders>
              <w:top w:val="nil"/>
              <w:left w:val="nil"/>
              <w:bottom w:val="single" w:sz="4" w:space="0" w:color="auto"/>
              <w:right w:val="single" w:sz="4" w:space="0" w:color="auto"/>
            </w:tcBorders>
            <w:shd w:val="clear" w:color="auto" w:fill="auto"/>
            <w:hideMark/>
          </w:tcPr>
          <w:p w14:paraId="48C348E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-48,8 </w:t>
            </w:r>
          </w:p>
        </w:tc>
        <w:tc>
          <w:tcPr>
            <w:tcW w:w="834" w:type="dxa"/>
            <w:tcBorders>
              <w:top w:val="nil"/>
              <w:left w:val="nil"/>
              <w:bottom w:val="single" w:sz="4" w:space="0" w:color="auto"/>
              <w:right w:val="double" w:sz="6" w:space="0" w:color="auto"/>
            </w:tcBorders>
            <w:shd w:val="clear" w:color="auto" w:fill="auto"/>
            <w:hideMark/>
          </w:tcPr>
          <w:p w14:paraId="06D1B11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-48,6 </w:t>
            </w:r>
          </w:p>
        </w:tc>
      </w:tr>
      <w:tr w:rsidR="009A3C90" w:rsidRPr="009A3C90" w14:paraId="5CBA4DE0"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CB72756"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396CCE1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53,0 </w:t>
            </w:r>
          </w:p>
        </w:tc>
        <w:tc>
          <w:tcPr>
            <w:tcW w:w="878" w:type="dxa"/>
            <w:tcBorders>
              <w:top w:val="nil"/>
              <w:left w:val="nil"/>
              <w:bottom w:val="single" w:sz="4" w:space="0" w:color="auto"/>
              <w:right w:val="single" w:sz="4" w:space="0" w:color="auto"/>
            </w:tcBorders>
            <w:shd w:val="clear" w:color="auto" w:fill="auto"/>
            <w:hideMark/>
          </w:tcPr>
          <w:p w14:paraId="1E2ACC2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23,2 </w:t>
            </w:r>
          </w:p>
        </w:tc>
        <w:tc>
          <w:tcPr>
            <w:tcW w:w="988" w:type="dxa"/>
            <w:tcBorders>
              <w:top w:val="nil"/>
              <w:left w:val="nil"/>
              <w:bottom w:val="single" w:sz="4" w:space="0" w:color="auto"/>
              <w:right w:val="single" w:sz="4" w:space="0" w:color="auto"/>
            </w:tcBorders>
            <w:shd w:val="clear" w:color="auto" w:fill="auto"/>
            <w:hideMark/>
          </w:tcPr>
          <w:p w14:paraId="6AE7BE4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-29,8 </w:t>
            </w:r>
          </w:p>
        </w:tc>
        <w:tc>
          <w:tcPr>
            <w:tcW w:w="834" w:type="dxa"/>
            <w:tcBorders>
              <w:top w:val="nil"/>
              <w:left w:val="nil"/>
              <w:bottom w:val="single" w:sz="4" w:space="0" w:color="auto"/>
              <w:right w:val="double" w:sz="6" w:space="0" w:color="auto"/>
            </w:tcBorders>
            <w:shd w:val="clear" w:color="auto" w:fill="auto"/>
            <w:hideMark/>
          </w:tcPr>
          <w:p w14:paraId="577C75A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-56,3 </w:t>
            </w:r>
          </w:p>
        </w:tc>
      </w:tr>
      <w:tr w:rsidR="009A3C90" w:rsidRPr="009A3C90" w14:paraId="75D9D5AC"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24A6BC7"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hideMark/>
          </w:tcPr>
          <w:p w14:paraId="2C15B69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59,9 </w:t>
            </w:r>
          </w:p>
        </w:tc>
        <w:tc>
          <w:tcPr>
            <w:tcW w:w="878" w:type="dxa"/>
            <w:tcBorders>
              <w:top w:val="nil"/>
              <w:left w:val="nil"/>
              <w:bottom w:val="single" w:sz="4" w:space="0" w:color="auto"/>
              <w:right w:val="single" w:sz="4" w:space="0" w:color="auto"/>
            </w:tcBorders>
            <w:shd w:val="clear" w:color="auto" w:fill="auto"/>
            <w:hideMark/>
          </w:tcPr>
          <w:p w14:paraId="580A9E1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58,7 </w:t>
            </w:r>
          </w:p>
        </w:tc>
        <w:tc>
          <w:tcPr>
            <w:tcW w:w="988" w:type="dxa"/>
            <w:tcBorders>
              <w:top w:val="nil"/>
              <w:left w:val="nil"/>
              <w:bottom w:val="single" w:sz="4" w:space="0" w:color="auto"/>
              <w:right w:val="single" w:sz="4" w:space="0" w:color="auto"/>
            </w:tcBorders>
            <w:shd w:val="clear" w:color="auto" w:fill="auto"/>
            <w:hideMark/>
          </w:tcPr>
          <w:p w14:paraId="2A5FAD0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 </w:t>
            </w:r>
          </w:p>
        </w:tc>
        <w:tc>
          <w:tcPr>
            <w:tcW w:w="834" w:type="dxa"/>
            <w:tcBorders>
              <w:top w:val="nil"/>
              <w:left w:val="nil"/>
              <w:bottom w:val="single" w:sz="4" w:space="0" w:color="auto"/>
              <w:right w:val="double" w:sz="6" w:space="0" w:color="auto"/>
            </w:tcBorders>
            <w:shd w:val="clear" w:color="auto" w:fill="auto"/>
            <w:hideMark/>
          </w:tcPr>
          <w:p w14:paraId="337DA2C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 </w:t>
            </w:r>
          </w:p>
        </w:tc>
      </w:tr>
      <w:tr w:rsidR="009A3C90" w:rsidRPr="009A3C90" w14:paraId="2619C0F9"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0E72896"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7F0CDB2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 </w:t>
            </w:r>
          </w:p>
        </w:tc>
        <w:tc>
          <w:tcPr>
            <w:tcW w:w="878" w:type="dxa"/>
            <w:tcBorders>
              <w:top w:val="nil"/>
              <w:left w:val="nil"/>
              <w:bottom w:val="single" w:sz="4" w:space="0" w:color="auto"/>
              <w:right w:val="single" w:sz="4" w:space="0" w:color="auto"/>
            </w:tcBorders>
            <w:shd w:val="clear" w:color="auto" w:fill="auto"/>
            <w:hideMark/>
          </w:tcPr>
          <w:p w14:paraId="2B3F7C9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 </w:t>
            </w:r>
          </w:p>
        </w:tc>
        <w:tc>
          <w:tcPr>
            <w:tcW w:w="988" w:type="dxa"/>
            <w:tcBorders>
              <w:top w:val="nil"/>
              <w:left w:val="nil"/>
              <w:bottom w:val="single" w:sz="4" w:space="0" w:color="auto"/>
              <w:right w:val="single" w:sz="4" w:space="0" w:color="auto"/>
            </w:tcBorders>
            <w:shd w:val="clear" w:color="auto" w:fill="auto"/>
            <w:hideMark/>
          </w:tcPr>
          <w:p w14:paraId="3D9CAE8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 </w:t>
            </w:r>
          </w:p>
        </w:tc>
        <w:tc>
          <w:tcPr>
            <w:tcW w:w="834" w:type="dxa"/>
            <w:tcBorders>
              <w:top w:val="nil"/>
              <w:left w:val="nil"/>
              <w:bottom w:val="single" w:sz="4" w:space="0" w:color="auto"/>
              <w:right w:val="double" w:sz="6" w:space="0" w:color="auto"/>
            </w:tcBorders>
            <w:shd w:val="clear" w:color="auto" w:fill="auto"/>
            <w:hideMark/>
          </w:tcPr>
          <w:p w14:paraId="3EDFADC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31,6 </w:t>
            </w:r>
          </w:p>
        </w:tc>
      </w:tr>
      <w:tr w:rsidR="009A3C90" w:rsidRPr="009A3C90" w14:paraId="010A9434"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50CCD99"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173848D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 </w:t>
            </w:r>
          </w:p>
        </w:tc>
        <w:tc>
          <w:tcPr>
            <w:tcW w:w="878" w:type="dxa"/>
            <w:tcBorders>
              <w:top w:val="nil"/>
              <w:left w:val="nil"/>
              <w:bottom w:val="single" w:sz="4" w:space="0" w:color="auto"/>
              <w:right w:val="single" w:sz="4" w:space="0" w:color="auto"/>
            </w:tcBorders>
            <w:shd w:val="clear" w:color="auto" w:fill="auto"/>
            <w:hideMark/>
          </w:tcPr>
          <w:p w14:paraId="654E326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 </w:t>
            </w:r>
          </w:p>
        </w:tc>
        <w:tc>
          <w:tcPr>
            <w:tcW w:w="988" w:type="dxa"/>
            <w:tcBorders>
              <w:top w:val="nil"/>
              <w:left w:val="nil"/>
              <w:bottom w:val="single" w:sz="4" w:space="0" w:color="auto"/>
              <w:right w:val="single" w:sz="4" w:space="0" w:color="auto"/>
            </w:tcBorders>
            <w:shd w:val="clear" w:color="auto" w:fill="auto"/>
            <w:hideMark/>
          </w:tcPr>
          <w:p w14:paraId="03F1316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 </w:t>
            </w:r>
          </w:p>
        </w:tc>
        <w:tc>
          <w:tcPr>
            <w:tcW w:w="834" w:type="dxa"/>
            <w:tcBorders>
              <w:top w:val="nil"/>
              <w:left w:val="nil"/>
              <w:bottom w:val="single" w:sz="4" w:space="0" w:color="auto"/>
              <w:right w:val="double" w:sz="6" w:space="0" w:color="auto"/>
            </w:tcBorders>
            <w:shd w:val="clear" w:color="auto" w:fill="auto"/>
            <w:hideMark/>
          </w:tcPr>
          <w:p w14:paraId="5701F46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31,6 </w:t>
            </w:r>
          </w:p>
        </w:tc>
      </w:tr>
      <w:tr w:rsidR="009A3C90" w:rsidRPr="009A3C90" w14:paraId="1CB992C1"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DE42E84"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качественным, доступным жильем и объектами инженерной инфраструктуры населения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05D9241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574,9 </w:t>
            </w:r>
          </w:p>
        </w:tc>
        <w:tc>
          <w:tcPr>
            <w:tcW w:w="878" w:type="dxa"/>
            <w:tcBorders>
              <w:top w:val="nil"/>
              <w:left w:val="nil"/>
              <w:bottom w:val="single" w:sz="4" w:space="0" w:color="auto"/>
              <w:right w:val="single" w:sz="4" w:space="0" w:color="auto"/>
            </w:tcBorders>
            <w:shd w:val="clear" w:color="auto" w:fill="auto"/>
            <w:hideMark/>
          </w:tcPr>
          <w:p w14:paraId="764A7D2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265,2 </w:t>
            </w:r>
          </w:p>
        </w:tc>
        <w:tc>
          <w:tcPr>
            <w:tcW w:w="988" w:type="dxa"/>
            <w:tcBorders>
              <w:top w:val="nil"/>
              <w:left w:val="nil"/>
              <w:bottom w:val="single" w:sz="4" w:space="0" w:color="auto"/>
              <w:right w:val="single" w:sz="4" w:space="0" w:color="auto"/>
            </w:tcBorders>
            <w:shd w:val="clear" w:color="auto" w:fill="auto"/>
            <w:hideMark/>
          </w:tcPr>
          <w:p w14:paraId="22B02DD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-309,7 </w:t>
            </w:r>
          </w:p>
        </w:tc>
        <w:tc>
          <w:tcPr>
            <w:tcW w:w="834" w:type="dxa"/>
            <w:tcBorders>
              <w:top w:val="nil"/>
              <w:left w:val="nil"/>
              <w:bottom w:val="single" w:sz="4" w:space="0" w:color="auto"/>
              <w:right w:val="double" w:sz="6" w:space="0" w:color="auto"/>
            </w:tcBorders>
            <w:shd w:val="clear" w:color="auto" w:fill="auto"/>
            <w:hideMark/>
          </w:tcPr>
          <w:p w14:paraId="5BDBDCF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-53,9 </w:t>
            </w:r>
          </w:p>
        </w:tc>
      </w:tr>
      <w:tr w:rsidR="009A3C90" w:rsidRPr="009A3C90" w14:paraId="1722B639"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63FBC79"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262E36F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109,7 </w:t>
            </w:r>
          </w:p>
        </w:tc>
        <w:tc>
          <w:tcPr>
            <w:tcW w:w="878" w:type="dxa"/>
            <w:tcBorders>
              <w:top w:val="nil"/>
              <w:left w:val="nil"/>
              <w:bottom w:val="single" w:sz="4" w:space="0" w:color="auto"/>
              <w:right w:val="single" w:sz="4" w:space="0" w:color="auto"/>
            </w:tcBorders>
            <w:shd w:val="clear" w:color="auto" w:fill="auto"/>
            <w:hideMark/>
          </w:tcPr>
          <w:p w14:paraId="55FE6BE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97,9 </w:t>
            </w:r>
          </w:p>
        </w:tc>
        <w:tc>
          <w:tcPr>
            <w:tcW w:w="988" w:type="dxa"/>
            <w:tcBorders>
              <w:top w:val="nil"/>
              <w:left w:val="nil"/>
              <w:bottom w:val="single" w:sz="4" w:space="0" w:color="auto"/>
              <w:right w:val="single" w:sz="4" w:space="0" w:color="auto"/>
            </w:tcBorders>
            <w:shd w:val="clear" w:color="auto" w:fill="auto"/>
            <w:hideMark/>
          </w:tcPr>
          <w:p w14:paraId="1C7D76A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-11,8 </w:t>
            </w:r>
          </w:p>
        </w:tc>
        <w:tc>
          <w:tcPr>
            <w:tcW w:w="834" w:type="dxa"/>
            <w:tcBorders>
              <w:top w:val="nil"/>
              <w:left w:val="nil"/>
              <w:bottom w:val="single" w:sz="4" w:space="0" w:color="auto"/>
              <w:right w:val="double" w:sz="6" w:space="0" w:color="auto"/>
            </w:tcBorders>
            <w:shd w:val="clear" w:color="auto" w:fill="auto"/>
            <w:hideMark/>
          </w:tcPr>
          <w:p w14:paraId="143D84F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-10,7 </w:t>
            </w:r>
          </w:p>
        </w:tc>
      </w:tr>
      <w:tr w:rsidR="009A3C90" w:rsidRPr="009A3C90" w14:paraId="74C42720"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9B56EEB"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306CE86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465,2 </w:t>
            </w:r>
          </w:p>
        </w:tc>
        <w:tc>
          <w:tcPr>
            <w:tcW w:w="878" w:type="dxa"/>
            <w:tcBorders>
              <w:top w:val="nil"/>
              <w:left w:val="nil"/>
              <w:bottom w:val="single" w:sz="4" w:space="0" w:color="auto"/>
              <w:right w:val="single" w:sz="4" w:space="0" w:color="auto"/>
            </w:tcBorders>
            <w:shd w:val="clear" w:color="auto" w:fill="auto"/>
            <w:hideMark/>
          </w:tcPr>
          <w:p w14:paraId="5D1D097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167,3 </w:t>
            </w:r>
          </w:p>
        </w:tc>
        <w:tc>
          <w:tcPr>
            <w:tcW w:w="988" w:type="dxa"/>
            <w:tcBorders>
              <w:top w:val="nil"/>
              <w:left w:val="nil"/>
              <w:bottom w:val="single" w:sz="4" w:space="0" w:color="auto"/>
              <w:right w:val="single" w:sz="4" w:space="0" w:color="auto"/>
            </w:tcBorders>
            <w:shd w:val="clear" w:color="auto" w:fill="auto"/>
            <w:hideMark/>
          </w:tcPr>
          <w:p w14:paraId="3E00133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-297,9 </w:t>
            </w:r>
          </w:p>
        </w:tc>
        <w:tc>
          <w:tcPr>
            <w:tcW w:w="834" w:type="dxa"/>
            <w:tcBorders>
              <w:top w:val="nil"/>
              <w:left w:val="nil"/>
              <w:bottom w:val="single" w:sz="4" w:space="0" w:color="auto"/>
              <w:right w:val="double" w:sz="6" w:space="0" w:color="auto"/>
            </w:tcBorders>
            <w:shd w:val="clear" w:color="auto" w:fill="auto"/>
            <w:hideMark/>
          </w:tcPr>
          <w:p w14:paraId="23EDCC5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-64,0 </w:t>
            </w:r>
          </w:p>
        </w:tc>
      </w:tr>
      <w:tr w:rsidR="009A3C90" w:rsidRPr="009A3C90" w14:paraId="307473D5"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41DDF74"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"Защита населения и территорий Архангельской области от чрезвычайных ситуаций, обеспечение пожарной безопасности и безопасности на водных объектах", из нее:</w:t>
            </w:r>
          </w:p>
        </w:tc>
        <w:tc>
          <w:tcPr>
            <w:tcW w:w="878" w:type="dxa"/>
            <w:tcBorders>
              <w:top w:val="nil"/>
              <w:left w:val="nil"/>
              <w:bottom w:val="single" w:sz="4" w:space="0" w:color="auto"/>
              <w:right w:val="single" w:sz="4" w:space="0" w:color="auto"/>
            </w:tcBorders>
            <w:shd w:val="clear" w:color="auto" w:fill="auto"/>
            <w:hideMark/>
          </w:tcPr>
          <w:p w14:paraId="29121D1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52,1 </w:t>
            </w:r>
          </w:p>
        </w:tc>
        <w:tc>
          <w:tcPr>
            <w:tcW w:w="878" w:type="dxa"/>
            <w:tcBorders>
              <w:top w:val="nil"/>
              <w:left w:val="nil"/>
              <w:bottom w:val="single" w:sz="4" w:space="0" w:color="auto"/>
              <w:right w:val="single" w:sz="4" w:space="0" w:color="auto"/>
            </w:tcBorders>
            <w:shd w:val="clear" w:color="auto" w:fill="auto"/>
            <w:hideMark/>
          </w:tcPr>
          <w:p w14:paraId="36F3AF5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10,7 </w:t>
            </w:r>
          </w:p>
        </w:tc>
        <w:tc>
          <w:tcPr>
            <w:tcW w:w="988" w:type="dxa"/>
            <w:tcBorders>
              <w:top w:val="nil"/>
              <w:left w:val="nil"/>
              <w:bottom w:val="single" w:sz="4" w:space="0" w:color="auto"/>
              <w:right w:val="single" w:sz="4" w:space="0" w:color="auto"/>
            </w:tcBorders>
            <w:shd w:val="clear" w:color="auto" w:fill="auto"/>
            <w:hideMark/>
          </w:tcPr>
          <w:p w14:paraId="3D99585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-41,4 </w:t>
            </w:r>
          </w:p>
        </w:tc>
        <w:tc>
          <w:tcPr>
            <w:tcW w:w="834" w:type="dxa"/>
            <w:tcBorders>
              <w:top w:val="nil"/>
              <w:left w:val="nil"/>
              <w:bottom w:val="single" w:sz="4" w:space="0" w:color="auto"/>
              <w:right w:val="double" w:sz="6" w:space="0" w:color="auto"/>
            </w:tcBorders>
            <w:shd w:val="clear" w:color="auto" w:fill="auto"/>
            <w:hideMark/>
          </w:tcPr>
          <w:p w14:paraId="3EDFF2D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-79,5 </w:t>
            </w:r>
          </w:p>
        </w:tc>
      </w:tr>
      <w:tr w:rsidR="009A3C90" w:rsidRPr="009A3C90" w14:paraId="13D90B2F"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E8C75A9"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6D8AD8F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52,1 </w:t>
            </w:r>
          </w:p>
        </w:tc>
        <w:tc>
          <w:tcPr>
            <w:tcW w:w="878" w:type="dxa"/>
            <w:tcBorders>
              <w:top w:val="nil"/>
              <w:left w:val="nil"/>
              <w:bottom w:val="single" w:sz="4" w:space="0" w:color="auto"/>
              <w:right w:val="single" w:sz="4" w:space="0" w:color="auto"/>
            </w:tcBorders>
            <w:shd w:val="clear" w:color="auto" w:fill="auto"/>
            <w:hideMark/>
          </w:tcPr>
          <w:p w14:paraId="02B17BD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10,7 </w:t>
            </w:r>
          </w:p>
        </w:tc>
        <w:tc>
          <w:tcPr>
            <w:tcW w:w="988" w:type="dxa"/>
            <w:tcBorders>
              <w:top w:val="nil"/>
              <w:left w:val="nil"/>
              <w:bottom w:val="single" w:sz="4" w:space="0" w:color="auto"/>
              <w:right w:val="single" w:sz="4" w:space="0" w:color="auto"/>
            </w:tcBorders>
            <w:shd w:val="clear" w:color="auto" w:fill="auto"/>
            <w:hideMark/>
          </w:tcPr>
          <w:p w14:paraId="6DE84B9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-41,4 </w:t>
            </w:r>
          </w:p>
        </w:tc>
        <w:tc>
          <w:tcPr>
            <w:tcW w:w="834" w:type="dxa"/>
            <w:tcBorders>
              <w:top w:val="nil"/>
              <w:left w:val="nil"/>
              <w:bottom w:val="single" w:sz="4" w:space="0" w:color="auto"/>
              <w:right w:val="double" w:sz="6" w:space="0" w:color="auto"/>
            </w:tcBorders>
            <w:shd w:val="clear" w:color="auto" w:fill="auto"/>
            <w:hideMark/>
          </w:tcPr>
          <w:p w14:paraId="03A9601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-79,5 </w:t>
            </w:r>
          </w:p>
        </w:tc>
      </w:tr>
      <w:tr w:rsidR="009A3C90" w:rsidRPr="009A3C90" w14:paraId="5F0BC4CB"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88ECAF7"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"Охрана окружающей среды, воспроизводство и использование природных ресурсов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690D24B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w:t>
            </w:r>
          </w:p>
        </w:tc>
        <w:tc>
          <w:tcPr>
            <w:tcW w:w="878" w:type="dxa"/>
            <w:tcBorders>
              <w:top w:val="nil"/>
              <w:left w:val="nil"/>
              <w:bottom w:val="single" w:sz="4" w:space="0" w:color="auto"/>
              <w:right w:val="single" w:sz="4" w:space="0" w:color="auto"/>
            </w:tcBorders>
            <w:shd w:val="clear" w:color="auto" w:fill="auto"/>
            <w:hideMark/>
          </w:tcPr>
          <w:p w14:paraId="3847840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88" w:type="dxa"/>
            <w:tcBorders>
              <w:top w:val="nil"/>
              <w:left w:val="nil"/>
              <w:bottom w:val="single" w:sz="4" w:space="0" w:color="auto"/>
              <w:right w:val="single" w:sz="4" w:space="0" w:color="auto"/>
            </w:tcBorders>
            <w:shd w:val="clear" w:color="auto" w:fill="auto"/>
            <w:hideMark/>
          </w:tcPr>
          <w:p w14:paraId="2AA02BA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w:t>
            </w:r>
          </w:p>
        </w:tc>
        <w:tc>
          <w:tcPr>
            <w:tcW w:w="834" w:type="dxa"/>
            <w:tcBorders>
              <w:top w:val="nil"/>
              <w:left w:val="nil"/>
              <w:bottom w:val="single" w:sz="4" w:space="0" w:color="auto"/>
              <w:right w:val="double" w:sz="6" w:space="0" w:color="auto"/>
            </w:tcBorders>
            <w:shd w:val="clear" w:color="auto" w:fill="auto"/>
            <w:hideMark/>
          </w:tcPr>
          <w:p w14:paraId="5DB760D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DD84F4E"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18976A9"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719A263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w:t>
            </w:r>
          </w:p>
        </w:tc>
        <w:tc>
          <w:tcPr>
            <w:tcW w:w="878" w:type="dxa"/>
            <w:tcBorders>
              <w:top w:val="nil"/>
              <w:left w:val="nil"/>
              <w:bottom w:val="single" w:sz="4" w:space="0" w:color="auto"/>
              <w:right w:val="single" w:sz="4" w:space="0" w:color="auto"/>
            </w:tcBorders>
            <w:shd w:val="clear" w:color="auto" w:fill="auto"/>
            <w:hideMark/>
          </w:tcPr>
          <w:p w14:paraId="41B89FE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88" w:type="dxa"/>
            <w:tcBorders>
              <w:top w:val="nil"/>
              <w:left w:val="nil"/>
              <w:bottom w:val="single" w:sz="4" w:space="0" w:color="auto"/>
              <w:right w:val="single" w:sz="4" w:space="0" w:color="auto"/>
            </w:tcBorders>
            <w:shd w:val="clear" w:color="auto" w:fill="auto"/>
            <w:hideMark/>
          </w:tcPr>
          <w:p w14:paraId="62DB93C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 </w:t>
            </w:r>
          </w:p>
        </w:tc>
        <w:tc>
          <w:tcPr>
            <w:tcW w:w="834" w:type="dxa"/>
            <w:tcBorders>
              <w:top w:val="nil"/>
              <w:left w:val="nil"/>
              <w:bottom w:val="single" w:sz="4" w:space="0" w:color="auto"/>
              <w:right w:val="double" w:sz="6" w:space="0" w:color="auto"/>
            </w:tcBorders>
            <w:shd w:val="clear" w:color="auto" w:fill="auto"/>
            <w:hideMark/>
          </w:tcPr>
          <w:p w14:paraId="1CC0DC8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0E0AD042"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E672246"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"Формирование современной городской среды в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359AC77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221,2 </w:t>
            </w:r>
          </w:p>
        </w:tc>
        <w:tc>
          <w:tcPr>
            <w:tcW w:w="878" w:type="dxa"/>
            <w:tcBorders>
              <w:top w:val="nil"/>
              <w:left w:val="nil"/>
              <w:bottom w:val="single" w:sz="4" w:space="0" w:color="auto"/>
              <w:right w:val="single" w:sz="4" w:space="0" w:color="auto"/>
            </w:tcBorders>
            <w:shd w:val="clear" w:color="auto" w:fill="auto"/>
            <w:hideMark/>
          </w:tcPr>
          <w:p w14:paraId="0DE24F7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386,1 </w:t>
            </w:r>
          </w:p>
        </w:tc>
        <w:tc>
          <w:tcPr>
            <w:tcW w:w="988" w:type="dxa"/>
            <w:tcBorders>
              <w:top w:val="nil"/>
              <w:left w:val="nil"/>
              <w:bottom w:val="single" w:sz="4" w:space="0" w:color="auto"/>
              <w:right w:val="single" w:sz="4" w:space="0" w:color="auto"/>
            </w:tcBorders>
            <w:shd w:val="clear" w:color="auto" w:fill="auto"/>
            <w:hideMark/>
          </w:tcPr>
          <w:p w14:paraId="3E0F1CB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164,8 </w:t>
            </w:r>
          </w:p>
        </w:tc>
        <w:tc>
          <w:tcPr>
            <w:tcW w:w="834" w:type="dxa"/>
            <w:tcBorders>
              <w:top w:val="nil"/>
              <w:left w:val="nil"/>
              <w:bottom w:val="single" w:sz="4" w:space="0" w:color="auto"/>
              <w:right w:val="double" w:sz="6" w:space="0" w:color="auto"/>
            </w:tcBorders>
            <w:shd w:val="clear" w:color="auto" w:fill="auto"/>
            <w:hideMark/>
          </w:tcPr>
          <w:p w14:paraId="64CC55F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74,5 </w:t>
            </w:r>
          </w:p>
        </w:tc>
      </w:tr>
      <w:tr w:rsidR="009A3C90" w:rsidRPr="009A3C90" w14:paraId="16B448D4"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FE41A30"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hideMark/>
          </w:tcPr>
          <w:p w14:paraId="7CCD95B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221,2 </w:t>
            </w:r>
          </w:p>
        </w:tc>
        <w:tc>
          <w:tcPr>
            <w:tcW w:w="878" w:type="dxa"/>
            <w:tcBorders>
              <w:top w:val="nil"/>
              <w:left w:val="nil"/>
              <w:bottom w:val="single" w:sz="4" w:space="0" w:color="auto"/>
              <w:right w:val="single" w:sz="4" w:space="0" w:color="auto"/>
            </w:tcBorders>
            <w:shd w:val="clear" w:color="auto" w:fill="auto"/>
            <w:hideMark/>
          </w:tcPr>
          <w:p w14:paraId="75F4F44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386,1 </w:t>
            </w:r>
          </w:p>
        </w:tc>
        <w:tc>
          <w:tcPr>
            <w:tcW w:w="988" w:type="dxa"/>
            <w:tcBorders>
              <w:top w:val="nil"/>
              <w:left w:val="nil"/>
              <w:bottom w:val="single" w:sz="4" w:space="0" w:color="auto"/>
              <w:right w:val="single" w:sz="4" w:space="0" w:color="auto"/>
            </w:tcBorders>
            <w:shd w:val="clear" w:color="auto" w:fill="auto"/>
            <w:hideMark/>
          </w:tcPr>
          <w:p w14:paraId="514D2CF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164,8 </w:t>
            </w:r>
          </w:p>
        </w:tc>
        <w:tc>
          <w:tcPr>
            <w:tcW w:w="834" w:type="dxa"/>
            <w:tcBorders>
              <w:top w:val="nil"/>
              <w:left w:val="nil"/>
              <w:bottom w:val="single" w:sz="4" w:space="0" w:color="auto"/>
              <w:right w:val="double" w:sz="6" w:space="0" w:color="auto"/>
            </w:tcBorders>
            <w:shd w:val="clear" w:color="auto" w:fill="auto"/>
            <w:hideMark/>
          </w:tcPr>
          <w:p w14:paraId="18C3482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74,5 </w:t>
            </w:r>
          </w:p>
        </w:tc>
      </w:tr>
      <w:tr w:rsidR="009A3C90" w:rsidRPr="009A3C90" w14:paraId="747116E1"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D5AB121"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3B49F6B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 </w:t>
            </w:r>
          </w:p>
        </w:tc>
        <w:tc>
          <w:tcPr>
            <w:tcW w:w="878" w:type="dxa"/>
            <w:tcBorders>
              <w:top w:val="nil"/>
              <w:left w:val="nil"/>
              <w:bottom w:val="single" w:sz="4" w:space="0" w:color="auto"/>
              <w:right w:val="single" w:sz="4" w:space="0" w:color="auto"/>
            </w:tcBorders>
            <w:shd w:val="clear" w:color="auto" w:fill="auto"/>
            <w:hideMark/>
          </w:tcPr>
          <w:p w14:paraId="1F8B698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 </w:t>
            </w:r>
          </w:p>
        </w:tc>
        <w:tc>
          <w:tcPr>
            <w:tcW w:w="988" w:type="dxa"/>
            <w:tcBorders>
              <w:top w:val="nil"/>
              <w:left w:val="nil"/>
              <w:bottom w:val="single" w:sz="4" w:space="0" w:color="auto"/>
              <w:right w:val="single" w:sz="4" w:space="0" w:color="auto"/>
            </w:tcBorders>
            <w:shd w:val="clear" w:color="auto" w:fill="auto"/>
            <w:hideMark/>
          </w:tcPr>
          <w:p w14:paraId="425C5B1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 </w:t>
            </w:r>
          </w:p>
        </w:tc>
        <w:tc>
          <w:tcPr>
            <w:tcW w:w="834" w:type="dxa"/>
            <w:tcBorders>
              <w:top w:val="nil"/>
              <w:left w:val="nil"/>
              <w:bottom w:val="single" w:sz="4" w:space="0" w:color="auto"/>
              <w:right w:val="double" w:sz="6" w:space="0" w:color="auto"/>
            </w:tcBorders>
            <w:shd w:val="clear" w:color="auto" w:fill="auto"/>
            <w:hideMark/>
          </w:tcPr>
          <w:p w14:paraId="6C1ECB7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-61,9 </w:t>
            </w:r>
          </w:p>
        </w:tc>
      </w:tr>
      <w:tr w:rsidR="009A3C90" w:rsidRPr="009A3C90" w14:paraId="27D65B5E"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187B6D7"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3E7E2EB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 </w:t>
            </w:r>
          </w:p>
        </w:tc>
        <w:tc>
          <w:tcPr>
            <w:tcW w:w="878" w:type="dxa"/>
            <w:tcBorders>
              <w:top w:val="nil"/>
              <w:left w:val="nil"/>
              <w:bottom w:val="single" w:sz="4" w:space="0" w:color="auto"/>
              <w:right w:val="single" w:sz="4" w:space="0" w:color="auto"/>
            </w:tcBorders>
            <w:shd w:val="clear" w:color="auto" w:fill="auto"/>
            <w:hideMark/>
          </w:tcPr>
          <w:p w14:paraId="09D42AA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 </w:t>
            </w:r>
          </w:p>
        </w:tc>
        <w:tc>
          <w:tcPr>
            <w:tcW w:w="988" w:type="dxa"/>
            <w:tcBorders>
              <w:top w:val="nil"/>
              <w:left w:val="nil"/>
              <w:bottom w:val="single" w:sz="4" w:space="0" w:color="auto"/>
              <w:right w:val="single" w:sz="4" w:space="0" w:color="auto"/>
            </w:tcBorders>
            <w:shd w:val="clear" w:color="auto" w:fill="auto"/>
            <w:hideMark/>
          </w:tcPr>
          <w:p w14:paraId="2B753DA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 </w:t>
            </w:r>
          </w:p>
        </w:tc>
        <w:tc>
          <w:tcPr>
            <w:tcW w:w="834" w:type="dxa"/>
            <w:tcBorders>
              <w:top w:val="nil"/>
              <w:left w:val="nil"/>
              <w:bottom w:val="single" w:sz="4" w:space="0" w:color="auto"/>
              <w:right w:val="double" w:sz="6" w:space="0" w:color="auto"/>
            </w:tcBorders>
            <w:shd w:val="clear" w:color="auto" w:fill="auto"/>
            <w:hideMark/>
          </w:tcPr>
          <w:p w14:paraId="4BCA381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-61,9 </w:t>
            </w:r>
          </w:p>
        </w:tc>
      </w:tr>
      <w:tr w:rsidR="009A3C90" w:rsidRPr="009A3C90" w14:paraId="4864FADE"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57BE18A"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энергетики и жилищно-коммунального хозяйства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5C88546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554,9 </w:t>
            </w:r>
          </w:p>
        </w:tc>
        <w:tc>
          <w:tcPr>
            <w:tcW w:w="878" w:type="dxa"/>
            <w:tcBorders>
              <w:top w:val="nil"/>
              <w:left w:val="nil"/>
              <w:bottom w:val="single" w:sz="4" w:space="0" w:color="auto"/>
              <w:right w:val="single" w:sz="4" w:space="0" w:color="auto"/>
            </w:tcBorders>
            <w:shd w:val="clear" w:color="auto" w:fill="auto"/>
            <w:hideMark/>
          </w:tcPr>
          <w:p w14:paraId="751AFB7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311,3 </w:t>
            </w:r>
          </w:p>
        </w:tc>
        <w:tc>
          <w:tcPr>
            <w:tcW w:w="988" w:type="dxa"/>
            <w:tcBorders>
              <w:top w:val="nil"/>
              <w:left w:val="nil"/>
              <w:bottom w:val="single" w:sz="4" w:space="0" w:color="auto"/>
              <w:right w:val="single" w:sz="4" w:space="0" w:color="auto"/>
            </w:tcBorders>
            <w:shd w:val="clear" w:color="auto" w:fill="auto"/>
            <w:hideMark/>
          </w:tcPr>
          <w:p w14:paraId="272EBED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-243,6 </w:t>
            </w:r>
          </w:p>
        </w:tc>
        <w:tc>
          <w:tcPr>
            <w:tcW w:w="834" w:type="dxa"/>
            <w:tcBorders>
              <w:top w:val="nil"/>
              <w:left w:val="nil"/>
              <w:bottom w:val="single" w:sz="4" w:space="0" w:color="auto"/>
              <w:right w:val="double" w:sz="6" w:space="0" w:color="auto"/>
            </w:tcBorders>
            <w:shd w:val="clear" w:color="auto" w:fill="auto"/>
            <w:hideMark/>
          </w:tcPr>
          <w:p w14:paraId="475CA64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-43,9 </w:t>
            </w:r>
          </w:p>
        </w:tc>
      </w:tr>
      <w:tr w:rsidR="009A3C90" w:rsidRPr="009A3C90" w14:paraId="73393C27"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4F8EC24"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3C88049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16,3 </w:t>
            </w:r>
          </w:p>
        </w:tc>
        <w:tc>
          <w:tcPr>
            <w:tcW w:w="878" w:type="dxa"/>
            <w:tcBorders>
              <w:top w:val="nil"/>
              <w:left w:val="nil"/>
              <w:bottom w:val="single" w:sz="4" w:space="0" w:color="auto"/>
              <w:right w:val="single" w:sz="4" w:space="0" w:color="auto"/>
            </w:tcBorders>
            <w:shd w:val="clear" w:color="auto" w:fill="auto"/>
            <w:hideMark/>
          </w:tcPr>
          <w:p w14:paraId="4924AA5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11,0 </w:t>
            </w:r>
          </w:p>
        </w:tc>
        <w:tc>
          <w:tcPr>
            <w:tcW w:w="988" w:type="dxa"/>
            <w:tcBorders>
              <w:top w:val="nil"/>
              <w:left w:val="nil"/>
              <w:bottom w:val="single" w:sz="4" w:space="0" w:color="auto"/>
              <w:right w:val="single" w:sz="4" w:space="0" w:color="auto"/>
            </w:tcBorders>
            <w:shd w:val="clear" w:color="auto" w:fill="auto"/>
            <w:hideMark/>
          </w:tcPr>
          <w:p w14:paraId="1EA86A4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 </w:t>
            </w:r>
          </w:p>
        </w:tc>
        <w:tc>
          <w:tcPr>
            <w:tcW w:w="834" w:type="dxa"/>
            <w:tcBorders>
              <w:top w:val="nil"/>
              <w:left w:val="nil"/>
              <w:bottom w:val="single" w:sz="4" w:space="0" w:color="auto"/>
              <w:right w:val="double" w:sz="6" w:space="0" w:color="auto"/>
            </w:tcBorders>
            <w:shd w:val="clear" w:color="auto" w:fill="auto"/>
            <w:hideMark/>
          </w:tcPr>
          <w:p w14:paraId="3E02245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-32,7 </w:t>
            </w:r>
          </w:p>
        </w:tc>
      </w:tr>
      <w:tr w:rsidR="009A3C90" w:rsidRPr="009A3C90" w14:paraId="06EB4797"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5C58B7E"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36854D3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525,3 </w:t>
            </w:r>
          </w:p>
        </w:tc>
        <w:tc>
          <w:tcPr>
            <w:tcW w:w="878" w:type="dxa"/>
            <w:tcBorders>
              <w:top w:val="nil"/>
              <w:left w:val="nil"/>
              <w:bottom w:val="single" w:sz="4" w:space="0" w:color="auto"/>
              <w:right w:val="single" w:sz="4" w:space="0" w:color="auto"/>
            </w:tcBorders>
            <w:shd w:val="clear" w:color="auto" w:fill="auto"/>
            <w:hideMark/>
          </w:tcPr>
          <w:p w14:paraId="32EF4AB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293,3 </w:t>
            </w:r>
          </w:p>
        </w:tc>
        <w:tc>
          <w:tcPr>
            <w:tcW w:w="988" w:type="dxa"/>
            <w:tcBorders>
              <w:top w:val="nil"/>
              <w:left w:val="nil"/>
              <w:bottom w:val="single" w:sz="4" w:space="0" w:color="auto"/>
              <w:right w:val="single" w:sz="4" w:space="0" w:color="auto"/>
            </w:tcBorders>
            <w:shd w:val="clear" w:color="auto" w:fill="auto"/>
            <w:hideMark/>
          </w:tcPr>
          <w:p w14:paraId="2111EFE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-232,0 </w:t>
            </w:r>
          </w:p>
        </w:tc>
        <w:tc>
          <w:tcPr>
            <w:tcW w:w="834" w:type="dxa"/>
            <w:tcBorders>
              <w:top w:val="nil"/>
              <w:left w:val="nil"/>
              <w:bottom w:val="single" w:sz="4" w:space="0" w:color="auto"/>
              <w:right w:val="double" w:sz="6" w:space="0" w:color="auto"/>
            </w:tcBorders>
            <w:shd w:val="clear" w:color="auto" w:fill="auto"/>
            <w:hideMark/>
          </w:tcPr>
          <w:p w14:paraId="482D24D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-44,2 </w:t>
            </w:r>
          </w:p>
        </w:tc>
      </w:tr>
      <w:tr w:rsidR="009A3C90" w:rsidRPr="009A3C90" w14:paraId="55BD623B"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B262C86"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консолидированные субсидии</w:t>
            </w:r>
          </w:p>
        </w:tc>
        <w:tc>
          <w:tcPr>
            <w:tcW w:w="878" w:type="dxa"/>
            <w:tcBorders>
              <w:top w:val="nil"/>
              <w:left w:val="nil"/>
              <w:bottom w:val="single" w:sz="4" w:space="0" w:color="auto"/>
              <w:right w:val="single" w:sz="4" w:space="0" w:color="auto"/>
            </w:tcBorders>
            <w:shd w:val="clear" w:color="auto" w:fill="auto"/>
            <w:hideMark/>
          </w:tcPr>
          <w:p w14:paraId="5286BAC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13,2 </w:t>
            </w:r>
          </w:p>
        </w:tc>
        <w:tc>
          <w:tcPr>
            <w:tcW w:w="878" w:type="dxa"/>
            <w:tcBorders>
              <w:top w:val="nil"/>
              <w:left w:val="nil"/>
              <w:bottom w:val="single" w:sz="4" w:space="0" w:color="auto"/>
              <w:right w:val="single" w:sz="4" w:space="0" w:color="auto"/>
            </w:tcBorders>
            <w:shd w:val="clear" w:color="auto" w:fill="auto"/>
            <w:hideMark/>
          </w:tcPr>
          <w:p w14:paraId="15B8B45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 </w:t>
            </w:r>
          </w:p>
        </w:tc>
        <w:tc>
          <w:tcPr>
            <w:tcW w:w="988" w:type="dxa"/>
            <w:tcBorders>
              <w:top w:val="nil"/>
              <w:left w:val="nil"/>
              <w:bottom w:val="single" w:sz="4" w:space="0" w:color="auto"/>
              <w:right w:val="single" w:sz="4" w:space="0" w:color="auto"/>
            </w:tcBorders>
            <w:shd w:val="clear" w:color="auto" w:fill="auto"/>
            <w:hideMark/>
          </w:tcPr>
          <w:p w14:paraId="69EC63F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-6,2 </w:t>
            </w:r>
          </w:p>
        </w:tc>
        <w:tc>
          <w:tcPr>
            <w:tcW w:w="834" w:type="dxa"/>
            <w:tcBorders>
              <w:top w:val="nil"/>
              <w:left w:val="nil"/>
              <w:bottom w:val="single" w:sz="4" w:space="0" w:color="auto"/>
              <w:right w:val="double" w:sz="6" w:space="0" w:color="auto"/>
            </w:tcBorders>
            <w:shd w:val="clear" w:color="auto" w:fill="auto"/>
            <w:hideMark/>
          </w:tcPr>
          <w:p w14:paraId="2CC3270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-47,2 </w:t>
            </w:r>
          </w:p>
        </w:tc>
      </w:tr>
      <w:tr w:rsidR="009A3C90" w:rsidRPr="009A3C90" w14:paraId="0DC9417A"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D6E42BB"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транспортной системы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6A02DCD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1 622,1 </w:t>
            </w:r>
          </w:p>
        </w:tc>
        <w:tc>
          <w:tcPr>
            <w:tcW w:w="878" w:type="dxa"/>
            <w:tcBorders>
              <w:top w:val="nil"/>
              <w:left w:val="nil"/>
              <w:bottom w:val="single" w:sz="4" w:space="0" w:color="auto"/>
              <w:right w:val="single" w:sz="4" w:space="0" w:color="auto"/>
            </w:tcBorders>
            <w:shd w:val="clear" w:color="auto" w:fill="auto"/>
            <w:hideMark/>
          </w:tcPr>
          <w:p w14:paraId="0ADF2D4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804,1 </w:t>
            </w:r>
          </w:p>
        </w:tc>
        <w:tc>
          <w:tcPr>
            <w:tcW w:w="988" w:type="dxa"/>
            <w:tcBorders>
              <w:top w:val="nil"/>
              <w:left w:val="nil"/>
              <w:bottom w:val="single" w:sz="4" w:space="0" w:color="auto"/>
              <w:right w:val="single" w:sz="4" w:space="0" w:color="auto"/>
            </w:tcBorders>
            <w:shd w:val="clear" w:color="auto" w:fill="auto"/>
            <w:hideMark/>
          </w:tcPr>
          <w:p w14:paraId="2ED9ACD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-818,0 </w:t>
            </w:r>
          </w:p>
        </w:tc>
        <w:tc>
          <w:tcPr>
            <w:tcW w:w="834" w:type="dxa"/>
            <w:tcBorders>
              <w:top w:val="nil"/>
              <w:left w:val="nil"/>
              <w:bottom w:val="single" w:sz="4" w:space="0" w:color="auto"/>
              <w:right w:val="double" w:sz="6" w:space="0" w:color="auto"/>
            </w:tcBorders>
            <w:shd w:val="clear" w:color="auto" w:fill="auto"/>
            <w:hideMark/>
          </w:tcPr>
          <w:p w14:paraId="6FC904C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-50,4 </w:t>
            </w:r>
          </w:p>
        </w:tc>
      </w:tr>
      <w:tr w:rsidR="009A3C90" w:rsidRPr="009A3C90" w14:paraId="202DDA99"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CE1B078"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793BF2E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142,9 </w:t>
            </w:r>
          </w:p>
        </w:tc>
        <w:tc>
          <w:tcPr>
            <w:tcW w:w="878" w:type="dxa"/>
            <w:tcBorders>
              <w:top w:val="nil"/>
              <w:left w:val="nil"/>
              <w:bottom w:val="single" w:sz="4" w:space="0" w:color="auto"/>
              <w:right w:val="single" w:sz="4" w:space="0" w:color="auto"/>
            </w:tcBorders>
            <w:shd w:val="clear" w:color="auto" w:fill="auto"/>
            <w:hideMark/>
          </w:tcPr>
          <w:p w14:paraId="0BE2D6A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61,9 </w:t>
            </w:r>
          </w:p>
        </w:tc>
        <w:tc>
          <w:tcPr>
            <w:tcW w:w="988" w:type="dxa"/>
            <w:tcBorders>
              <w:top w:val="nil"/>
              <w:left w:val="nil"/>
              <w:bottom w:val="single" w:sz="4" w:space="0" w:color="auto"/>
              <w:right w:val="single" w:sz="4" w:space="0" w:color="auto"/>
            </w:tcBorders>
            <w:shd w:val="clear" w:color="auto" w:fill="auto"/>
            <w:hideMark/>
          </w:tcPr>
          <w:p w14:paraId="1851577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-80,9 </w:t>
            </w:r>
          </w:p>
        </w:tc>
        <w:tc>
          <w:tcPr>
            <w:tcW w:w="834" w:type="dxa"/>
            <w:tcBorders>
              <w:top w:val="nil"/>
              <w:left w:val="nil"/>
              <w:bottom w:val="single" w:sz="4" w:space="0" w:color="auto"/>
              <w:right w:val="double" w:sz="6" w:space="0" w:color="auto"/>
            </w:tcBorders>
            <w:shd w:val="clear" w:color="auto" w:fill="auto"/>
            <w:hideMark/>
          </w:tcPr>
          <w:p w14:paraId="0395AD8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-56,6 </w:t>
            </w:r>
          </w:p>
        </w:tc>
      </w:tr>
      <w:tr w:rsidR="009A3C90" w:rsidRPr="009A3C90" w14:paraId="384F0BB6"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A27E3EB"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075F7B0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1 479,2 </w:t>
            </w:r>
          </w:p>
        </w:tc>
        <w:tc>
          <w:tcPr>
            <w:tcW w:w="878" w:type="dxa"/>
            <w:tcBorders>
              <w:top w:val="nil"/>
              <w:left w:val="nil"/>
              <w:bottom w:val="single" w:sz="4" w:space="0" w:color="auto"/>
              <w:right w:val="single" w:sz="4" w:space="0" w:color="auto"/>
            </w:tcBorders>
            <w:shd w:val="clear" w:color="auto" w:fill="auto"/>
            <w:hideMark/>
          </w:tcPr>
          <w:p w14:paraId="74FF680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742,2 </w:t>
            </w:r>
          </w:p>
        </w:tc>
        <w:tc>
          <w:tcPr>
            <w:tcW w:w="988" w:type="dxa"/>
            <w:tcBorders>
              <w:top w:val="nil"/>
              <w:left w:val="nil"/>
              <w:bottom w:val="single" w:sz="4" w:space="0" w:color="auto"/>
              <w:right w:val="single" w:sz="4" w:space="0" w:color="auto"/>
            </w:tcBorders>
            <w:shd w:val="clear" w:color="auto" w:fill="auto"/>
            <w:hideMark/>
          </w:tcPr>
          <w:p w14:paraId="0547908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-737,1 </w:t>
            </w:r>
          </w:p>
        </w:tc>
        <w:tc>
          <w:tcPr>
            <w:tcW w:w="834" w:type="dxa"/>
            <w:tcBorders>
              <w:top w:val="nil"/>
              <w:left w:val="nil"/>
              <w:bottom w:val="single" w:sz="4" w:space="0" w:color="auto"/>
              <w:right w:val="double" w:sz="6" w:space="0" w:color="auto"/>
            </w:tcBorders>
            <w:shd w:val="clear" w:color="auto" w:fill="auto"/>
            <w:hideMark/>
          </w:tcPr>
          <w:p w14:paraId="257FF10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-49,8 </w:t>
            </w:r>
          </w:p>
        </w:tc>
      </w:tr>
      <w:tr w:rsidR="009A3C90" w:rsidRPr="009A3C90" w14:paraId="62EFE6D3"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B81215B"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"Управление государственными финансами и государственным долгом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33E96A8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4 620,6 </w:t>
            </w:r>
          </w:p>
        </w:tc>
        <w:tc>
          <w:tcPr>
            <w:tcW w:w="878" w:type="dxa"/>
            <w:tcBorders>
              <w:top w:val="nil"/>
              <w:left w:val="nil"/>
              <w:bottom w:val="single" w:sz="4" w:space="0" w:color="auto"/>
              <w:right w:val="single" w:sz="4" w:space="0" w:color="auto"/>
            </w:tcBorders>
            <w:shd w:val="clear" w:color="auto" w:fill="auto"/>
            <w:hideMark/>
          </w:tcPr>
          <w:p w14:paraId="1CA8F8B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88" w:type="dxa"/>
            <w:tcBorders>
              <w:top w:val="nil"/>
              <w:left w:val="nil"/>
              <w:bottom w:val="single" w:sz="4" w:space="0" w:color="auto"/>
              <w:right w:val="single" w:sz="4" w:space="0" w:color="auto"/>
            </w:tcBorders>
            <w:shd w:val="clear" w:color="auto" w:fill="auto"/>
            <w:hideMark/>
          </w:tcPr>
          <w:p w14:paraId="195B44E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-4 620,6 </w:t>
            </w:r>
          </w:p>
        </w:tc>
        <w:tc>
          <w:tcPr>
            <w:tcW w:w="834" w:type="dxa"/>
            <w:tcBorders>
              <w:top w:val="nil"/>
              <w:left w:val="nil"/>
              <w:bottom w:val="single" w:sz="4" w:space="0" w:color="auto"/>
              <w:right w:val="double" w:sz="6" w:space="0" w:color="auto"/>
            </w:tcBorders>
            <w:shd w:val="clear" w:color="auto" w:fill="auto"/>
            <w:hideMark/>
          </w:tcPr>
          <w:p w14:paraId="5D6E138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1AD3BFCF"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877231E"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7D8AF00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4 620,6 </w:t>
            </w:r>
          </w:p>
        </w:tc>
        <w:tc>
          <w:tcPr>
            <w:tcW w:w="878" w:type="dxa"/>
            <w:tcBorders>
              <w:top w:val="nil"/>
              <w:left w:val="nil"/>
              <w:bottom w:val="single" w:sz="4" w:space="0" w:color="auto"/>
              <w:right w:val="single" w:sz="4" w:space="0" w:color="auto"/>
            </w:tcBorders>
            <w:shd w:val="clear" w:color="auto" w:fill="auto"/>
            <w:hideMark/>
          </w:tcPr>
          <w:p w14:paraId="5627AE0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88" w:type="dxa"/>
            <w:tcBorders>
              <w:top w:val="nil"/>
              <w:left w:val="nil"/>
              <w:bottom w:val="single" w:sz="4" w:space="0" w:color="auto"/>
              <w:right w:val="single" w:sz="4" w:space="0" w:color="auto"/>
            </w:tcBorders>
            <w:shd w:val="clear" w:color="auto" w:fill="auto"/>
            <w:hideMark/>
          </w:tcPr>
          <w:p w14:paraId="4B4C799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-4 620,6 </w:t>
            </w:r>
          </w:p>
        </w:tc>
        <w:tc>
          <w:tcPr>
            <w:tcW w:w="834" w:type="dxa"/>
            <w:tcBorders>
              <w:top w:val="nil"/>
              <w:left w:val="nil"/>
              <w:bottom w:val="single" w:sz="4" w:space="0" w:color="auto"/>
              <w:right w:val="double" w:sz="6" w:space="0" w:color="auto"/>
            </w:tcBorders>
            <w:shd w:val="clear" w:color="auto" w:fill="auto"/>
            <w:hideMark/>
          </w:tcPr>
          <w:p w14:paraId="4FE18C6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05CDA6E"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87215C1"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"Комплексное развитие сельских территорий Архангельской области", в т.ч.:</w:t>
            </w:r>
          </w:p>
        </w:tc>
        <w:tc>
          <w:tcPr>
            <w:tcW w:w="878" w:type="dxa"/>
            <w:tcBorders>
              <w:top w:val="nil"/>
              <w:left w:val="nil"/>
              <w:bottom w:val="single" w:sz="4" w:space="0" w:color="auto"/>
              <w:right w:val="single" w:sz="4" w:space="0" w:color="auto"/>
            </w:tcBorders>
            <w:shd w:val="clear" w:color="auto" w:fill="auto"/>
            <w:hideMark/>
          </w:tcPr>
          <w:p w14:paraId="5BB977B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317,8 </w:t>
            </w:r>
          </w:p>
        </w:tc>
        <w:tc>
          <w:tcPr>
            <w:tcW w:w="878" w:type="dxa"/>
            <w:tcBorders>
              <w:top w:val="nil"/>
              <w:left w:val="nil"/>
              <w:bottom w:val="single" w:sz="4" w:space="0" w:color="auto"/>
              <w:right w:val="single" w:sz="4" w:space="0" w:color="auto"/>
            </w:tcBorders>
            <w:shd w:val="clear" w:color="auto" w:fill="auto"/>
            <w:hideMark/>
          </w:tcPr>
          <w:p w14:paraId="7533535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652,7 </w:t>
            </w:r>
          </w:p>
        </w:tc>
        <w:tc>
          <w:tcPr>
            <w:tcW w:w="988" w:type="dxa"/>
            <w:tcBorders>
              <w:top w:val="nil"/>
              <w:left w:val="nil"/>
              <w:bottom w:val="single" w:sz="4" w:space="0" w:color="auto"/>
              <w:right w:val="single" w:sz="4" w:space="0" w:color="auto"/>
            </w:tcBorders>
            <w:shd w:val="clear" w:color="auto" w:fill="auto"/>
            <w:hideMark/>
          </w:tcPr>
          <w:p w14:paraId="4D112DF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334,9 </w:t>
            </w:r>
          </w:p>
        </w:tc>
        <w:tc>
          <w:tcPr>
            <w:tcW w:w="834" w:type="dxa"/>
            <w:tcBorders>
              <w:top w:val="nil"/>
              <w:left w:val="nil"/>
              <w:bottom w:val="single" w:sz="4" w:space="0" w:color="auto"/>
              <w:right w:val="double" w:sz="6" w:space="0" w:color="auto"/>
            </w:tcBorders>
            <w:shd w:val="clear" w:color="auto" w:fill="auto"/>
            <w:hideMark/>
          </w:tcPr>
          <w:p w14:paraId="271D0BD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2,1 раза</w:t>
            </w:r>
          </w:p>
        </w:tc>
      </w:tr>
      <w:tr w:rsidR="009A3C90" w:rsidRPr="009A3C90" w14:paraId="1D45AF4A"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53469D5"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66CCC8D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215,3 </w:t>
            </w:r>
          </w:p>
        </w:tc>
        <w:tc>
          <w:tcPr>
            <w:tcW w:w="878" w:type="dxa"/>
            <w:tcBorders>
              <w:top w:val="nil"/>
              <w:left w:val="nil"/>
              <w:bottom w:val="single" w:sz="4" w:space="0" w:color="auto"/>
              <w:right w:val="single" w:sz="4" w:space="0" w:color="auto"/>
            </w:tcBorders>
            <w:shd w:val="clear" w:color="auto" w:fill="auto"/>
            <w:hideMark/>
          </w:tcPr>
          <w:p w14:paraId="5943119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133,4 </w:t>
            </w:r>
          </w:p>
        </w:tc>
        <w:tc>
          <w:tcPr>
            <w:tcW w:w="988" w:type="dxa"/>
            <w:tcBorders>
              <w:top w:val="nil"/>
              <w:left w:val="nil"/>
              <w:bottom w:val="single" w:sz="4" w:space="0" w:color="auto"/>
              <w:right w:val="single" w:sz="4" w:space="0" w:color="auto"/>
            </w:tcBorders>
            <w:shd w:val="clear" w:color="auto" w:fill="auto"/>
            <w:hideMark/>
          </w:tcPr>
          <w:p w14:paraId="7D05B97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-81,8 </w:t>
            </w:r>
          </w:p>
        </w:tc>
        <w:tc>
          <w:tcPr>
            <w:tcW w:w="834" w:type="dxa"/>
            <w:tcBorders>
              <w:top w:val="nil"/>
              <w:left w:val="nil"/>
              <w:bottom w:val="single" w:sz="4" w:space="0" w:color="auto"/>
              <w:right w:val="double" w:sz="6" w:space="0" w:color="auto"/>
            </w:tcBorders>
            <w:shd w:val="clear" w:color="auto" w:fill="auto"/>
            <w:hideMark/>
          </w:tcPr>
          <w:p w14:paraId="5FAA247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-38,0 </w:t>
            </w:r>
          </w:p>
        </w:tc>
      </w:tr>
      <w:tr w:rsidR="009A3C90" w:rsidRPr="009A3C90" w14:paraId="79158C39"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5627D5B"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7E6FCCD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102,5 </w:t>
            </w:r>
          </w:p>
        </w:tc>
        <w:tc>
          <w:tcPr>
            <w:tcW w:w="878" w:type="dxa"/>
            <w:tcBorders>
              <w:top w:val="nil"/>
              <w:left w:val="nil"/>
              <w:bottom w:val="single" w:sz="4" w:space="0" w:color="auto"/>
              <w:right w:val="single" w:sz="4" w:space="0" w:color="auto"/>
            </w:tcBorders>
            <w:shd w:val="clear" w:color="auto" w:fill="auto"/>
            <w:hideMark/>
          </w:tcPr>
          <w:p w14:paraId="2213656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519,3 </w:t>
            </w:r>
          </w:p>
        </w:tc>
        <w:tc>
          <w:tcPr>
            <w:tcW w:w="988" w:type="dxa"/>
            <w:tcBorders>
              <w:top w:val="nil"/>
              <w:left w:val="nil"/>
              <w:bottom w:val="single" w:sz="4" w:space="0" w:color="auto"/>
              <w:right w:val="single" w:sz="4" w:space="0" w:color="auto"/>
            </w:tcBorders>
            <w:shd w:val="clear" w:color="auto" w:fill="auto"/>
            <w:hideMark/>
          </w:tcPr>
          <w:p w14:paraId="5D26B4F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416,7 </w:t>
            </w:r>
          </w:p>
        </w:tc>
        <w:tc>
          <w:tcPr>
            <w:tcW w:w="834" w:type="dxa"/>
            <w:tcBorders>
              <w:top w:val="nil"/>
              <w:left w:val="nil"/>
              <w:bottom w:val="single" w:sz="4" w:space="0" w:color="auto"/>
              <w:right w:val="double" w:sz="6" w:space="0" w:color="auto"/>
            </w:tcBorders>
            <w:shd w:val="clear" w:color="auto" w:fill="auto"/>
            <w:hideMark/>
          </w:tcPr>
          <w:p w14:paraId="30F9C55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5,1 раза</w:t>
            </w:r>
          </w:p>
        </w:tc>
      </w:tr>
      <w:tr w:rsidR="009A3C90" w:rsidRPr="009A3C90" w14:paraId="3553C81F"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AB1682F"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физической культуры и спорта в Архангельской области", в т.ч.:</w:t>
            </w:r>
          </w:p>
        </w:tc>
        <w:tc>
          <w:tcPr>
            <w:tcW w:w="878" w:type="dxa"/>
            <w:tcBorders>
              <w:top w:val="nil"/>
              <w:left w:val="nil"/>
              <w:bottom w:val="single" w:sz="4" w:space="0" w:color="auto"/>
              <w:right w:val="single" w:sz="4" w:space="0" w:color="auto"/>
            </w:tcBorders>
            <w:shd w:val="clear" w:color="auto" w:fill="auto"/>
            <w:hideMark/>
          </w:tcPr>
          <w:p w14:paraId="12F6A81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267,8 </w:t>
            </w:r>
          </w:p>
        </w:tc>
        <w:tc>
          <w:tcPr>
            <w:tcW w:w="878" w:type="dxa"/>
            <w:tcBorders>
              <w:top w:val="nil"/>
              <w:left w:val="nil"/>
              <w:bottom w:val="single" w:sz="4" w:space="0" w:color="auto"/>
              <w:right w:val="single" w:sz="4" w:space="0" w:color="auto"/>
            </w:tcBorders>
            <w:shd w:val="clear" w:color="auto" w:fill="auto"/>
            <w:hideMark/>
          </w:tcPr>
          <w:p w14:paraId="1B9C66F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175,4 </w:t>
            </w:r>
          </w:p>
        </w:tc>
        <w:tc>
          <w:tcPr>
            <w:tcW w:w="988" w:type="dxa"/>
            <w:tcBorders>
              <w:top w:val="nil"/>
              <w:left w:val="nil"/>
              <w:bottom w:val="single" w:sz="4" w:space="0" w:color="auto"/>
              <w:right w:val="single" w:sz="4" w:space="0" w:color="auto"/>
            </w:tcBorders>
            <w:shd w:val="clear" w:color="auto" w:fill="auto"/>
            <w:hideMark/>
          </w:tcPr>
          <w:p w14:paraId="5A26999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-92,5 </w:t>
            </w:r>
          </w:p>
        </w:tc>
        <w:tc>
          <w:tcPr>
            <w:tcW w:w="834" w:type="dxa"/>
            <w:tcBorders>
              <w:top w:val="nil"/>
              <w:left w:val="nil"/>
              <w:bottom w:val="single" w:sz="4" w:space="0" w:color="auto"/>
              <w:right w:val="double" w:sz="6" w:space="0" w:color="auto"/>
            </w:tcBorders>
            <w:shd w:val="clear" w:color="auto" w:fill="auto"/>
            <w:hideMark/>
          </w:tcPr>
          <w:p w14:paraId="15DF5F3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-34,5 </w:t>
            </w:r>
          </w:p>
        </w:tc>
      </w:tr>
      <w:tr w:rsidR="009A3C90" w:rsidRPr="009A3C90" w14:paraId="6E0C146B"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A31279F"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7ACA013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61,2 </w:t>
            </w:r>
          </w:p>
        </w:tc>
        <w:tc>
          <w:tcPr>
            <w:tcW w:w="878" w:type="dxa"/>
            <w:tcBorders>
              <w:top w:val="nil"/>
              <w:left w:val="nil"/>
              <w:bottom w:val="single" w:sz="4" w:space="0" w:color="auto"/>
              <w:right w:val="single" w:sz="4" w:space="0" w:color="auto"/>
            </w:tcBorders>
            <w:shd w:val="clear" w:color="auto" w:fill="auto"/>
            <w:hideMark/>
          </w:tcPr>
          <w:p w14:paraId="329D578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100,3 </w:t>
            </w:r>
          </w:p>
        </w:tc>
        <w:tc>
          <w:tcPr>
            <w:tcW w:w="988" w:type="dxa"/>
            <w:tcBorders>
              <w:top w:val="nil"/>
              <w:left w:val="nil"/>
              <w:bottom w:val="single" w:sz="4" w:space="0" w:color="auto"/>
              <w:right w:val="single" w:sz="4" w:space="0" w:color="auto"/>
            </w:tcBorders>
            <w:shd w:val="clear" w:color="auto" w:fill="auto"/>
            <w:hideMark/>
          </w:tcPr>
          <w:p w14:paraId="5933808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39,1 </w:t>
            </w:r>
          </w:p>
        </w:tc>
        <w:tc>
          <w:tcPr>
            <w:tcW w:w="834" w:type="dxa"/>
            <w:tcBorders>
              <w:top w:val="nil"/>
              <w:left w:val="nil"/>
              <w:bottom w:val="single" w:sz="4" w:space="0" w:color="auto"/>
              <w:right w:val="double" w:sz="6" w:space="0" w:color="auto"/>
            </w:tcBorders>
            <w:shd w:val="clear" w:color="auto" w:fill="auto"/>
            <w:hideMark/>
          </w:tcPr>
          <w:p w14:paraId="27D6948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63,8 </w:t>
            </w:r>
          </w:p>
        </w:tc>
      </w:tr>
      <w:tr w:rsidR="009A3C90" w:rsidRPr="009A3C90" w14:paraId="5EBA9542"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0783ADD"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7F7722F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206,6 </w:t>
            </w:r>
          </w:p>
        </w:tc>
        <w:tc>
          <w:tcPr>
            <w:tcW w:w="878" w:type="dxa"/>
            <w:tcBorders>
              <w:top w:val="nil"/>
              <w:left w:val="nil"/>
              <w:bottom w:val="single" w:sz="4" w:space="0" w:color="auto"/>
              <w:right w:val="single" w:sz="4" w:space="0" w:color="auto"/>
            </w:tcBorders>
            <w:shd w:val="clear" w:color="auto" w:fill="auto"/>
            <w:hideMark/>
          </w:tcPr>
          <w:p w14:paraId="1886945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75,1 </w:t>
            </w:r>
          </w:p>
        </w:tc>
        <w:tc>
          <w:tcPr>
            <w:tcW w:w="988" w:type="dxa"/>
            <w:tcBorders>
              <w:top w:val="nil"/>
              <w:left w:val="nil"/>
              <w:bottom w:val="single" w:sz="4" w:space="0" w:color="auto"/>
              <w:right w:val="single" w:sz="4" w:space="0" w:color="auto"/>
            </w:tcBorders>
            <w:shd w:val="clear" w:color="auto" w:fill="auto"/>
            <w:hideMark/>
          </w:tcPr>
          <w:p w14:paraId="7DF673D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-131,5 </w:t>
            </w:r>
          </w:p>
        </w:tc>
        <w:tc>
          <w:tcPr>
            <w:tcW w:w="834" w:type="dxa"/>
            <w:tcBorders>
              <w:top w:val="nil"/>
              <w:left w:val="nil"/>
              <w:bottom w:val="single" w:sz="4" w:space="0" w:color="auto"/>
              <w:right w:val="double" w:sz="6" w:space="0" w:color="auto"/>
            </w:tcBorders>
            <w:shd w:val="clear" w:color="auto" w:fill="auto"/>
            <w:hideMark/>
          </w:tcPr>
          <w:p w14:paraId="72C7314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-63,7 </w:t>
            </w:r>
          </w:p>
        </w:tc>
      </w:tr>
      <w:tr w:rsidR="009A3C90" w:rsidRPr="009A3C90" w14:paraId="4BF3CED0"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6FCF9CA"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"Молодежь Поморья", из нее:</w:t>
            </w:r>
          </w:p>
        </w:tc>
        <w:tc>
          <w:tcPr>
            <w:tcW w:w="878" w:type="dxa"/>
            <w:tcBorders>
              <w:top w:val="nil"/>
              <w:left w:val="nil"/>
              <w:bottom w:val="single" w:sz="4" w:space="0" w:color="auto"/>
              <w:right w:val="single" w:sz="4" w:space="0" w:color="auto"/>
            </w:tcBorders>
            <w:shd w:val="clear" w:color="auto" w:fill="auto"/>
            <w:hideMark/>
          </w:tcPr>
          <w:p w14:paraId="22079B0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32,0 </w:t>
            </w:r>
          </w:p>
        </w:tc>
        <w:tc>
          <w:tcPr>
            <w:tcW w:w="878" w:type="dxa"/>
            <w:tcBorders>
              <w:top w:val="nil"/>
              <w:left w:val="nil"/>
              <w:bottom w:val="single" w:sz="4" w:space="0" w:color="auto"/>
              <w:right w:val="single" w:sz="4" w:space="0" w:color="auto"/>
            </w:tcBorders>
            <w:shd w:val="clear" w:color="auto" w:fill="auto"/>
            <w:hideMark/>
          </w:tcPr>
          <w:p w14:paraId="18D3B49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60,6 </w:t>
            </w:r>
          </w:p>
        </w:tc>
        <w:tc>
          <w:tcPr>
            <w:tcW w:w="988" w:type="dxa"/>
            <w:tcBorders>
              <w:top w:val="nil"/>
              <w:left w:val="nil"/>
              <w:bottom w:val="single" w:sz="4" w:space="0" w:color="auto"/>
              <w:right w:val="single" w:sz="4" w:space="0" w:color="auto"/>
            </w:tcBorders>
            <w:shd w:val="clear" w:color="auto" w:fill="auto"/>
            <w:hideMark/>
          </w:tcPr>
          <w:p w14:paraId="0CC4A6A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28,6 </w:t>
            </w:r>
          </w:p>
        </w:tc>
        <w:tc>
          <w:tcPr>
            <w:tcW w:w="834" w:type="dxa"/>
            <w:tcBorders>
              <w:top w:val="nil"/>
              <w:left w:val="nil"/>
              <w:bottom w:val="single" w:sz="4" w:space="0" w:color="auto"/>
              <w:right w:val="double" w:sz="6" w:space="0" w:color="auto"/>
            </w:tcBorders>
            <w:shd w:val="clear" w:color="auto" w:fill="auto"/>
            <w:hideMark/>
          </w:tcPr>
          <w:p w14:paraId="6F3B2B2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89,4 </w:t>
            </w:r>
          </w:p>
        </w:tc>
      </w:tr>
      <w:tr w:rsidR="009A3C90" w:rsidRPr="009A3C90" w14:paraId="44565A96"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351D269"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5501DF9C"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32,0 </w:t>
            </w:r>
          </w:p>
        </w:tc>
        <w:tc>
          <w:tcPr>
            <w:tcW w:w="878" w:type="dxa"/>
            <w:tcBorders>
              <w:top w:val="nil"/>
              <w:left w:val="nil"/>
              <w:bottom w:val="single" w:sz="4" w:space="0" w:color="auto"/>
              <w:right w:val="single" w:sz="4" w:space="0" w:color="auto"/>
            </w:tcBorders>
            <w:shd w:val="clear" w:color="auto" w:fill="auto"/>
            <w:hideMark/>
          </w:tcPr>
          <w:p w14:paraId="43EC38D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60,6 </w:t>
            </w:r>
          </w:p>
        </w:tc>
        <w:tc>
          <w:tcPr>
            <w:tcW w:w="988" w:type="dxa"/>
            <w:tcBorders>
              <w:top w:val="nil"/>
              <w:left w:val="nil"/>
              <w:bottom w:val="single" w:sz="4" w:space="0" w:color="auto"/>
              <w:right w:val="single" w:sz="4" w:space="0" w:color="auto"/>
            </w:tcBorders>
            <w:shd w:val="clear" w:color="auto" w:fill="auto"/>
            <w:hideMark/>
          </w:tcPr>
          <w:p w14:paraId="584E644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28,6 </w:t>
            </w:r>
          </w:p>
        </w:tc>
        <w:tc>
          <w:tcPr>
            <w:tcW w:w="834" w:type="dxa"/>
            <w:tcBorders>
              <w:top w:val="nil"/>
              <w:left w:val="nil"/>
              <w:bottom w:val="single" w:sz="4" w:space="0" w:color="auto"/>
              <w:right w:val="double" w:sz="6" w:space="0" w:color="auto"/>
            </w:tcBorders>
            <w:shd w:val="clear" w:color="auto" w:fill="auto"/>
            <w:hideMark/>
          </w:tcPr>
          <w:p w14:paraId="5269EA8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89,4 </w:t>
            </w:r>
          </w:p>
        </w:tc>
      </w:tr>
      <w:tr w:rsidR="009A3C90" w:rsidRPr="009A3C90" w14:paraId="5FA3A02A"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FDE12C5"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"Управление государственным имуществом и земельными ресурсами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4582E71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878" w:type="dxa"/>
            <w:tcBorders>
              <w:top w:val="nil"/>
              <w:left w:val="nil"/>
              <w:bottom w:val="single" w:sz="4" w:space="0" w:color="auto"/>
              <w:right w:val="single" w:sz="4" w:space="0" w:color="auto"/>
            </w:tcBorders>
            <w:shd w:val="clear" w:color="auto" w:fill="auto"/>
            <w:hideMark/>
          </w:tcPr>
          <w:p w14:paraId="49E7F076"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88" w:type="dxa"/>
            <w:tcBorders>
              <w:top w:val="nil"/>
              <w:left w:val="nil"/>
              <w:bottom w:val="single" w:sz="4" w:space="0" w:color="auto"/>
              <w:right w:val="single" w:sz="4" w:space="0" w:color="auto"/>
            </w:tcBorders>
            <w:shd w:val="clear" w:color="auto" w:fill="auto"/>
            <w:hideMark/>
          </w:tcPr>
          <w:p w14:paraId="6200C4E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834" w:type="dxa"/>
            <w:tcBorders>
              <w:top w:val="nil"/>
              <w:left w:val="nil"/>
              <w:bottom w:val="single" w:sz="4" w:space="0" w:color="auto"/>
              <w:right w:val="double" w:sz="6" w:space="0" w:color="auto"/>
            </w:tcBorders>
            <w:shd w:val="clear" w:color="auto" w:fill="auto"/>
            <w:hideMark/>
          </w:tcPr>
          <w:p w14:paraId="528F545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516AF74D"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3445030"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0EC50E9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878" w:type="dxa"/>
            <w:tcBorders>
              <w:top w:val="nil"/>
              <w:left w:val="nil"/>
              <w:bottom w:val="single" w:sz="4" w:space="0" w:color="auto"/>
              <w:right w:val="single" w:sz="4" w:space="0" w:color="auto"/>
            </w:tcBorders>
            <w:shd w:val="clear" w:color="auto" w:fill="auto"/>
            <w:hideMark/>
          </w:tcPr>
          <w:p w14:paraId="38CE7A5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88" w:type="dxa"/>
            <w:tcBorders>
              <w:top w:val="nil"/>
              <w:left w:val="nil"/>
              <w:bottom w:val="single" w:sz="4" w:space="0" w:color="auto"/>
              <w:right w:val="single" w:sz="4" w:space="0" w:color="auto"/>
            </w:tcBorders>
            <w:shd w:val="clear" w:color="auto" w:fill="auto"/>
            <w:hideMark/>
          </w:tcPr>
          <w:p w14:paraId="64377B1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834" w:type="dxa"/>
            <w:tcBorders>
              <w:top w:val="nil"/>
              <w:left w:val="nil"/>
              <w:bottom w:val="single" w:sz="4" w:space="0" w:color="auto"/>
              <w:right w:val="double" w:sz="6" w:space="0" w:color="auto"/>
            </w:tcBorders>
            <w:shd w:val="clear" w:color="auto" w:fill="auto"/>
            <w:hideMark/>
          </w:tcPr>
          <w:p w14:paraId="3F7A49B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16A21DEC"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F9E2E8D"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"Экономическое развитие и инвестиционная деятельность в Архангельской области", из нее:</w:t>
            </w:r>
          </w:p>
        </w:tc>
        <w:tc>
          <w:tcPr>
            <w:tcW w:w="878" w:type="dxa"/>
            <w:tcBorders>
              <w:top w:val="nil"/>
              <w:left w:val="nil"/>
              <w:bottom w:val="single" w:sz="4" w:space="0" w:color="auto"/>
              <w:right w:val="single" w:sz="4" w:space="0" w:color="auto"/>
            </w:tcBorders>
            <w:shd w:val="clear" w:color="auto" w:fill="auto"/>
            <w:hideMark/>
          </w:tcPr>
          <w:p w14:paraId="426C881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 </w:t>
            </w:r>
          </w:p>
        </w:tc>
        <w:tc>
          <w:tcPr>
            <w:tcW w:w="878" w:type="dxa"/>
            <w:tcBorders>
              <w:top w:val="nil"/>
              <w:left w:val="nil"/>
              <w:bottom w:val="single" w:sz="4" w:space="0" w:color="auto"/>
              <w:right w:val="single" w:sz="4" w:space="0" w:color="auto"/>
            </w:tcBorders>
            <w:shd w:val="clear" w:color="auto" w:fill="auto"/>
            <w:hideMark/>
          </w:tcPr>
          <w:p w14:paraId="58AD2B3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7,2 </w:t>
            </w:r>
          </w:p>
        </w:tc>
        <w:tc>
          <w:tcPr>
            <w:tcW w:w="988" w:type="dxa"/>
            <w:tcBorders>
              <w:top w:val="nil"/>
              <w:left w:val="nil"/>
              <w:bottom w:val="single" w:sz="4" w:space="0" w:color="auto"/>
              <w:right w:val="single" w:sz="4" w:space="0" w:color="auto"/>
            </w:tcBorders>
            <w:shd w:val="clear" w:color="auto" w:fill="auto"/>
            <w:hideMark/>
          </w:tcPr>
          <w:p w14:paraId="0660203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 </w:t>
            </w:r>
          </w:p>
        </w:tc>
        <w:tc>
          <w:tcPr>
            <w:tcW w:w="834" w:type="dxa"/>
            <w:tcBorders>
              <w:top w:val="nil"/>
              <w:left w:val="nil"/>
              <w:bottom w:val="single" w:sz="4" w:space="0" w:color="auto"/>
              <w:right w:val="double" w:sz="6" w:space="0" w:color="auto"/>
            </w:tcBorders>
            <w:shd w:val="clear" w:color="auto" w:fill="auto"/>
            <w:hideMark/>
          </w:tcPr>
          <w:p w14:paraId="30C1D20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94,8 </w:t>
            </w:r>
          </w:p>
        </w:tc>
      </w:tr>
      <w:tr w:rsidR="009A3C90" w:rsidRPr="009A3C90" w14:paraId="1612EC0B"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462AAFE"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3846BE5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 </w:t>
            </w:r>
          </w:p>
        </w:tc>
        <w:tc>
          <w:tcPr>
            <w:tcW w:w="878" w:type="dxa"/>
            <w:tcBorders>
              <w:top w:val="nil"/>
              <w:left w:val="nil"/>
              <w:bottom w:val="single" w:sz="4" w:space="0" w:color="auto"/>
              <w:right w:val="single" w:sz="4" w:space="0" w:color="auto"/>
            </w:tcBorders>
            <w:shd w:val="clear" w:color="auto" w:fill="auto"/>
            <w:hideMark/>
          </w:tcPr>
          <w:p w14:paraId="0D0026C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 </w:t>
            </w:r>
          </w:p>
        </w:tc>
        <w:tc>
          <w:tcPr>
            <w:tcW w:w="988" w:type="dxa"/>
            <w:tcBorders>
              <w:top w:val="nil"/>
              <w:left w:val="nil"/>
              <w:bottom w:val="single" w:sz="4" w:space="0" w:color="auto"/>
              <w:right w:val="single" w:sz="4" w:space="0" w:color="auto"/>
            </w:tcBorders>
            <w:shd w:val="clear" w:color="auto" w:fill="auto"/>
            <w:hideMark/>
          </w:tcPr>
          <w:p w14:paraId="59DC9C13"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34" w:type="dxa"/>
            <w:tcBorders>
              <w:top w:val="nil"/>
              <w:left w:val="nil"/>
              <w:bottom w:val="single" w:sz="4" w:space="0" w:color="auto"/>
              <w:right w:val="double" w:sz="6" w:space="0" w:color="auto"/>
            </w:tcBorders>
            <w:shd w:val="clear" w:color="auto" w:fill="auto"/>
            <w:hideMark/>
          </w:tcPr>
          <w:p w14:paraId="7F5C616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r>
      <w:tr w:rsidR="009A3C90" w:rsidRPr="009A3C90" w14:paraId="2EA0767C"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EF61A44"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725A8C5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78" w:type="dxa"/>
            <w:tcBorders>
              <w:top w:val="nil"/>
              <w:left w:val="nil"/>
              <w:bottom w:val="single" w:sz="4" w:space="0" w:color="auto"/>
              <w:right w:val="single" w:sz="4" w:space="0" w:color="auto"/>
            </w:tcBorders>
            <w:shd w:val="clear" w:color="auto" w:fill="auto"/>
            <w:hideMark/>
          </w:tcPr>
          <w:p w14:paraId="16C7370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 </w:t>
            </w:r>
          </w:p>
        </w:tc>
        <w:tc>
          <w:tcPr>
            <w:tcW w:w="988" w:type="dxa"/>
            <w:tcBorders>
              <w:top w:val="nil"/>
              <w:left w:val="nil"/>
              <w:bottom w:val="single" w:sz="4" w:space="0" w:color="auto"/>
              <w:right w:val="single" w:sz="4" w:space="0" w:color="auto"/>
            </w:tcBorders>
            <w:shd w:val="clear" w:color="auto" w:fill="auto"/>
            <w:hideMark/>
          </w:tcPr>
          <w:p w14:paraId="7396FBC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 </w:t>
            </w:r>
          </w:p>
        </w:tc>
        <w:tc>
          <w:tcPr>
            <w:tcW w:w="834" w:type="dxa"/>
            <w:tcBorders>
              <w:top w:val="nil"/>
              <w:left w:val="nil"/>
              <w:bottom w:val="single" w:sz="4" w:space="0" w:color="auto"/>
              <w:right w:val="double" w:sz="6" w:space="0" w:color="auto"/>
            </w:tcBorders>
            <w:shd w:val="clear" w:color="auto" w:fill="auto"/>
            <w:hideMark/>
          </w:tcPr>
          <w:p w14:paraId="024510C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FF2F27D"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CEE39A1"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Рег. прогр. "Модернизация систем коммунальной инфраструктуры (2023 ‒ 2027 годы)", из нее:</w:t>
            </w:r>
          </w:p>
        </w:tc>
        <w:tc>
          <w:tcPr>
            <w:tcW w:w="878" w:type="dxa"/>
            <w:tcBorders>
              <w:top w:val="nil"/>
              <w:left w:val="nil"/>
              <w:bottom w:val="single" w:sz="4" w:space="0" w:color="auto"/>
              <w:right w:val="single" w:sz="4" w:space="0" w:color="auto"/>
            </w:tcBorders>
            <w:shd w:val="clear" w:color="auto" w:fill="auto"/>
            <w:hideMark/>
          </w:tcPr>
          <w:p w14:paraId="3A25CA6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50,8 </w:t>
            </w:r>
          </w:p>
        </w:tc>
        <w:tc>
          <w:tcPr>
            <w:tcW w:w="878" w:type="dxa"/>
            <w:tcBorders>
              <w:top w:val="nil"/>
              <w:left w:val="nil"/>
              <w:bottom w:val="single" w:sz="4" w:space="0" w:color="auto"/>
              <w:right w:val="single" w:sz="4" w:space="0" w:color="auto"/>
            </w:tcBorders>
            <w:shd w:val="clear" w:color="auto" w:fill="auto"/>
            <w:hideMark/>
          </w:tcPr>
          <w:p w14:paraId="56D1AC8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88" w:type="dxa"/>
            <w:tcBorders>
              <w:top w:val="nil"/>
              <w:left w:val="nil"/>
              <w:bottom w:val="single" w:sz="4" w:space="0" w:color="auto"/>
              <w:right w:val="single" w:sz="4" w:space="0" w:color="auto"/>
            </w:tcBorders>
            <w:shd w:val="clear" w:color="auto" w:fill="auto"/>
            <w:hideMark/>
          </w:tcPr>
          <w:p w14:paraId="44D38C5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-50,8 </w:t>
            </w:r>
          </w:p>
        </w:tc>
        <w:tc>
          <w:tcPr>
            <w:tcW w:w="834" w:type="dxa"/>
            <w:tcBorders>
              <w:top w:val="nil"/>
              <w:left w:val="nil"/>
              <w:bottom w:val="single" w:sz="4" w:space="0" w:color="auto"/>
              <w:right w:val="double" w:sz="6" w:space="0" w:color="auto"/>
            </w:tcBorders>
            <w:shd w:val="clear" w:color="auto" w:fill="auto"/>
            <w:hideMark/>
          </w:tcPr>
          <w:p w14:paraId="02BC617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5EFC09FD"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64D4EFF"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0EDC7637"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50,8 </w:t>
            </w:r>
          </w:p>
        </w:tc>
        <w:tc>
          <w:tcPr>
            <w:tcW w:w="878" w:type="dxa"/>
            <w:tcBorders>
              <w:top w:val="nil"/>
              <w:left w:val="nil"/>
              <w:bottom w:val="single" w:sz="4" w:space="0" w:color="auto"/>
              <w:right w:val="single" w:sz="4" w:space="0" w:color="auto"/>
            </w:tcBorders>
            <w:shd w:val="clear" w:color="auto" w:fill="auto"/>
            <w:hideMark/>
          </w:tcPr>
          <w:p w14:paraId="3AAFCCE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0,0</w:t>
            </w:r>
          </w:p>
        </w:tc>
        <w:tc>
          <w:tcPr>
            <w:tcW w:w="988" w:type="dxa"/>
            <w:tcBorders>
              <w:top w:val="nil"/>
              <w:left w:val="nil"/>
              <w:bottom w:val="single" w:sz="4" w:space="0" w:color="auto"/>
              <w:right w:val="single" w:sz="4" w:space="0" w:color="auto"/>
            </w:tcBorders>
            <w:shd w:val="clear" w:color="auto" w:fill="auto"/>
            <w:hideMark/>
          </w:tcPr>
          <w:p w14:paraId="0554D19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-50,8 </w:t>
            </w:r>
          </w:p>
        </w:tc>
        <w:tc>
          <w:tcPr>
            <w:tcW w:w="834" w:type="dxa"/>
            <w:tcBorders>
              <w:top w:val="nil"/>
              <w:left w:val="nil"/>
              <w:bottom w:val="single" w:sz="4" w:space="0" w:color="auto"/>
              <w:right w:val="double" w:sz="6" w:space="0" w:color="auto"/>
            </w:tcBorders>
            <w:shd w:val="clear" w:color="auto" w:fill="auto"/>
            <w:hideMark/>
          </w:tcPr>
          <w:p w14:paraId="21F8C07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04B9F0B8"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61825AD"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АП "Переселение граждан из аварийного жилищного фонда на 2019 – 2025 годы", из нее:</w:t>
            </w:r>
          </w:p>
        </w:tc>
        <w:tc>
          <w:tcPr>
            <w:tcW w:w="878" w:type="dxa"/>
            <w:tcBorders>
              <w:top w:val="nil"/>
              <w:left w:val="nil"/>
              <w:bottom w:val="single" w:sz="4" w:space="0" w:color="auto"/>
              <w:right w:val="single" w:sz="4" w:space="0" w:color="auto"/>
            </w:tcBorders>
            <w:shd w:val="clear" w:color="auto" w:fill="auto"/>
            <w:hideMark/>
          </w:tcPr>
          <w:p w14:paraId="676A0D8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882,4 </w:t>
            </w:r>
          </w:p>
        </w:tc>
        <w:tc>
          <w:tcPr>
            <w:tcW w:w="878" w:type="dxa"/>
            <w:tcBorders>
              <w:top w:val="nil"/>
              <w:left w:val="nil"/>
              <w:bottom w:val="single" w:sz="4" w:space="0" w:color="auto"/>
              <w:right w:val="single" w:sz="4" w:space="0" w:color="auto"/>
            </w:tcBorders>
            <w:shd w:val="clear" w:color="auto" w:fill="auto"/>
            <w:hideMark/>
          </w:tcPr>
          <w:p w14:paraId="6A94D56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88" w:type="dxa"/>
            <w:tcBorders>
              <w:top w:val="nil"/>
              <w:left w:val="nil"/>
              <w:bottom w:val="single" w:sz="4" w:space="0" w:color="auto"/>
              <w:right w:val="single" w:sz="4" w:space="0" w:color="auto"/>
            </w:tcBorders>
            <w:shd w:val="clear" w:color="auto" w:fill="auto"/>
            <w:hideMark/>
          </w:tcPr>
          <w:p w14:paraId="6ACC559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-882,4 </w:t>
            </w:r>
          </w:p>
        </w:tc>
        <w:tc>
          <w:tcPr>
            <w:tcW w:w="834" w:type="dxa"/>
            <w:tcBorders>
              <w:top w:val="nil"/>
              <w:left w:val="nil"/>
              <w:bottom w:val="single" w:sz="4" w:space="0" w:color="auto"/>
              <w:right w:val="double" w:sz="6" w:space="0" w:color="auto"/>
            </w:tcBorders>
            <w:shd w:val="clear" w:color="auto" w:fill="auto"/>
            <w:hideMark/>
          </w:tcPr>
          <w:p w14:paraId="3BFD6FE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44BDC012" w14:textId="77777777" w:rsidTr="003D7E85">
        <w:trPr>
          <w:trHeight w:val="255"/>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6C547E7C"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00854B5E"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882,4 </w:t>
            </w:r>
          </w:p>
        </w:tc>
        <w:tc>
          <w:tcPr>
            <w:tcW w:w="878" w:type="dxa"/>
            <w:tcBorders>
              <w:top w:val="nil"/>
              <w:left w:val="nil"/>
              <w:bottom w:val="single" w:sz="4" w:space="0" w:color="auto"/>
              <w:right w:val="single" w:sz="4" w:space="0" w:color="auto"/>
            </w:tcBorders>
            <w:shd w:val="clear" w:color="auto" w:fill="auto"/>
            <w:hideMark/>
          </w:tcPr>
          <w:p w14:paraId="14A9136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0,0</w:t>
            </w:r>
          </w:p>
        </w:tc>
        <w:tc>
          <w:tcPr>
            <w:tcW w:w="988" w:type="dxa"/>
            <w:tcBorders>
              <w:top w:val="nil"/>
              <w:left w:val="nil"/>
              <w:bottom w:val="single" w:sz="4" w:space="0" w:color="auto"/>
              <w:right w:val="single" w:sz="4" w:space="0" w:color="auto"/>
            </w:tcBorders>
            <w:shd w:val="clear" w:color="auto" w:fill="auto"/>
            <w:hideMark/>
          </w:tcPr>
          <w:p w14:paraId="355AA12D"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-882,4 </w:t>
            </w:r>
          </w:p>
        </w:tc>
        <w:tc>
          <w:tcPr>
            <w:tcW w:w="834" w:type="dxa"/>
            <w:tcBorders>
              <w:top w:val="nil"/>
              <w:left w:val="nil"/>
              <w:bottom w:val="single" w:sz="4" w:space="0" w:color="auto"/>
              <w:right w:val="double" w:sz="6" w:space="0" w:color="auto"/>
            </w:tcBorders>
            <w:shd w:val="clear" w:color="auto" w:fill="auto"/>
            <w:hideMark/>
          </w:tcPr>
          <w:p w14:paraId="70E60E4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A68A027"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E7E5CB6"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 в т.ч.:</w:t>
            </w:r>
          </w:p>
        </w:tc>
        <w:tc>
          <w:tcPr>
            <w:tcW w:w="878" w:type="dxa"/>
            <w:tcBorders>
              <w:top w:val="nil"/>
              <w:left w:val="nil"/>
              <w:bottom w:val="single" w:sz="4" w:space="0" w:color="auto"/>
              <w:right w:val="single" w:sz="4" w:space="0" w:color="auto"/>
            </w:tcBorders>
            <w:shd w:val="clear" w:color="auto" w:fill="auto"/>
            <w:hideMark/>
          </w:tcPr>
          <w:p w14:paraId="10B79AB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9 927,2 </w:t>
            </w:r>
          </w:p>
        </w:tc>
        <w:tc>
          <w:tcPr>
            <w:tcW w:w="878" w:type="dxa"/>
            <w:tcBorders>
              <w:top w:val="nil"/>
              <w:left w:val="nil"/>
              <w:bottom w:val="single" w:sz="4" w:space="0" w:color="auto"/>
              <w:right w:val="single" w:sz="4" w:space="0" w:color="auto"/>
            </w:tcBorders>
            <w:shd w:val="clear" w:color="auto" w:fill="auto"/>
            <w:hideMark/>
          </w:tcPr>
          <w:p w14:paraId="6EB74E32"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3 390,5 </w:t>
            </w:r>
          </w:p>
        </w:tc>
        <w:tc>
          <w:tcPr>
            <w:tcW w:w="988" w:type="dxa"/>
            <w:tcBorders>
              <w:top w:val="nil"/>
              <w:left w:val="nil"/>
              <w:bottom w:val="single" w:sz="4" w:space="0" w:color="auto"/>
              <w:right w:val="single" w:sz="4" w:space="0" w:color="auto"/>
            </w:tcBorders>
            <w:shd w:val="clear" w:color="auto" w:fill="auto"/>
            <w:hideMark/>
          </w:tcPr>
          <w:p w14:paraId="093FCDB4"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-6 536,7 </w:t>
            </w:r>
          </w:p>
        </w:tc>
        <w:tc>
          <w:tcPr>
            <w:tcW w:w="834" w:type="dxa"/>
            <w:tcBorders>
              <w:top w:val="nil"/>
              <w:left w:val="nil"/>
              <w:bottom w:val="single" w:sz="4" w:space="0" w:color="auto"/>
              <w:right w:val="double" w:sz="6" w:space="0" w:color="auto"/>
            </w:tcBorders>
            <w:shd w:val="clear" w:color="auto" w:fill="auto"/>
            <w:hideMark/>
          </w:tcPr>
          <w:p w14:paraId="6FC3177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-65,8 </w:t>
            </w:r>
          </w:p>
        </w:tc>
      </w:tr>
      <w:tr w:rsidR="009A3C90" w:rsidRPr="009A3C90" w14:paraId="7FAC9F44"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AD4C353"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за исключением субсидий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1F5601C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5 874,5 </w:t>
            </w:r>
          </w:p>
        </w:tc>
        <w:tc>
          <w:tcPr>
            <w:tcW w:w="878" w:type="dxa"/>
            <w:tcBorders>
              <w:top w:val="nil"/>
              <w:left w:val="nil"/>
              <w:bottom w:val="single" w:sz="4" w:space="0" w:color="auto"/>
              <w:right w:val="single" w:sz="4" w:space="0" w:color="auto"/>
            </w:tcBorders>
            <w:shd w:val="clear" w:color="auto" w:fill="auto"/>
            <w:hideMark/>
          </w:tcPr>
          <w:p w14:paraId="418DD7E0"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1 066,7</w:t>
            </w:r>
          </w:p>
        </w:tc>
        <w:tc>
          <w:tcPr>
            <w:tcW w:w="988" w:type="dxa"/>
            <w:tcBorders>
              <w:top w:val="nil"/>
              <w:left w:val="nil"/>
              <w:bottom w:val="single" w:sz="4" w:space="0" w:color="auto"/>
              <w:right w:val="single" w:sz="4" w:space="0" w:color="auto"/>
            </w:tcBorders>
            <w:shd w:val="clear" w:color="auto" w:fill="auto"/>
            <w:hideMark/>
          </w:tcPr>
          <w:p w14:paraId="799F7DE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-4 807,9</w:t>
            </w:r>
          </w:p>
        </w:tc>
        <w:tc>
          <w:tcPr>
            <w:tcW w:w="834" w:type="dxa"/>
            <w:tcBorders>
              <w:top w:val="nil"/>
              <w:left w:val="nil"/>
              <w:bottom w:val="single" w:sz="4" w:space="0" w:color="auto"/>
              <w:right w:val="double" w:sz="6" w:space="0" w:color="auto"/>
            </w:tcBorders>
            <w:shd w:val="clear" w:color="auto" w:fill="auto"/>
            <w:hideMark/>
          </w:tcPr>
          <w:p w14:paraId="76ADAC01"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-81,8 </w:t>
            </w:r>
          </w:p>
        </w:tc>
      </w:tr>
      <w:tr w:rsidR="009A3C90" w:rsidRPr="009A3C90" w14:paraId="108FCBE3" w14:textId="77777777" w:rsidTr="003D7E85">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1C66EC1E"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на софинансирование капитальных вложений</w:t>
            </w:r>
          </w:p>
        </w:tc>
        <w:tc>
          <w:tcPr>
            <w:tcW w:w="878" w:type="dxa"/>
            <w:tcBorders>
              <w:top w:val="nil"/>
              <w:left w:val="nil"/>
              <w:bottom w:val="single" w:sz="4" w:space="0" w:color="auto"/>
              <w:right w:val="single" w:sz="4" w:space="0" w:color="auto"/>
            </w:tcBorders>
            <w:shd w:val="clear" w:color="auto" w:fill="auto"/>
            <w:hideMark/>
          </w:tcPr>
          <w:p w14:paraId="337CEA7B"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3 758,3 </w:t>
            </w:r>
          </w:p>
        </w:tc>
        <w:tc>
          <w:tcPr>
            <w:tcW w:w="878" w:type="dxa"/>
            <w:tcBorders>
              <w:top w:val="nil"/>
              <w:left w:val="nil"/>
              <w:bottom w:val="single" w:sz="4" w:space="0" w:color="auto"/>
              <w:right w:val="single" w:sz="4" w:space="0" w:color="auto"/>
            </w:tcBorders>
            <w:shd w:val="clear" w:color="auto" w:fill="auto"/>
            <w:hideMark/>
          </w:tcPr>
          <w:p w14:paraId="5A3C3145"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1 866,6 </w:t>
            </w:r>
          </w:p>
        </w:tc>
        <w:tc>
          <w:tcPr>
            <w:tcW w:w="988" w:type="dxa"/>
            <w:tcBorders>
              <w:top w:val="nil"/>
              <w:left w:val="nil"/>
              <w:bottom w:val="single" w:sz="4" w:space="0" w:color="auto"/>
              <w:right w:val="single" w:sz="4" w:space="0" w:color="auto"/>
            </w:tcBorders>
            <w:shd w:val="clear" w:color="auto" w:fill="auto"/>
            <w:hideMark/>
          </w:tcPr>
          <w:p w14:paraId="523B13E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-1 891,8 </w:t>
            </w:r>
          </w:p>
        </w:tc>
        <w:tc>
          <w:tcPr>
            <w:tcW w:w="834" w:type="dxa"/>
            <w:tcBorders>
              <w:top w:val="nil"/>
              <w:left w:val="nil"/>
              <w:bottom w:val="single" w:sz="4" w:space="0" w:color="auto"/>
              <w:right w:val="double" w:sz="6" w:space="0" w:color="auto"/>
            </w:tcBorders>
            <w:shd w:val="clear" w:color="auto" w:fill="auto"/>
            <w:hideMark/>
          </w:tcPr>
          <w:p w14:paraId="3F7898E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-50,3 </w:t>
            </w:r>
          </w:p>
        </w:tc>
      </w:tr>
      <w:tr w:rsidR="00D37A5C" w:rsidRPr="009A3C90" w14:paraId="47046C18" w14:textId="77777777" w:rsidTr="003D7E85">
        <w:trPr>
          <w:trHeight w:val="64"/>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778D8CBE" w14:textId="77777777" w:rsidR="00D37A5C" w:rsidRPr="009A3C90" w:rsidRDefault="00D37A5C" w:rsidP="003D7E85">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консолидированные субсидии</w:t>
            </w:r>
          </w:p>
        </w:tc>
        <w:tc>
          <w:tcPr>
            <w:tcW w:w="878" w:type="dxa"/>
            <w:tcBorders>
              <w:top w:val="nil"/>
              <w:left w:val="nil"/>
              <w:bottom w:val="double" w:sz="6" w:space="0" w:color="auto"/>
              <w:right w:val="single" w:sz="4" w:space="0" w:color="auto"/>
            </w:tcBorders>
            <w:shd w:val="clear" w:color="auto" w:fill="auto"/>
            <w:hideMark/>
          </w:tcPr>
          <w:p w14:paraId="0C5D4798"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294,3 </w:t>
            </w:r>
          </w:p>
        </w:tc>
        <w:tc>
          <w:tcPr>
            <w:tcW w:w="878" w:type="dxa"/>
            <w:tcBorders>
              <w:top w:val="nil"/>
              <w:left w:val="nil"/>
              <w:bottom w:val="double" w:sz="6" w:space="0" w:color="auto"/>
              <w:right w:val="single" w:sz="4" w:space="0" w:color="auto"/>
            </w:tcBorders>
            <w:shd w:val="clear" w:color="auto" w:fill="auto"/>
            <w:hideMark/>
          </w:tcPr>
          <w:p w14:paraId="71903B5A"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457,2</w:t>
            </w:r>
          </w:p>
        </w:tc>
        <w:tc>
          <w:tcPr>
            <w:tcW w:w="988" w:type="dxa"/>
            <w:tcBorders>
              <w:top w:val="nil"/>
              <w:left w:val="nil"/>
              <w:bottom w:val="double" w:sz="6" w:space="0" w:color="auto"/>
              <w:right w:val="single" w:sz="4" w:space="0" w:color="auto"/>
            </w:tcBorders>
            <w:shd w:val="clear" w:color="auto" w:fill="auto"/>
            <w:hideMark/>
          </w:tcPr>
          <w:p w14:paraId="4541E12F"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162,9 </w:t>
            </w:r>
          </w:p>
        </w:tc>
        <w:tc>
          <w:tcPr>
            <w:tcW w:w="834" w:type="dxa"/>
            <w:tcBorders>
              <w:top w:val="nil"/>
              <w:left w:val="nil"/>
              <w:bottom w:val="double" w:sz="6" w:space="0" w:color="auto"/>
              <w:right w:val="double" w:sz="6" w:space="0" w:color="auto"/>
            </w:tcBorders>
            <w:shd w:val="clear" w:color="auto" w:fill="auto"/>
            <w:hideMark/>
          </w:tcPr>
          <w:p w14:paraId="0B689AB9" w14:textId="77777777" w:rsidR="00D37A5C" w:rsidRPr="009A3C90" w:rsidRDefault="00D37A5C" w:rsidP="003D7E85">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55,3</w:t>
            </w:r>
          </w:p>
        </w:tc>
      </w:tr>
    </w:tbl>
    <w:p w14:paraId="0FB3BA1A" w14:textId="77777777" w:rsidR="00D37A5C" w:rsidRPr="009A3C90" w:rsidRDefault="00D37A5C" w:rsidP="003D7E85">
      <w:pPr>
        <w:spacing w:after="0" w:line="240" w:lineRule="auto"/>
        <w:ind w:firstLine="709"/>
        <w:jc w:val="both"/>
        <w:rPr>
          <w:rFonts w:ascii="Times New Roman" w:hAnsi="Times New Roman"/>
          <w:sz w:val="28"/>
          <w:szCs w:val="28"/>
        </w:rPr>
      </w:pPr>
    </w:p>
    <w:p w14:paraId="7CF721B4" w14:textId="77777777" w:rsidR="00D37A5C" w:rsidRPr="009A3C90" w:rsidRDefault="00D37A5C" w:rsidP="003D7E85">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Основное снижение сумм субсидий обусловлено тем, что в 2023 году в рамках реализации мероприятий государственной программы Архангельской области «Управление государственными финансами и государственным долгом Архангельской области» местным бюджетам на 01.10.2023 предоставлена субсидия на софинансирование вопросов местного значения в размере 4 620,6 млн.руб., которая в бюджете на 2024 год не предусмотрена, а взамен её предоставляется дотация на поддержку мер по обеспечению сбалансированности местных бюджетов (4 722,9 млн.руб., см. выше).</w:t>
      </w:r>
    </w:p>
    <w:p w14:paraId="2FD4E151" w14:textId="77777777" w:rsidR="00D37A5C" w:rsidRPr="009A3C90" w:rsidRDefault="00D37A5C" w:rsidP="001E0E32">
      <w:pPr>
        <w:spacing w:after="0" w:line="240" w:lineRule="auto"/>
        <w:ind w:firstLine="709"/>
        <w:jc w:val="both"/>
        <w:rPr>
          <w:rFonts w:ascii="Times New Roman" w:hAnsi="Times New Roman"/>
          <w:sz w:val="28"/>
          <w:szCs w:val="28"/>
        </w:rPr>
      </w:pPr>
      <w:r w:rsidRPr="009A3C90">
        <w:rPr>
          <w:rFonts w:ascii="Times New Roman" w:hAnsi="Times New Roman"/>
          <w:sz w:val="28"/>
          <w:szCs w:val="28"/>
        </w:rPr>
        <w:t>Субсидии на софинансирование капитальных вложений местным бюджетам за отчетный период перечислены в размере 1 866,6 млн.руб. или 51,5 % к плану года и на 50,3 % (1 891,8 млн.руб.) меньше, чем составили аналогичные расходы за 9 месяцев 2023 года, из них расходы на обеспечение мероприятий по переселению граждан из аварийного жилищного фонда снизились на 737,6 млн.руб. или на 83,6 % (на 01.10.2023 – 882,4 млн.руб., на 01.10.2024 – 144,7 млн.руб.).</w:t>
      </w:r>
    </w:p>
    <w:p w14:paraId="14D49BB2" w14:textId="77777777" w:rsidR="00D37A5C" w:rsidRPr="009A3C90" w:rsidRDefault="00D37A5C" w:rsidP="001E0E32">
      <w:pPr>
        <w:spacing w:after="0" w:line="240" w:lineRule="auto"/>
        <w:ind w:firstLine="709"/>
        <w:jc w:val="both"/>
        <w:rPr>
          <w:rFonts w:ascii="Times New Roman" w:hAnsi="Times New Roman"/>
          <w:sz w:val="28"/>
          <w:szCs w:val="28"/>
        </w:rPr>
      </w:pPr>
      <w:r w:rsidRPr="009A3C90">
        <w:rPr>
          <w:rFonts w:ascii="Times New Roman" w:hAnsi="Times New Roman"/>
          <w:sz w:val="28"/>
          <w:szCs w:val="28"/>
        </w:rPr>
        <w:t>Консолидированные субсидии на 01.10.2024 перечислены в размере 457,2 млн.руб. (71,9 % к плану года), что на 55,3 % (+162,9 млн.руб.) больше, чем на 01.10.2023.</w:t>
      </w:r>
    </w:p>
    <w:p w14:paraId="3B65C924" w14:textId="77777777" w:rsidR="00D37A5C" w:rsidRPr="009A3C90" w:rsidRDefault="00D37A5C" w:rsidP="001E0E3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Субсидии, за исключением субсидий на софинансирование капитальных вложений в объекты муниципальной собственности за отчетный период перечислены в размере 1 066,7 млн.руб. или 52,4 % к плану года, что на 81,8 % </w:t>
      </w:r>
      <w:r w:rsidRPr="009A3C90">
        <w:rPr>
          <w:rFonts w:ascii="Times New Roman" w:hAnsi="Times New Roman"/>
          <w:sz w:val="28"/>
          <w:szCs w:val="28"/>
        </w:rPr>
        <w:br/>
        <w:t>(-4 807,9 млн.руб.) меньше аналогичных расходов из областного бюджета за 9 месяцев 2023 года.</w:t>
      </w:r>
    </w:p>
    <w:p w14:paraId="64462C33" w14:textId="77777777" w:rsidR="00D37A5C" w:rsidRPr="009A3C90" w:rsidRDefault="00D37A5C" w:rsidP="00203345">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Иные межбюджетные трансферты бюджетам муниципальных образований за отчетный период перечислены в общей сумме 3 466,0 млн.руб., что составило 50,2 % к плану года.</w:t>
      </w:r>
    </w:p>
    <w:p w14:paraId="731A7DA9" w14:textId="2F8F15A5" w:rsidR="00D37A5C" w:rsidRPr="009A3C90" w:rsidRDefault="00D37A5C" w:rsidP="0020334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разрезе государственных программ Архангельской области, непрограммных расходов областного бюджета и направлений использования, перечисленные в местные бюджеты отдельные виды иных межбюджетных трансфертов за 9 месяцев 2023 и 2024 годов, представлены в таблице </w:t>
      </w:r>
      <w:r w:rsidR="00D37E81" w:rsidRPr="009A3C90">
        <w:rPr>
          <w:rFonts w:ascii="Times New Roman" w:hAnsi="Times New Roman"/>
          <w:sz w:val="28"/>
          <w:szCs w:val="28"/>
        </w:rPr>
        <w:t>62</w:t>
      </w:r>
      <w:r w:rsidRPr="009A3C90">
        <w:rPr>
          <w:rFonts w:ascii="Times New Roman" w:hAnsi="Times New Roman"/>
          <w:sz w:val="28"/>
          <w:szCs w:val="28"/>
        </w:rPr>
        <w:t>.</w:t>
      </w:r>
    </w:p>
    <w:p w14:paraId="5A53B421" w14:textId="77777777" w:rsidR="00D37A5C" w:rsidRPr="009A3C90" w:rsidRDefault="00D37A5C" w:rsidP="00203345">
      <w:pPr>
        <w:spacing w:after="0" w:line="240" w:lineRule="auto"/>
        <w:rPr>
          <w:rFonts w:ascii="Times New Roman" w:hAnsi="Times New Roman"/>
          <w:bCs/>
          <w:sz w:val="24"/>
          <w:szCs w:val="24"/>
        </w:rPr>
      </w:pPr>
    </w:p>
    <w:p w14:paraId="58323A04" w14:textId="77777777" w:rsidR="00D37A5C" w:rsidRPr="009A3C90" w:rsidRDefault="00D37A5C" w:rsidP="00203345">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62</w:t>
      </w:r>
      <w:r w:rsidRPr="009A3C90">
        <w:rPr>
          <w:rFonts w:ascii="Times New Roman" w:hAnsi="Times New Roman"/>
          <w:bCs/>
          <w:sz w:val="24"/>
          <w:szCs w:val="24"/>
        </w:rPr>
        <w:fldChar w:fldCharType="end"/>
      </w:r>
      <w:r w:rsidRPr="009A3C90">
        <w:rPr>
          <w:rFonts w:ascii="Times New Roman" w:hAnsi="Times New Roman"/>
          <w:bCs/>
          <w:sz w:val="24"/>
          <w:szCs w:val="24"/>
        </w:rPr>
        <w:t>. Иные межбюджетные трансферты бюджетам муниципальных образований из областного бюджета за 9 месяцев 2023 и 2024 годов, млн.руб.</w:t>
      </w:r>
    </w:p>
    <w:tbl>
      <w:tblPr>
        <w:tblW w:w="9931" w:type="dxa"/>
        <w:tblInd w:w="-307" w:type="dxa"/>
        <w:tblLayout w:type="fixed"/>
        <w:tblLook w:val="04A0" w:firstRow="1" w:lastRow="0" w:firstColumn="1" w:lastColumn="0" w:noHBand="0" w:noVBand="1"/>
      </w:tblPr>
      <w:tblGrid>
        <w:gridCol w:w="6380"/>
        <w:gridCol w:w="850"/>
        <w:gridCol w:w="851"/>
        <w:gridCol w:w="1000"/>
        <w:gridCol w:w="850"/>
      </w:tblGrid>
      <w:tr w:rsidR="009A3C90" w:rsidRPr="009A3C90" w14:paraId="2B5D778C" w14:textId="77777777" w:rsidTr="00940704">
        <w:trPr>
          <w:trHeight w:val="29"/>
          <w:tblHeader/>
        </w:trPr>
        <w:tc>
          <w:tcPr>
            <w:tcW w:w="6380" w:type="dxa"/>
            <w:vMerge w:val="restart"/>
            <w:tcBorders>
              <w:top w:val="double" w:sz="4" w:space="0" w:color="auto"/>
              <w:left w:val="double" w:sz="4" w:space="0" w:color="auto"/>
              <w:bottom w:val="single" w:sz="4" w:space="0" w:color="auto"/>
              <w:right w:val="single" w:sz="4" w:space="0" w:color="auto"/>
            </w:tcBorders>
            <w:shd w:val="clear" w:color="auto" w:fill="auto"/>
            <w:vAlign w:val="center"/>
            <w:hideMark/>
          </w:tcPr>
          <w:p w14:paraId="19E8981A" w14:textId="77777777" w:rsidR="00D37A5C" w:rsidRPr="009A3C90" w:rsidRDefault="00D37A5C" w:rsidP="0094070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Наименование программы / непрограммных расходов</w:t>
            </w:r>
          </w:p>
        </w:tc>
        <w:tc>
          <w:tcPr>
            <w:tcW w:w="850"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0B1FDF76" w14:textId="77777777" w:rsidR="00D37A5C" w:rsidRPr="009A3C90" w:rsidRDefault="00D37A5C" w:rsidP="0094070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 г.</w:t>
            </w:r>
          </w:p>
        </w:tc>
        <w:tc>
          <w:tcPr>
            <w:tcW w:w="851" w:type="dxa"/>
            <w:vMerge w:val="restart"/>
            <w:tcBorders>
              <w:top w:val="double" w:sz="4" w:space="0" w:color="auto"/>
              <w:left w:val="single" w:sz="4" w:space="0" w:color="auto"/>
              <w:bottom w:val="single" w:sz="4" w:space="0" w:color="000000"/>
              <w:right w:val="single" w:sz="4" w:space="0" w:color="auto"/>
            </w:tcBorders>
            <w:shd w:val="clear" w:color="auto" w:fill="auto"/>
            <w:vAlign w:val="center"/>
            <w:hideMark/>
          </w:tcPr>
          <w:p w14:paraId="60CC6651" w14:textId="77777777" w:rsidR="00D37A5C" w:rsidRPr="009A3C90" w:rsidRDefault="00D37A5C" w:rsidP="0094070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 г.</w:t>
            </w:r>
          </w:p>
        </w:tc>
        <w:tc>
          <w:tcPr>
            <w:tcW w:w="1850" w:type="dxa"/>
            <w:gridSpan w:val="2"/>
            <w:tcBorders>
              <w:top w:val="double" w:sz="4" w:space="0" w:color="auto"/>
              <w:left w:val="nil"/>
              <w:bottom w:val="single" w:sz="4" w:space="0" w:color="auto"/>
              <w:right w:val="double" w:sz="4" w:space="0" w:color="auto"/>
            </w:tcBorders>
            <w:shd w:val="clear" w:color="auto" w:fill="auto"/>
            <w:vAlign w:val="center"/>
            <w:hideMark/>
          </w:tcPr>
          <w:p w14:paraId="1C7E10F6" w14:textId="77777777" w:rsidR="00D37A5C" w:rsidRPr="009A3C90" w:rsidRDefault="00D37A5C" w:rsidP="0094070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Изменение (+,-)</w:t>
            </w:r>
          </w:p>
        </w:tc>
      </w:tr>
      <w:tr w:rsidR="009A3C90" w:rsidRPr="009A3C90" w14:paraId="646E2BE1" w14:textId="77777777" w:rsidTr="00940704">
        <w:trPr>
          <w:trHeight w:val="29"/>
          <w:tblHeader/>
        </w:trPr>
        <w:tc>
          <w:tcPr>
            <w:tcW w:w="6380" w:type="dxa"/>
            <w:vMerge/>
            <w:tcBorders>
              <w:top w:val="double" w:sz="6" w:space="0" w:color="auto"/>
              <w:left w:val="double" w:sz="4" w:space="0" w:color="auto"/>
              <w:bottom w:val="single" w:sz="4" w:space="0" w:color="auto"/>
              <w:right w:val="single" w:sz="4" w:space="0" w:color="auto"/>
            </w:tcBorders>
            <w:shd w:val="clear" w:color="auto" w:fill="auto"/>
            <w:vAlign w:val="center"/>
            <w:hideMark/>
          </w:tcPr>
          <w:p w14:paraId="3BC008F5" w14:textId="77777777" w:rsidR="00D37A5C" w:rsidRPr="009A3C90" w:rsidRDefault="00D37A5C" w:rsidP="00940704">
            <w:pPr>
              <w:spacing w:after="0" w:line="240" w:lineRule="auto"/>
              <w:jc w:val="center"/>
              <w:rPr>
                <w:rFonts w:ascii="Times New Roman" w:hAnsi="Times New Roman"/>
                <w:sz w:val="21"/>
                <w:szCs w:val="21"/>
                <w:lang w:eastAsia="ru-RU"/>
              </w:rPr>
            </w:pPr>
          </w:p>
        </w:tc>
        <w:tc>
          <w:tcPr>
            <w:tcW w:w="850"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51246356" w14:textId="77777777" w:rsidR="00D37A5C" w:rsidRPr="009A3C90" w:rsidRDefault="00D37A5C" w:rsidP="00940704">
            <w:pPr>
              <w:spacing w:after="0" w:line="240" w:lineRule="auto"/>
              <w:jc w:val="center"/>
              <w:rPr>
                <w:rFonts w:ascii="Times New Roman" w:hAnsi="Times New Roman"/>
                <w:sz w:val="21"/>
                <w:szCs w:val="21"/>
                <w:lang w:eastAsia="ru-RU"/>
              </w:rPr>
            </w:pPr>
          </w:p>
        </w:tc>
        <w:tc>
          <w:tcPr>
            <w:tcW w:w="851" w:type="dxa"/>
            <w:vMerge/>
            <w:tcBorders>
              <w:top w:val="double" w:sz="6" w:space="0" w:color="auto"/>
              <w:left w:val="single" w:sz="4" w:space="0" w:color="auto"/>
              <w:bottom w:val="single" w:sz="4" w:space="0" w:color="000000"/>
              <w:right w:val="single" w:sz="4" w:space="0" w:color="auto"/>
            </w:tcBorders>
            <w:shd w:val="clear" w:color="auto" w:fill="auto"/>
            <w:vAlign w:val="center"/>
            <w:hideMark/>
          </w:tcPr>
          <w:p w14:paraId="7C03CD41" w14:textId="77777777" w:rsidR="00D37A5C" w:rsidRPr="009A3C90" w:rsidRDefault="00D37A5C" w:rsidP="00940704">
            <w:pPr>
              <w:spacing w:after="0" w:line="240" w:lineRule="auto"/>
              <w:jc w:val="center"/>
              <w:rPr>
                <w:rFonts w:ascii="Times New Roman" w:hAnsi="Times New Roman"/>
                <w:sz w:val="21"/>
                <w:szCs w:val="21"/>
                <w:lang w:eastAsia="ru-RU"/>
              </w:rPr>
            </w:pPr>
          </w:p>
        </w:tc>
        <w:tc>
          <w:tcPr>
            <w:tcW w:w="1000" w:type="dxa"/>
            <w:tcBorders>
              <w:top w:val="nil"/>
              <w:left w:val="nil"/>
              <w:bottom w:val="single" w:sz="4" w:space="0" w:color="auto"/>
              <w:right w:val="single" w:sz="4" w:space="0" w:color="auto"/>
            </w:tcBorders>
            <w:shd w:val="clear" w:color="auto" w:fill="auto"/>
            <w:vAlign w:val="center"/>
            <w:hideMark/>
          </w:tcPr>
          <w:p w14:paraId="38E62FD9" w14:textId="2442620E" w:rsidR="00D37A5C" w:rsidRPr="009A3C90" w:rsidRDefault="00D37A5C" w:rsidP="0094070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50" w:type="dxa"/>
            <w:tcBorders>
              <w:top w:val="nil"/>
              <w:left w:val="nil"/>
              <w:bottom w:val="single" w:sz="4" w:space="0" w:color="auto"/>
              <w:right w:val="double" w:sz="4" w:space="0" w:color="auto"/>
            </w:tcBorders>
            <w:shd w:val="clear" w:color="auto" w:fill="auto"/>
            <w:vAlign w:val="center"/>
            <w:hideMark/>
          </w:tcPr>
          <w:p w14:paraId="71C66DC6" w14:textId="3CDE55FB" w:rsidR="00D37A5C" w:rsidRPr="009A3C90" w:rsidRDefault="00D37A5C" w:rsidP="00940704">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26819ABC"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719646C1"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образования и науки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2D25492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1 097,2 </w:t>
            </w:r>
          </w:p>
        </w:tc>
        <w:tc>
          <w:tcPr>
            <w:tcW w:w="851" w:type="dxa"/>
            <w:tcBorders>
              <w:top w:val="nil"/>
              <w:left w:val="nil"/>
              <w:bottom w:val="single" w:sz="4" w:space="0" w:color="auto"/>
              <w:right w:val="single" w:sz="4" w:space="0" w:color="auto"/>
            </w:tcBorders>
            <w:shd w:val="clear" w:color="auto" w:fill="FFF2CC" w:themeFill="accent4" w:themeFillTint="33"/>
            <w:hideMark/>
          </w:tcPr>
          <w:p w14:paraId="0A7464D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953,4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2E4E4A4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-143,8 </w:t>
            </w:r>
          </w:p>
        </w:tc>
        <w:tc>
          <w:tcPr>
            <w:tcW w:w="850" w:type="dxa"/>
            <w:tcBorders>
              <w:top w:val="nil"/>
              <w:left w:val="nil"/>
              <w:bottom w:val="single" w:sz="4" w:space="0" w:color="auto"/>
              <w:right w:val="double" w:sz="4" w:space="0" w:color="auto"/>
            </w:tcBorders>
            <w:shd w:val="clear" w:color="auto" w:fill="FFF2CC" w:themeFill="accent4" w:themeFillTint="33"/>
            <w:hideMark/>
          </w:tcPr>
          <w:p w14:paraId="0C835C8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-13,1 </w:t>
            </w:r>
          </w:p>
        </w:tc>
      </w:tr>
      <w:tr w:rsidR="009A3C90" w:rsidRPr="009A3C90" w14:paraId="1391339B"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5519E328"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Установка и обслуживание технических средств антитеррористической защищенности муниципальных образовательных организаций в Архангельской области</w:t>
            </w:r>
          </w:p>
        </w:tc>
        <w:tc>
          <w:tcPr>
            <w:tcW w:w="850" w:type="dxa"/>
            <w:tcBorders>
              <w:top w:val="nil"/>
              <w:left w:val="nil"/>
              <w:bottom w:val="single" w:sz="4" w:space="0" w:color="auto"/>
              <w:right w:val="single" w:sz="4" w:space="0" w:color="auto"/>
            </w:tcBorders>
            <w:shd w:val="clear" w:color="auto" w:fill="auto"/>
            <w:hideMark/>
          </w:tcPr>
          <w:p w14:paraId="5D2C4C9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nil"/>
              <w:left w:val="nil"/>
              <w:bottom w:val="single" w:sz="4" w:space="0" w:color="auto"/>
              <w:right w:val="single" w:sz="4" w:space="0" w:color="auto"/>
            </w:tcBorders>
            <w:shd w:val="clear" w:color="auto" w:fill="auto"/>
            <w:hideMark/>
          </w:tcPr>
          <w:p w14:paraId="078365F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63,1 </w:t>
            </w:r>
          </w:p>
        </w:tc>
        <w:tc>
          <w:tcPr>
            <w:tcW w:w="1000" w:type="dxa"/>
            <w:tcBorders>
              <w:top w:val="nil"/>
              <w:left w:val="nil"/>
              <w:bottom w:val="single" w:sz="4" w:space="0" w:color="auto"/>
              <w:right w:val="single" w:sz="4" w:space="0" w:color="auto"/>
            </w:tcBorders>
            <w:shd w:val="clear" w:color="auto" w:fill="auto"/>
            <w:hideMark/>
          </w:tcPr>
          <w:p w14:paraId="56EBB38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63,1 </w:t>
            </w:r>
          </w:p>
        </w:tc>
        <w:tc>
          <w:tcPr>
            <w:tcW w:w="850" w:type="dxa"/>
            <w:tcBorders>
              <w:top w:val="nil"/>
              <w:left w:val="nil"/>
              <w:bottom w:val="single" w:sz="4" w:space="0" w:color="auto"/>
              <w:right w:val="double" w:sz="4" w:space="0" w:color="auto"/>
            </w:tcBorders>
            <w:shd w:val="clear" w:color="auto" w:fill="auto"/>
            <w:hideMark/>
          </w:tcPr>
          <w:p w14:paraId="2B5268F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7069929D"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4475886A"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Оснащение объектов строительства сферы образования согласно проектной документации</w:t>
            </w:r>
          </w:p>
        </w:tc>
        <w:tc>
          <w:tcPr>
            <w:tcW w:w="850" w:type="dxa"/>
            <w:tcBorders>
              <w:top w:val="nil"/>
              <w:left w:val="nil"/>
              <w:bottom w:val="single" w:sz="4" w:space="0" w:color="auto"/>
              <w:right w:val="single" w:sz="4" w:space="0" w:color="auto"/>
            </w:tcBorders>
            <w:shd w:val="clear" w:color="auto" w:fill="auto"/>
            <w:hideMark/>
          </w:tcPr>
          <w:p w14:paraId="6BFF32C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117,8 </w:t>
            </w:r>
          </w:p>
        </w:tc>
        <w:tc>
          <w:tcPr>
            <w:tcW w:w="851" w:type="dxa"/>
            <w:tcBorders>
              <w:top w:val="nil"/>
              <w:left w:val="nil"/>
              <w:bottom w:val="single" w:sz="4" w:space="0" w:color="auto"/>
              <w:right w:val="single" w:sz="4" w:space="0" w:color="auto"/>
            </w:tcBorders>
            <w:shd w:val="clear" w:color="auto" w:fill="auto"/>
            <w:hideMark/>
          </w:tcPr>
          <w:p w14:paraId="384D030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auto"/>
            <w:hideMark/>
          </w:tcPr>
          <w:p w14:paraId="7D7AA0B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-117,8 </w:t>
            </w:r>
          </w:p>
        </w:tc>
        <w:tc>
          <w:tcPr>
            <w:tcW w:w="850" w:type="dxa"/>
            <w:tcBorders>
              <w:top w:val="nil"/>
              <w:left w:val="nil"/>
              <w:bottom w:val="single" w:sz="4" w:space="0" w:color="auto"/>
              <w:right w:val="double" w:sz="4" w:space="0" w:color="auto"/>
            </w:tcBorders>
            <w:shd w:val="clear" w:color="auto" w:fill="auto"/>
            <w:hideMark/>
          </w:tcPr>
          <w:p w14:paraId="6474D057"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36D7A996"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1D2A784A"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Реализация мероприятий по модернизации школьных систем образования</w:t>
            </w:r>
          </w:p>
        </w:tc>
        <w:tc>
          <w:tcPr>
            <w:tcW w:w="850" w:type="dxa"/>
            <w:tcBorders>
              <w:top w:val="nil"/>
              <w:left w:val="nil"/>
              <w:bottom w:val="single" w:sz="4" w:space="0" w:color="auto"/>
              <w:right w:val="single" w:sz="4" w:space="0" w:color="auto"/>
            </w:tcBorders>
            <w:shd w:val="clear" w:color="auto" w:fill="auto"/>
            <w:hideMark/>
          </w:tcPr>
          <w:p w14:paraId="01556E0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875,8 </w:t>
            </w:r>
          </w:p>
        </w:tc>
        <w:tc>
          <w:tcPr>
            <w:tcW w:w="851" w:type="dxa"/>
            <w:tcBorders>
              <w:top w:val="nil"/>
              <w:left w:val="nil"/>
              <w:bottom w:val="single" w:sz="4" w:space="0" w:color="auto"/>
              <w:right w:val="single" w:sz="4" w:space="0" w:color="auto"/>
            </w:tcBorders>
            <w:shd w:val="clear" w:color="auto" w:fill="auto"/>
            <w:hideMark/>
          </w:tcPr>
          <w:p w14:paraId="456BA0E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796,8 </w:t>
            </w:r>
          </w:p>
        </w:tc>
        <w:tc>
          <w:tcPr>
            <w:tcW w:w="1000" w:type="dxa"/>
            <w:tcBorders>
              <w:top w:val="nil"/>
              <w:left w:val="nil"/>
              <w:bottom w:val="single" w:sz="4" w:space="0" w:color="auto"/>
              <w:right w:val="single" w:sz="4" w:space="0" w:color="auto"/>
            </w:tcBorders>
            <w:shd w:val="clear" w:color="auto" w:fill="auto"/>
            <w:hideMark/>
          </w:tcPr>
          <w:p w14:paraId="4D093A0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-79,0 </w:t>
            </w:r>
          </w:p>
        </w:tc>
        <w:tc>
          <w:tcPr>
            <w:tcW w:w="850" w:type="dxa"/>
            <w:tcBorders>
              <w:top w:val="nil"/>
              <w:left w:val="nil"/>
              <w:bottom w:val="single" w:sz="4" w:space="0" w:color="auto"/>
              <w:right w:val="double" w:sz="4" w:space="0" w:color="auto"/>
            </w:tcBorders>
            <w:shd w:val="clear" w:color="auto" w:fill="auto"/>
            <w:hideMark/>
          </w:tcPr>
          <w:p w14:paraId="7604F27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 </w:t>
            </w:r>
          </w:p>
        </w:tc>
      </w:tr>
      <w:tr w:rsidR="009A3C90" w:rsidRPr="009A3C90" w14:paraId="5F4E8CC3" w14:textId="77777777" w:rsidTr="003C50C2">
        <w:trPr>
          <w:trHeight w:val="255"/>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0A91A2DB"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"Социальная поддержка граждан в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10216A5A"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 </w:t>
            </w:r>
          </w:p>
        </w:tc>
        <w:tc>
          <w:tcPr>
            <w:tcW w:w="851" w:type="dxa"/>
            <w:tcBorders>
              <w:top w:val="nil"/>
              <w:left w:val="nil"/>
              <w:bottom w:val="single" w:sz="4" w:space="0" w:color="auto"/>
              <w:right w:val="single" w:sz="4" w:space="0" w:color="auto"/>
            </w:tcBorders>
            <w:shd w:val="clear" w:color="auto" w:fill="FFF2CC" w:themeFill="accent4" w:themeFillTint="33"/>
            <w:hideMark/>
          </w:tcPr>
          <w:p w14:paraId="6CF9BA6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4371456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 </w:t>
            </w:r>
          </w:p>
        </w:tc>
        <w:tc>
          <w:tcPr>
            <w:tcW w:w="850" w:type="dxa"/>
            <w:tcBorders>
              <w:top w:val="nil"/>
              <w:left w:val="nil"/>
              <w:bottom w:val="single" w:sz="4" w:space="0" w:color="auto"/>
              <w:right w:val="double" w:sz="4" w:space="0" w:color="auto"/>
            </w:tcBorders>
            <w:shd w:val="clear" w:color="auto" w:fill="FFF2CC" w:themeFill="accent4" w:themeFillTint="33"/>
            <w:hideMark/>
          </w:tcPr>
          <w:p w14:paraId="6B816D6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-39,6 </w:t>
            </w:r>
          </w:p>
        </w:tc>
      </w:tr>
      <w:tr w:rsidR="009A3C90" w:rsidRPr="009A3C90" w14:paraId="35B01275"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637B035B"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равной доступности услуг общественного транспорта (статьи 2 и 4 Федерального закона от 12.01.1995 № 5-ФЗ "О ветеранах")</w:t>
            </w:r>
          </w:p>
        </w:tc>
        <w:tc>
          <w:tcPr>
            <w:tcW w:w="850" w:type="dxa"/>
            <w:tcBorders>
              <w:top w:val="nil"/>
              <w:left w:val="nil"/>
              <w:bottom w:val="single" w:sz="4" w:space="0" w:color="auto"/>
              <w:right w:val="single" w:sz="4" w:space="0" w:color="auto"/>
            </w:tcBorders>
            <w:shd w:val="clear" w:color="auto" w:fill="auto"/>
            <w:hideMark/>
          </w:tcPr>
          <w:p w14:paraId="013CB73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 </w:t>
            </w:r>
          </w:p>
        </w:tc>
        <w:tc>
          <w:tcPr>
            <w:tcW w:w="851" w:type="dxa"/>
            <w:tcBorders>
              <w:top w:val="nil"/>
              <w:left w:val="nil"/>
              <w:bottom w:val="single" w:sz="4" w:space="0" w:color="auto"/>
              <w:right w:val="single" w:sz="4" w:space="0" w:color="auto"/>
            </w:tcBorders>
            <w:shd w:val="clear" w:color="auto" w:fill="auto"/>
            <w:hideMark/>
          </w:tcPr>
          <w:p w14:paraId="114C935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 </w:t>
            </w:r>
          </w:p>
        </w:tc>
        <w:tc>
          <w:tcPr>
            <w:tcW w:w="1000" w:type="dxa"/>
            <w:tcBorders>
              <w:top w:val="nil"/>
              <w:left w:val="nil"/>
              <w:bottom w:val="single" w:sz="4" w:space="0" w:color="auto"/>
              <w:right w:val="single" w:sz="4" w:space="0" w:color="auto"/>
            </w:tcBorders>
            <w:shd w:val="clear" w:color="auto" w:fill="auto"/>
            <w:hideMark/>
          </w:tcPr>
          <w:p w14:paraId="41BC4CF7"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 </w:t>
            </w:r>
          </w:p>
        </w:tc>
        <w:tc>
          <w:tcPr>
            <w:tcW w:w="850" w:type="dxa"/>
            <w:tcBorders>
              <w:top w:val="nil"/>
              <w:left w:val="nil"/>
              <w:bottom w:val="single" w:sz="4" w:space="0" w:color="auto"/>
              <w:right w:val="double" w:sz="4" w:space="0" w:color="auto"/>
            </w:tcBorders>
            <w:shd w:val="clear" w:color="auto" w:fill="auto"/>
            <w:hideMark/>
          </w:tcPr>
          <w:p w14:paraId="6FE16A18"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-39,6 </w:t>
            </w:r>
          </w:p>
        </w:tc>
      </w:tr>
      <w:tr w:rsidR="009A3C90" w:rsidRPr="009A3C90" w14:paraId="49251DA7" w14:textId="77777777" w:rsidTr="003C50C2">
        <w:trPr>
          <w:trHeight w:val="255"/>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3EC0D02C"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"Культура Русского Севера",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05FEEE4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165,5 </w:t>
            </w:r>
          </w:p>
        </w:tc>
        <w:tc>
          <w:tcPr>
            <w:tcW w:w="851" w:type="dxa"/>
            <w:tcBorders>
              <w:top w:val="nil"/>
              <w:left w:val="nil"/>
              <w:bottom w:val="single" w:sz="4" w:space="0" w:color="auto"/>
              <w:right w:val="single" w:sz="4" w:space="0" w:color="auto"/>
            </w:tcBorders>
            <w:shd w:val="clear" w:color="auto" w:fill="FFF2CC" w:themeFill="accent4" w:themeFillTint="33"/>
            <w:hideMark/>
          </w:tcPr>
          <w:p w14:paraId="20078F1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93,6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5D08CD1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-71,9 </w:t>
            </w:r>
          </w:p>
        </w:tc>
        <w:tc>
          <w:tcPr>
            <w:tcW w:w="850" w:type="dxa"/>
            <w:tcBorders>
              <w:top w:val="nil"/>
              <w:left w:val="nil"/>
              <w:bottom w:val="single" w:sz="4" w:space="0" w:color="auto"/>
              <w:right w:val="double" w:sz="4" w:space="0" w:color="auto"/>
            </w:tcBorders>
            <w:shd w:val="clear" w:color="auto" w:fill="FFF2CC" w:themeFill="accent4" w:themeFillTint="33"/>
            <w:hideMark/>
          </w:tcPr>
          <w:p w14:paraId="35B057C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-43,4 </w:t>
            </w:r>
          </w:p>
        </w:tc>
      </w:tr>
      <w:tr w:rsidR="009A3C90" w:rsidRPr="009A3C90" w14:paraId="53E494C7"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2FEF62C4"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Реализация мероприятий по модернизации учреждений отрасли культуры</w:t>
            </w:r>
          </w:p>
        </w:tc>
        <w:tc>
          <w:tcPr>
            <w:tcW w:w="850" w:type="dxa"/>
            <w:tcBorders>
              <w:top w:val="nil"/>
              <w:left w:val="nil"/>
              <w:bottom w:val="single" w:sz="4" w:space="0" w:color="auto"/>
              <w:right w:val="single" w:sz="4" w:space="0" w:color="auto"/>
            </w:tcBorders>
            <w:shd w:val="clear" w:color="auto" w:fill="auto"/>
            <w:hideMark/>
          </w:tcPr>
          <w:p w14:paraId="0DACBD8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75,6 </w:t>
            </w:r>
          </w:p>
        </w:tc>
        <w:tc>
          <w:tcPr>
            <w:tcW w:w="851" w:type="dxa"/>
            <w:tcBorders>
              <w:top w:val="nil"/>
              <w:left w:val="nil"/>
              <w:bottom w:val="single" w:sz="4" w:space="0" w:color="auto"/>
              <w:right w:val="single" w:sz="4" w:space="0" w:color="auto"/>
            </w:tcBorders>
            <w:shd w:val="clear" w:color="auto" w:fill="auto"/>
            <w:hideMark/>
          </w:tcPr>
          <w:p w14:paraId="36F023C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93,6 </w:t>
            </w:r>
          </w:p>
        </w:tc>
        <w:tc>
          <w:tcPr>
            <w:tcW w:w="1000" w:type="dxa"/>
            <w:tcBorders>
              <w:top w:val="nil"/>
              <w:left w:val="nil"/>
              <w:bottom w:val="single" w:sz="4" w:space="0" w:color="auto"/>
              <w:right w:val="single" w:sz="4" w:space="0" w:color="auto"/>
            </w:tcBorders>
            <w:shd w:val="clear" w:color="auto" w:fill="auto"/>
            <w:hideMark/>
          </w:tcPr>
          <w:p w14:paraId="3599A8E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18,0 </w:t>
            </w:r>
          </w:p>
        </w:tc>
        <w:tc>
          <w:tcPr>
            <w:tcW w:w="850" w:type="dxa"/>
            <w:tcBorders>
              <w:top w:val="nil"/>
              <w:left w:val="nil"/>
              <w:bottom w:val="single" w:sz="4" w:space="0" w:color="auto"/>
              <w:right w:val="double" w:sz="4" w:space="0" w:color="auto"/>
            </w:tcBorders>
            <w:shd w:val="clear" w:color="auto" w:fill="auto"/>
            <w:hideMark/>
          </w:tcPr>
          <w:p w14:paraId="62F1089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23,8 </w:t>
            </w:r>
          </w:p>
        </w:tc>
      </w:tr>
      <w:tr w:rsidR="009A3C90" w:rsidRPr="009A3C90" w14:paraId="7C445EE3"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032C680B"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учреждений культуры автотранспортом</w:t>
            </w:r>
          </w:p>
        </w:tc>
        <w:tc>
          <w:tcPr>
            <w:tcW w:w="850" w:type="dxa"/>
            <w:tcBorders>
              <w:top w:val="nil"/>
              <w:left w:val="nil"/>
              <w:bottom w:val="single" w:sz="4" w:space="0" w:color="auto"/>
              <w:right w:val="single" w:sz="4" w:space="0" w:color="auto"/>
            </w:tcBorders>
            <w:shd w:val="clear" w:color="auto" w:fill="auto"/>
            <w:hideMark/>
          </w:tcPr>
          <w:p w14:paraId="59A027F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55,0 </w:t>
            </w:r>
          </w:p>
        </w:tc>
        <w:tc>
          <w:tcPr>
            <w:tcW w:w="851" w:type="dxa"/>
            <w:tcBorders>
              <w:top w:val="nil"/>
              <w:left w:val="nil"/>
              <w:bottom w:val="single" w:sz="4" w:space="0" w:color="auto"/>
              <w:right w:val="single" w:sz="4" w:space="0" w:color="auto"/>
            </w:tcBorders>
            <w:shd w:val="clear" w:color="auto" w:fill="auto"/>
            <w:hideMark/>
          </w:tcPr>
          <w:p w14:paraId="702B056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auto"/>
            <w:hideMark/>
          </w:tcPr>
          <w:p w14:paraId="3D7A3D5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-55,0 </w:t>
            </w:r>
          </w:p>
        </w:tc>
        <w:tc>
          <w:tcPr>
            <w:tcW w:w="850" w:type="dxa"/>
            <w:tcBorders>
              <w:top w:val="nil"/>
              <w:left w:val="nil"/>
              <w:bottom w:val="single" w:sz="4" w:space="0" w:color="auto"/>
              <w:right w:val="double" w:sz="4" w:space="0" w:color="auto"/>
            </w:tcBorders>
            <w:shd w:val="clear" w:color="auto" w:fill="auto"/>
            <w:hideMark/>
          </w:tcPr>
          <w:p w14:paraId="159124F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597A3839"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65F92306"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"Обеспечение общественного порядка, профилактика преступности, коррупции, терроризма, экстремизма и незаконного потребления наркотических средств и психотропных веществ в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21C18110"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36,9 </w:t>
            </w:r>
          </w:p>
        </w:tc>
        <w:tc>
          <w:tcPr>
            <w:tcW w:w="851" w:type="dxa"/>
            <w:tcBorders>
              <w:top w:val="nil"/>
              <w:left w:val="nil"/>
              <w:bottom w:val="single" w:sz="4" w:space="0" w:color="auto"/>
              <w:right w:val="single" w:sz="4" w:space="0" w:color="auto"/>
            </w:tcBorders>
            <w:shd w:val="clear" w:color="auto" w:fill="FFF2CC" w:themeFill="accent4" w:themeFillTint="33"/>
            <w:hideMark/>
          </w:tcPr>
          <w:p w14:paraId="1780FB2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4A301E26"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-36,9 </w:t>
            </w:r>
          </w:p>
        </w:tc>
        <w:tc>
          <w:tcPr>
            <w:tcW w:w="850" w:type="dxa"/>
            <w:tcBorders>
              <w:top w:val="nil"/>
              <w:left w:val="nil"/>
              <w:bottom w:val="single" w:sz="4" w:space="0" w:color="auto"/>
              <w:right w:val="double" w:sz="4" w:space="0" w:color="auto"/>
            </w:tcBorders>
            <w:shd w:val="clear" w:color="auto" w:fill="FFF2CC" w:themeFill="accent4" w:themeFillTint="33"/>
            <w:hideMark/>
          </w:tcPr>
          <w:p w14:paraId="330171D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1BD25195" w14:textId="77777777" w:rsidTr="003C50C2">
        <w:trPr>
          <w:trHeight w:val="262"/>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40CBD619"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Установка и обслуживание технических средств ограничения доступа в образовательные организации</w:t>
            </w:r>
          </w:p>
        </w:tc>
        <w:tc>
          <w:tcPr>
            <w:tcW w:w="850" w:type="dxa"/>
            <w:tcBorders>
              <w:top w:val="nil"/>
              <w:left w:val="nil"/>
              <w:bottom w:val="single" w:sz="4" w:space="0" w:color="auto"/>
              <w:right w:val="single" w:sz="4" w:space="0" w:color="auto"/>
            </w:tcBorders>
            <w:shd w:val="clear" w:color="auto" w:fill="auto"/>
            <w:hideMark/>
          </w:tcPr>
          <w:p w14:paraId="66E14C6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36,8 </w:t>
            </w:r>
          </w:p>
        </w:tc>
        <w:tc>
          <w:tcPr>
            <w:tcW w:w="851" w:type="dxa"/>
            <w:tcBorders>
              <w:top w:val="nil"/>
              <w:left w:val="nil"/>
              <w:bottom w:val="single" w:sz="4" w:space="0" w:color="auto"/>
              <w:right w:val="single" w:sz="4" w:space="0" w:color="auto"/>
            </w:tcBorders>
            <w:shd w:val="clear" w:color="auto" w:fill="auto"/>
            <w:hideMark/>
          </w:tcPr>
          <w:p w14:paraId="6C3DFF8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auto"/>
            <w:hideMark/>
          </w:tcPr>
          <w:p w14:paraId="21801F7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-36,8 </w:t>
            </w:r>
          </w:p>
        </w:tc>
        <w:tc>
          <w:tcPr>
            <w:tcW w:w="850" w:type="dxa"/>
            <w:tcBorders>
              <w:top w:val="nil"/>
              <w:left w:val="nil"/>
              <w:bottom w:val="single" w:sz="4" w:space="0" w:color="auto"/>
              <w:right w:val="double" w:sz="4" w:space="0" w:color="auto"/>
            </w:tcBorders>
            <w:shd w:val="clear" w:color="auto" w:fill="auto"/>
            <w:hideMark/>
          </w:tcPr>
          <w:p w14:paraId="4B4471E6"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645961B"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6E90907A"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"Формирование современной городской среды в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3B037FD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834,2 </w:t>
            </w:r>
          </w:p>
        </w:tc>
        <w:tc>
          <w:tcPr>
            <w:tcW w:w="851" w:type="dxa"/>
            <w:tcBorders>
              <w:top w:val="nil"/>
              <w:left w:val="nil"/>
              <w:bottom w:val="single" w:sz="4" w:space="0" w:color="auto"/>
              <w:right w:val="single" w:sz="4" w:space="0" w:color="auto"/>
            </w:tcBorders>
            <w:shd w:val="clear" w:color="auto" w:fill="FFF2CC" w:themeFill="accent4" w:themeFillTint="33"/>
            <w:hideMark/>
          </w:tcPr>
          <w:p w14:paraId="104D690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77,0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04C3E5C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-757,2 </w:t>
            </w:r>
          </w:p>
        </w:tc>
        <w:tc>
          <w:tcPr>
            <w:tcW w:w="850" w:type="dxa"/>
            <w:tcBorders>
              <w:top w:val="nil"/>
              <w:left w:val="nil"/>
              <w:bottom w:val="single" w:sz="4" w:space="0" w:color="auto"/>
              <w:right w:val="double" w:sz="4" w:space="0" w:color="auto"/>
            </w:tcBorders>
            <w:shd w:val="clear" w:color="auto" w:fill="FFF2CC" w:themeFill="accent4" w:themeFillTint="33"/>
            <w:hideMark/>
          </w:tcPr>
          <w:p w14:paraId="6A53A74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-90,8 </w:t>
            </w:r>
          </w:p>
        </w:tc>
      </w:tr>
      <w:tr w:rsidR="009A3C90" w:rsidRPr="009A3C90" w14:paraId="3B2E41BA"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569C4394"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Благоустройство территорий и приобретение уборочной и коммунальной техники</w:t>
            </w:r>
          </w:p>
        </w:tc>
        <w:tc>
          <w:tcPr>
            <w:tcW w:w="850" w:type="dxa"/>
            <w:tcBorders>
              <w:top w:val="nil"/>
              <w:left w:val="nil"/>
              <w:bottom w:val="single" w:sz="4" w:space="0" w:color="auto"/>
              <w:right w:val="single" w:sz="4" w:space="0" w:color="auto"/>
            </w:tcBorders>
            <w:shd w:val="clear" w:color="auto" w:fill="auto"/>
            <w:hideMark/>
          </w:tcPr>
          <w:p w14:paraId="43D9605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116,4 </w:t>
            </w:r>
          </w:p>
        </w:tc>
        <w:tc>
          <w:tcPr>
            <w:tcW w:w="851" w:type="dxa"/>
            <w:tcBorders>
              <w:top w:val="nil"/>
              <w:left w:val="nil"/>
              <w:bottom w:val="single" w:sz="4" w:space="0" w:color="auto"/>
              <w:right w:val="single" w:sz="4" w:space="0" w:color="auto"/>
            </w:tcBorders>
            <w:shd w:val="clear" w:color="auto" w:fill="auto"/>
            <w:hideMark/>
          </w:tcPr>
          <w:p w14:paraId="05514F03"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 </w:t>
            </w:r>
          </w:p>
        </w:tc>
        <w:tc>
          <w:tcPr>
            <w:tcW w:w="1000" w:type="dxa"/>
            <w:tcBorders>
              <w:top w:val="nil"/>
              <w:left w:val="nil"/>
              <w:bottom w:val="single" w:sz="4" w:space="0" w:color="auto"/>
              <w:right w:val="single" w:sz="4" w:space="0" w:color="auto"/>
            </w:tcBorders>
            <w:shd w:val="clear" w:color="auto" w:fill="auto"/>
            <w:hideMark/>
          </w:tcPr>
          <w:p w14:paraId="1B50C710"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-115,0 </w:t>
            </w:r>
          </w:p>
        </w:tc>
        <w:tc>
          <w:tcPr>
            <w:tcW w:w="850" w:type="dxa"/>
            <w:tcBorders>
              <w:top w:val="nil"/>
              <w:left w:val="nil"/>
              <w:bottom w:val="single" w:sz="4" w:space="0" w:color="auto"/>
              <w:right w:val="double" w:sz="4" w:space="0" w:color="auto"/>
            </w:tcBorders>
            <w:shd w:val="clear" w:color="auto" w:fill="auto"/>
            <w:hideMark/>
          </w:tcPr>
          <w:p w14:paraId="04F1614C"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-98,8 </w:t>
            </w:r>
          </w:p>
        </w:tc>
      </w:tr>
      <w:tr w:rsidR="009A3C90" w:rsidRPr="009A3C90" w14:paraId="043D388E"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789C6159"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Благоустройство общественной территории в районе просп. Победы - ул. Лебедева в г. Северодвинске</w:t>
            </w:r>
          </w:p>
        </w:tc>
        <w:tc>
          <w:tcPr>
            <w:tcW w:w="850" w:type="dxa"/>
            <w:tcBorders>
              <w:top w:val="nil"/>
              <w:left w:val="nil"/>
              <w:bottom w:val="single" w:sz="4" w:space="0" w:color="auto"/>
              <w:right w:val="single" w:sz="4" w:space="0" w:color="auto"/>
            </w:tcBorders>
            <w:shd w:val="clear" w:color="auto" w:fill="auto"/>
            <w:hideMark/>
          </w:tcPr>
          <w:p w14:paraId="224F78F0"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505,3 </w:t>
            </w:r>
          </w:p>
        </w:tc>
        <w:tc>
          <w:tcPr>
            <w:tcW w:w="851" w:type="dxa"/>
            <w:tcBorders>
              <w:top w:val="nil"/>
              <w:left w:val="nil"/>
              <w:bottom w:val="single" w:sz="4" w:space="0" w:color="auto"/>
              <w:right w:val="single" w:sz="4" w:space="0" w:color="auto"/>
            </w:tcBorders>
            <w:shd w:val="clear" w:color="auto" w:fill="auto"/>
            <w:hideMark/>
          </w:tcPr>
          <w:p w14:paraId="5DDF4E5A"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auto"/>
            <w:hideMark/>
          </w:tcPr>
          <w:p w14:paraId="5ACDB14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-505,3 </w:t>
            </w:r>
          </w:p>
        </w:tc>
        <w:tc>
          <w:tcPr>
            <w:tcW w:w="850" w:type="dxa"/>
            <w:tcBorders>
              <w:top w:val="nil"/>
              <w:left w:val="nil"/>
              <w:bottom w:val="single" w:sz="4" w:space="0" w:color="auto"/>
              <w:right w:val="double" w:sz="4" w:space="0" w:color="auto"/>
            </w:tcBorders>
            <w:shd w:val="clear" w:color="auto" w:fill="auto"/>
            <w:hideMark/>
          </w:tcPr>
          <w:p w14:paraId="2015ED4C"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4756BDA"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3BAF5F0D"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Создание комфортной городской среды в малых городах и исторических поселениях – победителях Всероссийского конкурса лучших проектов создания комфортной городской среды </w:t>
            </w:r>
          </w:p>
        </w:tc>
        <w:tc>
          <w:tcPr>
            <w:tcW w:w="850" w:type="dxa"/>
            <w:tcBorders>
              <w:top w:val="nil"/>
              <w:left w:val="nil"/>
              <w:bottom w:val="single" w:sz="4" w:space="0" w:color="auto"/>
              <w:right w:val="single" w:sz="4" w:space="0" w:color="auto"/>
            </w:tcBorders>
            <w:shd w:val="clear" w:color="auto" w:fill="auto"/>
            <w:hideMark/>
          </w:tcPr>
          <w:p w14:paraId="51DE49C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210,0 </w:t>
            </w:r>
          </w:p>
        </w:tc>
        <w:tc>
          <w:tcPr>
            <w:tcW w:w="851" w:type="dxa"/>
            <w:tcBorders>
              <w:top w:val="nil"/>
              <w:left w:val="nil"/>
              <w:bottom w:val="single" w:sz="4" w:space="0" w:color="auto"/>
              <w:right w:val="single" w:sz="4" w:space="0" w:color="auto"/>
            </w:tcBorders>
            <w:shd w:val="clear" w:color="auto" w:fill="auto"/>
            <w:hideMark/>
          </w:tcPr>
          <w:p w14:paraId="57C1C2F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72,6 </w:t>
            </w:r>
          </w:p>
        </w:tc>
        <w:tc>
          <w:tcPr>
            <w:tcW w:w="1000" w:type="dxa"/>
            <w:tcBorders>
              <w:top w:val="nil"/>
              <w:left w:val="nil"/>
              <w:bottom w:val="single" w:sz="4" w:space="0" w:color="auto"/>
              <w:right w:val="single" w:sz="4" w:space="0" w:color="auto"/>
            </w:tcBorders>
            <w:shd w:val="clear" w:color="auto" w:fill="auto"/>
            <w:hideMark/>
          </w:tcPr>
          <w:p w14:paraId="3F607B5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-137,4 </w:t>
            </w:r>
          </w:p>
        </w:tc>
        <w:tc>
          <w:tcPr>
            <w:tcW w:w="850" w:type="dxa"/>
            <w:tcBorders>
              <w:top w:val="nil"/>
              <w:left w:val="nil"/>
              <w:bottom w:val="single" w:sz="4" w:space="0" w:color="auto"/>
              <w:right w:val="double" w:sz="4" w:space="0" w:color="auto"/>
            </w:tcBorders>
            <w:shd w:val="clear" w:color="auto" w:fill="auto"/>
            <w:hideMark/>
          </w:tcPr>
          <w:p w14:paraId="736929CC"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-65,4 </w:t>
            </w:r>
          </w:p>
        </w:tc>
      </w:tr>
      <w:tr w:rsidR="009A3C90" w:rsidRPr="009A3C90" w14:paraId="6A325D3D"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47B73DAC"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"Совершенствование государственного управления и местного самоуправления, развитие институтов гражданского общества в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5BC5C128"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228,3 </w:t>
            </w:r>
          </w:p>
        </w:tc>
        <w:tc>
          <w:tcPr>
            <w:tcW w:w="851" w:type="dxa"/>
            <w:tcBorders>
              <w:top w:val="nil"/>
              <w:left w:val="nil"/>
              <w:bottom w:val="single" w:sz="4" w:space="0" w:color="auto"/>
              <w:right w:val="single" w:sz="4" w:space="0" w:color="auto"/>
            </w:tcBorders>
            <w:shd w:val="clear" w:color="auto" w:fill="FFF2CC" w:themeFill="accent4" w:themeFillTint="33"/>
            <w:hideMark/>
          </w:tcPr>
          <w:p w14:paraId="4C8FF4EC"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425,6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49B3CFF6"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197,3 </w:t>
            </w:r>
          </w:p>
        </w:tc>
        <w:tc>
          <w:tcPr>
            <w:tcW w:w="850" w:type="dxa"/>
            <w:tcBorders>
              <w:top w:val="nil"/>
              <w:left w:val="nil"/>
              <w:bottom w:val="single" w:sz="4" w:space="0" w:color="auto"/>
              <w:right w:val="double" w:sz="4" w:space="0" w:color="auto"/>
            </w:tcBorders>
            <w:shd w:val="clear" w:color="auto" w:fill="FFF2CC" w:themeFill="accent4" w:themeFillTint="33"/>
            <w:hideMark/>
          </w:tcPr>
          <w:p w14:paraId="123DDC1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86,4 </w:t>
            </w:r>
          </w:p>
        </w:tc>
      </w:tr>
      <w:tr w:rsidR="009A3C90" w:rsidRPr="009A3C90" w14:paraId="6C47C135" w14:textId="77777777" w:rsidTr="003C50C2">
        <w:trPr>
          <w:trHeight w:val="368"/>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292FCE0B"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Реализация мероприятий по социально-экономическому развитию муниципальных округов</w:t>
            </w:r>
          </w:p>
        </w:tc>
        <w:tc>
          <w:tcPr>
            <w:tcW w:w="850" w:type="dxa"/>
            <w:tcBorders>
              <w:top w:val="nil"/>
              <w:left w:val="nil"/>
              <w:bottom w:val="single" w:sz="4" w:space="0" w:color="auto"/>
              <w:right w:val="single" w:sz="4" w:space="0" w:color="auto"/>
            </w:tcBorders>
            <w:shd w:val="clear" w:color="auto" w:fill="auto"/>
            <w:hideMark/>
          </w:tcPr>
          <w:p w14:paraId="2A00508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168,9 </w:t>
            </w:r>
          </w:p>
        </w:tc>
        <w:tc>
          <w:tcPr>
            <w:tcW w:w="851" w:type="dxa"/>
            <w:tcBorders>
              <w:top w:val="nil"/>
              <w:left w:val="nil"/>
              <w:bottom w:val="single" w:sz="4" w:space="0" w:color="auto"/>
              <w:right w:val="single" w:sz="4" w:space="0" w:color="auto"/>
            </w:tcBorders>
            <w:shd w:val="clear" w:color="auto" w:fill="auto"/>
            <w:hideMark/>
          </w:tcPr>
          <w:p w14:paraId="691DAD98"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268,2 </w:t>
            </w:r>
          </w:p>
        </w:tc>
        <w:tc>
          <w:tcPr>
            <w:tcW w:w="1000" w:type="dxa"/>
            <w:tcBorders>
              <w:top w:val="nil"/>
              <w:left w:val="nil"/>
              <w:bottom w:val="single" w:sz="4" w:space="0" w:color="auto"/>
              <w:right w:val="single" w:sz="4" w:space="0" w:color="auto"/>
            </w:tcBorders>
            <w:shd w:val="clear" w:color="auto" w:fill="auto"/>
            <w:hideMark/>
          </w:tcPr>
          <w:p w14:paraId="329991A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99,3 </w:t>
            </w:r>
          </w:p>
        </w:tc>
        <w:tc>
          <w:tcPr>
            <w:tcW w:w="850" w:type="dxa"/>
            <w:tcBorders>
              <w:top w:val="nil"/>
              <w:left w:val="nil"/>
              <w:bottom w:val="single" w:sz="4" w:space="0" w:color="auto"/>
              <w:right w:val="double" w:sz="4" w:space="0" w:color="auto"/>
            </w:tcBorders>
            <w:shd w:val="clear" w:color="auto" w:fill="auto"/>
            <w:hideMark/>
          </w:tcPr>
          <w:p w14:paraId="4875DA6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58,8 </w:t>
            </w:r>
          </w:p>
        </w:tc>
      </w:tr>
      <w:tr w:rsidR="009A3C90" w:rsidRPr="009A3C90" w14:paraId="00B3C98C" w14:textId="77777777" w:rsidTr="003C50C2">
        <w:trPr>
          <w:trHeight w:val="445"/>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17CC05C4"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На реализацию инициативных проектов в рамках регионального проекта "Комфортное Поморье"</w:t>
            </w:r>
          </w:p>
        </w:tc>
        <w:tc>
          <w:tcPr>
            <w:tcW w:w="850" w:type="dxa"/>
            <w:tcBorders>
              <w:top w:val="nil"/>
              <w:left w:val="nil"/>
              <w:bottom w:val="single" w:sz="4" w:space="0" w:color="auto"/>
              <w:right w:val="single" w:sz="4" w:space="0" w:color="auto"/>
            </w:tcBorders>
            <w:shd w:val="clear" w:color="auto" w:fill="auto"/>
            <w:hideMark/>
          </w:tcPr>
          <w:p w14:paraId="0905FF4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nil"/>
              <w:left w:val="nil"/>
              <w:bottom w:val="single" w:sz="4" w:space="0" w:color="auto"/>
              <w:right w:val="single" w:sz="4" w:space="0" w:color="auto"/>
            </w:tcBorders>
            <w:shd w:val="clear" w:color="auto" w:fill="auto"/>
            <w:hideMark/>
          </w:tcPr>
          <w:p w14:paraId="461E2C4A"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137,4 </w:t>
            </w:r>
          </w:p>
        </w:tc>
        <w:tc>
          <w:tcPr>
            <w:tcW w:w="1000" w:type="dxa"/>
            <w:tcBorders>
              <w:top w:val="nil"/>
              <w:left w:val="nil"/>
              <w:bottom w:val="single" w:sz="4" w:space="0" w:color="auto"/>
              <w:right w:val="single" w:sz="4" w:space="0" w:color="auto"/>
            </w:tcBorders>
            <w:shd w:val="clear" w:color="auto" w:fill="auto"/>
            <w:hideMark/>
          </w:tcPr>
          <w:p w14:paraId="0E95FE4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137,4 </w:t>
            </w:r>
          </w:p>
        </w:tc>
        <w:tc>
          <w:tcPr>
            <w:tcW w:w="850" w:type="dxa"/>
            <w:tcBorders>
              <w:top w:val="nil"/>
              <w:left w:val="nil"/>
              <w:bottom w:val="single" w:sz="4" w:space="0" w:color="auto"/>
              <w:right w:val="double" w:sz="4" w:space="0" w:color="auto"/>
            </w:tcBorders>
            <w:shd w:val="clear" w:color="auto" w:fill="auto"/>
            <w:hideMark/>
          </w:tcPr>
          <w:p w14:paraId="2B47E89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156AABA5" w14:textId="77777777" w:rsidTr="003C50C2">
        <w:trPr>
          <w:trHeight w:val="225"/>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0C47B2AA"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энергетики и жилищно-коммунального хозяйства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359DDD1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nil"/>
              <w:left w:val="nil"/>
              <w:bottom w:val="single" w:sz="4" w:space="0" w:color="auto"/>
              <w:right w:val="single" w:sz="4" w:space="0" w:color="auto"/>
            </w:tcBorders>
            <w:shd w:val="clear" w:color="auto" w:fill="FFF2CC" w:themeFill="accent4" w:themeFillTint="33"/>
            <w:hideMark/>
          </w:tcPr>
          <w:p w14:paraId="04372BE3"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909,1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539B569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909,1 </w:t>
            </w:r>
          </w:p>
        </w:tc>
        <w:tc>
          <w:tcPr>
            <w:tcW w:w="850" w:type="dxa"/>
            <w:tcBorders>
              <w:top w:val="nil"/>
              <w:left w:val="nil"/>
              <w:bottom w:val="single" w:sz="4" w:space="0" w:color="auto"/>
              <w:right w:val="double" w:sz="4" w:space="0" w:color="auto"/>
            </w:tcBorders>
            <w:shd w:val="clear" w:color="auto" w:fill="FFF2CC" w:themeFill="accent4" w:themeFillTint="33"/>
            <w:hideMark/>
          </w:tcPr>
          <w:p w14:paraId="0954CDD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3104D01"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3847A54B"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Расходы на модернизацию (строительство) котельных на твердом биотопливе, источником финансового обеспечения которых является специальный казначейский кредит</w:t>
            </w:r>
          </w:p>
        </w:tc>
        <w:tc>
          <w:tcPr>
            <w:tcW w:w="850" w:type="dxa"/>
            <w:tcBorders>
              <w:top w:val="nil"/>
              <w:left w:val="nil"/>
              <w:bottom w:val="single" w:sz="4" w:space="0" w:color="auto"/>
              <w:right w:val="single" w:sz="4" w:space="0" w:color="auto"/>
            </w:tcBorders>
            <w:shd w:val="clear" w:color="auto" w:fill="auto"/>
            <w:hideMark/>
          </w:tcPr>
          <w:p w14:paraId="2F9D0B9C"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nil"/>
              <w:left w:val="nil"/>
              <w:bottom w:val="single" w:sz="4" w:space="0" w:color="auto"/>
              <w:right w:val="single" w:sz="4" w:space="0" w:color="auto"/>
            </w:tcBorders>
            <w:shd w:val="clear" w:color="auto" w:fill="auto"/>
            <w:hideMark/>
          </w:tcPr>
          <w:p w14:paraId="36D31F96"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909,1 </w:t>
            </w:r>
          </w:p>
        </w:tc>
        <w:tc>
          <w:tcPr>
            <w:tcW w:w="1000" w:type="dxa"/>
            <w:tcBorders>
              <w:top w:val="nil"/>
              <w:left w:val="nil"/>
              <w:bottom w:val="single" w:sz="4" w:space="0" w:color="auto"/>
              <w:right w:val="single" w:sz="4" w:space="0" w:color="auto"/>
            </w:tcBorders>
            <w:shd w:val="clear" w:color="auto" w:fill="auto"/>
            <w:hideMark/>
          </w:tcPr>
          <w:p w14:paraId="5C6F950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909,1 </w:t>
            </w:r>
          </w:p>
        </w:tc>
        <w:tc>
          <w:tcPr>
            <w:tcW w:w="850" w:type="dxa"/>
            <w:tcBorders>
              <w:top w:val="nil"/>
              <w:left w:val="nil"/>
              <w:bottom w:val="single" w:sz="4" w:space="0" w:color="auto"/>
              <w:right w:val="double" w:sz="4" w:space="0" w:color="auto"/>
            </w:tcBorders>
            <w:shd w:val="clear" w:color="auto" w:fill="auto"/>
            <w:hideMark/>
          </w:tcPr>
          <w:p w14:paraId="3FB44D8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20BA0366" w14:textId="77777777" w:rsidTr="003C50C2">
        <w:trPr>
          <w:trHeight w:val="255"/>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2366E1FA"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транспортной системы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3CF7F9A8"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2 303,2 </w:t>
            </w:r>
          </w:p>
        </w:tc>
        <w:tc>
          <w:tcPr>
            <w:tcW w:w="851" w:type="dxa"/>
            <w:tcBorders>
              <w:top w:val="nil"/>
              <w:left w:val="nil"/>
              <w:bottom w:val="single" w:sz="4" w:space="0" w:color="auto"/>
              <w:right w:val="single" w:sz="4" w:space="0" w:color="auto"/>
            </w:tcBorders>
            <w:shd w:val="clear" w:color="auto" w:fill="FFF2CC" w:themeFill="accent4" w:themeFillTint="33"/>
            <w:hideMark/>
          </w:tcPr>
          <w:p w14:paraId="1031779A"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840,2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54C6130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-1 463,0 </w:t>
            </w:r>
          </w:p>
        </w:tc>
        <w:tc>
          <w:tcPr>
            <w:tcW w:w="850" w:type="dxa"/>
            <w:tcBorders>
              <w:top w:val="nil"/>
              <w:left w:val="nil"/>
              <w:bottom w:val="single" w:sz="4" w:space="0" w:color="auto"/>
              <w:right w:val="double" w:sz="4" w:space="0" w:color="auto"/>
            </w:tcBorders>
            <w:shd w:val="clear" w:color="auto" w:fill="FFF2CC" w:themeFill="accent4" w:themeFillTint="33"/>
            <w:hideMark/>
          </w:tcPr>
          <w:p w14:paraId="4DD5DE3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-63,5 </w:t>
            </w:r>
          </w:p>
        </w:tc>
      </w:tr>
      <w:tr w:rsidR="009A3C90" w:rsidRPr="009A3C90" w14:paraId="5CB8B176"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1B2134BA"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Приведение в нормативное состояние сети автомобильных дорог общего пользования местного значения</w:t>
            </w:r>
          </w:p>
        </w:tc>
        <w:tc>
          <w:tcPr>
            <w:tcW w:w="850" w:type="dxa"/>
            <w:tcBorders>
              <w:top w:val="nil"/>
              <w:left w:val="nil"/>
              <w:bottom w:val="single" w:sz="4" w:space="0" w:color="auto"/>
              <w:right w:val="single" w:sz="4" w:space="0" w:color="auto"/>
            </w:tcBorders>
            <w:shd w:val="clear" w:color="auto" w:fill="auto"/>
            <w:hideMark/>
          </w:tcPr>
          <w:p w14:paraId="63F080C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60,0 </w:t>
            </w:r>
          </w:p>
        </w:tc>
        <w:tc>
          <w:tcPr>
            <w:tcW w:w="851" w:type="dxa"/>
            <w:tcBorders>
              <w:top w:val="nil"/>
              <w:left w:val="nil"/>
              <w:bottom w:val="single" w:sz="4" w:space="0" w:color="auto"/>
              <w:right w:val="single" w:sz="4" w:space="0" w:color="auto"/>
            </w:tcBorders>
            <w:shd w:val="clear" w:color="auto" w:fill="auto"/>
            <w:hideMark/>
          </w:tcPr>
          <w:p w14:paraId="1C89883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auto"/>
            <w:hideMark/>
          </w:tcPr>
          <w:p w14:paraId="633BA71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-60,0 </w:t>
            </w:r>
          </w:p>
        </w:tc>
        <w:tc>
          <w:tcPr>
            <w:tcW w:w="850" w:type="dxa"/>
            <w:tcBorders>
              <w:top w:val="nil"/>
              <w:left w:val="nil"/>
              <w:bottom w:val="single" w:sz="4" w:space="0" w:color="auto"/>
              <w:right w:val="double" w:sz="4" w:space="0" w:color="auto"/>
            </w:tcBorders>
            <w:shd w:val="clear" w:color="auto" w:fill="auto"/>
            <w:hideMark/>
          </w:tcPr>
          <w:p w14:paraId="0285A933"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3959FBD7"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347CF4F4"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Организация перевозок пассажиров и багажа на пассажирских муниципальных маршрутах водного транспорта</w:t>
            </w:r>
          </w:p>
        </w:tc>
        <w:tc>
          <w:tcPr>
            <w:tcW w:w="850" w:type="dxa"/>
            <w:tcBorders>
              <w:top w:val="nil"/>
              <w:left w:val="nil"/>
              <w:bottom w:val="single" w:sz="4" w:space="0" w:color="auto"/>
              <w:right w:val="single" w:sz="4" w:space="0" w:color="auto"/>
            </w:tcBorders>
            <w:shd w:val="clear" w:color="auto" w:fill="auto"/>
            <w:hideMark/>
          </w:tcPr>
          <w:p w14:paraId="38CE1380"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54,5 </w:t>
            </w:r>
          </w:p>
        </w:tc>
        <w:tc>
          <w:tcPr>
            <w:tcW w:w="851" w:type="dxa"/>
            <w:tcBorders>
              <w:top w:val="nil"/>
              <w:left w:val="nil"/>
              <w:bottom w:val="single" w:sz="4" w:space="0" w:color="auto"/>
              <w:right w:val="single" w:sz="4" w:space="0" w:color="auto"/>
            </w:tcBorders>
            <w:shd w:val="clear" w:color="auto" w:fill="auto"/>
            <w:hideMark/>
          </w:tcPr>
          <w:p w14:paraId="54CEEDB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49,3 </w:t>
            </w:r>
          </w:p>
        </w:tc>
        <w:tc>
          <w:tcPr>
            <w:tcW w:w="1000" w:type="dxa"/>
            <w:tcBorders>
              <w:top w:val="nil"/>
              <w:left w:val="nil"/>
              <w:bottom w:val="single" w:sz="4" w:space="0" w:color="auto"/>
              <w:right w:val="single" w:sz="4" w:space="0" w:color="auto"/>
            </w:tcBorders>
            <w:shd w:val="clear" w:color="auto" w:fill="auto"/>
            <w:hideMark/>
          </w:tcPr>
          <w:p w14:paraId="21817120"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-5,2 </w:t>
            </w:r>
          </w:p>
        </w:tc>
        <w:tc>
          <w:tcPr>
            <w:tcW w:w="850" w:type="dxa"/>
            <w:tcBorders>
              <w:top w:val="nil"/>
              <w:left w:val="nil"/>
              <w:bottom w:val="single" w:sz="4" w:space="0" w:color="auto"/>
              <w:right w:val="double" w:sz="4" w:space="0" w:color="auto"/>
            </w:tcBorders>
            <w:shd w:val="clear" w:color="auto" w:fill="auto"/>
            <w:hideMark/>
          </w:tcPr>
          <w:p w14:paraId="7DDD9996"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 </w:t>
            </w:r>
          </w:p>
        </w:tc>
      </w:tr>
      <w:tr w:rsidR="009A3C90" w:rsidRPr="009A3C90" w14:paraId="1A2ACD83" w14:textId="77777777" w:rsidTr="003C50C2">
        <w:trPr>
          <w:trHeight w:val="587"/>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4C1F33C2" w14:textId="24D9DB46"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Организация перевозок пассажиров и багажа на пассажирских муниципальных маршрутах автомобильного транспорта на территории ГО</w:t>
            </w:r>
            <w:r w:rsidR="00A40156" w:rsidRPr="009A3C90">
              <w:rPr>
                <w:rFonts w:ascii="Times New Roman" w:hAnsi="Times New Roman"/>
                <w:sz w:val="21"/>
                <w:szCs w:val="21"/>
                <w:lang w:eastAsia="ru-RU"/>
              </w:rPr>
              <w:t xml:space="preserve"> </w:t>
            </w:r>
            <w:r w:rsidRPr="009A3C90">
              <w:rPr>
                <w:rFonts w:ascii="Times New Roman" w:hAnsi="Times New Roman"/>
                <w:sz w:val="21"/>
                <w:szCs w:val="21"/>
                <w:lang w:eastAsia="ru-RU"/>
              </w:rPr>
              <w:t>"Город Архангельск" и ГО "Северодвинск"</w:t>
            </w:r>
          </w:p>
        </w:tc>
        <w:tc>
          <w:tcPr>
            <w:tcW w:w="850" w:type="dxa"/>
            <w:tcBorders>
              <w:top w:val="nil"/>
              <w:left w:val="nil"/>
              <w:bottom w:val="single" w:sz="4" w:space="0" w:color="auto"/>
              <w:right w:val="single" w:sz="4" w:space="0" w:color="auto"/>
            </w:tcBorders>
            <w:shd w:val="clear" w:color="auto" w:fill="auto"/>
            <w:hideMark/>
          </w:tcPr>
          <w:p w14:paraId="64116C58"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540,0 </w:t>
            </w:r>
          </w:p>
        </w:tc>
        <w:tc>
          <w:tcPr>
            <w:tcW w:w="851" w:type="dxa"/>
            <w:tcBorders>
              <w:top w:val="nil"/>
              <w:left w:val="nil"/>
              <w:bottom w:val="single" w:sz="4" w:space="0" w:color="auto"/>
              <w:right w:val="single" w:sz="4" w:space="0" w:color="auto"/>
            </w:tcBorders>
            <w:shd w:val="clear" w:color="auto" w:fill="auto"/>
            <w:hideMark/>
          </w:tcPr>
          <w:p w14:paraId="0B76682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572,3 </w:t>
            </w:r>
          </w:p>
        </w:tc>
        <w:tc>
          <w:tcPr>
            <w:tcW w:w="1000" w:type="dxa"/>
            <w:tcBorders>
              <w:top w:val="nil"/>
              <w:left w:val="nil"/>
              <w:bottom w:val="single" w:sz="4" w:space="0" w:color="auto"/>
              <w:right w:val="single" w:sz="4" w:space="0" w:color="auto"/>
            </w:tcBorders>
            <w:shd w:val="clear" w:color="auto" w:fill="auto"/>
            <w:hideMark/>
          </w:tcPr>
          <w:p w14:paraId="58856CA3"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32,4 </w:t>
            </w:r>
          </w:p>
        </w:tc>
        <w:tc>
          <w:tcPr>
            <w:tcW w:w="850" w:type="dxa"/>
            <w:tcBorders>
              <w:top w:val="nil"/>
              <w:left w:val="nil"/>
              <w:bottom w:val="single" w:sz="4" w:space="0" w:color="auto"/>
              <w:right w:val="double" w:sz="4" w:space="0" w:color="auto"/>
            </w:tcBorders>
            <w:shd w:val="clear" w:color="auto" w:fill="auto"/>
            <w:hideMark/>
          </w:tcPr>
          <w:p w14:paraId="11A5A15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 </w:t>
            </w:r>
          </w:p>
        </w:tc>
      </w:tr>
      <w:tr w:rsidR="009A3C90" w:rsidRPr="009A3C90" w14:paraId="19B2247E"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771AE4B1"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инфраструктуры дорожного хозяйства</w:t>
            </w:r>
          </w:p>
        </w:tc>
        <w:tc>
          <w:tcPr>
            <w:tcW w:w="850" w:type="dxa"/>
            <w:tcBorders>
              <w:top w:val="nil"/>
              <w:left w:val="nil"/>
              <w:bottom w:val="single" w:sz="4" w:space="0" w:color="auto"/>
              <w:right w:val="single" w:sz="4" w:space="0" w:color="auto"/>
            </w:tcBorders>
            <w:shd w:val="clear" w:color="auto" w:fill="auto"/>
            <w:hideMark/>
          </w:tcPr>
          <w:p w14:paraId="5DC44CCA"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1 306,6 </w:t>
            </w:r>
          </w:p>
        </w:tc>
        <w:tc>
          <w:tcPr>
            <w:tcW w:w="851" w:type="dxa"/>
            <w:tcBorders>
              <w:top w:val="nil"/>
              <w:left w:val="nil"/>
              <w:bottom w:val="single" w:sz="4" w:space="0" w:color="auto"/>
              <w:right w:val="single" w:sz="4" w:space="0" w:color="auto"/>
            </w:tcBorders>
            <w:shd w:val="clear" w:color="auto" w:fill="auto"/>
            <w:hideMark/>
          </w:tcPr>
          <w:p w14:paraId="4EC2D03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auto"/>
            <w:hideMark/>
          </w:tcPr>
          <w:p w14:paraId="22BA272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-1 306,6 </w:t>
            </w:r>
          </w:p>
        </w:tc>
        <w:tc>
          <w:tcPr>
            <w:tcW w:w="850" w:type="dxa"/>
            <w:tcBorders>
              <w:top w:val="nil"/>
              <w:left w:val="nil"/>
              <w:bottom w:val="single" w:sz="4" w:space="0" w:color="auto"/>
              <w:right w:val="double" w:sz="4" w:space="0" w:color="auto"/>
            </w:tcBorders>
            <w:shd w:val="clear" w:color="auto" w:fill="auto"/>
            <w:hideMark/>
          </w:tcPr>
          <w:p w14:paraId="5A7D7303"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1F83CA0"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622EA68D"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Финансовое обеспечение дорожной деятельности в рамках реализации национального проекта "Безопасные и качественные автомобильные дороги"</w:t>
            </w:r>
          </w:p>
        </w:tc>
        <w:tc>
          <w:tcPr>
            <w:tcW w:w="850" w:type="dxa"/>
            <w:tcBorders>
              <w:top w:val="nil"/>
              <w:left w:val="nil"/>
              <w:bottom w:val="single" w:sz="4" w:space="0" w:color="auto"/>
              <w:right w:val="single" w:sz="4" w:space="0" w:color="auto"/>
            </w:tcBorders>
            <w:shd w:val="clear" w:color="auto" w:fill="auto"/>
            <w:hideMark/>
          </w:tcPr>
          <w:p w14:paraId="32B8529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269,8 </w:t>
            </w:r>
          </w:p>
        </w:tc>
        <w:tc>
          <w:tcPr>
            <w:tcW w:w="851" w:type="dxa"/>
            <w:tcBorders>
              <w:top w:val="nil"/>
              <w:left w:val="nil"/>
              <w:bottom w:val="single" w:sz="4" w:space="0" w:color="auto"/>
              <w:right w:val="single" w:sz="4" w:space="0" w:color="auto"/>
            </w:tcBorders>
            <w:shd w:val="clear" w:color="auto" w:fill="auto"/>
            <w:hideMark/>
          </w:tcPr>
          <w:p w14:paraId="6444CC0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218,5 </w:t>
            </w:r>
          </w:p>
        </w:tc>
        <w:tc>
          <w:tcPr>
            <w:tcW w:w="1000" w:type="dxa"/>
            <w:tcBorders>
              <w:top w:val="nil"/>
              <w:left w:val="nil"/>
              <w:bottom w:val="single" w:sz="4" w:space="0" w:color="auto"/>
              <w:right w:val="single" w:sz="4" w:space="0" w:color="auto"/>
            </w:tcBorders>
            <w:shd w:val="clear" w:color="auto" w:fill="auto"/>
            <w:hideMark/>
          </w:tcPr>
          <w:p w14:paraId="3E55428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-51,2 </w:t>
            </w:r>
          </w:p>
        </w:tc>
        <w:tc>
          <w:tcPr>
            <w:tcW w:w="850" w:type="dxa"/>
            <w:tcBorders>
              <w:top w:val="nil"/>
              <w:left w:val="nil"/>
              <w:bottom w:val="single" w:sz="4" w:space="0" w:color="auto"/>
              <w:right w:val="double" w:sz="4" w:space="0" w:color="auto"/>
            </w:tcBorders>
            <w:shd w:val="clear" w:color="auto" w:fill="auto"/>
            <w:hideMark/>
          </w:tcPr>
          <w:p w14:paraId="67E6F2A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-19,0 </w:t>
            </w:r>
          </w:p>
        </w:tc>
      </w:tr>
      <w:tr w:rsidR="009A3C90" w:rsidRPr="009A3C90" w14:paraId="5B8C9A2D"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4B3A89EF"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"Развитие инфраструктуры Соловецкого архипелага",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1FCA7E6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 </w:t>
            </w:r>
          </w:p>
        </w:tc>
        <w:tc>
          <w:tcPr>
            <w:tcW w:w="851" w:type="dxa"/>
            <w:tcBorders>
              <w:top w:val="nil"/>
              <w:left w:val="nil"/>
              <w:bottom w:val="single" w:sz="4" w:space="0" w:color="auto"/>
              <w:right w:val="single" w:sz="4" w:space="0" w:color="auto"/>
            </w:tcBorders>
            <w:shd w:val="clear" w:color="auto" w:fill="FFF2CC" w:themeFill="accent4" w:themeFillTint="33"/>
            <w:hideMark/>
          </w:tcPr>
          <w:p w14:paraId="3660E4F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3E3C37D0"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-9,1 </w:t>
            </w:r>
          </w:p>
        </w:tc>
        <w:tc>
          <w:tcPr>
            <w:tcW w:w="850" w:type="dxa"/>
            <w:tcBorders>
              <w:top w:val="nil"/>
              <w:left w:val="nil"/>
              <w:bottom w:val="single" w:sz="4" w:space="0" w:color="auto"/>
              <w:right w:val="double" w:sz="4" w:space="0" w:color="auto"/>
            </w:tcBorders>
            <w:shd w:val="clear" w:color="auto" w:fill="FFF2CC" w:themeFill="accent4" w:themeFillTint="33"/>
            <w:hideMark/>
          </w:tcPr>
          <w:p w14:paraId="2735F1D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-99,2 </w:t>
            </w:r>
          </w:p>
        </w:tc>
      </w:tr>
      <w:tr w:rsidR="009A3C90" w:rsidRPr="009A3C90" w14:paraId="7A635DA9"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3C03A9F5"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Благоустройство территории сельского поселения "Соловецкое" Приморского муниципального района Архангельской области и приобретение уборочной и коммунальной техники</w:t>
            </w:r>
          </w:p>
        </w:tc>
        <w:tc>
          <w:tcPr>
            <w:tcW w:w="850" w:type="dxa"/>
            <w:tcBorders>
              <w:top w:val="nil"/>
              <w:left w:val="nil"/>
              <w:bottom w:val="single" w:sz="4" w:space="0" w:color="auto"/>
              <w:right w:val="single" w:sz="4" w:space="0" w:color="auto"/>
            </w:tcBorders>
            <w:shd w:val="clear" w:color="auto" w:fill="auto"/>
            <w:hideMark/>
          </w:tcPr>
          <w:p w14:paraId="739BEE46"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9,2 </w:t>
            </w:r>
          </w:p>
        </w:tc>
        <w:tc>
          <w:tcPr>
            <w:tcW w:w="851" w:type="dxa"/>
            <w:tcBorders>
              <w:top w:val="nil"/>
              <w:left w:val="nil"/>
              <w:bottom w:val="single" w:sz="4" w:space="0" w:color="auto"/>
              <w:right w:val="single" w:sz="4" w:space="0" w:color="auto"/>
            </w:tcBorders>
            <w:shd w:val="clear" w:color="auto" w:fill="auto"/>
            <w:hideMark/>
          </w:tcPr>
          <w:p w14:paraId="4010DE3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1000" w:type="dxa"/>
            <w:tcBorders>
              <w:top w:val="nil"/>
              <w:left w:val="nil"/>
              <w:bottom w:val="single" w:sz="4" w:space="0" w:color="auto"/>
              <w:right w:val="single" w:sz="4" w:space="0" w:color="auto"/>
            </w:tcBorders>
            <w:shd w:val="clear" w:color="auto" w:fill="auto"/>
            <w:hideMark/>
          </w:tcPr>
          <w:p w14:paraId="6229449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-9,1 </w:t>
            </w:r>
          </w:p>
        </w:tc>
        <w:tc>
          <w:tcPr>
            <w:tcW w:w="850" w:type="dxa"/>
            <w:tcBorders>
              <w:top w:val="nil"/>
              <w:left w:val="nil"/>
              <w:bottom w:val="single" w:sz="4" w:space="0" w:color="auto"/>
              <w:right w:val="double" w:sz="4" w:space="0" w:color="auto"/>
            </w:tcBorders>
            <w:shd w:val="clear" w:color="auto" w:fill="auto"/>
            <w:hideMark/>
          </w:tcPr>
          <w:p w14:paraId="6439043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-99,2 </w:t>
            </w:r>
          </w:p>
        </w:tc>
      </w:tr>
      <w:tr w:rsidR="009A3C90" w:rsidRPr="009A3C90" w14:paraId="3D207321"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510D18A0"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"Управление государственными финансами и государственным долгом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7E76924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0,3 </w:t>
            </w:r>
          </w:p>
        </w:tc>
        <w:tc>
          <w:tcPr>
            <w:tcW w:w="851" w:type="dxa"/>
            <w:tcBorders>
              <w:top w:val="nil"/>
              <w:left w:val="nil"/>
              <w:bottom w:val="single" w:sz="4" w:space="0" w:color="auto"/>
              <w:right w:val="single" w:sz="4" w:space="0" w:color="auto"/>
            </w:tcBorders>
            <w:shd w:val="clear" w:color="auto" w:fill="FFF2CC" w:themeFill="accent4" w:themeFillTint="33"/>
            <w:hideMark/>
          </w:tcPr>
          <w:p w14:paraId="25D5C98A"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0,2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15A18BC7"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850" w:type="dxa"/>
            <w:tcBorders>
              <w:top w:val="nil"/>
              <w:left w:val="nil"/>
              <w:bottom w:val="single" w:sz="4" w:space="0" w:color="auto"/>
              <w:right w:val="double" w:sz="4" w:space="0" w:color="auto"/>
            </w:tcBorders>
            <w:shd w:val="clear" w:color="auto" w:fill="FFF2CC" w:themeFill="accent4" w:themeFillTint="33"/>
            <w:hideMark/>
          </w:tcPr>
          <w:p w14:paraId="717C003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-17,8 </w:t>
            </w:r>
          </w:p>
        </w:tc>
      </w:tr>
      <w:tr w:rsidR="009A3C90" w:rsidRPr="009A3C90" w14:paraId="43C52AE8" w14:textId="77777777" w:rsidTr="003C50C2">
        <w:trPr>
          <w:trHeight w:val="90"/>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20ED814C"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Частичное возмещение расходов по предоставлению мер социальной поддержки квалифицированных специалистов учреждений культуры и образовательных организаций (кроме педагогических работников), финансируемых из местных бюджетов, проживающих и работающих в сельских населенных пунктах, рабочих поселках (поселках городского типа)</w:t>
            </w:r>
          </w:p>
        </w:tc>
        <w:tc>
          <w:tcPr>
            <w:tcW w:w="850" w:type="dxa"/>
            <w:tcBorders>
              <w:top w:val="nil"/>
              <w:left w:val="nil"/>
              <w:bottom w:val="single" w:sz="4" w:space="0" w:color="auto"/>
              <w:right w:val="single" w:sz="4" w:space="0" w:color="auto"/>
            </w:tcBorders>
            <w:shd w:val="clear" w:color="auto" w:fill="auto"/>
            <w:hideMark/>
          </w:tcPr>
          <w:p w14:paraId="5285FEF3"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0,3 </w:t>
            </w:r>
          </w:p>
        </w:tc>
        <w:tc>
          <w:tcPr>
            <w:tcW w:w="851" w:type="dxa"/>
            <w:tcBorders>
              <w:top w:val="nil"/>
              <w:left w:val="nil"/>
              <w:bottom w:val="single" w:sz="4" w:space="0" w:color="auto"/>
              <w:right w:val="single" w:sz="4" w:space="0" w:color="auto"/>
            </w:tcBorders>
            <w:shd w:val="clear" w:color="auto" w:fill="auto"/>
            <w:hideMark/>
          </w:tcPr>
          <w:p w14:paraId="79928EE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0,2 </w:t>
            </w:r>
          </w:p>
        </w:tc>
        <w:tc>
          <w:tcPr>
            <w:tcW w:w="1000" w:type="dxa"/>
            <w:tcBorders>
              <w:top w:val="nil"/>
              <w:left w:val="nil"/>
              <w:bottom w:val="single" w:sz="4" w:space="0" w:color="auto"/>
              <w:right w:val="single" w:sz="4" w:space="0" w:color="auto"/>
            </w:tcBorders>
            <w:shd w:val="clear" w:color="auto" w:fill="auto"/>
            <w:hideMark/>
          </w:tcPr>
          <w:p w14:paraId="06816A4C"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850" w:type="dxa"/>
            <w:tcBorders>
              <w:top w:val="nil"/>
              <w:left w:val="nil"/>
              <w:bottom w:val="single" w:sz="4" w:space="0" w:color="auto"/>
              <w:right w:val="double" w:sz="4" w:space="0" w:color="auto"/>
            </w:tcBorders>
            <w:shd w:val="clear" w:color="auto" w:fill="auto"/>
            <w:hideMark/>
          </w:tcPr>
          <w:p w14:paraId="2DD79D9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-17,8 </w:t>
            </w:r>
          </w:p>
        </w:tc>
      </w:tr>
      <w:tr w:rsidR="009A3C90" w:rsidRPr="009A3C90" w14:paraId="4D8A0D99"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7E0BCE95"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"Экономическое развитие и инвестиционная деятельность в Архангельской области", из нее:</w:t>
            </w:r>
          </w:p>
        </w:tc>
        <w:tc>
          <w:tcPr>
            <w:tcW w:w="850" w:type="dxa"/>
            <w:tcBorders>
              <w:top w:val="nil"/>
              <w:left w:val="nil"/>
              <w:bottom w:val="single" w:sz="4" w:space="0" w:color="auto"/>
              <w:right w:val="single" w:sz="4" w:space="0" w:color="auto"/>
            </w:tcBorders>
            <w:shd w:val="clear" w:color="auto" w:fill="FFF2CC" w:themeFill="accent4" w:themeFillTint="33"/>
            <w:hideMark/>
          </w:tcPr>
          <w:p w14:paraId="26013533"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16,0 </w:t>
            </w:r>
          </w:p>
        </w:tc>
        <w:tc>
          <w:tcPr>
            <w:tcW w:w="851" w:type="dxa"/>
            <w:tcBorders>
              <w:top w:val="nil"/>
              <w:left w:val="nil"/>
              <w:bottom w:val="single" w:sz="4" w:space="0" w:color="auto"/>
              <w:right w:val="single" w:sz="4" w:space="0" w:color="auto"/>
            </w:tcBorders>
            <w:shd w:val="clear" w:color="auto" w:fill="FFF2CC" w:themeFill="accent4" w:themeFillTint="33"/>
            <w:hideMark/>
          </w:tcPr>
          <w:p w14:paraId="17629DC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3D4C84C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-16,0 </w:t>
            </w:r>
          </w:p>
        </w:tc>
        <w:tc>
          <w:tcPr>
            <w:tcW w:w="850" w:type="dxa"/>
            <w:tcBorders>
              <w:top w:val="nil"/>
              <w:left w:val="nil"/>
              <w:bottom w:val="single" w:sz="4" w:space="0" w:color="auto"/>
              <w:right w:val="double" w:sz="4" w:space="0" w:color="auto"/>
            </w:tcBorders>
            <w:shd w:val="clear" w:color="auto" w:fill="FFF2CC" w:themeFill="accent4" w:themeFillTint="33"/>
            <w:hideMark/>
          </w:tcPr>
          <w:p w14:paraId="3B8DE4A9"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27D9C098" w14:textId="77777777" w:rsidTr="003C50C2">
        <w:trPr>
          <w:trHeight w:val="510"/>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44387721"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Выделение грантов муниципальным образованиям Архангельской области, достигшим наилучших значений показателей деятельности</w:t>
            </w:r>
          </w:p>
        </w:tc>
        <w:tc>
          <w:tcPr>
            <w:tcW w:w="850" w:type="dxa"/>
            <w:tcBorders>
              <w:top w:val="nil"/>
              <w:left w:val="nil"/>
              <w:bottom w:val="single" w:sz="4" w:space="0" w:color="auto"/>
              <w:right w:val="single" w:sz="4" w:space="0" w:color="auto"/>
            </w:tcBorders>
            <w:shd w:val="clear" w:color="auto" w:fill="auto"/>
            <w:hideMark/>
          </w:tcPr>
          <w:p w14:paraId="453F10F1"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16,0 </w:t>
            </w:r>
          </w:p>
        </w:tc>
        <w:tc>
          <w:tcPr>
            <w:tcW w:w="851" w:type="dxa"/>
            <w:tcBorders>
              <w:top w:val="nil"/>
              <w:left w:val="nil"/>
              <w:bottom w:val="single" w:sz="4" w:space="0" w:color="auto"/>
              <w:right w:val="single" w:sz="4" w:space="0" w:color="auto"/>
            </w:tcBorders>
            <w:shd w:val="clear" w:color="auto" w:fill="auto"/>
            <w:hideMark/>
          </w:tcPr>
          <w:p w14:paraId="1F79D33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1000" w:type="dxa"/>
            <w:tcBorders>
              <w:top w:val="nil"/>
              <w:left w:val="nil"/>
              <w:bottom w:val="single" w:sz="4" w:space="0" w:color="auto"/>
              <w:right w:val="single" w:sz="4" w:space="0" w:color="auto"/>
            </w:tcBorders>
            <w:shd w:val="clear" w:color="auto" w:fill="auto"/>
            <w:hideMark/>
          </w:tcPr>
          <w:p w14:paraId="1FA94492"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-16,0 </w:t>
            </w:r>
          </w:p>
        </w:tc>
        <w:tc>
          <w:tcPr>
            <w:tcW w:w="850" w:type="dxa"/>
            <w:tcBorders>
              <w:top w:val="nil"/>
              <w:left w:val="nil"/>
              <w:bottom w:val="single" w:sz="4" w:space="0" w:color="auto"/>
              <w:right w:val="double" w:sz="4" w:space="0" w:color="auto"/>
            </w:tcBorders>
            <w:shd w:val="clear" w:color="auto" w:fill="auto"/>
            <w:hideMark/>
          </w:tcPr>
          <w:p w14:paraId="3BB8491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-100,0 </w:t>
            </w:r>
          </w:p>
        </w:tc>
      </w:tr>
      <w:tr w:rsidR="009A3C90" w:rsidRPr="009A3C90" w14:paraId="5CF2035C"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67BE3FA3"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"Молодежь Поморья", из нее:</w:t>
            </w:r>
          </w:p>
        </w:tc>
        <w:tc>
          <w:tcPr>
            <w:tcW w:w="850" w:type="dxa"/>
            <w:tcBorders>
              <w:top w:val="single" w:sz="4" w:space="0" w:color="auto"/>
              <w:left w:val="nil"/>
              <w:bottom w:val="single" w:sz="4" w:space="0" w:color="auto"/>
              <w:right w:val="single" w:sz="4" w:space="0" w:color="auto"/>
            </w:tcBorders>
            <w:shd w:val="clear" w:color="auto" w:fill="FFF2CC" w:themeFill="accent4" w:themeFillTint="33"/>
            <w:hideMark/>
          </w:tcPr>
          <w:p w14:paraId="089C47C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single" w:sz="4" w:space="0" w:color="auto"/>
              <w:left w:val="nil"/>
              <w:bottom w:val="single" w:sz="4" w:space="0" w:color="auto"/>
              <w:right w:val="single" w:sz="4" w:space="0" w:color="auto"/>
            </w:tcBorders>
            <w:shd w:val="clear" w:color="auto" w:fill="FFF2CC" w:themeFill="accent4" w:themeFillTint="33"/>
            <w:hideMark/>
          </w:tcPr>
          <w:p w14:paraId="6E7B596A"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79,5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0D221E76"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79,5 </w:t>
            </w:r>
          </w:p>
        </w:tc>
        <w:tc>
          <w:tcPr>
            <w:tcW w:w="850" w:type="dxa"/>
            <w:tcBorders>
              <w:top w:val="nil"/>
              <w:left w:val="nil"/>
              <w:bottom w:val="single" w:sz="4" w:space="0" w:color="auto"/>
              <w:right w:val="double" w:sz="4" w:space="0" w:color="auto"/>
            </w:tcBorders>
            <w:shd w:val="clear" w:color="auto" w:fill="FFF2CC" w:themeFill="accent4" w:themeFillTint="33"/>
            <w:hideMark/>
          </w:tcPr>
          <w:p w14:paraId="70F75E8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0C78BBAE"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auto"/>
            <w:vAlign w:val="center"/>
            <w:hideMark/>
          </w:tcPr>
          <w:p w14:paraId="4B77C1C1"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Проведение мероприятий по обеспечению деятельности советников директора по воспитанию и взаимодействию с детскими общественными объединениями в общеобразовательных организациях</w:t>
            </w:r>
          </w:p>
        </w:tc>
        <w:tc>
          <w:tcPr>
            <w:tcW w:w="850" w:type="dxa"/>
            <w:tcBorders>
              <w:top w:val="nil"/>
              <w:left w:val="nil"/>
              <w:bottom w:val="single" w:sz="4" w:space="0" w:color="auto"/>
              <w:right w:val="single" w:sz="4" w:space="0" w:color="auto"/>
            </w:tcBorders>
            <w:shd w:val="clear" w:color="auto" w:fill="auto"/>
            <w:hideMark/>
          </w:tcPr>
          <w:p w14:paraId="4C50E11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nil"/>
              <w:left w:val="nil"/>
              <w:bottom w:val="single" w:sz="4" w:space="0" w:color="auto"/>
              <w:right w:val="single" w:sz="4" w:space="0" w:color="auto"/>
            </w:tcBorders>
            <w:shd w:val="clear" w:color="auto" w:fill="auto"/>
            <w:hideMark/>
          </w:tcPr>
          <w:p w14:paraId="55D79F8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79,5 </w:t>
            </w:r>
          </w:p>
        </w:tc>
        <w:tc>
          <w:tcPr>
            <w:tcW w:w="1000" w:type="dxa"/>
            <w:tcBorders>
              <w:top w:val="nil"/>
              <w:left w:val="nil"/>
              <w:bottom w:val="single" w:sz="4" w:space="0" w:color="auto"/>
              <w:right w:val="single" w:sz="4" w:space="0" w:color="auto"/>
            </w:tcBorders>
            <w:shd w:val="clear" w:color="auto" w:fill="auto"/>
            <w:hideMark/>
          </w:tcPr>
          <w:p w14:paraId="4C108B2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79,5 </w:t>
            </w:r>
          </w:p>
        </w:tc>
        <w:tc>
          <w:tcPr>
            <w:tcW w:w="850" w:type="dxa"/>
            <w:tcBorders>
              <w:top w:val="nil"/>
              <w:left w:val="nil"/>
              <w:bottom w:val="single" w:sz="4" w:space="0" w:color="auto"/>
              <w:right w:val="double" w:sz="4" w:space="0" w:color="auto"/>
            </w:tcBorders>
            <w:shd w:val="clear" w:color="auto" w:fill="auto"/>
            <w:hideMark/>
          </w:tcPr>
          <w:p w14:paraId="31B8754C"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4A1A4BC3" w14:textId="77777777" w:rsidTr="003C50C2">
        <w:trPr>
          <w:trHeight w:val="64"/>
        </w:trPr>
        <w:tc>
          <w:tcPr>
            <w:tcW w:w="6380" w:type="dxa"/>
            <w:tcBorders>
              <w:top w:val="nil"/>
              <w:left w:val="double" w:sz="4" w:space="0" w:color="auto"/>
              <w:bottom w:val="single" w:sz="4" w:space="0" w:color="auto"/>
              <w:right w:val="single" w:sz="4" w:space="0" w:color="auto"/>
            </w:tcBorders>
            <w:shd w:val="clear" w:color="auto" w:fill="FFF2CC" w:themeFill="accent4" w:themeFillTint="33"/>
            <w:vAlign w:val="center"/>
            <w:hideMark/>
          </w:tcPr>
          <w:p w14:paraId="0EC4B83D" w14:textId="00FD83D2"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Резервный фонд Правительства</w:t>
            </w:r>
            <w:r w:rsidR="003617D1" w:rsidRPr="009A3C90">
              <w:rPr>
                <w:rFonts w:ascii="Times New Roman" w:hAnsi="Times New Roman"/>
                <w:sz w:val="21"/>
                <w:szCs w:val="21"/>
                <w:lang w:eastAsia="ru-RU"/>
              </w:rPr>
              <w:t xml:space="preserve"> Архангельской области</w:t>
            </w:r>
          </w:p>
        </w:tc>
        <w:tc>
          <w:tcPr>
            <w:tcW w:w="850" w:type="dxa"/>
            <w:tcBorders>
              <w:top w:val="nil"/>
              <w:left w:val="nil"/>
              <w:bottom w:val="single" w:sz="4" w:space="0" w:color="auto"/>
              <w:right w:val="single" w:sz="4" w:space="0" w:color="auto"/>
            </w:tcBorders>
            <w:shd w:val="clear" w:color="auto" w:fill="FFF2CC" w:themeFill="accent4" w:themeFillTint="33"/>
            <w:hideMark/>
          </w:tcPr>
          <w:p w14:paraId="2BDCAE37"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269,9 </w:t>
            </w:r>
          </w:p>
        </w:tc>
        <w:tc>
          <w:tcPr>
            <w:tcW w:w="851" w:type="dxa"/>
            <w:tcBorders>
              <w:top w:val="nil"/>
              <w:left w:val="nil"/>
              <w:bottom w:val="single" w:sz="4" w:space="0" w:color="auto"/>
              <w:right w:val="single" w:sz="4" w:space="0" w:color="auto"/>
            </w:tcBorders>
            <w:shd w:val="clear" w:color="auto" w:fill="FFF2CC" w:themeFill="accent4" w:themeFillTint="33"/>
            <w:hideMark/>
          </w:tcPr>
          <w:p w14:paraId="4C143458"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78,9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3E28EEEF"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-191,0 </w:t>
            </w:r>
          </w:p>
        </w:tc>
        <w:tc>
          <w:tcPr>
            <w:tcW w:w="850" w:type="dxa"/>
            <w:tcBorders>
              <w:top w:val="nil"/>
              <w:left w:val="nil"/>
              <w:bottom w:val="single" w:sz="4" w:space="0" w:color="auto"/>
              <w:right w:val="double" w:sz="4" w:space="0" w:color="auto"/>
            </w:tcBorders>
            <w:shd w:val="clear" w:color="auto" w:fill="FFF2CC" w:themeFill="accent4" w:themeFillTint="33"/>
            <w:hideMark/>
          </w:tcPr>
          <w:p w14:paraId="43630DEE"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-70,8 </w:t>
            </w:r>
          </w:p>
        </w:tc>
      </w:tr>
      <w:tr w:rsidR="009A3C90" w:rsidRPr="009A3C90" w14:paraId="4D4EDB11" w14:textId="77777777" w:rsidTr="003C50C2">
        <w:trPr>
          <w:trHeight w:val="64"/>
        </w:trPr>
        <w:tc>
          <w:tcPr>
            <w:tcW w:w="6380" w:type="dxa"/>
            <w:tcBorders>
              <w:top w:val="single" w:sz="4" w:space="0" w:color="auto"/>
              <w:left w:val="double" w:sz="4" w:space="0" w:color="auto"/>
              <w:bottom w:val="nil"/>
              <w:right w:val="single" w:sz="4" w:space="0" w:color="auto"/>
            </w:tcBorders>
            <w:shd w:val="clear" w:color="auto" w:fill="FFF2CC" w:themeFill="accent4" w:themeFillTint="33"/>
            <w:vAlign w:val="center"/>
            <w:hideMark/>
          </w:tcPr>
          <w:p w14:paraId="2695049F"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Поощрение региональных и муниципальных управленческих команд за достижение показателей деятельности органов исполнительной власти субъектов Российской Федерации за счет дотации (гранта) из федерального бюджета, из них:</w:t>
            </w:r>
          </w:p>
        </w:tc>
        <w:tc>
          <w:tcPr>
            <w:tcW w:w="850" w:type="dxa"/>
            <w:tcBorders>
              <w:top w:val="single" w:sz="4" w:space="0" w:color="auto"/>
              <w:left w:val="nil"/>
              <w:bottom w:val="nil"/>
              <w:right w:val="single" w:sz="4" w:space="0" w:color="auto"/>
            </w:tcBorders>
            <w:shd w:val="clear" w:color="auto" w:fill="FFF2CC" w:themeFill="accent4" w:themeFillTint="33"/>
            <w:hideMark/>
          </w:tcPr>
          <w:p w14:paraId="3DDF0EA5"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9,6 </w:t>
            </w:r>
          </w:p>
        </w:tc>
        <w:tc>
          <w:tcPr>
            <w:tcW w:w="851" w:type="dxa"/>
            <w:tcBorders>
              <w:top w:val="single" w:sz="4" w:space="0" w:color="auto"/>
              <w:left w:val="nil"/>
              <w:bottom w:val="nil"/>
              <w:right w:val="single" w:sz="4" w:space="0" w:color="auto"/>
            </w:tcBorders>
            <w:shd w:val="clear" w:color="auto" w:fill="FFF2CC" w:themeFill="accent4" w:themeFillTint="33"/>
            <w:hideMark/>
          </w:tcPr>
          <w:p w14:paraId="3141A356"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6,3 </w:t>
            </w:r>
          </w:p>
        </w:tc>
        <w:tc>
          <w:tcPr>
            <w:tcW w:w="1000" w:type="dxa"/>
            <w:tcBorders>
              <w:top w:val="nil"/>
              <w:left w:val="nil"/>
              <w:bottom w:val="single" w:sz="4" w:space="0" w:color="auto"/>
              <w:right w:val="single" w:sz="4" w:space="0" w:color="auto"/>
            </w:tcBorders>
            <w:shd w:val="clear" w:color="auto" w:fill="FFF2CC" w:themeFill="accent4" w:themeFillTint="33"/>
            <w:hideMark/>
          </w:tcPr>
          <w:p w14:paraId="3E23FA73"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 </w:t>
            </w:r>
          </w:p>
        </w:tc>
        <w:tc>
          <w:tcPr>
            <w:tcW w:w="850" w:type="dxa"/>
            <w:tcBorders>
              <w:top w:val="nil"/>
              <w:left w:val="nil"/>
              <w:bottom w:val="single" w:sz="4" w:space="0" w:color="auto"/>
              <w:right w:val="double" w:sz="4" w:space="0" w:color="auto"/>
            </w:tcBorders>
            <w:shd w:val="clear" w:color="auto" w:fill="FFF2CC" w:themeFill="accent4" w:themeFillTint="33"/>
            <w:hideMark/>
          </w:tcPr>
          <w:p w14:paraId="054BF050"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-33,7 </w:t>
            </w:r>
          </w:p>
        </w:tc>
      </w:tr>
      <w:tr w:rsidR="009A3C90" w:rsidRPr="009A3C90" w14:paraId="4ED8617D" w14:textId="77777777" w:rsidTr="003C50C2">
        <w:trPr>
          <w:trHeight w:val="64"/>
        </w:trPr>
        <w:tc>
          <w:tcPr>
            <w:tcW w:w="6380" w:type="dxa"/>
            <w:tcBorders>
              <w:top w:val="single" w:sz="4" w:space="0" w:color="auto"/>
              <w:left w:val="double" w:sz="4" w:space="0" w:color="auto"/>
              <w:bottom w:val="double" w:sz="4" w:space="0" w:color="auto"/>
              <w:right w:val="single" w:sz="4" w:space="0" w:color="auto"/>
            </w:tcBorders>
            <w:shd w:val="clear" w:color="auto" w:fill="auto"/>
            <w:vAlign w:val="center"/>
            <w:hideMark/>
          </w:tcPr>
          <w:p w14:paraId="003ADF58" w14:textId="77777777" w:rsidR="00D37A5C" w:rsidRPr="009A3C90" w:rsidRDefault="00D37A5C" w:rsidP="00940704">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Итого</w:t>
            </w:r>
          </w:p>
        </w:tc>
        <w:tc>
          <w:tcPr>
            <w:tcW w:w="850" w:type="dxa"/>
            <w:tcBorders>
              <w:top w:val="single" w:sz="4" w:space="0" w:color="auto"/>
              <w:left w:val="nil"/>
              <w:bottom w:val="double" w:sz="4" w:space="0" w:color="auto"/>
              <w:right w:val="single" w:sz="4" w:space="0" w:color="auto"/>
            </w:tcBorders>
            <w:shd w:val="clear" w:color="auto" w:fill="auto"/>
            <w:hideMark/>
          </w:tcPr>
          <w:p w14:paraId="6D96E3F8"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4 973,7 </w:t>
            </w:r>
          </w:p>
        </w:tc>
        <w:tc>
          <w:tcPr>
            <w:tcW w:w="851" w:type="dxa"/>
            <w:tcBorders>
              <w:top w:val="single" w:sz="4" w:space="0" w:color="auto"/>
              <w:left w:val="nil"/>
              <w:bottom w:val="double" w:sz="4" w:space="0" w:color="auto"/>
              <w:right w:val="single" w:sz="4" w:space="0" w:color="auto"/>
            </w:tcBorders>
            <w:shd w:val="clear" w:color="auto" w:fill="auto"/>
            <w:hideMark/>
          </w:tcPr>
          <w:p w14:paraId="50B4995B"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3 466,0 </w:t>
            </w:r>
          </w:p>
        </w:tc>
        <w:tc>
          <w:tcPr>
            <w:tcW w:w="1000" w:type="dxa"/>
            <w:tcBorders>
              <w:top w:val="nil"/>
              <w:left w:val="nil"/>
              <w:bottom w:val="double" w:sz="4" w:space="0" w:color="auto"/>
              <w:right w:val="single" w:sz="4" w:space="0" w:color="auto"/>
            </w:tcBorders>
            <w:shd w:val="clear" w:color="auto" w:fill="auto"/>
            <w:hideMark/>
          </w:tcPr>
          <w:p w14:paraId="3B6C0E74"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-1 507,7 </w:t>
            </w:r>
          </w:p>
        </w:tc>
        <w:tc>
          <w:tcPr>
            <w:tcW w:w="850" w:type="dxa"/>
            <w:tcBorders>
              <w:top w:val="nil"/>
              <w:left w:val="nil"/>
              <w:bottom w:val="double" w:sz="4" w:space="0" w:color="auto"/>
              <w:right w:val="double" w:sz="4" w:space="0" w:color="auto"/>
            </w:tcBorders>
            <w:shd w:val="clear" w:color="auto" w:fill="auto"/>
            <w:hideMark/>
          </w:tcPr>
          <w:p w14:paraId="3B733C2D" w14:textId="77777777" w:rsidR="00D37A5C" w:rsidRPr="009A3C90" w:rsidRDefault="00D37A5C" w:rsidP="003C50C2">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-30,3 </w:t>
            </w:r>
          </w:p>
        </w:tc>
      </w:tr>
    </w:tbl>
    <w:p w14:paraId="5E20DBC3" w14:textId="77777777" w:rsidR="00D37A5C" w:rsidRPr="009A3C90" w:rsidRDefault="00D37A5C" w:rsidP="003617D1">
      <w:pPr>
        <w:spacing w:after="0" w:line="240" w:lineRule="auto"/>
        <w:ind w:firstLine="709"/>
        <w:jc w:val="both"/>
        <w:rPr>
          <w:rFonts w:ascii="Times New Roman" w:hAnsi="Times New Roman"/>
          <w:sz w:val="28"/>
          <w:szCs w:val="28"/>
        </w:rPr>
      </w:pPr>
    </w:p>
    <w:p w14:paraId="2D9BC280" w14:textId="77777777" w:rsidR="00D37A5C" w:rsidRPr="009A3C90" w:rsidRDefault="00D37A5C" w:rsidP="003617D1">
      <w:pPr>
        <w:spacing w:after="0" w:line="240" w:lineRule="auto"/>
        <w:ind w:firstLine="709"/>
        <w:jc w:val="both"/>
        <w:rPr>
          <w:rFonts w:ascii="Times New Roman" w:hAnsi="Times New Roman"/>
          <w:sz w:val="28"/>
          <w:szCs w:val="28"/>
        </w:rPr>
      </w:pPr>
      <w:r w:rsidRPr="009A3C90">
        <w:rPr>
          <w:rFonts w:ascii="Times New Roman" w:hAnsi="Times New Roman"/>
          <w:sz w:val="28"/>
          <w:szCs w:val="28"/>
        </w:rPr>
        <w:t>Всего снижение сумм иных межбюджетных трансфертов местным бюджетам из областного бюджета за 9 месяцев 2024 года к аналогичному периоду 2023 года составило 30,3 % (-1 507,7 млн.руб), в т.ч. большей частью за счет изменения расходов на реализацию мероприятий государственных программ Архангельской области «Развитие транспортной системы Архангельской области» (-1 463,0 млн.руб.) и «Формирование современной городской среды в Архангельской области» (-757,2 млн.руб.), а также увеличения расходов по государственной программе «Развитие энергетики и жилищно-коммунального хозяйства Архангельской области» (+909,1 млн.руб. на строительство котельных).</w:t>
      </w:r>
    </w:p>
    <w:p w14:paraId="4B81693D" w14:textId="3973F067" w:rsidR="00D37A5C" w:rsidRPr="009A3C90" w:rsidRDefault="00D37A5C" w:rsidP="00DF3D9D">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составе иных межбюджетных трансфертов местным бюджетам в областном бюджете на 2024 год (утверждено на год 6 911,2</w:t>
      </w:r>
      <w:r w:rsidR="00DF3D9D" w:rsidRPr="009A3C90">
        <w:rPr>
          <w:rFonts w:ascii="Times New Roman" w:hAnsi="Times New Roman"/>
          <w:sz w:val="28"/>
          <w:szCs w:val="28"/>
        </w:rPr>
        <w:t xml:space="preserve"> млн.руб.</w:t>
      </w:r>
      <w:r w:rsidRPr="009A3C90">
        <w:rPr>
          <w:rFonts w:ascii="Times New Roman" w:hAnsi="Times New Roman"/>
          <w:sz w:val="28"/>
          <w:szCs w:val="28"/>
        </w:rPr>
        <w:t xml:space="preserve">) утверждено финансирование объектов капитальных вложений на общую сумму 2 025,7 </w:t>
      </w:r>
      <w:r w:rsidRPr="009A3C90">
        <w:rPr>
          <w:rFonts w:ascii="Times New Roman" w:hAnsi="Times New Roman"/>
          <w:sz w:val="28"/>
          <w:szCs w:val="28"/>
        </w:rPr>
        <w:lastRenderedPageBreak/>
        <w:t xml:space="preserve">млн.руб., расходы по которым в отчетном периоде составили 923,2 млн.руб., из них 909,1 млн.руб. – на модернизацию (строительство) котельных на твердом биотопливе, источником финансового обеспечения которых является специальный казначейский кредит (план года – 2 000,0 млн.руб., на 20 котельных), что отражено в таблице </w:t>
      </w:r>
      <w:r w:rsidR="00D37E81" w:rsidRPr="009A3C90">
        <w:rPr>
          <w:rFonts w:ascii="Times New Roman" w:hAnsi="Times New Roman"/>
          <w:sz w:val="28"/>
          <w:szCs w:val="28"/>
        </w:rPr>
        <w:t>63</w:t>
      </w:r>
      <w:r w:rsidRPr="009A3C90">
        <w:rPr>
          <w:rFonts w:ascii="Times New Roman" w:hAnsi="Times New Roman"/>
          <w:sz w:val="28"/>
          <w:szCs w:val="28"/>
        </w:rPr>
        <w:t>.</w:t>
      </w:r>
    </w:p>
    <w:p w14:paraId="3EAF209A" w14:textId="77777777" w:rsidR="00D37A5C" w:rsidRPr="009A3C90" w:rsidRDefault="00D37A5C" w:rsidP="00DF3D9D">
      <w:pPr>
        <w:spacing w:after="0" w:line="240" w:lineRule="auto"/>
        <w:rPr>
          <w:rFonts w:ascii="Times New Roman" w:hAnsi="Times New Roman"/>
          <w:bCs/>
          <w:sz w:val="24"/>
          <w:szCs w:val="24"/>
        </w:rPr>
      </w:pPr>
    </w:p>
    <w:p w14:paraId="5F828CCF" w14:textId="5ACF90BE" w:rsidR="00D37A5C" w:rsidRPr="009A3C90" w:rsidRDefault="00D37A5C" w:rsidP="00DF3D9D">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63</w:t>
      </w:r>
      <w:r w:rsidRPr="009A3C90">
        <w:rPr>
          <w:rFonts w:ascii="Times New Roman" w:hAnsi="Times New Roman"/>
          <w:bCs/>
          <w:sz w:val="24"/>
          <w:szCs w:val="24"/>
        </w:rPr>
        <w:fldChar w:fldCharType="end"/>
      </w:r>
      <w:r w:rsidRPr="009A3C90">
        <w:rPr>
          <w:rFonts w:ascii="Times New Roman" w:hAnsi="Times New Roman"/>
          <w:bCs/>
          <w:sz w:val="24"/>
          <w:szCs w:val="24"/>
        </w:rPr>
        <w:t xml:space="preserve">. Иные межбюджетные трансферты из областного бюджета по реализации мероприятий </w:t>
      </w:r>
      <w:r w:rsidR="003C50C2" w:rsidRPr="009A3C90">
        <w:rPr>
          <w:rFonts w:ascii="Times New Roman" w:hAnsi="Times New Roman"/>
          <w:bCs/>
          <w:sz w:val="24"/>
          <w:szCs w:val="24"/>
        </w:rPr>
        <w:t>ГП АО</w:t>
      </w:r>
      <w:r w:rsidRPr="009A3C90">
        <w:rPr>
          <w:rFonts w:ascii="Times New Roman" w:hAnsi="Times New Roman"/>
          <w:bCs/>
          <w:sz w:val="24"/>
          <w:szCs w:val="24"/>
        </w:rPr>
        <w:t xml:space="preserve"> «Развитие энергетики и жилищно-коммунального хозяйства Архангельской области», направленные местным бюджетам на модернизацию (строительство) котельных на твердом биотопливе, источником финансового обеспечения которых является специальный казначейский кредит, за 9 месяцев 2024 года, млн.руб.</w:t>
      </w:r>
    </w:p>
    <w:tbl>
      <w:tblPr>
        <w:tblW w:w="9616" w:type="dxa"/>
        <w:tblLook w:val="04A0" w:firstRow="1" w:lastRow="0" w:firstColumn="1" w:lastColumn="0" w:noHBand="0" w:noVBand="1"/>
      </w:tblPr>
      <w:tblGrid>
        <w:gridCol w:w="2147"/>
        <w:gridCol w:w="1867"/>
        <w:gridCol w:w="2059"/>
        <w:gridCol w:w="1675"/>
        <w:gridCol w:w="1868"/>
      </w:tblGrid>
      <w:tr w:rsidR="009A3C90" w:rsidRPr="009A3C90" w14:paraId="28256EDE" w14:textId="77777777" w:rsidTr="00D37A5C">
        <w:trPr>
          <w:trHeight w:val="29"/>
          <w:tblHeader/>
        </w:trPr>
        <w:tc>
          <w:tcPr>
            <w:tcW w:w="2147"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E60CB60"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Наименование</w:t>
            </w:r>
          </w:p>
        </w:tc>
        <w:tc>
          <w:tcPr>
            <w:tcW w:w="1867" w:type="dxa"/>
            <w:tcBorders>
              <w:top w:val="double" w:sz="6" w:space="0" w:color="auto"/>
              <w:left w:val="nil"/>
              <w:bottom w:val="single" w:sz="4" w:space="0" w:color="auto"/>
              <w:right w:val="single" w:sz="4" w:space="0" w:color="auto"/>
            </w:tcBorders>
            <w:shd w:val="clear" w:color="auto" w:fill="auto"/>
            <w:vAlign w:val="center"/>
            <w:hideMark/>
          </w:tcPr>
          <w:p w14:paraId="5266E41C"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План 2024 года</w:t>
            </w:r>
          </w:p>
        </w:tc>
        <w:tc>
          <w:tcPr>
            <w:tcW w:w="2059" w:type="dxa"/>
            <w:tcBorders>
              <w:top w:val="double" w:sz="6" w:space="0" w:color="auto"/>
              <w:left w:val="nil"/>
              <w:bottom w:val="single" w:sz="4" w:space="0" w:color="auto"/>
              <w:right w:val="single" w:sz="4" w:space="0" w:color="auto"/>
            </w:tcBorders>
            <w:shd w:val="clear" w:color="auto" w:fill="auto"/>
            <w:vAlign w:val="center"/>
            <w:hideMark/>
          </w:tcPr>
          <w:p w14:paraId="5049F5E4"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Кол-во объектов</w:t>
            </w:r>
          </w:p>
        </w:tc>
        <w:tc>
          <w:tcPr>
            <w:tcW w:w="1675" w:type="dxa"/>
            <w:tcBorders>
              <w:top w:val="double" w:sz="6" w:space="0" w:color="auto"/>
              <w:left w:val="nil"/>
              <w:bottom w:val="single" w:sz="4" w:space="0" w:color="auto"/>
              <w:right w:val="single" w:sz="4" w:space="0" w:color="auto"/>
            </w:tcBorders>
            <w:shd w:val="clear" w:color="auto" w:fill="auto"/>
            <w:vAlign w:val="center"/>
            <w:hideMark/>
          </w:tcPr>
          <w:p w14:paraId="406AFF00"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Исполнено</w:t>
            </w:r>
          </w:p>
        </w:tc>
        <w:tc>
          <w:tcPr>
            <w:tcW w:w="1868" w:type="dxa"/>
            <w:tcBorders>
              <w:top w:val="double" w:sz="6" w:space="0" w:color="auto"/>
              <w:left w:val="nil"/>
              <w:bottom w:val="single" w:sz="4" w:space="0" w:color="auto"/>
              <w:right w:val="double" w:sz="6" w:space="0" w:color="auto"/>
            </w:tcBorders>
            <w:shd w:val="clear" w:color="auto" w:fill="auto"/>
            <w:vAlign w:val="center"/>
            <w:hideMark/>
          </w:tcPr>
          <w:p w14:paraId="63C56E4D"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%выполнения</w:t>
            </w:r>
          </w:p>
        </w:tc>
      </w:tr>
      <w:tr w:rsidR="009A3C90" w:rsidRPr="009A3C90" w14:paraId="7348B8F5" w14:textId="77777777" w:rsidTr="00D37A5C">
        <w:trPr>
          <w:trHeight w:val="64"/>
        </w:trPr>
        <w:tc>
          <w:tcPr>
            <w:tcW w:w="2147" w:type="dxa"/>
            <w:tcBorders>
              <w:top w:val="nil"/>
              <w:left w:val="double" w:sz="6" w:space="0" w:color="auto"/>
              <w:bottom w:val="single" w:sz="4" w:space="0" w:color="auto"/>
              <w:right w:val="single" w:sz="4" w:space="0" w:color="auto"/>
            </w:tcBorders>
            <w:shd w:val="clear" w:color="auto" w:fill="auto"/>
            <w:vAlign w:val="center"/>
            <w:hideMark/>
          </w:tcPr>
          <w:p w14:paraId="3F1B0DE5"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Город Архангельск</w:t>
            </w:r>
          </w:p>
        </w:tc>
        <w:tc>
          <w:tcPr>
            <w:tcW w:w="1867" w:type="dxa"/>
            <w:tcBorders>
              <w:top w:val="nil"/>
              <w:left w:val="nil"/>
              <w:bottom w:val="single" w:sz="4" w:space="0" w:color="auto"/>
              <w:right w:val="single" w:sz="4" w:space="0" w:color="auto"/>
            </w:tcBorders>
            <w:shd w:val="clear" w:color="auto" w:fill="auto"/>
            <w:vAlign w:val="center"/>
            <w:hideMark/>
          </w:tcPr>
          <w:p w14:paraId="0BF0DC77"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769,5 </w:t>
            </w:r>
          </w:p>
        </w:tc>
        <w:tc>
          <w:tcPr>
            <w:tcW w:w="2059" w:type="dxa"/>
            <w:tcBorders>
              <w:top w:val="nil"/>
              <w:left w:val="nil"/>
              <w:bottom w:val="single" w:sz="4" w:space="0" w:color="auto"/>
              <w:right w:val="single" w:sz="4" w:space="0" w:color="auto"/>
            </w:tcBorders>
            <w:shd w:val="clear" w:color="auto" w:fill="auto"/>
            <w:vAlign w:val="center"/>
            <w:hideMark/>
          </w:tcPr>
          <w:p w14:paraId="324685A4"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2 </w:t>
            </w:r>
          </w:p>
        </w:tc>
        <w:tc>
          <w:tcPr>
            <w:tcW w:w="1675" w:type="dxa"/>
            <w:tcBorders>
              <w:top w:val="nil"/>
              <w:left w:val="nil"/>
              <w:bottom w:val="single" w:sz="4" w:space="0" w:color="auto"/>
              <w:right w:val="single" w:sz="4" w:space="0" w:color="auto"/>
            </w:tcBorders>
            <w:shd w:val="clear" w:color="auto" w:fill="auto"/>
            <w:vAlign w:val="center"/>
            <w:hideMark/>
          </w:tcPr>
          <w:p w14:paraId="5681B832"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347,9 </w:t>
            </w:r>
          </w:p>
        </w:tc>
        <w:tc>
          <w:tcPr>
            <w:tcW w:w="1868" w:type="dxa"/>
            <w:tcBorders>
              <w:top w:val="nil"/>
              <w:left w:val="nil"/>
              <w:bottom w:val="single" w:sz="4" w:space="0" w:color="auto"/>
              <w:right w:val="double" w:sz="6" w:space="0" w:color="auto"/>
            </w:tcBorders>
            <w:shd w:val="clear" w:color="auto" w:fill="auto"/>
            <w:vAlign w:val="center"/>
            <w:hideMark/>
          </w:tcPr>
          <w:p w14:paraId="49844B47"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45,2 </w:t>
            </w:r>
          </w:p>
        </w:tc>
      </w:tr>
      <w:tr w:rsidR="009A3C90" w:rsidRPr="009A3C90" w14:paraId="170323DF" w14:textId="77777777" w:rsidTr="00D37A5C">
        <w:trPr>
          <w:trHeight w:val="64"/>
        </w:trPr>
        <w:tc>
          <w:tcPr>
            <w:tcW w:w="2147" w:type="dxa"/>
            <w:tcBorders>
              <w:top w:val="nil"/>
              <w:left w:val="double" w:sz="6" w:space="0" w:color="auto"/>
              <w:bottom w:val="single" w:sz="4" w:space="0" w:color="auto"/>
              <w:right w:val="single" w:sz="4" w:space="0" w:color="auto"/>
            </w:tcBorders>
            <w:shd w:val="clear" w:color="auto" w:fill="auto"/>
            <w:vAlign w:val="center"/>
            <w:hideMark/>
          </w:tcPr>
          <w:p w14:paraId="47EC8ADC"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Плесецкий округ</w:t>
            </w:r>
          </w:p>
        </w:tc>
        <w:tc>
          <w:tcPr>
            <w:tcW w:w="1867" w:type="dxa"/>
            <w:tcBorders>
              <w:top w:val="nil"/>
              <w:left w:val="nil"/>
              <w:bottom w:val="single" w:sz="4" w:space="0" w:color="auto"/>
              <w:right w:val="single" w:sz="4" w:space="0" w:color="auto"/>
            </w:tcBorders>
            <w:shd w:val="clear" w:color="auto" w:fill="auto"/>
            <w:vAlign w:val="center"/>
            <w:hideMark/>
          </w:tcPr>
          <w:p w14:paraId="5897FD80"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47,2 </w:t>
            </w:r>
          </w:p>
        </w:tc>
        <w:tc>
          <w:tcPr>
            <w:tcW w:w="2059" w:type="dxa"/>
            <w:tcBorders>
              <w:top w:val="nil"/>
              <w:left w:val="nil"/>
              <w:bottom w:val="single" w:sz="4" w:space="0" w:color="auto"/>
              <w:right w:val="single" w:sz="4" w:space="0" w:color="auto"/>
            </w:tcBorders>
            <w:shd w:val="clear" w:color="auto" w:fill="auto"/>
            <w:vAlign w:val="center"/>
            <w:hideMark/>
          </w:tcPr>
          <w:p w14:paraId="59E500B3"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1 </w:t>
            </w:r>
          </w:p>
        </w:tc>
        <w:tc>
          <w:tcPr>
            <w:tcW w:w="1675" w:type="dxa"/>
            <w:tcBorders>
              <w:top w:val="nil"/>
              <w:left w:val="nil"/>
              <w:bottom w:val="single" w:sz="4" w:space="0" w:color="auto"/>
              <w:right w:val="single" w:sz="4" w:space="0" w:color="auto"/>
            </w:tcBorders>
            <w:shd w:val="clear" w:color="auto" w:fill="auto"/>
            <w:vAlign w:val="center"/>
            <w:hideMark/>
          </w:tcPr>
          <w:p w14:paraId="4158ADC4"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14,3 </w:t>
            </w:r>
          </w:p>
        </w:tc>
        <w:tc>
          <w:tcPr>
            <w:tcW w:w="1868" w:type="dxa"/>
            <w:tcBorders>
              <w:top w:val="nil"/>
              <w:left w:val="nil"/>
              <w:bottom w:val="single" w:sz="4" w:space="0" w:color="auto"/>
              <w:right w:val="double" w:sz="6" w:space="0" w:color="auto"/>
            </w:tcBorders>
            <w:shd w:val="clear" w:color="auto" w:fill="auto"/>
            <w:vAlign w:val="center"/>
            <w:hideMark/>
          </w:tcPr>
          <w:p w14:paraId="020F10C6"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30,3 </w:t>
            </w:r>
          </w:p>
        </w:tc>
      </w:tr>
      <w:tr w:rsidR="009A3C90" w:rsidRPr="009A3C90" w14:paraId="71AE784D" w14:textId="77777777" w:rsidTr="00D37A5C">
        <w:trPr>
          <w:trHeight w:val="64"/>
        </w:trPr>
        <w:tc>
          <w:tcPr>
            <w:tcW w:w="2147" w:type="dxa"/>
            <w:tcBorders>
              <w:top w:val="nil"/>
              <w:left w:val="double" w:sz="6" w:space="0" w:color="auto"/>
              <w:bottom w:val="single" w:sz="4" w:space="0" w:color="auto"/>
              <w:right w:val="single" w:sz="4" w:space="0" w:color="auto"/>
            </w:tcBorders>
            <w:shd w:val="clear" w:color="auto" w:fill="auto"/>
            <w:vAlign w:val="center"/>
            <w:hideMark/>
          </w:tcPr>
          <w:p w14:paraId="6E83CE5E"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Приморский округ</w:t>
            </w:r>
          </w:p>
        </w:tc>
        <w:tc>
          <w:tcPr>
            <w:tcW w:w="1867" w:type="dxa"/>
            <w:tcBorders>
              <w:top w:val="nil"/>
              <w:left w:val="nil"/>
              <w:bottom w:val="single" w:sz="4" w:space="0" w:color="auto"/>
              <w:right w:val="single" w:sz="4" w:space="0" w:color="auto"/>
            </w:tcBorders>
            <w:shd w:val="clear" w:color="auto" w:fill="auto"/>
            <w:vAlign w:val="center"/>
            <w:hideMark/>
          </w:tcPr>
          <w:p w14:paraId="5190F15F"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206,0 </w:t>
            </w:r>
          </w:p>
        </w:tc>
        <w:tc>
          <w:tcPr>
            <w:tcW w:w="2059" w:type="dxa"/>
            <w:tcBorders>
              <w:top w:val="nil"/>
              <w:left w:val="nil"/>
              <w:bottom w:val="single" w:sz="4" w:space="0" w:color="auto"/>
              <w:right w:val="single" w:sz="4" w:space="0" w:color="auto"/>
            </w:tcBorders>
            <w:shd w:val="clear" w:color="auto" w:fill="auto"/>
            <w:vAlign w:val="center"/>
            <w:hideMark/>
          </w:tcPr>
          <w:p w14:paraId="4088A1DA"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3 </w:t>
            </w:r>
          </w:p>
        </w:tc>
        <w:tc>
          <w:tcPr>
            <w:tcW w:w="1675" w:type="dxa"/>
            <w:tcBorders>
              <w:top w:val="nil"/>
              <w:left w:val="nil"/>
              <w:bottom w:val="single" w:sz="4" w:space="0" w:color="auto"/>
              <w:right w:val="single" w:sz="4" w:space="0" w:color="auto"/>
            </w:tcBorders>
            <w:shd w:val="clear" w:color="auto" w:fill="auto"/>
            <w:vAlign w:val="center"/>
            <w:hideMark/>
          </w:tcPr>
          <w:p w14:paraId="54B607F4"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69,1 </w:t>
            </w:r>
          </w:p>
        </w:tc>
        <w:tc>
          <w:tcPr>
            <w:tcW w:w="1868" w:type="dxa"/>
            <w:tcBorders>
              <w:top w:val="nil"/>
              <w:left w:val="nil"/>
              <w:bottom w:val="single" w:sz="4" w:space="0" w:color="auto"/>
              <w:right w:val="double" w:sz="6" w:space="0" w:color="auto"/>
            </w:tcBorders>
            <w:shd w:val="clear" w:color="auto" w:fill="auto"/>
            <w:vAlign w:val="center"/>
            <w:hideMark/>
          </w:tcPr>
          <w:p w14:paraId="665BFAB9"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33,5 </w:t>
            </w:r>
          </w:p>
        </w:tc>
      </w:tr>
      <w:tr w:rsidR="009A3C90" w:rsidRPr="009A3C90" w14:paraId="1DA9456E" w14:textId="77777777" w:rsidTr="00D37A5C">
        <w:trPr>
          <w:trHeight w:val="64"/>
        </w:trPr>
        <w:tc>
          <w:tcPr>
            <w:tcW w:w="2147" w:type="dxa"/>
            <w:tcBorders>
              <w:top w:val="nil"/>
              <w:left w:val="double" w:sz="6" w:space="0" w:color="auto"/>
              <w:bottom w:val="single" w:sz="4" w:space="0" w:color="auto"/>
              <w:right w:val="single" w:sz="4" w:space="0" w:color="auto"/>
            </w:tcBorders>
            <w:shd w:val="clear" w:color="auto" w:fill="auto"/>
            <w:vAlign w:val="center"/>
            <w:hideMark/>
          </w:tcPr>
          <w:p w14:paraId="4D4A0DCB"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Устьянский округ</w:t>
            </w:r>
          </w:p>
        </w:tc>
        <w:tc>
          <w:tcPr>
            <w:tcW w:w="1867" w:type="dxa"/>
            <w:tcBorders>
              <w:top w:val="nil"/>
              <w:left w:val="nil"/>
              <w:bottom w:val="single" w:sz="4" w:space="0" w:color="auto"/>
              <w:right w:val="single" w:sz="4" w:space="0" w:color="auto"/>
            </w:tcBorders>
            <w:shd w:val="clear" w:color="auto" w:fill="auto"/>
            <w:vAlign w:val="center"/>
            <w:hideMark/>
          </w:tcPr>
          <w:p w14:paraId="2D000D46"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977,3 </w:t>
            </w:r>
          </w:p>
        </w:tc>
        <w:tc>
          <w:tcPr>
            <w:tcW w:w="2059" w:type="dxa"/>
            <w:tcBorders>
              <w:top w:val="nil"/>
              <w:left w:val="nil"/>
              <w:bottom w:val="single" w:sz="4" w:space="0" w:color="auto"/>
              <w:right w:val="single" w:sz="4" w:space="0" w:color="auto"/>
            </w:tcBorders>
            <w:shd w:val="clear" w:color="auto" w:fill="auto"/>
            <w:vAlign w:val="center"/>
            <w:hideMark/>
          </w:tcPr>
          <w:p w14:paraId="7609F8D0"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14 </w:t>
            </w:r>
          </w:p>
        </w:tc>
        <w:tc>
          <w:tcPr>
            <w:tcW w:w="1675" w:type="dxa"/>
            <w:tcBorders>
              <w:top w:val="nil"/>
              <w:left w:val="nil"/>
              <w:bottom w:val="single" w:sz="4" w:space="0" w:color="auto"/>
              <w:right w:val="single" w:sz="4" w:space="0" w:color="auto"/>
            </w:tcBorders>
            <w:shd w:val="clear" w:color="auto" w:fill="auto"/>
            <w:vAlign w:val="center"/>
            <w:hideMark/>
          </w:tcPr>
          <w:p w14:paraId="779B4137"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477,7 </w:t>
            </w:r>
          </w:p>
        </w:tc>
        <w:tc>
          <w:tcPr>
            <w:tcW w:w="1868" w:type="dxa"/>
            <w:tcBorders>
              <w:top w:val="nil"/>
              <w:left w:val="nil"/>
              <w:bottom w:val="single" w:sz="4" w:space="0" w:color="auto"/>
              <w:right w:val="double" w:sz="6" w:space="0" w:color="auto"/>
            </w:tcBorders>
            <w:shd w:val="clear" w:color="auto" w:fill="auto"/>
            <w:vAlign w:val="center"/>
            <w:hideMark/>
          </w:tcPr>
          <w:p w14:paraId="1A21CC5A"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48,9 </w:t>
            </w:r>
          </w:p>
        </w:tc>
      </w:tr>
      <w:tr w:rsidR="009A3C90" w:rsidRPr="009A3C90" w14:paraId="2D76C5E3" w14:textId="77777777" w:rsidTr="00D37A5C">
        <w:trPr>
          <w:trHeight w:val="64"/>
        </w:trPr>
        <w:tc>
          <w:tcPr>
            <w:tcW w:w="2147" w:type="dxa"/>
            <w:tcBorders>
              <w:top w:val="nil"/>
              <w:left w:val="double" w:sz="6" w:space="0" w:color="auto"/>
              <w:bottom w:val="double" w:sz="6" w:space="0" w:color="auto"/>
              <w:right w:val="single" w:sz="4" w:space="0" w:color="auto"/>
            </w:tcBorders>
            <w:shd w:val="clear" w:color="auto" w:fill="auto"/>
            <w:vAlign w:val="center"/>
            <w:hideMark/>
          </w:tcPr>
          <w:p w14:paraId="01D9514D"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Итого</w:t>
            </w:r>
          </w:p>
        </w:tc>
        <w:tc>
          <w:tcPr>
            <w:tcW w:w="1867" w:type="dxa"/>
            <w:tcBorders>
              <w:top w:val="nil"/>
              <w:left w:val="nil"/>
              <w:bottom w:val="double" w:sz="6" w:space="0" w:color="auto"/>
              <w:right w:val="single" w:sz="4" w:space="0" w:color="auto"/>
            </w:tcBorders>
            <w:shd w:val="clear" w:color="auto" w:fill="auto"/>
            <w:vAlign w:val="center"/>
            <w:hideMark/>
          </w:tcPr>
          <w:p w14:paraId="09109D44"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2 000,0 </w:t>
            </w:r>
          </w:p>
        </w:tc>
        <w:tc>
          <w:tcPr>
            <w:tcW w:w="2059" w:type="dxa"/>
            <w:tcBorders>
              <w:top w:val="nil"/>
              <w:left w:val="nil"/>
              <w:bottom w:val="double" w:sz="6" w:space="0" w:color="auto"/>
              <w:right w:val="single" w:sz="4" w:space="0" w:color="auto"/>
            </w:tcBorders>
            <w:shd w:val="clear" w:color="auto" w:fill="auto"/>
            <w:vAlign w:val="center"/>
            <w:hideMark/>
          </w:tcPr>
          <w:p w14:paraId="5D6DE636"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20 </w:t>
            </w:r>
          </w:p>
        </w:tc>
        <w:tc>
          <w:tcPr>
            <w:tcW w:w="1675" w:type="dxa"/>
            <w:tcBorders>
              <w:top w:val="nil"/>
              <w:left w:val="nil"/>
              <w:bottom w:val="double" w:sz="6" w:space="0" w:color="auto"/>
              <w:right w:val="single" w:sz="4" w:space="0" w:color="auto"/>
            </w:tcBorders>
            <w:shd w:val="clear" w:color="auto" w:fill="auto"/>
            <w:vAlign w:val="center"/>
            <w:hideMark/>
          </w:tcPr>
          <w:p w14:paraId="5C259267"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909,1 </w:t>
            </w:r>
          </w:p>
        </w:tc>
        <w:tc>
          <w:tcPr>
            <w:tcW w:w="1868" w:type="dxa"/>
            <w:tcBorders>
              <w:top w:val="nil"/>
              <w:left w:val="nil"/>
              <w:bottom w:val="double" w:sz="6" w:space="0" w:color="auto"/>
              <w:right w:val="double" w:sz="6" w:space="0" w:color="auto"/>
            </w:tcBorders>
            <w:shd w:val="clear" w:color="auto" w:fill="auto"/>
            <w:vAlign w:val="center"/>
            <w:hideMark/>
          </w:tcPr>
          <w:p w14:paraId="286E6072" w14:textId="77777777" w:rsidR="00D37A5C" w:rsidRPr="009A3C90" w:rsidRDefault="00D37A5C" w:rsidP="003C50C2">
            <w:pPr>
              <w:spacing w:after="0" w:line="240" w:lineRule="auto"/>
              <w:rPr>
                <w:rFonts w:ascii="Times New Roman" w:hAnsi="Times New Roman"/>
                <w:lang w:eastAsia="ru-RU"/>
              </w:rPr>
            </w:pPr>
            <w:r w:rsidRPr="009A3C90">
              <w:rPr>
                <w:rFonts w:ascii="Times New Roman" w:hAnsi="Times New Roman"/>
                <w:lang w:eastAsia="ru-RU"/>
              </w:rPr>
              <w:t xml:space="preserve">45,5 </w:t>
            </w:r>
          </w:p>
        </w:tc>
      </w:tr>
    </w:tbl>
    <w:p w14:paraId="74A23E24" w14:textId="73A6E2B4" w:rsidR="00CE13CC" w:rsidRPr="009A3C90" w:rsidRDefault="00CE13CC" w:rsidP="00C870B7">
      <w:pPr>
        <w:keepNext/>
        <w:spacing w:before="240" w:after="60" w:line="240" w:lineRule="auto"/>
        <w:jc w:val="center"/>
        <w:outlineLvl w:val="2"/>
        <w:rPr>
          <w:rFonts w:ascii="Times New Roman" w:eastAsia="Times New Roman" w:hAnsi="Times New Roman"/>
          <w:bCs/>
          <w:sz w:val="28"/>
          <w:szCs w:val="28"/>
          <w:u w:val="single"/>
          <w:lang w:eastAsia="ru-RU"/>
        </w:rPr>
      </w:pPr>
      <w:bookmarkStart w:id="38" w:name="_Toc184827154"/>
      <w:r w:rsidRPr="009A3C90">
        <w:rPr>
          <w:rFonts w:ascii="Times New Roman" w:eastAsia="Times New Roman" w:hAnsi="Times New Roman"/>
          <w:bCs/>
          <w:sz w:val="28"/>
          <w:szCs w:val="28"/>
          <w:u w:val="single"/>
          <w:lang w:eastAsia="ru-RU"/>
        </w:rPr>
        <w:t>3.</w:t>
      </w:r>
      <w:r w:rsidR="00F03AD4" w:rsidRPr="009A3C90">
        <w:rPr>
          <w:rFonts w:ascii="Times New Roman" w:eastAsia="Times New Roman" w:hAnsi="Times New Roman"/>
          <w:bCs/>
          <w:sz w:val="28"/>
          <w:szCs w:val="28"/>
          <w:u w:val="single"/>
          <w:lang w:eastAsia="ru-RU"/>
        </w:rPr>
        <w:t>5</w:t>
      </w:r>
      <w:r w:rsidRPr="009A3C90">
        <w:rPr>
          <w:rFonts w:ascii="Times New Roman" w:eastAsia="Times New Roman" w:hAnsi="Times New Roman"/>
          <w:bCs/>
          <w:sz w:val="28"/>
          <w:szCs w:val="28"/>
          <w:u w:val="single"/>
          <w:lang w:eastAsia="ru-RU"/>
        </w:rPr>
        <w:t>.2. Межбюджетные трансферты другим бюджетам</w:t>
      </w:r>
      <w:bookmarkEnd w:id="37"/>
      <w:bookmarkEnd w:id="38"/>
    </w:p>
    <w:p w14:paraId="2BF6D3FE" w14:textId="77777777" w:rsidR="003C50C2" w:rsidRPr="009A3C90" w:rsidRDefault="003C50C2" w:rsidP="003C50C2">
      <w:pPr>
        <w:spacing w:after="0" w:line="240" w:lineRule="auto"/>
        <w:ind w:firstLine="709"/>
        <w:jc w:val="both"/>
        <w:rPr>
          <w:rFonts w:ascii="Times New Roman" w:hAnsi="Times New Roman"/>
          <w:sz w:val="28"/>
          <w:szCs w:val="28"/>
        </w:rPr>
      </w:pPr>
      <w:r w:rsidRPr="009A3C90">
        <w:rPr>
          <w:rFonts w:ascii="Times New Roman" w:hAnsi="Times New Roman"/>
          <w:sz w:val="28"/>
          <w:szCs w:val="28"/>
        </w:rPr>
        <w:t>Межбюджетные трансферты другим бюджетам за отчетный период составили в общей сумме 832,9 млн.руб. или 75,1 % к плану года и на 45,7 % (+261,3 млн.руб.) превышают аналогичные расходы за 9 месяцев 2023 года.</w:t>
      </w:r>
    </w:p>
    <w:p w14:paraId="372F7F81" w14:textId="7A4C9B24" w:rsidR="003C50C2" w:rsidRPr="009A3C90" w:rsidRDefault="003C50C2" w:rsidP="003C50C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D37E81" w:rsidRPr="009A3C90">
        <w:rPr>
          <w:rFonts w:ascii="Times New Roman" w:hAnsi="Times New Roman"/>
          <w:sz w:val="28"/>
          <w:szCs w:val="28"/>
        </w:rPr>
        <w:t>64</w:t>
      </w:r>
      <w:r w:rsidRPr="009A3C90">
        <w:rPr>
          <w:rFonts w:ascii="Times New Roman" w:hAnsi="Times New Roman"/>
          <w:sz w:val="28"/>
          <w:szCs w:val="28"/>
        </w:rPr>
        <w:t xml:space="preserve"> представлены сведения о межбюджетных трансфертах другим бюджетам, перечисленные из областного бюджета за 9 месяцев 2023 и 2024 годов.</w:t>
      </w:r>
    </w:p>
    <w:p w14:paraId="343B559A" w14:textId="77777777" w:rsidR="003C50C2" w:rsidRPr="009A3C90" w:rsidRDefault="003C50C2" w:rsidP="003C50C2">
      <w:pPr>
        <w:spacing w:after="0" w:line="240" w:lineRule="auto"/>
        <w:rPr>
          <w:rFonts w:ascii="Times New Roman" w:hAnsi="Times New Roman"/>
          <w:bCs/>
          <w:sz w:val="24"/>
          <w:szCs w:val="24"/>
        </w:rPr>
      </w:pPr>
    </w:p>
    <w:p w14:paraId="634FB156" w14:textId="77777777" w:rsidR="003C50C2" w:rsidRPr="009A3C90" w:rsidRDefault="003C50C2" w:rsidP="003C50C2">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64</w:t>
      </w:r>
      <w:r w:rsidRPr="009A3C90">
        <w:rPr>
          <w:rFonts w:ascii="Times New Roman" w:hAnsi="Times New Roman"/>
          <w:bCs/>
          <w:sz w:val="24"/>
          <w:szCs w:val="24"/>
        </w:rPr>
        <w:fldChar w:fldCharType="end"/>
      </w:r>
      <w:r w:rsidRPr="009A3C90">
        <w:rPr>
          <w:rFonts w:ascii="Times New Roman" w:hAnsi="Times New Roman"/>
          <w:bCs/>
          <w:sz w:val="24"/>
          <w:szCs w:val="24"/>
        </w:rPr>
        <w:t>. Межбюджетные трансферты из областного бюджета другим бюджетам за исключением местных бюджетов Архангельской области, перечисленные за 9 месяцев 2023 и 2024 годов, млн.руб.</w:t>
      </w:r>
    </w:p>
    <w:tbl>
      <w:tblPr>
        <w:tblW w:w="9616" w:type="dxa"/>
        <w:tblLook w:val="04A0" w:firstRow="1" w:lastRow="0" w:firstColumn="1" w:lastColumn="0" w:noHBand="0" w:noVBand="1"/>
      </w:tblPr>
      <w:tblGrid>
        <w:gridCol w:w="5789"/>
        <w:gridCol w:w="958"/>
        <w:gridCol w:w="958"/>
        <w:gridCol w:w="991"/>
        <w:gridCol w:w="920"/>
      </w:tblGrid>
      <w:tr w:rsidR="009A3C90" w:rsidRPr="009A3C90" w14:paraId="5E2DC33A" w14:textId="77777777" w:rsidTr="00F75845">
        <w:trPr>
          <w:trHeight w:val="29"/>
          <w:tblHeader/>
        </w:trPr>
        <w:tc>
          <w:tcPr>
            <w:tcW w:w="578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3531985" w14:textId="77777777" w:rsidR="003C50C2" w:rsidRPr="009A3C90" w:rsidRDefault="003C50C2" w:rsidP="003C50C2">
            <w:pPr>
              <w:spacing w:after="0" w:line="240" w:lineRule="auto"/>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Наименование</w:t>
            </w:r>
          </w:p>
        </w:tc>
        <w:tc>
          <w:tcPr>
            <w:tcW w:w="95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2606BEA9" w14:textId="77777777" w:rsidR="003C50C2" w:rsidRPr="009A3C90" w:rsidRDefault="003C50C2" w:rsidP="003C50C2">
            <w:pPr>
              <w:spacing w:after="0" w:line="240" w:lineRule="auto"/>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9 мес. 2023 г.</w:t>
            </w:r>
          </w:p>
        </w:tc>
        <w:tc>
          <w:tcPr>
            <w:tcW w:w="958" w:type="dxa"/>
            <w:vMerge w:val="restart"/>
            <w:tcBorders>
              <w:top w:val="double" w:sz="6" w:space="0" w:color="auto"/>
              <w:left w:val="single" w:sz="4" w:space="0" w:color="auto"/>
              <w:bottom w:val="single" w:sz="4" w:space="0" w:color="000000"/>
              <w:right w:val="single" w:sz="4" w:space="0" w:color="auto"/>
            </w:tcBorders>
            <w:shd w:val="clear" w:color="auto" w:fill="auto"/>
            <w:vAlign w:val="center"/>
            <w:hideMark/>
          </w:tcPr>
          <w:p w14:paraId="6BCD2DD7" w14:textId="77777777" w:rsidR="003C50C2" w:rsidRPr="009A3C90" w:rsidRDefault="003C50C2" w:rsidP="003C50C2">
            <w:pPr>
              <w:spacing w:after="0" w:line="240" w:lineRule="auto"/>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9 мес. 2024 г.</w:t>
            </w:r>
          </w:p>
        </w:tc>
        <w:tc>
          <w:tcPr>
            <w:tcW w:w="1911" w:type="dxa"/>
            <w:gridSpan w:val="2"/>
            <w:tcBorders>
              <w:top w:val="double" w:sz="6" w:space="0" w:color="auto"/>
              <w:left w:val="nil"/>
              <w:bottom w:val="single" w:sz="4" w:space="0" w:color="auto"/>
              <w:right w:val="double" w:sz="6" w:space="0" w:color="000000"/>
            </w:tcBorders>
            <w:shd w:val="clear" w:color="auto" w:fill="auto"/>
            <w:vAlign w:val="center"/>
            <w:hideMark/>
          </w:tcPr>
          <w:p w14:paraId="396476C9" w14:textId="77777777" w:rsidR="003C50C2" w:rsidRPr="009A3C90" w:rsidRDefault="003C50C2" w:rsidP="003C50C2">
            <w:pPr>
              <w:spacing w:after="0" w:line="240" w:lineRule="auto"/>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Изменение (+,-)</w:t>
            </w:r>
          </w:p>
        </w:tc>
      </w:tr>
      <w:tr w:rsidR="009A3C90" w:rsidRPr="009A3C90" w14:paraId="15EF1B44" w14:textId="77777777" w:rsidTr="00F75845">
        <w:trPr>
          <w:trHeight w:val="29"/>
          <w:tblHeader/>
        </w:trPr>
        <w:tc>
          <w:tcPr>
            <w:tcW w:w="5789" w:type="dxa"/>
            <w:vMerge/>
            <w:tcBorders>
              <w:top w:val="double" w:sz="6" w:space="0" w:color="auto"/>
              <w:left w:val="double" w:sz="6" w:space="0" w:color="auto"/>
              <w:bottom w:val="single" w:sz="4" w:space="0" w:color="auto"/>
              <w:right w:val="single" w:sz="4" w:space="0" w:color="auto"/>
            </w:tcBorders>
            <w:vAlign w:val="center"/>
            <w:hideMark/>
          </w:tcPr>
          <w:p w14:paraId="1CA7697B" w14:textId="77777777" w:rsidR="003C50C2" w:rsidRPr="009A3C90" w:rsidRDefault="003C50C2" w:rsidP="003C50C2">
            <w:pPr>
              <w:spacing w:after="0" w:line="240" w:lineRule="auto"/>
              <w:rPr>
                <w:rFonts w:ascii="Times New Roman" w:eastAsia="Times New Roman" w:hAnsi="Times New Roman"/>
                <w:bCs/>
                <w:sz w:val="21"/>
                <w:szCs w:val="21"/>
                <w:lang w:eastAsia="ru-RU"/>
              </w:rPr>
            </w:pPr>
          </w:p>
        </w:tc>
        <w:tc>
          <w:tcPr>
            <w:tcW w:w="958" w:type="dxa"/>
            <w:vMerge/>
            <w:tcBorders>
              <w:top w:val="double" w:sz="6" w:space="0" w:color="auto"/>
              <w:left w:val="single" w:sz="4" w:space="0" w:color="auto"/>
              <w:bottom w:val="single" w:sz="4" w:space="0" w:color="000000"/>
              <w:right w:val="single" w:sz="4" w:space="0" w:color="auto"/>
            </w:tcBorders>
            <w:vAlign w:val="center"/>
            <w:hideMark/>
          </w:tcPr>
          <w:p w14:paraId="5D864C41" w14:textId="77777777" w:rsidR="003C50C2" w:rsidRPr="009A3C90" w:rsidRDefault="003C50C2" w:rsidP="003C50C2">
            <w:pPr>
              <w:spacing w:after="0" w:line="240" w:lineRule="auto"/>
              <w:rPr>
                <w:rFonts w:ascii="Times New Roman" w:eastAsia="Times New Roman" w:hAnsi="Times New Roman"/>
                <w:bCs/>
                <w:sz w:val="21"/>
                <w:szCs w:val="21"/>
                <w:lang w:eastAsia="ru-RU"/>
              </w:rPr>
            </w:pPr>
          </w:p>
        </w:tc>
        <w:tc>
          <w:tcPr>
            <w:tcW w:w="958" w:type="dxa"/>
            <w:vMerge/>
            <w:tcBorders>
              <w:top w:val="double" w:sz="6" w:space="0" w:color="auto"/>
              <w:left w:val="single" w:sz="4" w:space="0" w:color="auto"/>
              <w:bottom w:val="single" w:sz="4" w:space="0" w:color="000000"/>
              <w:right w:val="single" w:sz="4" w:space="0" w:color="auto"/>
            </w:tcBorders>
            <w:vAlign w:val="center"/>
            <w:hideMark/>
          </w:tcPr>
          <w:p w14:paraId="042838C7" w14:textId="77777777" w:rsidR="003C50C2" w:rsidRPr="009A3C90" w:rsidRDefault="003C50C2" w:rsidP="003C50C2">
            <w:pPr>
              <w:spacing w:after="0" w:line="240" w:lineRule="auto"/>
              <w:rPr>
                <w:rFonts w:ascii="Times New Roman" w:eastAsia="Times New Roman" w:hAnsi="Times New Roman"/>
                <w:bCs/>
                <w:sz w:val="21"/>
                <w:szCs w:val="21"/>
                <w:lang w:eastAsia="ru-RU"/>
              </w:rPr>
            </w:pPr>
          </w:p>
        </w:tc>
        <w:tc>
          <w:tcPr>
            <w:tcW w:w="991" w:type="dxa"/>
            <w:tcBorders>
              <w:top w:val="nil"/>
              <w:left w:val="nil"/>
              <w:bottom w:val="single" w:sz="4" w:space="0" w:color="auto"/>
              <w:right w:val="single" w:sz="4" w:space="0" w:color="auto"/>
            </w:tcBorders>
            <w:shd w:val="clear" w:color="auto" w:fill="auto"/>
            <w:vAlign w:val="center"/>
            <w:hideMark/>
          </w:tcPr>
          <w:p w14:paraId="1616D1A2" w14:textId="7DF4D6C7" w:rsidR="003C50C2" w:rsidRPr="009A3C90" w:rsidRDefault="003C50C2" w:rsidP="003C50C2">
            <w:pPr>
              <w:spacing w:after="0" w:line="240" w:lineRule="auto"/>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млн.руб.</w:t>
            </w:r>
          </w:p>
        </w:tc>
        <w:tc>
          <w:tcPr>
            <w:tcW w:w="920" w:type="dxa"/>
            <w:tcBorders>
              <w:top w:val="nil"/>
              <w:left w:val="nil"/>
              <w:bottom w:val="single" w:sz="4" w:space="0" w:color="auto"/>
              <w:right w:val="double" w:sz="6" w:space="0" w:color="auto"/>
            </w:tcBorders>
            <w:shd w:val="clear" w:color="auto" w:fill="auto"/>
            <w:vAlign w:val="center"/>
            <w:hideMark/>
          </w:tcPr>
          <w:p w14:paraId="0474F531" w14:textId="24BB3968" w:rsidR="003C50C2" w:rsidRPr="009A3C90" w:rsidRDefault="003C50C2" w:rsidP="003C50C2">
            <w:pPr>
              <w:spacing w:after="0" w:line="240" w:lineRule="auto"/>
              <w:jc w:val="center"/>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w:t>
            </w:r>
          </w:p>
        </w:tc>
      </w:tr>
      <w:tr w:rsidR="009A3C90" w:rsidRPr="009A3C90" w14:paraId="273E0A13" w14:textId="77777777" w:rsidTr="00F75845">
        <w:trPr>
          <w:trHeight w:val="64"/>
        </w:trPr>
        <w:tc>
          <w:tcPr>
            <w:tcW w:w="5789" w:type="dxa"/>
            <w:tcBorders>
              <w:top w:val="nil"/>
              <w:left w:val="double" w:sz="6" w:space="0" w:color="auto"/>
              <w:bottom w:val="single" w:sz="4" w:space="0" w:color="auto"/>
              <w:right w:val="single" w:sz="4" w:space="0" w:color="auto"/>
            </w:tcBorders>
            <w:shd w:val="clear" w:color="auto" w:fill="auto"/>
            <w:hideMark/>
          </w:tcPr>
          <w:p w14:paraId="10F5B79A" w14:textId="77777777" w:rsidR="003C50C2" w:rsidRPr="009A3C90" w:rsidRDefault="003C50C2" w:rsidP="00F75845">
            <w:pPr>
              <w:spacing w:after="0" w:line="240" w:lineRule="auto"/>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Федеральный бюджет, в т.ч.:</w:t>
            </w:r>
          </w:p>
        </w:tc>
        <w:tc>
          <w:tcPr>
            <w:tcW w:w="958" w:type="dxa"/>
            <w:tcBorders>
              <w:top w:val="nil"/>
              <w:left w:val="nil"/>
              <w:bottom w:val="single" w:sz="4" w:space="0" w:color="auto"/>
              <w:right w:val="single" w:sz="4" w:space="0" w:color="auto"/>
            </w:tcBorders>
            <w:shd w:val="clear" w:color="auto" w:fill="auto"/>
            <w:hideMark/>
          </w:tcPr>
          <w:p w14:paraId="3D9155C1"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3,4 </w:t>
            </w:r>
          </w:p>
        </w:tc>
        <w:tc>
          <w:tcPr>
            <w:tcW w:w="958" w:type="dxa"/>
            <w:tcBorders>
              <w:top w:val="nil"/>
              <w:left w:val="nil"/>
              <w:bottom w:val="single" w:sz="4" w:space="0" w:color="auto"/>
              <w:right w:val="single" w:sz="4" w:space="0" w:color="auto"/>
            </w:tcBorders>
            <w:shd w:val="clear" w:color="auto" w:fill="auto"/>
            <w:hideMark/>
          </w:tcPr>
          <w:p w14:paraId="0B93998B"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8,5 </w:t>
            </w:r>
          </w:p>
        </w:tc>
        <w:tc>
          <w:tcPr>
            <w:tcW w:w="991" w:type="dxa"/>
            <w:tcBorders>
              <w:top w:val="nil"/>
              <w:left w:val="nil"/>
              <w:bottom w:val="single" w:sz="4" w:space="0" w:color="auto"/>
              <w:right w:val="single" w:sz="4" w:space="0" w:color="auto"/>
            </w:tcBorders>
            <w:shd w:val="clear" w:color="auto" w:fill="auto"/>
            <w:hideMark/>
          </w:tcPr>
          <w:p w14:paraId="38762776"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5,1 </w:t>
            </w:r>
          </w:p>
        </w:tc>
        <w:tc>
          <w:tcPr>
            <w:tcW w:w="920" w:type="dxa"/>
            <w:tcBorders>
              <w:top w:val="nil"/>
              <w:left w:val="nil"/>
              <w:bottom w:val="single" w:sz="4" w:space="0" w:color="auto"/>
              <w:right w:val="double" w:sz="6" w:space="0" w:color="auto"/>
            </w:tcBorders>
            <w:shd w:val="clear" w:color="auto" w:fill="auto"/>
            <w:hideMark/>
          </w:tcPr>
          <w:p w14:paraId="27D4BC06"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в 2,5 раза</w:t>
            </w:r>
          </w:p>
        </w:tc>
      </w:tr>
      <w:tr w:rsidR="009A3C90" w:rsidRPr="009A3C90" w14:paraId="2523C0B8" w14:textId="77777777" w:rsidTr="00F75845">
        <w:trPr>
          <w:trHeight w:val="64"/>
        </w:trPr>
        <w:tc>
          <w:tcPr>
            <w:tcW w:w="5789" w:type="dxa"/>
            <w:tcBorders>
              <w:top w:val="nil"/>
              <w:left w:val="double" w:sz="6" w:space="0" w:color="auto"/>
              <w:bottom w:val="single" w:sz="4" w:space="0" w:color="auto"/>
              <w:right w:val="single" w:sz="4" w:space="0" w:color="auto"/>
            </w:tcBorders>
            <w:shd w:val="clear" w:color="auto" w:fill="auto"/>
            <w:hideMark/>
          </w:tcPr>
          <w:p w14:paraId="121530DB" w14:textId="77777777" w:rsidR="003C50C2" w:rsidRPr="009A3C90" w:rsidRDefault="003C50C2" w:rsidP="00F75845">
            <w:pPr>
              <w:spacing w:after="0" w:line="240" w:lineRule="auto"/>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 - осуществление части переданных полномочий по составлению протоколов об административных правонарушениях, посягающих на общественный порядок и общественную безопасность</w:t>
            </w:r>
          </w:p>
        </w:tc>
        <w:tc>
          <w:tcPr>
            <w:tcW w:w="958" w:type="dxa"/>
            <w:tcBorders>
              <w:top w:val="nil"/>
              <w:left w:val="nil"/>
              <w:bottom w:val="single" w:sz="4" w:space="0" w:color="auto"/>
              <w:right w:val="single" w:sz="4" w:space="0" w:color="auto"/>
            </w:tcBorders>
            <w:shd w:val="clear" w:color="auto" w:fill="auto"/>
            <w:hideMark/>
          </w:tcPr>
          <w:p w14:paraId="51FFECA4"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3,4 </w:t>
            </w:r>
          </w:p>
        </w:tc>
        <w:tc>
          <w:tcPr>
            <w:tcW w:w="958" w:type="dxa"/>
            <w:tcBorders>
              <w:top w:val="nil"/>
              <w:left w:val="nil"/>
              <w:bottom w:val="single" w:sz="4" w:space="0" w:color="auto"/>
              <w:right w:val="single" w:sz="4" w:space="0" w:color="auto"/>
            </w:tcBorders>
            <w:shd w:val="clear" w:color="auto" w:fill="auto"/>
            <w:hideMark/>
          </w:tcPr>
          <w:p w14:paraId="62263A6D"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8,5 </w:t>
            </w:r>
          </w:p>
        </w:tc>
        <w:tc>
          <w:tcPr>
            <w:tcW w:w="991" w:type="dxa"/>
            <w:tcBorders>
              <w:top w:val="nil"/>
              <w:left w:val="nil"/>
              <w:bottom w:val="single" w:sz="4" w:space="0" w:color="auto"/>
              <w:right w:val="single" w:sz="4" w:space="0" w:color="auto"/>
            </w:tcBorders>
            <w:shd w:val="clear" w:color="auto" w:fill="auto"/>
            <w:hideMark/>
          </w:tcPr>
          <w:p w14:paraId="6F9C422F"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5,1 </w:t>
            </w:r>
          </w:p>
        </w:tc>
        <w:tc>
          <w:tcPr>
            <w:tcW w:w="920" w:type="dxa"/>
            <w:tcBorders>
              <w:top w:val="nil"/>
              <w:left w:val="nil"/>
              <w:bottom w:val="single" w:sz="4" w:space="0" w:color="auto"/>
              <w:right w:val="double" w:sz="6" w:space="0" w:color="auto"/>
            </w:tcBorders>
            <w:shd w:val="clear" w:color="auto" w:fill="auto"/>
            <w:hideMark/>
          </w:tcPr>
          <w:p w14:paraId="58A3F611"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в 2,5 раза</w:t>
            </w:r>
          </w:p>
        </w:tc>
      </w:tr>
      <w:tr w:rsidR="009A3C90" w:rsidRPr="009A3C90" w14:paraId="3A1765D7" w14:textId="77777777" w:rsidTr="00F75845">
        <w:trPr>
          <w:trHeight w:val="208"/>
        </w:trPr>
        <w:tc>
          <w:tcPr>
            <w:tcW w:w="5789" w:type="dxa"/>
            <w:tcBorders>
              <w:top w:val="nil"/>
              <w:left w:val="double" w:sz="6" w:space="0" w:color="auto"/>
              <w:bottom w:val="single" w:sz="4" w:space="0" w:color="auto"/>
              <w:right w:val="single" w:sz="4" w:space="0" w:color="auto"/>
            </w:tcBorders>
            <w:shd w:val="clear" w:color="auto" w:fill="auto"/>
            <w:hideMark/>
          </w:tcPr>
          <w:p w14:paraId="67A524D0" w14:textId="77777777" w:rsidR="003C50C2" w:rsidRPr="009A3C90" w:rsidRDefault="003C50C2" w:rsidP="00F75845">
            <w:pPr>
              <w:spacing w:after="0" w:line="240" w:lineRule="auto"/>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Фонда пенсионного и социального страхования РФ, в т.ч.:</w:t>
            </w:r>
          </w:p>
        </w:tc>
        <w:tc>
          <w:tcPr>
            <w:tcW w:w="958" w:type="dxa"/>
            <w:tcBorders>
              <w:top w:val="nil"/>
              <w:left w:val="nil"/>
              <w:bottom w:val="single" w:sz="4" w:space="0" w:color="auto"/>
              <w:right w:val="single" w:sz="4" w:space="0" w:color="auto"/>
            </w:tcBorders>
            <w:shd w:val="clear" w:color="auto" w:fill="auto"/>
            <w:hideMark/>
          </w:tcPr>
          <w:p w14:paraId="458234D3"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568,1 </w:t>
            </w:r>
          </w:p>
        </w:tc>
        <w:tc>
          <w:tcPr>
            <w:tcW w:w="958" w:type="dxa"/>
            <w:tcBorders>
              <w:top w:val="nil"/>
              <w:left w:val="nil"/>
              <w:bottom w:val="single" w:sz="4" w:space="0" w:color="auto"/>
              <w:right w:val="single" w:sz="4" w:space="0" w:color="auto"/>
            </w:tcBorders>
            <w:shd w:val="clear" w:color="auto" w:fill="auto"/>
            <w:hideMark/>
          </w:tcPr>
          <w:p w14:paraId="2F3166C2"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824,4 </w:t>
            </w:r>
          </w:p>
        </w:tc>
        <w:tc>
          <w:tcPr>
            <w:tcW w:w="991" w:type="dxa"/>
            <w:tcBorders>
              <w:top w:val="nil"/>
              <w:left w:val="nil"/>
              <w:bottom w:val="single" w:sz="4" w:space="0" w:color="auto"/>
              <w:right w:val="single" w:sz="4" w:space="0" w:color="auto"/>
            </w:tcBorders>
            <w:shd w:val="clear" w:color="auto" w:fill="auto"/>
            <w:hideMark/>
          </w:tcPr>
          <w:p w14:paraId="153FEDBB"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256,3 </w:t>
            </w:r>
          </w:p>
        </w:tc>
        <w:tc>
          <w:tcPr>
            <w:tcW w:w="920" w:type="dxa"/>
            <w:tcBorders>
              <w:top w:val="nil"/>
              <w:left w:val="nil"/>
              <w:bottom w:val="single" w:sz="4" w:space="0" w:color="auto"/>
              <w:right w:val="double" w:sz="6" w:space="0" w:color="auto"/>
            </w:tcBorders>
            <w:shd w:val="clear" w:color="auto" w:fill="auto"/>
            <w:hideMark/>
          </w:tcPr>
          <w:p w14:paraId="508FDCD3"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45,1 </w:t>
            </w:r>
          </w:p>
        </w:tc>
      </w:tr>
      <w:tr w:rsidR="009A3C90" w:rsidRPr="009A3C90" w14:paraId="1EADBB55" w14:textId="77777777" w:rsidTr="00F75845">
        <w:trPr>
          <w:trHeight w:val="64"/>
        </w:trPr>
        <w:tc>
          <w:tcPr>
            <w:tcW w:w="5789" w:type="dxa"/>
            <w:tcBorders>
              <w:top w:val="nil"/>
              <w:left w:val="double" w:sz="6" w:space="0" w:color="auto"/>
              <w:bottom w:val="single" w:sz="4" w:space="0" w:color="auto"/>
              <w:right w:val="single" w:sz="4" w:space="0" w:color="auto"/>
            </w:tcBorders>
            <w:shd w:val="clear" w:color="auto" w:fill="auto"/>
            <w:hideMark/>
          </w:tcPr>
          <w:p w14:paraId="2EAAC51E" w14:textId="77777777" w:rsidR="003C50C2" w:rsidRPr="009A3C90" w:rsidRDefault="003C50C2" w:rsidP="00F75845">
            <w:pPr>
              <w:spacing w:after="0" w:line="240" w:lineRule="auto"/>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 - субвенции на социальные выплаты безработным гражданам и иным категориям граждан в соответствии с законодательством о занятости населения</w:t>
            </w:r>
          </w:p>
        </w:tc>
        <w:tc>
          <w:tcPr>
            <w:tcW w:w="958" w:type="dxa"/>
            <w:tcBorders>
              <w:top w:val="nil"/>
              <w:left w:val="nil"/>
              <w:bottom w:val="single" w:sz="4" w:space="0" w:color="auto"/>
              <w:right w:val="single" w:sz="4" w:space="0" w:color="auto"/>
            </w:tcBorders>
            <w:shd w:val="clear" w:color="auto" w:fill="auto"/>
            <w:hideMark/>
          </w:tcPr>
          <w:p w14:paraId="6858EBD5"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1,2 </w:t>
            </w:r>
          </w:p>
        </w:tc>
        <w:tc>
          <w:tcPr>
            <w:tcW w:w="958" w:type="dxa"/>
            <w:tcBorders>
              <w:top w:val="nil"/>
              <w:left w:val="nil"/>
              <w:bottom w:val="single" w:sz="4" w:space="0" w:color="auto"/>
              <w:right w:val="single" w:sz="4" w:space="0" w:color="auto"/>
            </w:tcBorders>
            <w:shd w:val="clear" w:color="auto" w:fill="auto"/>
            <w:hideMark/>
          </w:tcPr>
          <w:p w14:paraId="365C45B6"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1,3 </w:t>
            </w:r>
          </w:p>
        </w:tc>
        <w:tc>
          <w:tcPr>
            <w:tcW w:w="991" w:type="dxa"/>
            <w:tcBorders>
              <w:top w:val="nil"/>
              <w:left w:val="nil"/>
              <w:bottom w:val="single" w:sz="4" w:space="0" w:color="auto"/>
              <w:right w:val="single" w:sz="4" w:space="0" w:color="auto"/>
            </w:tcBorders>
            <w:shd w:val="clear" w:color="auto" w:fill="auto"/>
            <w:hideMark/>
          </w:tcPr>
          <w:p w14:paraId="0CEB3036"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0,1 </w:t>
            </w:r>
          </w:p>
        </w:tc>
        <w:tc>
          <w:tcPr>
            <w:tcW w:w="920" w:type="dxa"/>
            <w:tcBorders>
              <w:top w:val="nil"/>
              <w:left w:val="nil"/>
              <w:bottom w:val="single" w:sz="4" w:space="0" w:color="auto"/>
              <w:right w:val="double" w:sz="6" w:space="0" w:color="auto"/>
            </w:tcBorders>
            <w:shd w:val="clear" w:color="auto" w:fill="auto"/>
            <w:hideMark/>
          </w:tcPr>
          <w:p w14:paraId="35A539F8"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8,6 </w:t>
            </w:r>
          </w:p>
        </w:tc>
      </w:tr>
      <w:tr w:rsidR="009A3C90" w:rsidRPr="009A3C90" w14:paraId="3BCF4C87" w14:textId="77777777" w:rsidTr="00F75845">
        <w:trPr>
          <w:trHeight w:val="64"/>
        </w:trPr>
        <w:tc>
          <w:tcPr>
            <w:tcW w:w="5789" w:type="dxa"/>
            <w:tcBorders>
              <w:top w:val="nil"/>
              <w:left w:val="double" w:sz="6" w:space="0" w:color="auto"/>
              <w:bottom w:val="single" w:sz="4" w:space="0" w:color="auto"/>
              <w:right w:val="single" w:sz="4" w:space="0" w:color="auto"/>
            </w:tcBorders>
            <w:shd w:val="clear" w:color="auto" w:fill="auto"/>
            <w:hideMark/>
          </w:tcPr>
          <w:p w14:paraId="09F8765C" w14:textId="77777777" w:rsidR="003C50C2" w:rsidRPr="009A3C90" w:rsidRDefault="003C50C2" w:rsidP="00F75845">
            <w:pPr>
              <w:spacing w:after="0" w:line="240" w:lineRule="auto"/>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 - субвенции на осуществлении ежемесячной денежной выплаты на ребенка в возрасте от восьми до семнадцати лет</w:t>
            </w:r>
          </w:p>
        </w:tc>
        <w:tc>
          <w:tcPr>
            <w:tcW w:w="958" w:type="dxa"/>
            <w:tcBorders>
              <w:top w:val="nil"/>
              <w:left w:val="nil"/>
              <w:bottom w:val="single" w:sz="4" w:space="0" w:color="auto"/>
              <w:right w:val="single" w:sz="4" w:space="0" w:color="auto"/>
            </w:tcBorders>
            <w:shd w:val="clear" w:color="auto" w:fill="auto"/>
            <w:hideMark/>
          </w:tcPr>
          <w:p w14:paraId="1BE17008"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178,1 </w:t>
            </w:r>
          </w:p>
        </w:tc>
        <w:tc>
          <w:tcPr>
            <w:tcW w:w="958" w:type="dxa"/>
            <w:tcBorders>
              <w:top w:val="nil"/>
              <w:left w:val="nil"/>
              <w:bottom w:val="single" w:sz="4" w:space="0" w:color="auto"/>
              <w:right w:val="single" w:sz="4" w:space="0" w:color="auto"/>
            </w:tcBorders>
            <w:shd w:val="clear" w:color="auto" w:fill="auto"/>
            <w:hideMark/>
          </w:tcPr>
          <w:p w14:paraId="329396C2"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0,0 </w:t>
            </w:r>
          </w:p>
        </w:tc>
        <w:tc>
          <w:tcPr>
            <w:tcW w:w="991" w:type="dxa"/>
            <w:tcBorders>
              <w:top w:val="nil"/>
              <w:left w:val="nil"/>
              <w:bottom w:val="single" w:sz="4" w:space="0" w:color="auto"/>
              <w:right w:val="single" w:sz="4" w:space="0" w:color="auto"/>
            </w:tcBorders>
            <w:shd w:val="clear" w:color="auto" w:fill="auto"/>
            <w:hideMark/>
          </w:tcPr>
          <w:p w14:paraId="630B5EA0"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-178,1 </w:t>
            </w:r>
          </w:p>
        </w:tc>
        <w:tc>
          <w:tcPr>
            <w:tcW w:w="920" w:type="dxa"/>
            <w:tcBorders>
              <w:top w:val="nil"/>
              <w:left w:val="nil"/>
              <w:bottom w:val="single" w:sz="4" w:space="0" w:color="auto"/>
              <w:right w:val="double" w:sz="6" w:space="0" w:color="auto"/>
            </w:tcBorders>
            <w:shd w:val="clear" w:color="auto" w:fill="auto"/>
            <w:hideMark/>
          </w:tcPr>
          <w:p w14:paraId="463A0B46"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-100,0 </w:t>
            </w:r>
          </w:p>
        </w:tc>
      </w:tr>
      <w:tr w:rsidR="009A3C90" w:rsidRPr="009A3C90" w14:paraId="4679F0E8" w14:textId="77777777" w:rsidTr="00F75845">
        <w:trPr>
          <w:trHeight w:val="64"/>
        </w:trPr>
        <w:tc>
          <w:tcPr>
            <w:tcW w:w="5789" w:type="dxa"/>
            <w:tcBorders>
              <w:top w:val="nil"/>
              <w:left w:val="double" w:sz="6" w:space="0" w:color="auto"/>
              <w:bottom w:val="single" w:sz="4" w:space="0" w:color="auto"/>
              <w:right w:val="single" w:sz="4" w:space="0" w:color="auto"/>
            </w:tcBorders>
            <w:shd w:val="clear" w:color="auto" w:fill="auto"/>
            <w:hideMark/>
          </w:tcPr>
          <w:p w14:paraId="1AB7B78E" w14:textId="77777777" w:rsidR="003C50C2" w:rsidRPr="009A3C90" w:rsidRDefault="003C50C2" w:rsidP="00F75845">
            <w:pPr>
              <w:spacing w:after="0" w:line="240" w:lineRule="auto"/>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 -субвенции на выплату ежемесячного пособия в связи с рождением и воспитанием ребенка</w:t>
            </w:r>
          </w:p>
        </w:tc>
        <w:tc>
          <w:tcPr>
            <w:tcW w:w="958" w:type="dxa"/>
            <w:tcBorders>
              <w:top w:val="nil"/>
              <w:left w:val="nil"/>
              <w:bottom w:val="single" w:sz="4" w:space="0" w:color="auto"/>
              <w:right w:val="single" w:sz="4" w:space="0" w:color="auto"/>
            </w:tcBorders>
            <w:shd w:val="clear" w:color="auto" w:fill="auto"/>
            <w:hideMark/>
          </w:tcPr>
          <w:p w14:paraId="15097444"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388,8 </w:t>
            </w:r>
          </w:p>
        </w:tc>
        <w:tc>
          <w:tcPr>
            <w:tcW w:w="958" w:type="dxa"/>
            <w:tcBorders>
              <w:top w:val="nil"/>
              <w:left w:val="nil"/>
              <w:bottom w:val="single" w:sz="4" w:space="0" w:color="auto"/>
              <w:right w:val="single" w:sz="4" w:space="0" w:color="auto"/>
            </w:tcBorders>
            <w:shd w:val="clear" w:color="auto" w:fill="auto"/>
            <w:hideMark/>
          </w:tcPr>
          <w:p w14:paraId="26BE1897"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823,1 </w:t>
            </w:r>
          </w:p>
        </w:tc>
        <w:tc>
          <w:tcPr>
            <w:tcW w:w="991" w:type="dxa"/>
            <w:tcBorders>
              <w:top w:val="nil"/>
              <w:left w:val="nil"/>
              <w:bottom w:val="single" w:sz="4" w:space="0" w:color="auto"/>
              <w:right w:val="single" w:sz="4" w:space="0" w:color="auto"/>
            </w:tcBorders>
            <w:shd w:val="clear" w:color="auto" w:fill="auto"/>
            <w:hideMark/>
          </w:tcPr>
          <w:p w14:paraId="65C2220F"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 xml:space="preserve">434,3 </w:t>
            </w:r>
          </w:p>
        </w:tc>
        <w:tc>
          <w:tcPr>
            <w:tcW w:w="920" w:type="dxa"/>
            <w:tcBorders>
              <w:top w:val="nil"/>
              <w:left w:val="nil"/>
              <w:bottom w:val="single" w:sz="4" w:space="0" w:color="auto"/>
              <w:right w:val="double" w:sz="6" w:space="0" w:color="auto"/>
            </w:tcBorders>
            <w:shd w:val="clear" w:color="auto" w:fill="auto"/>
            <w:hideMark/>
          </w:tcPr>
          <w:p w14:paraId="63A1850B" w14:textId="77777777" w:rsidR="003C50C2" w:rsidRPr="009A3C90" w:rsidRDefault="003C50C2" w:rsidP="00F75845">
            <w:pPr>
              <w:spacing w:after="0" w:line="240" w:lineRule="auto"/>
              <w:jc w:val="right"/>
              <w:rPr>
                <w:rFonts w:ascii="Times New Roman" w:eastAsia="Times New Roman" w:hAnsi="Times New Roman"/>
                <w:i/>
                <w:iCs/>
                <w:sz w:val="21"/>
                <w:szCs w:val="21"/>
                <w:lang w:eastAsia="ru-RU"/>
              </w:rPr>
            </w:pPr>
            <w:r w:rsidRPr="009A3C90">
              <w:rPr>
                <w:rFonts w:ascii="Times New Roman" w:eastAsia="Times New Roman" w:hAnsi="Times New Roman"/>
                <w:i/>
                <w:iCs/>
                <w:sz w:val="21"/>
                <w:szCs w:val="21"/>
                <w:lang w:eastAsia="ru-RU"/>
              </w:rPr>
              <w:t>в 2,1 раза</w:t>
            </w:r>
          </w:p>
        </w:tc>
      </w:tr>
      <w:tr w:rsidR="003C50C2" w:rsidRPr="009A3C90" w14:paraId="55458F40" w14:textId="77777777" w:rsidTr="00F75845">
        <w:trPr>
          <w:trHeight w:val="64"/>
        </w:trPr>
        <w:tc>
          <w:tcPr>
            <w:tcW w:w="5789" w:type="dxa"/>
            <w:tcBorders>
              <w:top w:val="nil"/>
              <w:left w:val="double" w:sz="6" w:space="0" w:color="auto"/>
              <w:bottom w:val="double" w:sz="6" w:space="0" w:color="auto"/>
              <w:right w:val="single" w:sz="4" w:space="0" w:color="auto"/>
            </w:tcBorders>
            <w:shd w:val="clear" w:color="auto" w:fill="auto"/>
            <w:vAlign w:val="center"/>
            <w:hideMark/>
          </w:tcPr>
          <w:p w14:paraId="4F1BBC10" w14:textId="77777777" w:rsidR="003C50C2" w:rsidRPr="009A3C90" w:rsidRDefault="003C50C2" w:rsidP="003C50C2">
            <w:pPr>
              <w:spacing w:after="0" w:line="240" w:lineRule="auto"/>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Итого</w:t>
            </w:r>
          </w:p>
        </w:tc>
        <w:tc>
          <w:tcPr>
            <w:tcW w:w="958" w:type="dxa"/>
            <w:tcBorders>
              <w:top w:val="nil"/>
              <w:left w:val="nil"/>
              <w:bottom w:val="double" w:sz="6" w:space="0" w:color="auto"/>
              <w:right w:val="single" w:sz="4" w:space="0" w:color="auto"/>
            </w:tcBorders>
            <w:shd w:val="clear" w:color="auto" w:fill="auto"/>
            <w:hideMark/>
          </w:tcPr>
          <w:p w14:paraId="760A8C19"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571,5 </w:t>
            </w:r>
          </w:p>
        </w:tc>
        <w:tc>
          <w:tcPr>
            <w:tcW w:w="958" w:type="dxa"/>
            <w:tcBorders>
              <w:top w:val="nil"/>
              <w:left w:val="nil"/>
              <w:bottom w:val="double" w:sz="6" w:space="0" w:color="auto"/>
              <w:right w:val="single" w:sz="4" w:space="0" w:color="auto"/>
            </w:tcBorders>
            <w:shd w:val="clear" w:color="auto" w:fill="auto"/>
            <w:hideMark/>
          </w:tcPr>
          <w:p w14:paraId="0DAD9691"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832,9 </w:t>
            </w:r>
          </w:p>
        </w:tc>
        <w:tc>
          <w:tcPr>
            <w:tcW w:w="991" w:type="dxa"/>
            <w:tcBorders>
              <w:top w:val="nil"/>
              <w:left w:val="nil"/>
              <w:bottom w:val="double" w:sz="6" w:space="0" w:color="auto"/>
              <w:right w:val="single" w:sz="4" w:space="0" w:color="auto"/>
            </w:tcBorders>
            <w:shd w:val="clear" w:color="auto" w:fill="auto"/>
            <w:hideMark/>
          </w:tcPr>
          <w:p w14:paraId="5775F956"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261,3 </w:t>
            </w:r>
          </w:p>
        </w:tc>
        <w:tc>
          <w:tcPr>
            <w:tcW w:w="920" w:type="dxa"/>
            <w:tcBorders>
              <w:top w:val="nil"/>
              <w:left w:val="nil"/>
              <w:bottom w:val="double" w:sz="6" w:space="0" w:color="auto"/>
              <w:right w:val="double" w:sz="6" w:space="0" w:color="auto"/>
            </w:tcBorders>
            <w:shd w:val="clear" w:color="auto" w:fill="auto"/>
            <w:hideMark/>
          </w:tcPr>
          <w:p w14:paraId="63EB4F14" w14:textId="77777777" w:rsidR="003C50C2" w:rsidRPr="009A3C90" w:rsidRDefault="003C50C2" w:rsidP="00F75845">
            <w:pPr>
              <w:spacing w:after="0" w:line="240" w:lineRule="auto"/>
              <w:jc w:val="right"/>
              <w:rPr>
                <w:rFonts w:ascii="Times New Roman" w:eastAsia="Times New Roman" w:hAnsi="Times New Roman"/>
                <w:bCs/>
                <w:sz w:val="21"/>
                <w:szCs w:val="21"/>
                <w:lang w:eastAsia="ru-RU"/>
              </w:rPr>
            </w:pPr>
            <w:r w:rsidRPr="009A3C90">
              <w:rPr>
                <w:rFonts w:ascii="Times New Roman" w:eastAsia="Times New Roman" w:hAnsi="Times New Roman"/>
                <w:bCs/>
                <w:sz w:val="21"/>
                <w:szCs w:val="21"/>
                <w:lang w:eastAsia="ru-RU"/>
              </w:rPr>
              <w:t xml:space="preserve">45,7 </w:t>
            </w:r>
          </w:p>
        </w:tc>
      </w:tr>
    </w:tbl>
    <w:p w14:paraId="6895740C" w14:textId="77777777" w:rsidR="003C50C2" w:rsidRPr="009A3C90" w:rsidRDefault="003C50C2" w:rsidP="00F75845">
      <w:pPr>
        <w:spacing w:after="0" w:line="240" w:lineRule="auto"/>
        <w:ind w:firstLine="709"/>
        <w:jc w:val="both"/>
        <w:rPr>
          <w:rFonts w:ascii="Times New Roman" w:hAnsi="Times New Roman"/>
          <w:sz w:val="28"/>
          <w:szCs w:val="28"/>
        </w:rPr>
      </w:pPr>
    </w:p>
    <w:p w14:paraId="4891DC7B" w14:textId="77777777" w:rsidR="003C50C2" w:rsidRPr="009A3C90" w:rsidRDefault="003C50C2" w:rsidP="00F7584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Основная сумма межбюджетных трансфертов другим бюджетам за 9 месяцев 2024 года направлена в Фонд пенсионного и социального страхования РФ в сумме 824,4 млн.руб. (74,9 % к плану года), что на 45,1% (+256,3 млн.руб.) </w:t>
      </w:r>
      <w:r w:rsidRPr="009A3C90">
        <w:rPr>
          <w:rFonts w:ascii="Times New Roman" w:hAnsi="Times New Roman"/>
          <w:sz w:val="28"/>
          <w:szCs w:val="28"/>
        </w:rPr>
        <w:lastRenderedPageBreak/>
        <w:t>больше, чем на 01.10.2023, из нее субвенция на выплату ежемесячного пособия в связи с рождением и воспитанием ребенка увеличилась в 2,1 раза (+434,4 млн.руб.) и составила 823,12 млн.руб.</w:t>
      </w:r>
    </w:p>
    <w:p w14:paraId="1EC438A5" w14:textId="112EA960" w:rsidR="003C50C2" w:rsidRPr="009A3C90" w:rsidRDefault="003C50C2" w:rsidP="00F75845">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федеральный бюджет перечислена субвенция в сумме 8,5 млн.руб. (100,0 % к плану года), на основании соглашения между МВД Р</w:t>
      </w:r>
      <w:r w:rsidR="00F04B88" w:rsidRPr="009A3C90">
        <w:rPr>
          <w:rFonts w:ascii="Times New Roman" w:hAnsi="Times New Roman"/>
          <w:sz w:val="28"/>
          <w:szCs w:val="28"/>
        </w:rPr>
        <w:t>оссии</w:t>
      </w:r>
      <w:r w:rsidRPr="009A3C90">
        <w:rPr>
          <w:rFonts w:ascii="Times New Roman" w:hAnsi="Times New Roman"/>
          <w:sz w:val="28"/>
          <w:szCs w:val="28"/>
        </w:rPr>
        <w:t xml:space="preserve"> и Правительством Архангельской области от 04.02.2022 о передаче части полномочий по составлению протоколов об административных правонарушениях, посягающих на общественный порядок и общественную безопасность, предусмотренных законом Архангельской области от 03.06.2003 № 172-22-ОЗ «Об административных правонарушениях». Указанное соглашение утверждено распоряжением Правительства РФ от 04.03.2022 № 414-р.</w:t>
      </w:r>
    </w:p>
    <w:p w14:paraId="4E16A9A5" w14:textId="4CD98833" w:rsidR="004D2962" w:rsidRPr="009A3C90" w:rsidRDefault="004D2962" w:rsidP="004D2962">
      <w:pPr>
        <w:pStyle w:val="2"/>
        <w:spacing w:before="120" w:after="0" w:line="240" w:lineRule="auto"/>
        <w:jc w:val="center"/>
        <w:rPr>
          <w:rFonts w:ascii="Times New Roman" w:hAnsi="Times New Roman"/>
          <w:lang w:val="ru-RU"/>
        </w:rPr>
      </w:pPr>
      <w:bookmarkStart w:id="39" w:name="_Toc184827155"/>
      <w:r w:rsidRPr="009A3C90">
        <w:rPr>
          <w:rFonts w:ascii="Times New Roman" w:hAnsi="Times New Roman"/>
          <w:lang w:val="ru-RU"/>
        </w:rPr>
        <w:t>3.6. Дорожный фонд Архангельской области за 9 месяцев 2024 года</w:t>
      </w:r>
      <w:bookmarkEnd w:id="39"/>
    </w:p>
    <w:p w14:paraId="5676F362" w14:textId="7F67697B" w:rsidR="004D2962" w:rsidRPr="009A3C90" w:rsidRDefault="004D2962" w:rsidP="004D2962">
      <w:pPr>
        <w:spacing w:after="0" w:line="240" w:lineRule="auto"/>
        <w:ind w:firstLine="709"/>
        <w:jc w:val="both"/>
        <w:rPr>
          <w:rFonts w:ascii="Times New Roman" w:hAnsi="Times New Roman"/>
          <w:sz w:val="28"/>
          <w:szCs w:val="28"/>
        </w:rPr>
      </w:pPr>
      <w:r w:rsidRPr="009A3C90">
        <w:rPr>
          <w:rFonts w:ascii="Times New Roman" w:hAnsi="Times New Roman"/>
          <w:sz w:val="28"/>
          <w:szCs w:val="28"/>
        </w:rPr>
        <w:t>Доходная часть, формируемая дорожный фонд Архангельской области за 9 месяцев 2024 года составила 9 391,7 млн.руб.</w:t>
      </w:r>
      <w:r w:rsidR="00E430BE" w:rsidRPr="009A3C90">
        <w:rPr>
          <w:rFonts w:ascii="Times New Roman" w:hAnsi="Times New Roman"/>
          <w:sz w:val="28"/>
          <w:szCs w:val="28"/>
        </w:rPr>
        <w:t xml:space="preserve"> или</w:t>
      </w:r>
      <w:r w:rsidRPr="009A3C90">
        <w:rPr>
          <w:rFonts w:ascii="Times New Roman" w:hAnsi="Times New Roman"/>
          <w:sz w:val="28"/>
          <w:szCs w:val="28"/>
        </w:rPr>
        <w:t xml:space="preserve"> 77,0 % к плану года и поквартальное исполнение приведено на рисунке </w:t>
      </w:r>
      <w:r w:rsidR="00D37E81" w:rsidRPr="009A3C90">
        <w:rPr>
          <w:rFonts w:ascii="Times New Roman" w:hAnsi="Times New Roman"/>
          <w:sz w:val="28"/>
          <w:szCs w:val="28"/>
        </w:rPr>
        <w:t>17</w:t>
      </w:r>
      <w:r w:rsidRPr="009A3C90">
        <w:rPr>
          <w:rFonts w:ascii="Times New Roman" w:hAnsi="Times New Roman"/>
          <w:sz w:val="28"/>
          <w:szCs w:val="28"/>
        </w:rPr>
        <w:t>.</w:t>
      </w:r>
    </w:p>
    <w:p w14:paraId="1053C1C8" w14:textId="77777777" w:rsidR="004D2962" w:rsidRPr="009A3C90" w:rsidRDefault="004D2962" w:rsidP="00E430BE">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57611696" wp14:editId="3170236E">
            <wp:extent cx="4616009" cy="1311340"/>
            <wp:effectExtent l="0" t="0" r="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42048" cy="1318737"/>
                    </a:xfrm>
                    <a:prstGeom prst="rect">
                      <a:avLst/>
                    </a:prstGeom>
                    <a:noFill/>
                  </pic:spPr>
                </pic:pic>
              </a:graphicData>
            </a:graphic>
          </wp:inline>
        </w:drawing>
      </w:r>
    </w:p>
    <w:p w14:paraId="783DC8E7" w14:textId="77777777" w:rsidR="004D2962" w:rsidRPr="009A3C90" w:rsidRDefault="004D2962" w:rsidP="00E430BE">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17</w:t>
      </w:r>
      <w:r w:rsidRPr="009A3C90">
        <w:rPr>
          <w:rFonts w:ascii="Times New Roman" w:hAnsi="Times New Roman"/>
          <w:bCs/>
          <w:sz w:val="24"/>
          <w:szCs w:val="24"/>
        </w:rPr>
        <w:fldChar w:fldCharType="end"/>
      </w:r>
      <w:r w:rsidRPr="009A3C90">
        <w:rPr>
          <w:rFonts w:ascii="Times New Roman" w:hAnsi="Times New Roman"/>
          <w:bCs/>
          <w:sz w:val="24"/>
          <w:szCs w:val="24"/>
        </w:rPr>
        <w:t>. Ежеквартальные доходы, формирующие дорожный фонд Архангельской области, нарастающим итогом, млн.руб.</w:t>
      </w:r>
    </w:p>
    <w:p w14:paraId="75514F69" w14:textId="77777777" w:rsidR="004D2962" w:rsidRPr="009A3C90" w:rsidRDefault="004D2962" w:rsidP="00E430BE">
      <w:pPr>
        <w:spacing w:after="0" w:line="240" w:lineRule="auto"/>
        <w:ind w:firstLine="709"/>
        <w:jc w:val="both"/>
        <w:rPr>
          <w:rFonts w:ascii="Times New Roman" w:hAnsi="Times New Roman"/>
          <w:sz w:val="28"/>
          <w:szCs w:val="28"/>
        </w:rPr>
      </w:pPr>
    </w:p>
    <w:p w14:paraId="4B6054F9" w14:textId="0B3CE7A2" w:rsidR="004D2962" w:rsidRPr="009A3C90" w:rsidRDefault="004D2962" w:rsidP="00E430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составе источников, формирующих дорожный фонд Архангельской области, наибольший удельный вес составляют собственные доходы, состоящие из поступлений в областной бюджет акцизов на нефтепродукты, транспортного налога, штрафов за нарушение законодательства РФ о безопасности дорожного движения, иные </w:t>
      </w:r>
      <w:r w:rsidR="00BF3039" w:rsidRPr="009A3C90">
        <w:rPr>
          <w:rFonts w:ascii="Times New Roman" w:hAnsi="Times New Roman"/>
          <w:sz w:val="28"/>
          <w:szCs w:val="28"/>
        </w:rPr>
        <w:t xml:space="preserve">поступления </w:t>
      </w:r>
      <w:r w:rsidRPr="009A3C90">
        <w:rPr>
          <w:rFonts w:ascii="Times New Roman" w:hAnsi="Times New Roman"/>
          <w:sz w:val="28"/>
          <w:szCs w:val="28"/>
        </w:rPr>
        <w:t>и пожертвования, что за 9 месяцев 2024 года составило 71,7 % на сумму 6 732,9 млн.руб. (70,8 % к плану года).</w:t>
      </w:r>
    </w:p>
    <w:p w14:paraId="49A8A89A" w14:textId="268BC83B" w:rsidR="004D2962" w:rsidRPr="009A3C90" w:rsidRDefault="004D2962" w:rsidP="00E430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Источники формирования дорожного фонда установлены ст. 3 </w:t>
      </w:r>
      <w:r w:rsidR="006048D4" w:rsidRPr="009A3C90">
        <w:rPr>
          <w:rFonts w:ascii="Times New Roman" w:hAnsi="Times New Roman"/>
          <w:sz w:val="28"/>
          <w:szCs w:val="28"/>
        </w:rPr>
        <w:t xml:space="preserve">областного </w:t>
      </w:r>
      <w:r w:rsidRPr="009A3C90">
        <w:rPr>
          <w:rFonts w:ascii="Times New Roman" w:hAnsi="Times New Roman"/>
          <w:sz w:val="28"/>
          <w:szCs w:val="28"/>
        </w:rPr>
        <w:t>закона от 24.10.2011 № 350-25-ОЗ «О дорожном фонде Архангельской области».</w:t>
      </w:r>
    </w:p>
    <w:p w14:paraId="6658F51C" w14:textId="496587F0" w:rsidR="004D2962" w:rsidRPr="009A3C90" w:rsidRDefault="004D2962" w:rsidP="006048D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Бюджетные кредиты на реализацию инфраструктурных проектов (8,0 %) и межбюджетные трансферты из федерального бюджета в составе источников </w:t>
      </w:r>
      <w:r w:rsidR="006048D4" w:rsidRPr="009A3C90">
        <w:rPr>
          <w:rFonts w:ascii="Times New Roman" w:hAnsi="Times New Roman"/>
          <w:sz w:val="28"/>
          <w:szCs w:val="28"/>
        </w:rPr>
        <w:t xml:space="preserve">формирования </w:t>
      </w:r>
      <w:r w:rsidRPr="009A3C90">
        <w:rPr>
          <w:rFonts w:ascii="Times New Roman" w:hAnsi="Times New Roman"/>
          <w:sz w:val="28"/>
          <w:szCs w:val="28"/>
        </w:rPr>
        <w:t>дорожного фонда за 9 месяцев 2024 года составили 28,3 % на сумму 2 658,8 млн.руб.</w:t>
      </w:r>
    </w:p>
    <w:p w14:paraId="2973EE84" w14:textId="14838443" w:rsidR="00832157" w:rsidRPr="009A3C90" w:rsidRDefault="00832157" w:rsidP="00832157">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средств дорожного фонда Архангельской области за 9 месяцев 2024 года составили 8 374,5 млн.руб. или 69,0 % к плану года и на 89,2 % к источникам его формирования</w:t>
      </w:r>
      <w:r w:rsidR="008C122F" w:rsidRPr="009A3C90">
        <w:rPr>
          <w:rFonts w:ascii="Times New Roman" w:hAnsi="Times New Roman"/>
          <w:sz w:val="28"/>
          <w:szCs w:val="28"/>
        </w:rPr>
        <w:t xml:space="preserve"> (доходам дорожного фонда в отчетном периоде)</w:t>
      </w:r>
      <w:r w:rsidRPr="009A3C90">
        <w:rPr>
          <w:rFonts w:ascii="Times New Roman" w:hAnsi="Times New Roman"/>
          <w:sz w:val="28"/>
          <w:szCs w:val="28"/>
        </w:rPr>
        <w:t>.</w:t>
      </w:r>
    </w:p>
    <w:p w14:paraId="4CA033AC" w14:textId="54B4050A" w:rsidR="004D2962" w:rsidRPr="009A3C90" w:rsidRDefault="004D2962" w:rsidP="0081199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Поквартальное исполнение расходов за счет средств дорожного фонда приведена на рисунке </w:t>
      </w:r>
      <w:r w:rsidR="00D37E81" w:rsidRPr="009A3C90">
        <w:rPr>
          <w:rFonts w:ascii="Times New Roman" w:hAnsi="Times New Roman"/>
          <w:sz w:val="28"/>
          <w:szCs w:val="28"/>
        </w:rPr>
        <w:t>18</w:t>
      </w:r>
      <w:r w:rsidRPr="009A3C90">
        <w:rPr>
          <w:rFonts w:ascii="Times New Roman" w:hAnsi="Times New Roman"/>
          <w:sz w:val="28"/>
          <w:szCs w:val="28"/>
        </w:rPr>
        <w:t>.</w:t>
      </w:r>
    </w:p>
    <w:p w14:paraId="38EB3EB4" w14:textId="77777777" w:rsidR="004D2962" w:rsidRPr="009A3C90" w:rsidRDefault="004D2962" w:rsidP="00811996">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lastRenderedPageBreak/>
        <w:drawing>
          <wp:inline distT="0" distB="0" distL="0" distR="0" wp14:anchorId="6A5D7BD7" wp14:editId="04263C54">
            <wp:extent cx="4234601" cy="1368616"/>
            <wp:effectExtent l="0" t="0" r="0" b="3175"/>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91608" cy="1387041"/>
                    </a:xfrm>
                    <a:prstGeom prst="rect">
                      <a:avLst/>
                    </a:prstGeom>
                    <a:noFill/>
                  </pic:spPr>
                </pic:pic>
              </a:graphicData>
            </a:graphic>
          </wp:inline>
        </w:drawing>
      </w:r>
    </w:p>
    <w:p w14:paraId="33D1447A" w14:textId="77777777" w:rsidR="004D2962" w:rsidRPr="009A3C90" w:rsidRDefault="004D2962" w:rsidP="00811996">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18</w:t>
      </w:r>
      <w:r w:rsidRPr="009A3C90">
        <w:rPr>
          <w:rFonts w:ascii="Times New Roman" w:hAnsi="Times New Roman"/>
          <w:bCs/>
          <w:sz w:val="24"/>
          <w:szCs w:val="24"/>
        </w:rPr>
        <w:fldChar w:fldCharType="end"/>
      </w:r>
      <w:r w:rsidRPr="009A3C90">
        <w:rPr>
          <w:rFonts w:ascii="Times New Roman" w:hAnsi="Times New Roman"/>
          <w:bCs/>
          <w:sz w:val="24"/>
          <w:szCs w:val="24"/>
        </w:rPr>
        <w:t>. Расходы средств дорожного фонда Архангельской области, нарастающим итогом, млн.руб.</w:t>
      </w:r>
    </w:p>
    <w:p w14:paraId="7E3CC1ED" w14:textId="77777777" w:rsidR="004D2962" w:rsidRPr="009A3C90" w:rsidRDefault="004D2962" w:rsidP="00811996">
      <w:pPr>
        <w:spacing w:after="0" w:line="240" w:lineRule="auto"/>
        <w:ind w:firstLine="709"/>
        <w:jc w:val="both"/>
        <w:rPr>
          <w:rFonts w:ascii="Times New Roman" w:hAnsi="Times New Roman"/>
          <w:sz w:val="28"/>
          <w:szCs w:val="28"/>
        </w:rPr>
      </w:pPr>
    </w:p>
    <w:p w14:paraId="7BE8977B" w14:textId="544036AF" w:rsidR="004D2962" w:rsidRPr="009A3C90" w:rsidRDefault="004D2962" w:rsidP="00811996">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отчетный период наибольший удельный вес за счет собственных доходов дорожного фонда составили расходы на ремонт, капитальный ремонт и содержание автомобильных дорог общего пользования регионального значения – 2 657,6 млн.руб. (65,0 % к плану года) и финансовое обеспечение дорожной деятельности в рамках реализации национального проекта «Безопасные качественные дороги» (региональные автомобильные дороги – приведение в нормативное состояние) – 2 461,1 млн.руб. (60,7 % к плану года).</w:t>
      </w:r>
    </w:p>
    <w:p w14:paraId="25084997" w14:textId="77777777" w:rsidR="004D2962" w:rsidRPr="009A3C90" w:rsidRDefault="004D2962" w:rsidP="007914FD">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счет средств бюджетного кредита на реализацию инфраструктурных проектов (742,2 млн.руб.) наибольшие объем средств направлен на объект «Строительство автодорог в рамках комплексной застройки квартала № 152 в г. Архангельске - Проектирование и строительство автомобильной дороги по просп. Московскому от ул. Прокопия Галушина до ул. Ленина)» – 593,1 млн.руб. (98,9 % к плану года).</w:t>
      </w:r>
    </w:p>
    <w:p w14:paraId="49FBDBBB" w14:textId="77777777" w:rsidR="004D2962" w:rsidRPr="009A3C90" w:rsidRDefault="004D2962" w:rsidP="007914FD">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счет средств, поступивших из федерального бюджета (1 905,7 млн.руб.) наибольшие расходы направлены на приведение в нормативное состояние автомобильных дорог и искусственных дорожных сооружений в рамках реализации национального проекта «Безопасные качественные дороги» – 1 753,5 млн.руб. (100,0 % к плану года)</w:t>
      </w:r>
    </w:p>
    <w:p w14:paraId="743E2E1C" w14:textId="4899D228" w:rsidR="004D2962" w:rsidRPr="009A3C90" w:rsidRDefault="004D2962" w:rsidP="007914F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D37E81" w:rsidRPr="009A3C90">
        <w:rPr>
          <w:rFonts w:ascii="Times New Roman" w:hAnsi="Times New Roman"/>
          <w:sz w:val="28"/>
          <w:szCs w:val="28"/>
        </w:rPr>
        <w:t>65</w:t>
      </w:r>
      <w:r w:rsidRPr="009A3C90">
        <w:rPr>
          <w:rFonts w:ascii="Times New Roman" w:hAnsi="Times New Roman"/>
          <w:sz w:val="28"/>
          <w:szCs w:val="28"/>
        </w:rPr>
        <w:t xml:space="preserve"> представлены основные параметры дорожного фонда Архангельской области за 9 месяцев 2024 года.</w:t>
      </w:r>
    </w:p>
    <w:p w14:paraId="662A2727" w14:textId="77777777" w:rsidR="007914FD" w:rsidRPr="009A3C90" w:rsidRDefault="007914FD" w:rsidP="007914FD">
      <w:pPr>
        <w:spacing w:after="0" w:line="240" w:lineRule="auto"/>
        <w:rPr>
          <w:rFonts w:ascii="Times New Roman" w:hAnsi="Times New Roman"/>
          <w:bCs/>
          <w:sz w:val="24"/>
          <w:szCs w:val="24"/>
        </w:rPr>
      </w:pPr>
    </w:p>
    <w:p w14:paraId="107BE8C1" w14:textId="77777777" w:rsidR="004D2962" w:rsidRPr="009A3C90" w:rsidRDefault="004D2962" w:rsidP="007914FD">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65</w:t>
      </w:r>
      <w:r w:rsidRPr="009A3C90">
        <w:rPr>
          <w:rFonts w:ascii="Times New Roman" w:hAnsi="Times New Roman"/>
          <w:bCs/>
          <w:sz w:val="24"/>
          <w:szCs w:val="24"/>
        </w:rPr>
        <w:fldChar w:fldCharType="end"/>
      </w:r>
      <w:r w:rsidRPr="009A3C90">
        <w:rPr>
          <w:rFonts w:ascii="Times New Roman" w:hAnsi="Times New Roman"/>
          <w:bCs/>
          <w:sz w:val="24"/>
          <w:szCs w:val="24"/>
        </w:rPr>
        <w:t>. Основные параметры дорожного фонда Архангельской области за 9 месяцев 2024 года, млн.руб.</w:t>
      </w:r>
    </w:p>
    <w:tbl>
      <w:tblPr>
        <w:tblW w:w="9507" w:type="dxa"/>
        <w:jc w:val="center"/>
        <w:tblLook w:val="04A0" w:firstRow="1" w:lastRow="0" w:firstColumn="1" w:lastColumn="0" w:noHBand="0" w:noVBand="1"/>
      </w:tblPr>
      <w:tblGrid>
        <w:gridCol w:w="6682"/>
        <w:gridCol w:w="923"/>
        <w:gridCol w:w="989"/>
        <w:gridCol w:w="913"/>
      </w:tblGrid>
      <w:tr w:rsidR="009A3C90" w:rsidRPr="009A3C90" w14:paraId="3684B832" w14:textId="77777777" w:rsidTr="004D2962">
        <w:trPr>
          <w:trHeight w:val="35"/>
          <w:tblHeader/>
          <w:jc w:val="center"/>
        </w:trPr>
        <w:tc>
          <w:tcPr>
            <w:tcW w:w="677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7C9CDBE6" w14:textId="77777777" w:rsidR="004D2962" w:rsidRPr="009A3C90" w:rsidRDefault="004D2962" w:rsidP="007914FD">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927" w:type="dxa"/>
            <w:tcBorders>
              <w:top w:val="double" w:sz="6" w:space="0" w:color="auto"/>
              <w:left w:val="nil"/>
              <w:bottom w:val="single" w:sz="4" w:space="0" w:color="auto"/>
              <w:right w:val="single" w:sz="4" w:space="0" w:color="auto"/>
            </w:tcBorders>
            <w:shd w:val="clear" w:color="auto" w:fill="auto"/>
            <w:vAlign w:val="center"/>
            <w:hideMark/>
          </w:tcPr>
          <w:p w14:paraId="28ACF1B4" w14:textId="77777777" w:rsidR="004D2962" w:rsidRPr="009A3C90" w:rsidRDefault="004D2962" w:rsidP="007914FD">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План года</w:t>
            </w:r>
          </w:p>
        </w:tc>
        <w:tc>
          <w:tcPr>
            <w:tcW w:w="992" w:type="dxa"/>
            <w:tcBorders>
              <w:top w:val="double" w:sz="6" w:space="0" w:color="auto"/>
              <w:left w:val="nil"/>
              <w:bottom w:val="single" w:sz="4" w:space="0" w:color="auto"/>
              <w:right w:val="single" w:sz="4" w:space="0" w:color="auto"/>
            </w:tcBorders>
            <w:shd w:val="clear" w:color="auto" w:fill="auto"/>
            <w:vAlign w:val="center"/>
            <w:hideMark/>
          </w:tcPr>
          <w:p w14:paraId="0DC156A4" w14:textId="77777777" w:rsidR="004D2962" w:rsidRPr="009A3C90" w:rsidRDefault="004D2962" w:rsidP="007914FD">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w:t>
            </w:r>
          </w:p>
        </w:tc>
        <w:tc>
          <w:tcPr>
            <w:tcW w:w="816" w:type="dxa"/>
            <w:tcBorders>
              <w:top w:val="double" w:sz="6" w:space="0" w:color="auto"/>
              <w:left w:val="nil"/>
              <w:bottom w:val="single" w:sz="4" w:space="0" w:color="auto"/>
              <w:right w:val="double" w:sz="6" w:space="0" w:color="auto"/>
            </w:tcBorders>
            <w:shd w:val="clear" w:color="auto" w:fill="auto"/>
            <w:vAlign w:val="center"/>
            <w:hideMark/>
          </w:tcPr>
          <w:p w14:paraId="4D2599A9" w14:textId="54F7C0D6" w:rsidR="004D2962" w:rsidRPr="009A3C90" w:rsidRDefault="004D2962" w:rsidP="007914FD">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r w:rsidR="00054DF4" w:rsidRPr="009A3C90">
              <w:rPr>
                <w:rFonts w:ascii="Times New Roman" w:eastAsia="Times New Roman" w:hAnsi="Times New Roman"/>
                <w:b/>
                <w:bCs/>
                <w:sz w:val="20"/>
                <w:szCs w:val="20"/>
                <w:lang w:eastAsia="ru-RU"/>
              </w:rPr>
              <w:t xml:space="preserve"> исполн.</w:t>
            </w:r>
          </w:p>
        </w:tc>
      </w:tr>
      <w:tr w:rsidR="009A3C90" w:rsidRPr="009A3C90" w14:paraId="3028D117" w14:textId="77777777" w:rsidTr="004D2962">
        <w:trPr>
          <w:trHeight w:val="70"/>
          <w:jc w:val="center"/>
        </w:trPr>
        <w:tc>
          <w:tcPr>
            <w:tcW w:w="6772" w:type="dxa"/>
            <w:tcBorders>
              <w:top w:val="nil"/>
              <w:left w:val="double" w:sz="6" w:space="0" w:color="auto"/>
              <w:bottom w:val="single" w:sz="4" w:space="0" w:color="auto"/>
              <w:right w:val="single" w:sz="4" w:space="0" w:color="auto"/>
            </w:tcBorders>
            <w:shd w:val="clear" w:color="auto" w:fill="auto"/>
            <w:vAlign w:val="center"/>
            <w:hideMark/>
          </w:tcPr>
          <w:p w14:paraId="1C9B1ACD" w14:textId="77777777" w:rsidR="004D2962" w:rsidRPr="009A3C90" w:rsidRDefault="004D2962" w:rsidP="007914FD">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Доходы, из них:</w:t>
            </w:r>
          </w:p>
        </w:tc>
        <w:tc>
          <w:tcPr>
            <w:tcW w:w="927" w:type="dxa"/>
            <w:tcBorders>
              <w:top w:val="nil"/>
              <w:left w:val="nil"/>
              <w:bottom w:val="single" w:sz="4" w:space="0" w:color="auto"/>
              <w:right w:val="single" w:sz="4" w:space="0" w:color="auto"/>
            </w:tcBorders>
            <w:shd w:val="clear" w:color="auto" w:fill="auto"/>
            <w:vAlign w:val="center"/>
            <w:hideMark/>
          </w:tcPr>
          <w:p w14:paraId="055FECA3" w14:textId="77777777" w:rsidR="004D2962" w:rsidRPr="009A3C90" w:rsidRDefault="004D2962" w:rsidP="007914FD">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12 193,3 </w:t>
            </w:r>
          </w:p>
        </w:tc>
        <w:tc>
          <w:tcPr>
            <w:tcW w:w="992" w:type="dxa"/>
            <w:tcBorders>
              <w:top w:val="nil"/>
              <w:left w:val="nil"/>
              <w:bottom w:val="single" w:sz="4" w:space="0" w:color="auto"/>
              <w:right w:val="single" w:sz="4" w:space="0" w:color="auto"/>
            </w:tcBorders>
            <w:shd w:val="clear" w:color="auto" w:fill="auto"/>
            <w:vAlign w:val="center"/>
            <w:hideMark/>
          </w:tcPr>
          <w:p w14:paraId="4C05EB9A" w14:textId="77777777" w:rsidR="004D2962" w:rsidRPr="009A3C90" w:rsidRDefault="004D2962" w:rsidP="007914FD">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9 391,7 </w:t>
            </w:r>
          </w:p>
        </w:tc>
        <w:tc>
          <w:tcPr>
            <w:tcW w:w="816" w:type="dxa"/>
            <w:tcBorders>
              <w:top w:val="nil"/>
              <w:left w:val="nil"/>
              <w:bottom w:val="single" w:sz="4" w:space="0" w:color="auto"/>
              <w:right w:val="double" w:sz="6" w:space="0" w:color="auto"/>
            </w:tcBorders>
            <w:shd w:val="clear" w:color="auto" w:fill="auto"/>
            <w:vAlign w:val="center"/>
            <w:hideMark/>
          </w:tcPr>
          <w:p w14:paraId="1A2C4A3D" w14:textId="77777777" w:rsidR="004D2962" w:rsidRPr="009A3C90" w:rsidRDefault="004D2962" w:rsidP="007914FD">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77,0 </w:t>
            </w:r>
          </w:p>
        </w:tc>
      </w:tr>
      <w:tr w:rsidR="009A3C90" w:rsidRPr="009A3C90" w14:paraId="7035529F" w14:textId="77777777" w:rsidTr="004D2962">
        <w:trPr>
          <w:trHeight w:val="70"/>
          <w:jc w:val="center"/>
        </w:trPr>
        <w:tc>
          <w:tcPr>
            <w:tcW w:w="6772" w:type="dxa"/>
            <w:tcBorders>
              <w:top w:val="nil"/>
              <w:left w:val="double" w:sz="6" w:space="0" w:color="auto"/>
              <w:bottom w:val="single" w:sz="4" w:space="0" w:color="auto"/>
              <w:right w:val="single" w:sz="4" w:space="0" w:color="auto"/>
            </w:tcBorders>
            <w:shd w:val="clear" w:color="auto" w:fill="auto"/>
            <w:vAlign w:val="center"/>
            <w:hideMark/>
          </w:tcPr>
          <w:p w14:paraId="28EA2B69" w14:textId="77777777" w:rsidR="004D2962" w:rsidRPr="009A3C90" w:rsidRDefault="004D2962" w:rsidP="007914FD">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собственные</w:t>
            </w:r>
          </w:p>
        </w:tc>
        <w:tc>
          <w:tcPr>
            <w:tcW w:w="927" w:type="dxa"/>
            <w:tcBorders>
              <w:top w:val="nil"/>
              <w:left w:val="nil"/>
              <w:bottom w:val="single" w:sz="4" w:space="0" w:color="auto"/>
              <w:right w:val="single" w:sz="4" w:space="0" w:color="auto"/>
            </w:tcBorders>
            <w:shd w:val="clear" w:color="auto" w:fill="auto"/>
            <w:vAlign w:val="center"/>
            <w:hideMark/>
          </w:tcPr>
          <w:p w14:paraId="3A901CA2"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9 516,3 </w:t>
            </w:r>
          </w:p>
        </w:tc>
        <w:tc>
          <w:tcPr>
            <w:tcW w:w="992" w:type="dxa"/>
            <w:tcBorders>
              <w:top w:val="nil"/>
              <w:left w:val="nil"/>
              <w:bottom w:val="single" w:sz="4" w:space="0" w:color="auto"/>
              <w:right w:val="single" w:sz="4" w:space="0" w:color="auto"/>
            </w:tcBorders>
            <w:shd w:val="clear" w:color="auto" w:fill="auto"/>
            <w:vAlign w:val="center"/>
            <w:hideMark/>
          </w:tcPr>
          <w:p w14:paraId="45A74340"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6 732,9 </w:t>
            </w:r>
          </w:p>
        </w:tc>
        <w:tc>
          <w:tcPr>
            <w:tcW w:w="816" w:type="dxa"/>
            <w:tcBorders>
              <w:top w:val="nil"/>
              <w:left w:val="nil"/>
              <w:bottom w:val="single" w:sz="4" w:space="0" w:color="auto"/>
              <w:right w:val="double" w:sz="6" w:space="0" w:color="auto"/>
            </w:tcBorders>
            <w:shd w:val="clear" w:color="auto" w:fill="auto"/>
            <w:vAlign w:val="center"/>
            <w:hideMark/>
          </w:tcPr>
          <w:p w14:paraId="3CCBC445"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70,8 </w:t>
            </w:r>
          </w:p>
        </w:tc>
      </w:tr>
      <w:tr w:rsidR="009A3C90" w:rsidRPr="009A3C90" w14:paraId="77B59B04" w14:textId="77777777" w:rsidTr="004D2962">
        <w:trPr>
          <w:trHeight w:val="70"/>
          <w:jc w:val="center"/>
        </w:trPr>
        <w:tc>
          <w:tcPr>
            <w:tcW w:w="6772" w:type="dxa"/>
            <w:tcBorders>
              <w:top w:val="nil"/>
              <w:left w:val="double" w:sz="6" w:space="0" w:color="auto"/>
              <w:bottom w:val="single" w:sz="4" w:space="0" w:color="auto"/>
              <w:right w:val="single" w:sz="4" w:space="0" w:color="auto"/>
            </w:tcBorders>
            <w:shd w:val="clear" w:color="auto" w:fill="auto"/>
            <w:vAlign w:val="center"/>
            <w:hideMark/>
          </w:tcPr>
          <w:p w14:paraId="48AF8982" w14:textId="77777777" w:rsidR="004D2962" w:rsidRPr="009A3C90" w:rsidRDefault="004D2962" w:rsidP="007914FD">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бюджетные кредиты на реализацию инфраструктурных проектов</w:t>
            </w:r>
          </w:p>
        </w:tc>
        <w:tc>
          <w:tcPr>
            <w:tcW w:w="927" w:type="dxa"/>
            <w:tcBorders>
              <w:top w:val="nil"/>
              <w:left w:val="nil"/>
              <w:bottom w:val="single" w:sz="4" w:space="0" w:color="auto"/>
              <w:right w:val="single" w:sz="4" w:space="0" w:color="auto"/>
            </w:tcBorders>
            <w:shd w:val="clear" w:color="auto" w:fill="auto"/>
            <w:vAlign w:val="center"/>
            <w:hideMark/>
          </w:tcPr>
          <w:p w14:paraId="113B21DC"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753,1 </w:t>
            </w:r>
          </w:p>
        </w:tc>
        <w:tc>
          <w:tcPr>
            <w:tcW w:w="992" w:type="dxa"/>
            <w:tcBorders>
              <w:top w:val="nil"/>
              <w:left w:val="nil"/>
              <w:bottom w:val="single" w:sz="4" w:space="0" w:color="auto"/>
              <w:right w:val="single" w:sz="4" w:space="0" w:color="auto"/>
            </w:tcBorders>
            <w:shd w:val="clear" w:color="auto" w:fill="auto"/>
            <w:vAlign w:val="center"/>
            <w:hideMark/>
          </w:tcPr>
          <w:p w14:paraId="248EC266"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753,1 </w:t>
            </w:r>
          </w:p>
        </w:tc>
        <w:tc>
          <w:tcPr>
            <w:tcW w:w="816" w:type="dxa"/>
            <w:tcBorders>
              <w:top w:val="nil"/>
              <w:left w:val="nil"/>
              <w:bottom w:val="single" w:sz="4" w:space="0" w:color="auto"/>
              <w:right w:val="double" w:sz="6" w:space="0" w:color="auto"/>
            </w:tcBorders>
            <w:shd w:val="clear" w:color="auto" w:fill="auto"/>
            <w:vAlign w:val="center"/>
            <w:hideMark/>
          </w:tcPr>
          <w:p w14:paraId="13C495DA"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2A272C5F" w14:textId="77777777" w:rsidTr="004D2962">
        <w:trPr>
          <w:trHeight w:val="70"/>
          <w:jc w:val="center"/>
        </w:trPr>
        <w:tc>
          <w:tcPr>
            <w:tcW w:w="6772" w:type="dxa"/>
            <w:tcBorders>
              <w:top w:val="nil"/>
              <w:left w:val="double" w:sz="6" w:space="0" w:color="auto"/>
              <w:bottom w:val="single" w:sz="4" w:space="0" w:color="auto"/>
              <w:right w:val="single" w:sz="4" w:space="0" w:color="auto"/>
            </w:tcBorders>
            <w:shd w:val="clear" w:color="auto" w:fill="auto"/>
            <w:vAlign w:val="center"/>
            <w:hideMark/>
          </w:tcPr>
          <w:p w14:paraId="0D08EBF5" w14:textId="77777777" w:rsidR="004D2962" w:rsidRPr="009A3C90" w:rsidRDefault="004D2962" w:rsidP="007914FD">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межбюджетные трансферты из федерального бюджета</w:t>
            </w:r>
          </w:p>
        </w:tc>
        <w:tc>
          <w:tcPr>
            <w:tcW w:w="927" w:type="dxa"/>
            <w:tcBorders>
              <w:top w:val="nil"/>
              <w:left w:val="nil"/>
              <w:bottom w:val="single" w:sz="4" w:space="0" w:color="auto"/>
              <w:right w:val="single" w:sz="4" w:space="0" w:color="auto"/>
            </w:tcBorders>
            <w:shd w:val="clear" w:color="auto" w:fill="auto"/>
            <w:vAlign w:val="center"/>
            <w:hideMark/>
          </w:tcPr>
          <w:p w14:paraId="2A50C117"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1 923,8 </w:t>
            </w:r>
          </w:p>
        </w:tc>
        <w:tc>
          <w:tcPr>
            <w:tcW w:w="992" w:type="dxa"/>
            <w:tcBorders>
              <w:top w:val="nil"/>
              <w:left w:val="nil"/>
              <w:bottom w:val="single" w:sz="4" w:space="0" w:color="auto"/>
              <w:right w:val="single" w:sz="4" w:space="0" w:color="auto"/>
            </w:tcBorders>
            <w:shd w:val="clear" w:color="auto" w:fill="auto"/>
            <w:vAlign w:val="center"/>
            <w:hideMark/>
          </w:tcPr>
          <w:p w14:paraId="770C53D6"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1 905,7 </w:t>
            </w:r>
          </w:p>
        </w:tc>
        <w:tc>
          <w:tcPr>
            <w:tcW w:w="816" w:type="dxa"/>
            <w:tcBorders>
              <w:top w:val="nil"/>
              <w:left w:val="nil"/>
              <w:bottom w:val="single" w:sz="4" w:space="0" w:color="auto"/>
              <w:right w:val="double" w:sz="6" w:space="0" w:color="auto"/>
            </w:tcBorders>
            <w:shd w:val="clear" w:color="auto" w:fill="auto"/>
            <w:vAlign w:val="center"/>
            <w:hideMark/>
          </w:tcPr>
          <w:p w14:paraId="2EF939B2"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99,1 </w:t>
            </w:r>
          </w:p>
        </w:tc>
      </w:tr>
      <w:tr w:rsidR="009A3C90" w:rsidRPr="009A3C90" w14:paraId="455DFC54" w14:textId="77777777" w:rsidTr="004D2962">
        <w:trPr>
          <w:trHeight w:val="70"/>
          <w:jc w:val="center"/>
        </w:trPr>
        <w:tc>
          <w:tcPr>
            <w:tcW w:w="6772" w:type="dxa"/>
            <w:tcBorders>
              <w:top w:val="nil"/>
              <w:left w:val="double" w:sz="6" w:space="0" w:color="auto"/>
              <w:bottom w:val="single" w:sz="4" w:space="0" w:color="auto"/>
              <w:right w:val="single" w:sz="4" w:space="0" w:color="auto"/>
            </w:tcBorders>
            <w:shd w:val="clear" w:color="auto" w:fill="auto"/>
            <w:vAlign w:val="center"/>
            <w:hideMark/>
          </w:tcPr>
          <w:p w14:paraId="3BDDEFA9" w14:textId="77777777" w:rsidR="004D2962" w:rsidRPr="009A3C90" w:rsidRDefault="004D2962" w:rsidP="007914FD">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Расходы, из них:</w:t>
            </w:r>
          </w:p>
        </w:tc>
        <w:tc>
          <w:tcPr>
            <w:tcW w:w="927" w:type="dxa"/>
            <w:tcBorders>
              <w:top w:val="nil"/>
              <w:left w:val="nil"/>
              <w:bottom w:val="single" w:sz="4" w:space="0" w:color="auto"/>
              <w:right w:val="single" w:sz="4" w:space="0" w:color="auto"/>
            </w:tcBorders>
            <w:shd w:val="clear" w:color="auto" w:fill="auto"/>
            <w:vAlign w:val="center"/>
            <w:hideMark/>
          </w:tcPr>
          <w:p w14:paraId="4C3FF43F" w14:textId="77777777" w:rsidR="004D2962" w:rsidRPr="009A3C90" w:rsidRDefault="004D2962" w:rsidP="007914FD">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12 141,1 </w:t>
            </w:r>
          </w:p>
        </w:tc>
        <w:tc>
          <w:tcPr>
            <w:tcW w:w="992" w:type="dxa"/>
            <w:tcBorders>
              <w:top w:val="nil"/>
              <w:left w:val="nil"/>
              <w:bottom w:val="single" w:sz="4" w:space="0" w:color="auto"/>
              <w:right w:val="single" w:sz="4" w:space="0" w:color="auto"/>
            </w:tcBorders>
            <w:shd w:val="clear" w:color="auto" w:fill="auto"/>
            <w:vAlign w:val="center"/>
            <w:hideMark/>
          </w:tcPr>
          <w:p w14:paraId="4C89E429" w14:textId="77777777" w:rsidR="004D2962" w:rsidRPr="009A3C90" w:rsidRDefault="004D2962" w:rsidP="007914FD">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8 374,5 </w:t>
            </w:r>
          </w:p>
        </w:tc>
        <w:tc>
          <w:tcPr>
            <w:tcW w:w="816" w:type="dxa"/>
            <w:tcBorders>
              <w:top w:val="nil"/>
              <w:left w:val="nil"/>
              <w:bottom w:val="single" w:sz="4" w:space="0" w:color="auto"/>
              <w:right w:val="double" w:sz="6" w:space="0" w:color="auto"/>
            </w:tcBorders>
            <w:shd w:val="clear" w:color="auto" w:fill="auto"/>
            <w:vAlign w:val="center"/>
            <w:hideMark/>
          </w:tcPr>
          <w:p w14:paraId="6102D97A" w14:textId="77777777" w:rsidR="004D2962" w:rsidRPr="009A3C90" w:rsidRDefault="004D2962" w:rsidP="007914FD">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69,0 </w:t>
            </w:r>
          </w:p>
        </w:tc>
      </w:tr>
      <w:tr w:rsidR="009A3C90" w:rsidRPr="009A3C90" w14:paraId="0149EA83" w14:textId="77777777" w:rsidTr="004D2962">
        <w:trPr>
          <w:trHeight w:val="70"/>
          <w:jc w:val="center"/>
        </w:trPr>
        <w:tc>
          <w:tcPr>
            <w:tcW w:w="6772" w:type="dxa"/>
            <w:tcBorders>
              <w:top w:val="nil"/>
              <w:left w:val="double" w:sz="6" w:space="0" w:color="auto"/>
              <w:bottom w:val="single" w:sz="4" w:space="0" w:color="auto"/>
              <w:right w:val="single" w:sz="4" w:space="0" w:color="auto"/>
            </w:tcBorders>
            <w:shd w:val="clear" w:color="auto" w:fill="auto"/>
            <w:vAlign w:val="center"/>
            <w:hideMark/>
          </w:tcPr>
          <w:p w14:paraId="41A608A5" w14:textId="77777777" w:rsidR="004D2962" w:rsidRPr="009A3C90" w:rsidRDefault="004D2962" w:rsidP="007914FD">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собственных доходов</w:t>
            </w:r>
          </w:p>
        </w:tc>
        <w:tc>
          <w:tcPr>
            <w:tcW w:w="927" w:type="dxa"/>
            <w:tcBorders>
              <w:top w:val="nil"/>
              <w:left w:val="nil"/>
              <w:bottom w:val="single" w:sz="4" w:space="0" w:color="auto"/>
              <w:right w:val="single" w:sz="4" w:space="0" w:color="auto"/>
            </w:tcBorders>
            <w:shd w:val="clear" w:color="auto" w:fill="auto"/>
            <w:vAlign w:val="center"/>
            <w:hideMark/>
          </w:tcPr>
          <w:p w14:paraId="19A66B86"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9 464,2 </w:t>
            </w:r>
          </w:p>
        </w:tc>
        <w:tc>
          <w:tcPr>
            <w:tcW w:w="992" w:type="dxa"/>
            <w:tcBorders>
              <w:top w:val="nil"/>
              <w:left w:val="nil"/>
              <w:bottom w:val="single" w:sz="4" w:space="0" w:color="auto"/>
              <w:right w:val="single" w:sz="4" w:space="0" w:color="auto"/>
            </w:tcBorders>
            <w:shd w:val="clear" w:color="auto" w:fill="auto"/>
            <w:vAlign w:val="center"/>
            <w:hideMark/>
          </w:tcPr>
          <w:p w14:paraId="2077B565"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5 726,7 </w:t>
            </w:r>
          </w:p>
        </w:tc>
        <w:tc>
          <w:tcPr>
            <w:tcW w:w="816" w:type="dxa"/>
            <w:tcBorders>
              <w:top w:val="nil"/>
              <w:left w:val="nil"/>
              <w:bottom w:val="single" w:sz="4" w:space="0" w:color="auto"/>
              <w:right w:val="double" w:sz="6" w:space="0" w:color="auto"/>
            </w:tcBorders>
            <w:shd w:val="clear" w:color="auto" w:fill="auto"/>
            <w:vAlign w:val="center"/>
            <w:hideMark/>
          </w:tcPr>
          <w:p w14:paraId="2B76A2A2"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60,5 </w:t>
            </w:r>
          </w:p>
        </w:tc>
      </w:tr>
      <w:tr w:rsidR="009A3C90" w:rsidRPr="009A3C90" w14:paraId="412FA15C" w14:textId="77777777" w:rsidTr="004D2962">
        <w:trPr>
          <w:trHeight w:val="70"/>
          <w:jc w:val="center"/>
        </w:trPr>
        <w:tc>
          <w:tcPr>
            <w:tcW w:w="6772" w:type="dxa"/>
            <w:tcBorders>
              <w:top w:val="nil"/>
              <w:left w:val="double" w:sz="6" w:space="0" w:color="auto"/>
              <w:bottom w:val="single" w:sz="4" w:space="0" w:color="auto"/>
              <w:right w:val="single" w:sz="4" w:space="0" w:color="auto"/>
            </w:tcBorders>
            <w:shd w:val="clear" w:color="auto" w:fill="auto"/>
            <w:vAlign w:val="center"/>
            <w:hideMark/>
          </w:tcPr>
          <w:p w14:paraId="0BB645E9" w14:textId="77777777" w:rsidR="004D2962" w:rsidRPr="009A3C90" w:rsidRDefault="004D2962" w:rsidP="007914FD">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бюджетных кредитов на реализацию инфраструктурных проектов</w:t>
            </w:r>
          </w:p>
        </w:tc>
        <w:tc>
          <w:tcPr>
            <w:tcW w:w="927" w:type="dxa"/>
            <w:tcBorders>
              <w:top w:val="nil"/>
              <w:left w:val="nil"/>
              <w:bottom w:val="single" w:sz="4" w:space="0" w:color="auto"/>
              <w:right w:val="single" w:sz="4" w:space="0" w:color="auto"/>
            </w:tcBorders>
            <w:shd w:val="clear" w:color="auto" w:fill="auto"/>
            <w:vAlign w:val="center"/>
            <w:hideMark/>
          </w:tcPr>
          <w:p w14:paraId="6AA4B676"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753,1 </w:t>
            </w:r>
          </w:p>
        </w:tc>
        <w:tc>
          <w:tcPr>
            <w:tcW w:w="992" w:type="dxa"/>
            <w:tcBorders>
              <w:top w:val="nil"/>
              <w:left w:val="nil"/>
              <w:bottom w:val="single" w:sz="4" w:space="0" w:color="auto"/>
              <w:right w:val="single" w:sz="4" w:space="0" w:color="auto"/>
            </w:tcBorders>
            <w:shd w:val="clear" w:color="auto" w:fill="auto"/>
            <w:vAlign w:val="center"/>
            <w:hideMark/>
          </w:tcPr>
          <w:p w14:paraId="4BF8C8C3"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742,2 </w:t>
            </w:r>
          </w:p>
        </w:tc>
        <w:tc>
          <w:tcPr>
            <w:tcW w:w="816" w:type="dxa"/>
            <w:tcBorders>
              <w:top w:val="nil"/>
              <w:left w:val="nil"/>
              <w:bottom w:val="single" w:sz="4" w:space="0" w:color="auto"/>
              <w:right w:val="double" w:sz="6" w:space="0" w:color="auto"/>
            </w:tcBorders>
            <w:shd w:val="clear" w:color="auto" w:fill="auto"/>
            <w:vAlign w:val="center"/>
            <w:hideMark/>
          </w:tcPr>
          <w:p w14:paraId="223AB49D"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98,5 </w:t>
            </w:r>
          </w:p>
        </w:tc>
      </w:tr>
      <w:tr w:rsidR="004D2962" w:rsidRPr="009A3C90" w14:paraId="6E11D6B9" w14:textId="77777777" w:rsidTr="004D2962">
        <w:trPr>
          <w:trHeight w:val="70"/>
          <w:jc w:val="center"/>
        </w:trPr>
        <w:tc>
          <w:tcPr>
            <w:tcW w:w="6772" w:type="dxa"/>
            <w:tcBorders>
              <w:top w:val="nil"/>
              <w:left w:val="double" w:sz="6" w:space="0" w:color="auto"/>
              <w:bottom w:val="double" w:sz="6" w:space="0" w:color="auto"/>
              <w:right w:val="single" w:sz="4" w:space="0" w:color="auto"/>
            </w:tcBorders>
            <w:shd w:val="clear" w:color="auto" w:fill="auto"/>
            <w:vAlign w:val="center"/>
            <w:hideMark/>
          </w:tcPr>
          <w:p w14:paraId="5B4E1459" w14:textId="77777777" w:rsidR="004D2962" w:rsidRPr="009A3C90" w:rsidRDefault="004D2962" w:rsidP="007914FD">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средств федерального бюджета</w:t>
            </w:r>
          </w:p>
        </w:tc>
        <w:tc>
          <w:tcPr>
            <w:tcW w:w="927" w:type="dxa"/>
            <w:tcBorders>
              <w:top w:val="nil"/>
              <w:left w:val="nil"/>
              <w:bottom w:val="double" w:sz="6" w:space="0" w:color="auto"/>
              <w:right w:val="single" w:sz="4" w:space="0" w:color="auto"/>
            </w:tcBorders>
            <w:shd w:val="clear" w:color="auto" w:fill="auto"/>
            <w:vAlign w:val="center"/>
            <w:hideMark/>
          </w:tcPr>
          <w:p w14:paraId="5D6F7093"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1 923,8 </w:t>
            </w:r>
          </w:p>
        </w:tc>
        <w:tc>
          <w:tcPr>
            <w:tcW w:w="992" w:type="dxa"/>
            <w:tcBorders>
              <w:top w:val="nil"/>
              <w:left w:val="nil"/>
              <w:bottom w:val="double" w:sz="6" w:space="0" w:color="auto"/>
              <w:right w:val="single" w:sz="4" w:space="0" w:color="auto"/>
            </w:tcBorders>
            <w:shd w:val="clear" w:color="auto" w:fill="auto"/>
            <w:vAlign w:val="center"/>
            <w:hideMark/>
          </w:tcPr>
          <w:p w14:paraId="173E93DE"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1 905,7 </w:t>
            </w:r>
          </w:p>
        </w:tc>
        <w:tc>
          <w:tcPr>
            <w:tcW w:w="816" w:type="dxa"/>
            <w:tcBorders>
              <w:top w:val="nil"/>
              <w:left w:val="nil"/>
              <w:bottom w:val="double" w:sz="6" w:space="0" w:color="auto"/>
              <w:right w:val="double" w:sz="6" w:space="0" w:color="auto"/>
            </w:tcBorders>
            <w:shd w:val="clear" w:color="auto" w:fill="auto"/>
            <w:vAlign w:val="center"/>
            <w:hideMark/>
          </w:tcPr>
          <w:p w14:paraId="56BB64AB" w14:textId="77777777" w:rsidR="004D2962" w:rsidRPr="009A3C90" w:rsidRDefault="004D2962" w:rsidP="007914FD">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99,1 </w:t>
            </w:r>
          </w:p>
        </w:tc>
      </w:tr>
    </w:tbl>
    <w:p w14:paraId="3D6778E9" w14:textId="77777777" w:rsidR="004D2962" w:rsidRPr="009A3C90" w:rsidRDefault="004D2962" w:rsidP="00054DF4">
      <w:pPr>
        <w:spacing w:after="0" w:line="240" w:lineRule="auto"/>
        <w:ind w:firstLine="709"/>
        <w:jc w:val="both"/>
        <w:rPr>
          <w:rFonts w:ascii="Times New Roman" w:hAnsi="Times New Roman"/>
          <w:sz w:val="28"/>
          <w:szCs w:val="28"/>
        </w:rPr>
      </w:pPr>
    </w:p>
    <w:p w14:paraId="4596464E" w14:textId="23404BD5" w:rsidR="004D2962" w:rsidRPr="009A3C90" w:rsidRDefault="004D2962" w:rsidP="00054DF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Ежеквартальное исполнение основных параметров дорожного фонда Архангельской области за отчетный период приведено в таблице </w:t>
      </w:r>
      <w:r w:rsidR="00D37E81" w:rsidRPr="009A3C90">
        <w:rPr>
          <w:rFonts w:ascii="Times New Roman" w:hAnsi="Times New Roman"/>
          <w:sz w:val="28"/>
          <w:szCs w:val="28"/>
        </w:rPr>
        <w:t>66</w:t>
      </w:r>
      <w:r w:rsidRPr="009A3C90">
        <w:rPr>
          <w:rFonts w:ascii="Times New Roman" w:hAnsi="Times New Roman"/>
          <w:sz w:val="28"/>
          <w:szCs w:val="28"/>
        </w:rPr>
        <w:t>.</w:t>
      </w:r>
    </w:p>
    <w:p w14:paraId="3113F900" w14:textId="77777777" w:rsidR="004D2962" w:rsidRPr="009A3C90" w:rsidRDefault="004D2962" w:rsidP="00054DF4">
      <w:pPr>
        <w:spacing w:after="0" w:line="240" w:lineRule="auto"/>
        <w:rPr>
          <w:rFonts w:ascii="Times New Roman" w:hAnsi="Times New Roman"/>
          <w:bCs/>
          <w:sz w:val="24"/>
          <w:szCs w:val="24"/>
        </w:rPr>
      </w:pPr>
    </w:p>
    <w:p w14:paraId="04907CF6" w14:textId="77777777" w:rsidR="009F25CD" w:rsidRDefault="009F25CD" w:rsidP="00054DF4">
      <w:pPr>
        <w:spacing w:after="0" w:line="240" w:lineRule="auto"/>
        <w:rPr>
          <w:rFonts w:ascii="Times New Roman" w:hAnsi="Times New Roman"/>
          <w:bCs/>
          <w:sz w:val="24"/>
          <w:szCs w:val="24"/>
        </w:rPr>
      </w:pPr>
    </w:p>
    <w:p w14:paraId="66444698" w14:textId="77777777" w:rsidR="004D2962" w:rsidRPr="009A3C90" w:rsidRDefault="004D2962" w:rsidP="00054DF4">
      <w:pPr>
        <w:spacing w:after="0" w:line="240" w:lineRule="auto"/>
        <w:rPr>
          <w:rFonts w:ascii="Times New Roman" w:hAnsi="Times New Roman"/>
          <w:bCs/>
          <w:sz w:val="24"/>
          <w:szCs w:val="24"/>
        </w:rPr>
      </w:pPr>
      <w:r w:rsidRPr="009A3C90">
        <w:rPr>
          <w:rFonts w:ascii="Times New Roman" w:hAnsi="Times New Roman"/>
          <w:bCs/>
          <w:sz w:val="24"/>
          <w:szCs w:val="24"/>
        </w:rPr>
        <w:lastRenderedPageBreak/>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66</w:t>
      </w:r>
      <w:r w:rsidRPr="009A3C90">
        <w:rPr>
          <w:rFonts w:ascii="Times New Roman" w:hAnsi="Times New Roman"/>
          <w:bCs/>
          <w:sz w:val="24"/>
          <w:szCs w:val="24"/>
        </w:rPr>
        <w:fldChar w:fldCharType="end"/>
      </w:r>
      <w:r w:rsidRPr="009A3C90">
        <w:rPr>
          <w:rFonts w:ascii="Times New Roman" w:hAnsi="Times New Roman"/>
          <w:bCs/>
          <w:sz w:val="24"/>
          <w:szCs w:val="24"/>
        </w:rPr>
        <w:t>. Ежеквартальное (нарастающим итогом) исполнение основных параметров дорожного фонда Архангельской области, млн.руб.</w:t>
      </w:r>
    </w:p>
    <w:tbl>
      <w:tblPr>
        <w:tblW w:w="9616" w:type="dxa"/>
        <w:tblLook w:val="04A0" w:firstRow="1" w:lastRow="0" w:firstColumn="1" w:lastColumn="0" w:noHBand="0" w:noVBand="1"/>
      </w:tblPr>
      <w:tblGrid>
        <w:gridCol w:w="6781"/>
        <w:gridCol w:w="945"/>
        <w:gridCol w:w="945"/>
        <w:gridCol w:w="945"/>
      </w:tblGrid>
      <w:tr w:rsidR="009A3C90" w:rsidRPr="009A3C90" w14:paraId="45B01657" w14:textId="77777777" w:rsidTr="004D2962">
        <w:trPr>
          <w:trHeight w:val="35"/>
          <w:tblHeader/>
        </w:trPr>
        <w:tc>
          <w:tcPr>
            <w:tcW w:w="6781"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64552E00" w14:textId="77777777" w:rsidR="004D2962" w:rsidRPr="009A3C90" w:rsidRDefault="004D2962" w:rsidP="00A44378">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945" w:type="dxa"/>
            <w:tcBorders>
              <w:top w:val="double" w:sz="6" w:space="0" w:color="auto"/>
              <w:left w:val="nil"/>
              <w:bottom w:val="single" w:sz="4" w:space="0" w:color="auto"/>
              <w:right w:val="single" w:sz="4" w:space="0" w:color="auto"/>
            </w:tcBorders>
            <w:shd w:val="clear" w:color="auto" w:fill="auto"/>
            <w:vAlign w:val="center"/>
            <w:hideMark/>
          </w:tcPr>
          <w:p w14:paraId="32D2AEB6" w14:textId="46F19E9D" w:rsidR="004D2962" w:rsidRPr="009A3C90" w:rsidRDefault="004D2962" w:rsidP="00A44378">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I кв. 2024</w:t>
            </w:r>
            <w:r w:rsidR="00A44378" w:rsidRPr="009A3C90">
              <w:rPr>
                <w:rFonts w:ascii="Times New Roman" w:eastAsia="Times New Roman" w:hAnsi="Times New Roman"/>
                <w:b/>
                <w:bCs/>
                <w:sz w:val="20"/>
                <w:szCs w:val="20"/>
                <w:lang w:eastAsia="ru-RU"/>
              </w:rPr>
              <w:t xml:space="preserve"> </w:t>
            </w:r>
            <w:r w:rsidRPr="009A3C90">
              <w:rPr>
                <w:rFonts w:ascii="Times New Roman" w:eastAsia="Times New Roman" w:hAnsi="Times New Roman"/>
                <w:b/>
                <w:bCs/>
                <w:sz w:val="20"/>
                <w:szCs w:val="20"/>
                <w:lang w:eastAsia="ru-RU"/>
              </w:rPr>
              <w:t>г.</w:t>
            </w:r>
          </w:p>
        </w:tc>
        <w:tc>
          <w:tcPr>
            <w:tcW w:w="945" w:type="dxa"/>
            <w:tcBorders>
              <w:top w:val="double" w:sz="6" w:space="0" w:color="auto"/>
              <w:left w:val="nil"/>
              <w:bottom w:val="single" w:sz="4" w:space="0" w:color="auto"/>
              <w:right w:val="single" w:sz="4" w:space="0" w:color="auto"/>
            </w:tcBorders>
            <w:shd w:val="clear" w:color="auto" w:fill="auto"/>
            <w:vAlign w:val="center"/>
            <w:hideMark/>
          </w:tcPr>
          <w:p w14:paraId="5785477E" w14:textId="77777777" w:rsidR="004D2962" w:rsidRPr="009A3C90" w:rsidRDefault="004D2962" w:rsidP="00A44378">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6 мес. 2024 г.</w:t>
            </w:r>
          </w:p>
        </w:tc>
        <w:tc>
          <w:tcPr>
            <w:tcW w:w="945" w:type="dxa"/>
            <w:tcBorders>
              <w:top w:val="double" w:sz="6" w:space="0" w:color="auto"/>
              <w:left w:val="nil"/>
              <w:bottom w:val="single" w:sz="4" w:space="0" w:color="auto"/>
              <w:right w:val="double" w:sz="6" w:space="0" w:color="auto"/>
            </w:tcBorders>
            <w:shd w:val="clear" w:color="auto" w:fill="auto"/>
            <w:vAlign w:val="center"/>
            <w:hideMark/>
          </w:tcPr>
          <w:p w14:paraId="2F14A2A3" w14:textId="77777777" w:rsidR="004D2962" w:rsidRPr="009A3C90" w:rsidRDefault="004D2962" w:rsidP="00A44378">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9 мес. 2024 г.</w:t>
            </w:r>
          </w:p>
        </w:tc>
      </w:tr>
      <w:tr w:rsidR="009A3C90" w:rsidRPr="009A3C90" w14:paraId="4E185737"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F55DA41" w14:textId="77777777" w:rsidR="004D2962" w:rsidRPr="009A3C90" w:rsidRDefault="004D2962" w:rsidP="00A44378">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Доходы, из них:</w:t>
            </w:r>
          </w:p>
        </w:tc>
        <w:tc>
          <w:tcPr>
            <w:tcW w:w="945" w:type="dxa"/>
            <w:tcBorders>
              <w:top w:val="nil"/>
              <w:left w:val="nil"/>
              <w:bottom w:val="single" w:sz="4" w:space="0" w:color="auto"/>
              <w:right w:val="single" w:sz="4" w:space="0" w:color="auto"/>
            </w:tcBorders>
            <w:shd w:val="clear" w:color="auto" w:fill="auto"/>
            <w:vAlign w:val="center"/>
            <w:hideMark/>
          </w:tcPr>
          <w:p w14:paraId="6BA2B080"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3 236,9 </w:t>
            </w:r>
          </w:p>
        </w:tc>
        <w:tc>
          <w:tcPr>
            <w:tcW w:w="945" w:type="dxa"/>
            <w:tcBorders>
              <w:top w:val="nil"/>
              <w:left w:val="nil"/>
              <w:bottom w:val="single" w:sz="4" w:space="0" w:color="auto"/>
              <w:right w:val="single" w:sz="4" w:space="0" w:color="auto"/>
            </w:tcBorders>
            <w:shd w:val="clear" w:color="auto" w:fill="auto"/>
            <w:vAlign w:val="center"/>
            <w:hideMark/>
          </w:tcPr>
          <w:p w14:paraId="5B5A03E0"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6 217,6 </w:t>
            </w:r>
          </w:p>
        </w:tc>
        <w:tc>
          <w:tcPr>
            <w:tcW w:w="945" w:type="dxa"/>
            <w:tcBorders>
              <w:top w:val="nil"/>
              <w:left w:val="nil"/>
              <w:bottom w:val="single" w:sz="4" w:space="0" w:color="auto"/>
              <w:right w:val="double" w:sz="6" w:space="0" w:color="auto"/>
            </w:tcBorders>
            <w:shd w:val="clear" w:color="auto" w:fill="auto"/>
            <w:vAlign w:val="center"/>
            <w:hideMark/>
          </w:tcPr>
          <w:p w14:paraId="27539F70"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9 391,7 </w:t>
            </w:r>
          </w:p>
        </w:tc>
      </w:tr>
      <w:tr w:rsidR="009A3C90" w:rsidRPr="009A3C90" w14:paraId="58F72BDB"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6D6B66B" w14:textId="77777777" w:rsidR="004D2962" w:rsidRPr="009A3C90" w:rsidRDefault="004D2962" w:rsidP="00A44378">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собственные</w:t>
            </w:r>
          </w:p>
        </w:tc>
        <w:tc>
          <w:tcPr>
            <w:tcW w:w="945" w:type="dxa"/>
            <w:tcBorders>
              <w:top w:val="nil"/>
              <w:left w:val="nil"/>
              <w:bottom w:val="single" w:sz="4" w:space="0" w:color="auto"/>
              <w:right w:val="single" w:sz="4" w:space="0" w:color="auto"/>
            </w:tcBorders>
            <w:shd w:val="clear" w:color="auto" w:fill="auto"/>
            <w:vAlign w:val="center"/>
            <w:hideMark/>
          </w:tcPr>
          <w:p w14:paraId="4620EDC1"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2 324,5 </w:t>
            </w:r>
          </w:p>
        </w:tc>
        <w:tc>
          <w:tcPr>
            <w:tcW w:w="945" w:type="dxa"/>
            <w:tcBorders>
              <w:top w:val="nil"/>
              <w:left w:val="nil"/>
              <w:bottom w:val="single" w:sz="4" w:space="0" w:color="auto"/>
              <w:right w:val="single" w:sz="4" w:space="0" w:color="auto"/>
            </w:tcBorders>
            <w:shd w:val="clear" w:color="auto" w:fill="auto"/>
            <w:vAlign w:val="center"/>
            <w:hideMark/>
          </w:tcPr>
          <w:p w14:paraId="784DD881"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4 421,1 </w:t>
            </w:r>
          </w:p>
        </w:tc>
        <w:tc>
          <w:tcPr>
            <w:tcW w:w="945" w:type="dxa"/>
            <w:tcBorders>
              <w:top w:val="nil"/>
              <w:left w:val="nil"/>
              <w:bottom w:val="single" w:sz="4" w:space="0" w:color="auto"/>
              <w:right w:val="double" w:sz="6" w:space="0" w:color="auto"/>
            </w:tcBorders>
            <w:shd w:val="clear" w:color="auto" w:fill="auto"/>
            <w:vAlign w:val="center"/>
            <w:hideMark/>
          </w:tcPr>
          <w:p w14:paraId="5D77D36F"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6 732,9 </w:t>
            </w:r>
          </w:p>
        </w:tc>
      </w:tr>
      <w:tr w:rsidR="009A3C90" w:rsidRPr="009A3C90" w14:paraId="16DCAC0A"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D5A44EE" w14:textId="77777777" w:rsidR="004D2962" w:rsidRPr="009A3C90" w:rsidRDefault="004D2962" w:rsidP="00A44378">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бюджетные кредиты на реализацию инфраструктурных проектов</w:t>
            </w:r>
          </w:p>
        </w:tc>
        <w:tc>
          <w:tcPr>
            <w:tcW w:w="945" w:type="dxa"/>
            <w:tcBorders>
              <w:top w:val="nil"/>
              <w:left w:val="nil"/>
              <w:bottom w:val="single" w:sz="4" w:space="0" w:color="auto"/>
              <w:right w:val="single" w:sz="4" w:space="0" w:color="auto"/>
            </w:tcBorders>
            <w:shd w:val="clear" w:color="auto" w:fill="auto"/>
            <w:vAlign w:val="center"/>
            <w:hideMark/>
          </w:tcPr>
          <w:p w14:paraId="2B13262B"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753,1 </w:t>
            </w:r>
          </w:p>
        </w:tc>
        <w:tc>
          <w:tcPr>
            <w:tcW w:w="945" w:type="dxa"/>
            <w:tcBorders>
              <w:top w:val="nil"/>
              <w:left w:val="nil"/>
              <w:bottom w:val="single" w:sz="4" w:space="0" w:color="auto"/>
              <w:right w:val="single" w:sz="4" w:space="0" w:color="auto"/>
            </w:tcBorders>
            <w:shd w:val="clear" w:color="auto" w:fill="auto"/>
            <w:vAlign w:val="center"/>
            <w:hideMark/>
          </w:tcPr>
          <w:p w14:paraId="18AC12F2"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753,1 </w:t>
            </w:r>
          </w:p>
        </w:tc>
        <w:tc>
          <w:tcPr>
            <w:tcW w:w="945" w:type="dxa"/>
            <w:tcBorders>
              <w:top w:val="nil"/>
              <w:left w:val="nil"/>
              <w:bottom w:val="single" w:sz="4" w:space="0" w:color="auto"/>
              <w:right w:val="double" w:sz="6" w:space="0" w:color="auto"/>
            </w:tcBorders>
            <w:shd w:val="clear" w:color="auto" w:fill="auto"/>
            <w:vAlign w:val="center"/>
            <w:hideMark/>
          </w:tcPr>
          <w:p w14:paraId="1C5F80CB"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753,1 </w:t>
            </w:r>
          </w:p>
        </w:tc>
      </w:tr>
      <w:tr w:rsidR="009A3C90" w:rsidRPr="009A3C90" w14:paraId="1A95E9C7"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AC0A944" w14:textId="77777777" w:rsidR="004D2962" w:rsidRPr="009A3C90" w:rsidRDefault="004D2962" w:rsidP="00A44378">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межбюджетные трансферты из федерального бюджета</w:t>
            </w:r>
          </w:p>
        </w:tc>
        <w:tc>
          <w:tcPr>
            <w:tcW w:w="945" w:type="dxa"/>
            <w:tcBorders>
              <w:top w:val="nil"/>
              <w:left w:val="nil"/>
              <w:bottom w:val="single" w:sz="4" w:space="0" w:color="auto"/>
              <w:right w:val="single" w:sz="4" w:space="0" w:color="auto"/>
            </w:tcBorders>
            <w:shd w:val="clear" w:color="auto" w:fill="auto"/>
            <w:vAlign w:val="center"/>
            <w:hideMark/>
          </w:tcPr>
          <w:p w14:paraId="3C2A60EF"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159,3 </w:t>
            </w:r>
          </w:p>
        </w:tc>
        <w:tc>
          <w:tcPr>
            <w:tcW w:w="945" w:type="dxa"/>
            <w:tcBorders>
              <w:top w:val="nil"/>
              <w:left w:val="nil"/>
              <w:bottom w:val="single" w:sz="4" w:space="0" w:color="auto"/>
              <w:right w:val="single" w:sz="4" w:space="0" w:color="auto"/>
            </w:tcBorders>
            <w:shd w:val="clear" w:color="auto" w:fill="auto"/>
            <w:vAlign w:val="center"/>
            <w:hideMark/>
          </w:tcPr>
          <w:p w14:paraId="40D57263"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1 043,4 </w:t>
            </w:r>
          </w:p>
        </w:tc>
        <w:tc>
          <w:tcPr>
            <w:tcW w:w="945" w:type="dxa"/>
            <w:tcBorders>
              <w:top w:val="nil"/>
              <w:left w:val="nil"/>
              <w:bottom w:val="single" w:sz="4" w:space="0" w:color="auto"/>
              <w:right w:val="double" w:sz="6" w:space="0" w:color="auto"/>
            </w:tcBorders>
            <w:shd w:val="clear" w:color="auto" w:fill="auto"/>
            <w:vAlign w:val="center"/>
            <w:hideMark/>
          </w:tcPr>
          <w:p w14:paraId="57921755"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1 905,7 </w:t>
            </w:r>
          </w:p>
        </w:tc>
      </w:tr>
      <w:tr w:rsidR="009A3C90" w:rsidRPr="009A3C90" w14:paraId="20682858"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04363F3A" w14:textId="77777777" w:rsidR="004D2962" w:rsidRPr="009A3C90" w:rsidRDefault="004D2962" w:rsidP="00A44378">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поступления доходов к плану года</w:t>
            </w:r>
          </w:p>
        </w:tc>
        <w:tc>
          <w:tcPr>
            <w:tcW w:w="945" w:type="dxa"/>
            <w:tcBorders>
              <w:top w:val="nil"/>
              <w:left w:val="nil"/>
              <w:bottom w:val="single" w:sz="4" w:space="0" w:color="auto"/>
              <w:right w:val="single" w:sz="4" w:space="0" w:color="auto"/>
            </w:tcBorders>
            <w:shd w:val="clear" w:color="auto" w:fill="auto"/>
            <w:vAlign w:val="center"/>
            <w:hideMark/>
          </w:tcPr>
          <w:p w14:paraId="302455EF"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26,7%</w:t>
            </w:r>
          </w:p>
        </w:tc>
        <w:tc>
          <w:tcPr>
            <w:tcW w:w="945" w:type="dxa"/>
            <w:tcBorders>
              <w:top w:val="nil"/>
              <w:left w:val="nil"/>
              <w:bottom w:val="single" w:sz="4" w:space="0" w:color="auto"/>
              <w:right w:val="single" w:sz="4" w:space="0" w:color="auto"/>
            </w:tcBorders>
            <w:shd w:val="clear" w:color="auto" w:fill="auto"/>
            <w:vAlign w:val="center"/>
            <w:hideMark/>
          </w:tcPr>
          <w:p w14:paraId="7D017EB2"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51,0%</w:t>
            </w:r>
          </w:p>
        </w:tc>
        <w:tc>
          <w:tcPr>
            <w:tcW w:w="945" w:type="dxa"/>
            <w:tcBorders>
              <w:top w:val="nil"/>
              <w:left w:val="nil"/>
              <w:bottom w:val="single" w:sz="4" w:space="0" w:color="auto"/>
              <w:right w:val="double" w:sz="6" w:space="0" w:color="auto"/>
            </w:tcBorders>
            <w:shd w:val="clear" w:color="auto" w:fill="auto"/>
            <w:vAlign w:val="center"/>
            <w:hideMark/>
          </w:tcPr>
          <w:p w14:paraId="3D6680CE"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77,0%</w:t>
            </w:r>
          </w:p>
        </w:tc>
      </w:tr>
      <w:tr w:rsidR="009A3C90" w:rsidRPr="009A3C90" w14:paraId="32FE3F4E"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6E072B6" w14:textId="77777777" w:rsidR="004D2962" w:rsidRPr="009A3C90" w:rsidRDefault="004D2962" w:rsidP="00A44378">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Расходы, из них:</w:t>
            </w:r>
          </w:p>
        </w:tc>
        <w:tc>
          <w:tcPr>
            <w:tcW w:w="945" w:type="dxa"/>
            <w:tcBorders>
              <w:top w:val="nil"/>
              <w:left w:val="nil"/>
              <w:bottom w:val="single" w:sz="4" w:space="0" w:color="auto"/>
              <w:right w:val="single" w:sz="4" w:space="0" w:color="auto"/>
            </w:tcBorders>
            <w:shd w:val="clear" w:color="auto" w:fill="auto"/>
            <w:vAlign w:val="center"/>
            <w:hideMark/>
          </w:tcPr>
          <w:p w14:paraId="7B9D998A"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932,3 </w:t>
            </w:r>
          </w:p>
        </w:tc>
        <w:tc>
          <w:tcPr>
            <w:tcW w:w="945" w:type="dxa"/>
            <w:tcBorders>
              <w:top w:val="nil"/>
              <w:left w:val="nil"/>
              <w:bottom w:val="single" w:sz="4" w:space="0" w:color="auto"/>
              <w:right w:val="single" w:sz="4" w:space="0" w:color="auto"/>
            </w:tcBorders>
            <w:shd w:val="clear" w:color="auto" w:fill="auto"/>
            <w:vAlign w:val="center"/>
            <w:hideMark/>
          </w:tcPr>
          <w:p w14:paraId="681832C6"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4 218,8 </w:t>
            </w:r>
          </w:p>
        </w:tc>
        <w:tc>
          <w:tcPr>
            <w:tcW w:w="945" w:type="dxa"/>
            <w:tcBorders>
              <w:top w:val="nil"/>
              <w:left w:val="nil"/>
              <w:bottom w:val="single" w:sz="4" w:space="0" w:color="auto"/>
              <w:right w:val="double" w:sz="6" w:space="0" w:color="auto"/>
            </w:tcBorders>
            <w:shd w:val="clear" w:color="auto" w:fill="auto"/>
            <w:vAlign w:val="center"/>
            <w:hideMark/>
          </w:tcPr>
          <w:p w14:paraId="0360C8A6"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8 374,5 </w:t>
            </w:r>
          </w:p>
        </w:tc>
      </w:tr>
      <w:tr w:rsidR="009A3C90" w:rsidRPr="009A3C90" w14:paraId="7B5675C3"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5ECF5340" w14:textId="77777777" w:rsidR="004D2962" w:rsidRPr="009A3C90" w:rsidRDefault="004D2962" w:rsidP="00A44378">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собственных доходов</w:t>
            </w:r>
          </w:p>
        </w:tc>
        <w:tc>
          <w:tcPr>
            <w:tcW w:w="945" w:type="dxa"/>
            <w:tcBorders>
              <w:top w:val="nil"/>
              <w:left w:val="nil"/>
              <w:bottom w:val="single" w:sz="4" w:space="0" w:color="auto"/>
              <w:right w:val="single" w:sz="4" w:space="0" w:color="auto"/>
            </w:tcBorders>
            <w:shd w:val="clear" w:color="auto" w:fill="auto"/>
            <w:vAlign w:val="center"/>
            <w:hideMark/>
          </w:tcPr>
          <w:p w14:paraId="52B995C4"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773,0 </w:t>
            </w:r>
          </w:p>
        </w:tc>
        <w:tc>
          <w:tcPr>
            <w:tcW w:w="945" w:type="dxa"/>
            <w:tcBorders>
              <w:top w:val="nil"/>
              <w:left w:val="nil"/>
              <w:bottom w:val="single" w:sz="4" w:space="0" w:color="auto"/>
              <w:right w:val="single" w:sz="4" w:space="0" w:color="auto"/>
            </w:tcBorders>
            <w:shd w:val="clear" w:color="auto" w:fill="auto"/>
            <w:vAlign w:val="center"/>
            <w:hideMark/>
          </w:tcPr>
          <w:p w14:paraId="34B3600A"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2 499,2 </w:t>
            </w:r>
          </w:p>
        </w:tc>
        <w:tc>
          <w:tcPr>
            <w:tcW w:w="945" w:type="dxa"/>
            <w:tcBorders>
              <w:top w:val="nil"/>
              <w:left w:val="nil"/>
              <w:bottom w:val="single" w:sz="4" w:space="0" w:color="auto"/>
              <w:right w:val="double" w:sz="6" w:space="0" w:color="auto"/>
            </w:tcBorders>
            <w:shd w:val="clear" w:color="auto" w:fill="auto"/>
            <w:vAlign w:val="center"/>
            <w:hideMark/>
          </w:tcPr>
          <w:p w14:paraId="60781F52"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5 726,7 </w:t>
            </w:r>
          </w:p>
        </w:tc>
      </w:tr>
      <w:tr w:rsidR="009A3C90" w:rsidRPr="009A3C90" w14:paraId="42D5FF3B"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3EF0A609" w14:textId="77777777" w:rsidR="004D2962" w:rsidRPr="009A3C90" w:rsidRDefault="004D2962" w:rsidP="00A44378">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бюджетных кредитов на реализацию инфраструктурных проектов</w:t>
            </w:r>
          </w:p>
        </w:tc>
        <w:tc>
          <w:tcPr>
            <w:tcW w:w="945" w:type="dxa"/>
            <w:tcBorders>
              <w:top w:val="nil"/>
              <w:left w:val="nil"/>
              <w:bottom w:val="single" w:sz="4" w:space="0" w:color="auto"/>
              <w:right w:val="single" w:sz="4" w:space="0" w:color="auto"/>
            </w:tcBorders>
            <w:shd w:val="clear" w:color="auto" w:fill="auto"/>
            <w:vAlign w:val="center"/>
            <w:hideMark/>
          </w:tcPr>
          <w:p w14:paraId="311E8C33"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45" w:type="dxa"/>
            <w:tcBorders>
              <w:top w:val="nil"/>
              <w:left w:val="nil"/>
              <w:bottom w:val="single" w:sz="4" w:space="0" w:color="auto"/>
              <w:right w:val="single" w:sz="4" w:space="0" w:color="auto"/>
            </w:tcBorders>
            <w:shd w:val="clear" w:color="auto" w:fill="auto"/>
            <w:vAlign w:val="center"/>
            <w:hideMark/>
          </w:tcPr>
          <w:p w14:paraId="7BF54DB3"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676,2 </w:t>
            </w:r>
          </w:p>
        </w:tc>
        <w:tc>
          <w:tcPr>
            <w:tcW w:w="945" w:type="dxa"/>
            <w:tcBorders>
              <w:top w:val="nil"/>
              <w:left w:val="nil"/>
              <w:bottom w:val="single" w:sz="4" w:space="0" w:color="auto"/>
              <w:right w:val="double" w:sz="6" w:space="0" w:color="auto"/>
            </w:tcBorders>
            <w:shd w:val="clear" w:color="auto" w:fill="auto"/>
            <w:vAlign w:val="center"/>
            <w:hideMark/>
          </w:tcPr>
          <w:p w14:paraId="0CB2CFAE"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742,2 </w:t>
            </w:r>
          </w:p>
        </w:tc>
      </w:tr>
      <w:tr w:rsidR="009A3C90" w:rsidRPr="009A3C90" w14:paraId="3400B405"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26AD5D0B" w14:textId="77777777" w:rsidR="004D2962" w:rsidRPr="009A3C90" w:rsidRDefault="004D2962" w:rsidP="00A44378">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средств федерального бюджета</w:t>
            </w:r>
          </w:p>
        </w:tc>
        <w:tc>
          <w:tcPr>
            <w:tcW w:w="945" w:type="dxa"/>
            <w:tcBorders>
              <w:top w:val="nil"/>
              <w:left w:val="nil"/>
              <w:bottom w:val="single" w:sz="4" w:space="0" w:color="auto"/>
              <w:right w:val="single" w:sz="4" w:space="0" w:color="auto"/>
            </w:tcBorders>
            <w:shd w:val="clear" w:color="auto" w:fill="auto"/>
            <w:vAlign w:val="center"/>
            <w:hideMark/>
          </w:tcPr>
          <w:p w14:paraId="63D723F8"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159,3 </w:t>
            </w:r>
          </w:p>
        </w:tc>
        <w:tc>
          <w:tcPr>
            <w:tcW w:w="945" w:type="dxa"/>
            <w:tcBorders>
              <w:top w:val="nil"/>
              <w:left w:val="nil"/>
              <w:bottom w:val="single" w:sz="4" w:space="0" w:color="auto"/>
              <w:right w:val="single" w:sz="4" w:space="0" w:color="auto"/>
            </w:tcBorders>
            <w:shd w:val="clear" w:color="auto" w:fill="auto"/>
            <w:vAlign w:val="center"/>
            <w:hideMark/>
          </w:tcPr>
          <w:p w14:paraId="4F8BCB0B"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1 043,4 </w:t>
            </w:r>
          </w:p>
        </w:tc>
        <w:tc>
          <w:tcPr>
            <w:tcW w:w="945" w:type="dxa"/>
            <w:tcBorders>
              <w:top w:val="nil"/>
              <w:left w:val="nil"/>
              <w:bottom w:val="single" w:sz="4" w:space="0" w:color="auto"/>
              <w:right w:val="double" w:sz="6" w:space="0" w:color="auto"/>
            </w:tcBorders>
            <w:shd w:val="clear" w:color="auto" w:fill="auto"/>
            <w:vAlign w:val="center"/>
            <w:hideMark/>
          </w:tcPr>
          <w:p w14:paraId="40F938B1"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1 905,7 </w:t>
            </w:r>
          </w:p>
        </w:tc>
      </w:tr>
      <w:tr w:rsidR="009A3C90" w:rsidRPr="009A3C90" w14:paraId="47C07E7A" w14:textId="77777777" w:rsidTr="004D2962">
        <w:trPr>
          <w:trHeight w:val="70"/>
        </w:trPr>
        <w:tc>
          <w:tcPr>
            <w:tcW w:w="6781" w:type="dxa"/>
            <w:tcBorders>
              <w:top w:val="nil"/>
              <w:left w:val="double" w:sz="6" w:space="0" w:color="auto"/>
              <w:bottom w:val="single" w:sz="4" w:space="0" w:color="auto"/>
              <w:right w:val="single" w:sz="4" w:space="0" w:color="auto"/>
            </w:tcBorders>
            <w:shd w:val="clear" w:color="auto" w:fill="auto"/>
            <w:vAlign w:val="center"/>
            <w:hideMark/>
          </w:tcPr>
          <w:p w14:paraId="1A06F5DE" w14:textId="77777777" w:rsidR="004D2962" w:rsidRPr="009A3C90" w:rsidRDefault="004D2962" w:rsidP="00A44378">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выполнения расходов к плану года</w:t>
            </w:r>
          </w:p>
        </w:tc>
        <w:tc>
          <w:tcPr>
            <w:tcW w:w="945" w:type="dxa"/>
            <w:tcBorders>
              <w:top w:val="nil"/>
              <w:left w:val="nil"/>
              <w:bottom w:val="single" w:sz="4" w:space="0" w:color="auto"/>
              <w:right w:val="single" w:sz="4" w:space="0" w:color="auto"/>
            </w:tcBorders>
            <w:shd w:val="clear" w:color="auto" w:fill="auto"/>
            <w:vAlign w:val="center"/>
            <w:hideMark/>
          </w:tcPr>
          <w:p w14:paraId="1812F528"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7,7%</w:t>
            </w:r>
          </w:p>
        </w:tc>
        <w:tc>
          <w:tcPr>
            <w:tcW w:w="945" w:type="dxa"/>
            <w:tcBorders>
              <w:top w:val="nil"/>
              <w:left w:val="nil"/>
              <w:bottom w:val="single" w:sz="4" w:space="0" w:color="auto"/>
              <w:right w:val="single" w:sz="4" w:space="0" w:color="auto"/>
            </w:tcBorders>
            <w:shd w:val="clear" w:color="auto" w:fill="auto"/>
            <w:vAlign w:val="center"/>
            <w:hideMark/>
          </w:tcPr>
          <w:p w14:paraId="2A53B927"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34,7%</w:t>
            </w:r>
          </w:p>
        </w:tc>
        <w:tc>
          <w:tcPr>
            <w:tcW w:w="945" w:type="dxa"/>
            <w:tcBorders>
              <w:top w:val="nil"/>
              <w:left w:val="nil"/>
              <w:bottom w:val="single" w:sz="4" w:space="0" w:color="auto"/>
              <w:right w:val="double" w:sz="6" w:space="0" w:color="auto"/>
            </w:tcBorders>
            <w:shd w:val="clear" w:color="auto" w:fill="auto"/>
            <w:vAlign w:val="center"/>
            <w:hideMark/>
          </w:tcPr>
          <w:p w14:paraId="68F2DACB" w14:textId="77777777" w:rsidR="004D2962" w:rsidRPr="009A3C90" w:rsidRDefault="004D2962" w:rsidP="00A44378">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69,0%</w:t>
            </w:r>
          </w:p>
        </w:tc>
      </w:tr>
      <w:tr w:rsidR="004D2962" w:rsidRPr="009A3C90" w14:paraId="0510DE45" w14:textId="77777777" w:rsidTr="004D2962">
        <w:trPr>
          <w:trHeight w:val="70"/>
        </w:trPr>
        <w:tc>
          <w:tcPr>
            <w:tcW w:w="6781" w:type="dxa"/>
            <w:tcBorders>
              <w:top w:val="nil"/>
              <w:left w:val="double" w:sz="6" w:space="0" w:color="auto"/>
              <w:bottom w:val="double" w:sz="6" w:space="0" w:color="auto"/>
              <w:right w:val="single" w:sz="4" w:space="0" w:color="auto"/>
            </w:tcBorders>
            <w:shd w:val="clear" w:color="auto" w:fill="auto"/>
            <w:vAlign w:val="center"/>
            <w:hideMark/>
          </w:tcPr>
          <w:p w14:paraId="3EC0FB44" w14:textId="77777777" w:rsidR="004D2962" w:rsidRPr="009A3C90" w:rsidRDefault="004D2962" w:rsidP="00A44378">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Исполнение расходов к источникам формирования (доходам) в %</w:t>
            </w:r>
          </w:p>
        </w:tc>
        <w:tc>
          <w:tcPr>
            <w:tcW w:w="945" w:type="dxa"/>
            <w:tcBorders>
              <w:top w:val="nil"/>
              <w:left w:val="nil"/>
              <w:bottom w:val="double" w:sz="6" w:space="0" w:color="auto"/>
              <w:right w:val="single" w:sz="4" w:space="0" w:color="auto"/>
            </w:tcBorders>
            <w:shd w:val="clear" w:color="auto" w:fill="auto"/>
            <w:vAlign w:val="center"/>
            <w:hideMark/>
          </w:tcPr>
          <w:p w14:paraId="0C743D97"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28,8% </w:t>
            </w:r>
          </w:p>
        </w:tc>
        <w:tc>
          <w:tcPr>
            <w:tcW w:w="945" w:type="dxa"/>
            <w:tcBorders>
              <w:top w:val="nil"/>
              <w:left w:val="nil"/>
              <w:bottom w:val="double" w:sz="6" w:space="0" w:color="auto"/>
              <w:right w:val="single" w:sz="4" w:space="0" w:color="auto"/>
            </w:tcBorders>
            <w:shd w:val="clear" w:color="auto" w:fill="auto"/>
            <w:vAlign w:val="center"/>
            <w:hideMark/>
          </w:tcPr>
          <w:p w14:paraId="626B942F"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67,9% </w:t>
            </w:r>
          </w:p>
        </w:tc>
        <w:tc>
          <w:tcPr>
            <w:tcW w:w="945" w:type="dxa"/>
            <w:tcBorders>
              <w:top w:val="nil"/>
              <w:left w:val="nil"/>
              <w:bottom w:val="double" w:sz="6" w:space="0" w:color="auto"/>
              <w:right w:val="double" w:sz="6" w:space="0" w:color="auto"/>
            </w:tcBorders>
            <w:shd w:val="clear" w:color="auto" w:fill="auto"/>
            <w:vAlign w:val="center"/>
            <w:hideMark/>
          </w:tcPr>
          <w:p w14:paraId="5420B01B" w14:textId="77777777" w:rsidR="004D2962" w:rsidRPr="009A3C90" w:rsidRDefault="004D2962" w:rsidP="00A44378">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89,2% </w:t>
            </w:r>
          </w:p>
        </w:tc>
      </w:tr>
    </w:tbl>
    <w:p w14:paraId="732BA41A" w14:textId="77777777" w:rsidR="004D2962" w:rsidRPr="009A3C90" w:rsidRDefault="004D2962" w:rsidP="00A44378">
      <w:pPr>
        <w:spacing w:after="0" w:line="240" w:lineRule="auto"/>
        <w:ind w:firstLine="709"/>
        <w:jc w:val="both"/>
        <w:rPr>
          <w:rFonts w:ascii="Times New Roman" w:hAnsi="Times New Roman"/>
          <w:sz w:val="28"/>
          <w:szCs w:val="28"/>
        </w:rPr>
      </w:pPr>
    </w:p>
    <w:p w14:paraId="6C436BA2" w14:textId="2A9BA4BD" w:rsidR="004D2962" w:rsidRPr="009A3C90" w:rsidRDefault="004D2962" w:rsidP="00A44378">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сравнению с доходами дорожного фонда за 9 месяцев 2023 года источники его формирования за отчетный период на 6 112,4 млн.руб. (-39,4 %) меньше и, соответственно, расходы снизились на 3 596,5 млн.руб. (-30,0 %) и основные параметры приведены в таблице </w:t>
      </w:r>
      <w:r w:rsidR="00D37E81" w:rsidRPr="009A3C90">
        <w:rPr>
          <w:rFonts w:ascii="Times New Roman" w:hAnsi="Times New Roman"/>
          <w:sz w:val="28"/>
          <w:szCs w:val="28"/>
        </w:rPr>
        <w:t>67</w:t>
      </w:r>
      <w:r w:rsidRPr="009A3C90">
        <w:rPr>
          <w:rFonts w:ascii="Times New Roman" w:hAnsi="Times New Roman"/>
          <w:sz w:val="28"/>
          <w:szCs w:val="28"/>
        </w:rPr>
        <w:t>.</w:t>
      </w:r>
    </w:p>
    <w:p w14:paraId="71851F28" w14:textId="77777777" w:rsidR="004D2962" w:rsidRPr="009A3C90" w:rsidRDefault="004D2962" w:rsidP="00A44378">
      <w:pPr>
        <w:spacing w:after="0" w:line="240" w:lineRule="auto"/>
        <w:rPr>
          <w:rFonts w:ascii="Times New Roman" w:hAnsi="Times New Roman"/>
          <w:bCs/>
          <w:sz w:val="24"/>
          <w:szCs w:val="24"/>
        </w:rPr>
      </w:pPr>
    </w:p>
    <w:p w14:paraId="1B0944BC" w14:textId="77777777" w:rsidR="004D2962" w:rsidRPr="009A3C90" w:rsidRDefault="004D2962" w:rsidP="00A44378">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D37E81" w:rsidRPr="009A3C90">
        <w:rPr>
          <w:rFonts w:ascii="Times New Roman" w:hAnsi="Times New Roman"/>
          <w:bCs/>
          <w:noProof/>
          <w:sz w:val="24"/>
          <w:szCs w:val="24"/>
        </w:rPr>
        <w:t>67</w:t>
      </w:r>
      <w:r w:rsidRPr="009A3C90">
        <w:rPr>
          <w:rFonts w:ascii="Times New Roman" w:hAnsi="Times New Roman"/>
          <w:bCs/>
          <w:sz w:val="24"/>
          <w:szCs w:val="24"/>
        </w:rPr>
        <w:fldChar w:fldCharType="end"/>
      </w:r>
      <w:r w:rsidRPr="009A3C90">
        <w:rPr>
          <w:rFonts w:ascii="Times New Roman" w:hAnsi="Times New Roman"/>
          <w:bCs/>
          <w:sz w:val="24"/>
          <w:szCs w:val="24"/>
        </w:rPr>
        <w:t>. Основные параметры исполнения дорожного фонда Архангельской области за 9 месяцев 2023 и 2024 годов, млн.руб.</w:t>
      </w:r>
    </w:p>
    <w:tbl>
      <w:tblPr>
        <w:tblW w:w="9747" w:type="dxa"/>
        <w:tblInd w:w="-23" w:type="dxa"/>
        <w:tblLayout w:type="fixed"/>
        <w:tblLook w:val="04A0" w:firstRow="1" w:lastRow="0" w:firstColumn="1" w:lastColumn="0" w:noHBand="0" w:noVBand="1"/>
      </w:tblPr>
      <w:tblGrid>
        <w:gridCol w:w="5353"/>
        <w:gridCol w:w="1208"/>
        <w:gridCol w:w="1208"/>
        <w:gridCol w:w="1249"/>
        <w:gridCol w:w="729"/>
      </w:tblGrid>
      <w:tr w:rsidR="009A3C90" w:rsidRPr="009A3C90" w14:paraId="71972BAD" w14:textId="77777777" w:rsidTr="004D2962">
        <w:trPr>
          <w:trHeight w:val="35"/>
          <w:tblHeader/>
        </w:trPr>
        <w:tc>
          <w:tcPr>
            <w:tcW w:w="535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D9E95DF" w14:textId="77777777" w:rsidR="004D2962" w:rsidRPr="009A3C90" w:rsidRDefault="004D2962" w:rsidP="00D55E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Показатели</w:t>
            </w:r>
          </w:p>
        </w:tc>
        <w:tc>
          <w:tcPr>
            <w:tcW w:w="12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7E860FB" w14:textId="77777777" w:rsidR="004D2962" w:rsidRPr="009A3C90" w:rsidRDefault="004D2962" w:rsidP="00D55E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 на 01.10.23</w:t>
            </w:r>
          </w:p>
        </w:tc>
        <w:tc>
          <w:tcPr>
            <w:tcW w:w="12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8DD5647" w14:textId="77777777" w:rsidR="004D2962" w:rsidRPr="009A3C90" w:rsidRDefault="004D2962" w:rsidP="00D55E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 на 01.10.24</w:t>
            </w:r>
          </w:p>
        </w:tc>
        <w:tc>
          <w:tcPr>
            <w:tcW w:w="1978" w:type="dxa"/>
            <w:gridSpan w:val="2"/>
            <w:tcBorders>
              <w:top w:val="double" w:sz="6" w:space="0" w:color="auto"/>
              <w:left w:val="nil"/>
              <w:bottom w:val="single" w:sz="4" w:space="0" w:color="auto"/>
              <w:right w:val="double" w:sz="6" w:space="0" w:color="000000"/>
            </w:tcBorders>
            <w:shd w:val="clear" w:color="auto" w:fill="auto"/>
            <w:vAlign w:val="center"/>
            <w:hideMark/>
          </w:tcPr>
          <w:p w14:paraId="2E439425" w14:textId="77777777" w:rsidR="004D2962" w:rsidRPr="009A3C90" w:rsidRDefault="004D2962" w:rsidP="00D55E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Рост, снижение к 2023 году, (+,-):</w:t>
            </w:r>
          </w:p>
        </w:tc>
      </w:tr>
      <w:tr w:rsidR="009A3C90" w:rsidRPr="009A3C90" w14:paraId="576523E7" w14:textId="77777777" w:rsidTr="004D2962">
        <w:trPr>
          <w:trHeight w:val="35"/>
          <w:tblHeader/>
        </w:trPr>
        <w:tc>
          <w:tcPr>
            <w:tcW w:w="5353" w:type="dxa"/>
            <w:vMerge/>
            <w:tcBorders>
              <w:top w:val="double" w:sz="6" w:space="0" w:color="auto"/>
              <w:left w:val="double" w:sz="6" w:space="0" w:color="auto"/>
              <w:bottom w:val="single" w:sz="4" w:space="0" w:color="auto"/>
              <w:right w:val="single" w:sz="4" w:space="0" w:color="auto"/>
            </w:tcBorders>
            <w:vAlign w:val="center"/>
            <w:hideMark/>
          </w:tcPr>
          <w:p w14:paraId="4F737CB0" w14:textId="77777777" w:rsidR="004D2962" w:rsidRPr="009A3C90" w:rsidRDefault="004D2962" w:rsidP="00D55E59">
            <w:pPr>
              <w:spacing w:after="0" w:line="240" w:lineRule="auto"/>
              <w:rPr>
                <w:rFonts w:ascii="Times New Roman" w:eastAsia="Times New Roman" w:hAnsi="Times New Roman"/>
                <w:b/>
                <w:bCs/>
                <w:sz w:val="20"/>
                <w:szCs w:val="20"/>
                <w:lang w:eastAsia="ru-RU"/>
              </w:rPr>
            </w:pPr>
          </w:p>
        </w:tc>
        <w:tc>
          <w:tcPr>
            <w:tcW w:w="1208" w:type="dxa"/>
            <w:vMerge/>
            <w:tcBorders>
              <w:top w:val="double" w:sz="6" w:space="0" w:color="auto"/>
              <w:left w:val="single" w:sz="4" w:space="0" w:color="auto"/>
              <w:bottom w:val="single" w:sz="4" w:space="0" w:color="auto"/>
              <w:right w:val="single" w:sz="4" w:space="0" w:color="auto"/>
            </w:tcBorders>
            <w:vAlign w:val="center"/>
            <w:hideMark/>
          </w:tcPr>
          <w:p w14:paraId="1C835B0F" w14:textId="77777777" w:rsidR="004D2962" w:rsidRPr="009A3C90" w:rsidRDefault="004D2962" w:rsidP="00D55E59">
            <w:pPr>
              <w:spacing w:after="0" w:line="240" w:lineRule="auto"/>
              <w:rPr>
                <w:rFonts w:ascii="Times New Roman" w:eastAsia="Times New Roman" w:hAnsi="Times New Roman"/>
                <w:b/>
                <w:bCs/>
                <w:sz w:val="20"/>
                <w:szCs w:val="20"/>
                <w:lang w:eastAsia="ru-RU"/>
              </w:rPr>
            </w:pPr>
          </w:p>
        </w:tc>
        <w:tc>
          <w:tcPr>
            <w:tcW w:w="1208" w:type="dxa"/>
            <w:vMerge/>
            <w:tcBorders>
              <w:top w:val="double" w:sz="6" w:space="0" w:color="auto"/>
              <w:left w:val="single" w:sz="4" w:space="0" w:color="auto"/>
              <w:bottom w:val="single" w:sz="4" w:space="0" w:color="auto"/>
              <w:right w:val="single" w:sz="4" w:space="0" w:color="auto"/>
            </w:tcBorders>
            <w:vAlign w:val="center"/>
            <w:hideMark/>
          </w:tcPr>
          <w:p w14:paraId="7649103C" w14:textId="77777777" w:rsidR="004D2962" w:rsidRPr="009A3C90" w:rsidRDefault="004D2962" w:rsidP="00D55E59">
            <w:pPr>
              <w:spacing w:after="0" w:line="240" w:lineRule="auto"/>
              <w:rPr>
                <w:rFonts w:ascii="Times New Roman" w:eastAsia="Times New Roman" w:hAnsi="Times New Roman"/>
                <w:b/>
                <w:bCs/>
                <w:sz w:val="20"/>
                <w:szCs w:val="20"/>
                <w:lang w:eastAsia="ru-RU"/>
              </w:rPr>
            </w:pPr>
          </w:p>
        </w:tc>
        <w:tc>
          <w:tcPr>
            <w:tcW w:w="1249" w:type="dxa"/>
            <w:tcBorders>
              <w:top w:val="nil"/>
              <w:left w:val="nil"/>
              <w:bottom w:val="single" w:sz="4" w:space="0" w:color="auto"/>
              <w:right w:val="single" w:sz="4" w:space="0" w:color="auto"/>
            </w:tcBorders>
            <w:shd w:val="clear" w:color="auto" w:fill="auto"/>
            <w:vAlign w:val="center"/>
            <w:hideMark/>
          </w:tcPr>
          <w:p w14:paraId="6C00BA11" w14:textId="056BB606" w:rsidR="004D2962" w:rsidRPr="009A3C90" w:rsidRDefault="004D2962" w:rsidP="00D55E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729" w:type="dxa"/>
            <w:tcBorders>
              <w:top w:val="nil"/>
              <w:left w:val="nil"/>
              <w:bottom w:val="single" w:sz="4" w:space="0" w:color="auto"/>
              <w:right w:val="double" w:sz="6" w:space="0" w:color="auto"/>
            </w:tcBorders>
            <w:shd w:val="clear" w:color="auto" w:fill="auto"/>
            <w:vAlign w:val="center"/>
            <w:hideMark/>
          </w:tcPr>
          <w:p w14:paraId="72EF0A25" w14:textId="05DBECC6" w:rsidR="004D2962" w:rsidRPr="009A3C90" w:rsidRDefault="004D2962" w:rsidP="00D55E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52A6A613" w14:textId="77777777" w:rsidTr="004D2962">
        <w:trPr>
          <w:trHeight w:val="70"/>
        </w:trPr>
        <w:tc>
          <w:tcPr>
            <w:tcW w:w="5353" w:type="dxa"/>
            <w:tcBorders>
              <w:top w:val="nil"/>
              <w:left w:val="double" w:sz="6" w:space="0" w:color="auto"/>
              <w:bottom w:val="single" w:sz="4" w:space="0" w:color="auto"/>
              <w:right w:val="single" w:sz="4" w:space="0" w:color="auto"/>
            </w:tcBorders>
            <w:shd w:val="clear" w:color="auto" w:fill="auto"/>
            <w:vAlign w:val="center"/>
            <w:hideMark/>
          </w:tcPr>
          <w:p w14:paraId="5E1F3580" w14:textId="77777777" w:rsidR="004D2962" w:rsidRPr="009A3C90" w:rsidRDefault="004D2962" w:rsidP="00D55E59">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Доходы, из них:</w:t>
            </w:r>
          </w:p>
        </w:tc>
        <w:tc>
          <w:tcPr>
            <w:tcW w:w="1208" w:type="dxa"/>
            <w:tcBorders>
              <w:top w:val="nil"/>
              <w:left w:val="nil"/>
              <w:bottom w:val="single" w:sz="4" w:space="0" w:color="auto"/>
              <w:right w:val="single" w:sz="4" w:space="0" w:color="auto"/>
            </w:tcBorders>
            <w:shd w:val="clear" w:color="auto" w:fill="auto"/>
            <w:vAlign w:val="center"/>
            <w:hideMark/>
          </w:tcPr>
          <w:p w14:paraId="6E544E82" w14:textId="77777777"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15 504,1 </w:t>
            </w:r>
          </w:p>
        </w:tc>
        <w:tc>
          <w:tcPr>
            <w:tcW w:w="1208" w:type="dxa"/>
            <w:tcBorders>
              <w:top w:val="nil"/>
              <w:left w:val="nil"/>
              <w:bottom w:val="single" w:sz="4" w:space="0" w:color="auto"/>
              <w:right w:val="single" w:sz="4" w:space="0" w:color="auto"/>
            </w:tcBorders>
            <w:shd w:val="clear" w:color="auto" w:fill="auto"/>
            <w:vAlign w:val="center"/>
            <w:hideMark/>
          </w:tcPr>
          <w:p w14:paraId="3354B75B" w14:textId="77777777"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9 391,7 </w:t>
            </w:r>
          </w:p>
        </w:tc>
        <w:tc>
          <w:tcPr>
            <w:tcW w:w="1249" w:type="dxa"/>
            <w:tcBorders>
              <w:top w:val="nil"/>
              <w:left w:val="nil"/>
              <w:bottom w:val="single" w:sz="4" w:space="0" w:color="auto"/>
              <w:right w:val="single" w:sz="4" w:space="0" w:color="auto"/>
            </w:tcBorders>
            <w:shd w:val="clear" w:color="auto" w:fill="auto"/>
            <w:vAlign w:val="center"/>
            <w:hideMark/>
          </w:tcPr>
          <w:p w14:paraId="540AE7B6" w14:textId="77777777"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-6 112,4 </w:t>
            </w:r>
          </w:p>
        </w:tc>
        <w:tc>
          <w:tcPr>
            <w:tcW w:w="729" w:type="dxa"/>
            <w:tcBorders>
              <w:top w:val="nil"/>
              <w:left w:val="nil"/>
              <w:bottom w:val="single" w:sz="4" w:space="0" w:color="auto"/>
              <w:right w:val="double" w:sz="6" w:space="0" w:color="auto"/>
            </w:tcBorders>
            <w:shd w:val="clear" w:color="auto" w:fill="auto"/>
            <w:vAlign w:val="center"/>
            <w:hideMark/>
          </w:tcPr>
          <w:p w14:paraId="41682029" w14:textId="77777777"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-39,4 </w:t>
            </w:r>
          </w:p>
        </w:tc>
      </w:tr>
      <w:tr w:rsidR="009A3C90" w:rsidRPr="009A3C90" w14:paraId="04AED7BF" w14:textId="77777777" w:rsidTr="004D2962">
        <w:trPr>
          <w:trHeight w:val="70"/>
        </w:trPr>
        <w:tc>
          <w:tcPr>
            <w:tcW w:w="5353" w:type="dxa"/>
            <w:tcBorders>
              <w:top w:val="nil"/>
              <w:left w:val="double" w:sz="6" w:space="0" w:color="auto"/>
              <w:bottom w:val="single" w:sz="4" w:space="0" w:color="auto"/>
              <w:right w:val="single" w:sz="4" w:space="0" w:color="auto"/>
            </w:tcBorders>
            <w:shd w:val="clear" w:color="auto" w:fill="auto"/>
            <w:vAlign w:val="center"/>
            <w:hideMark/>
          </w:tcPr>
          <w:p w14:paraId="5E3E174B" w14:textId="77777777" w:rsidR="004D2962" w:rsidRPr="009A3C90" w:rsidRDefault="004D2962" w:rsidP="00D55E5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собственные</w:t>
            </w:r>
          </w:p>
        </w:tc>
        <w:tc>
          <w:tcPr>
            <w:tcW w:w="1208" w:type="dxa"/>
            <w:tcBorders>
              <w:top w:val="nil"/>
              <w:left w:val="nil"/>
              <w:bottom w:val="single" w:sz="4" w:space="0" w:color="auto"/>
              <w:right w:val="single" w:sz="4" w:space="0" w:color="auto"/>
            </w:tcBorders>
            <w:shd w:val="clear" w:color="auto" w:fill="auto"/>
            <w:vAlign w:val="center"/>
            <w:hideMark/>
          </w:tcPr>
          <w:p w14:paraId="0F1083C6"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6 899,5 </w:t>
            </w:r>
          </w:p>
        </w:tc>
        <w:tc>
          <w:tcPr>
            <w:tcW w:w="1208" w:type="dxa"/>
            <w:tcBorders>
              <w:top w:val="nil"/>
              <w:left w:val="nil"/>
              <w:bottom w:val="single" w:sz="4" w:space="0" w:color="auto"/>
              <w:right w:val="single" w:sz="4" w:space="0" w:color="auto"/>
            </w:tcBorders>
            <w:shd w:val="clear" w:color="auto" w:fill="auto"/>
            <w:vAlign w:val="center"/>
            <w:hideMark/>
          </w:tcPr>
          <w:p w14:paraId="079BE926"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6 732,9 </w:t>
            </w:r>
          </w:p>
        </w:tc>
        <w:tc>
          <w:tcPr>
            <w:tcW w:w="1249" w:type="dxa"/>
            <w:tcBorders>
              <w:top w:val="nil"/>
              <w:left w:val="nil"/>
              <w:bottom w:val="single" w:sz="4" w:space="0" w:color="auto"/>
              <w:right w:val="single" w:sz="4" w:space="0" w:color="auto"/>
            </w:tcBorders>
            <w:shd w:val="clear" w:color="auto" w:fill="auto"/>
            <w:vAlign w:val="center"/>
            <w:hideMark/>
          </w:tcPr>
          <w:p w14:paraId="034BFC59"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-166,6 </w:t>
            </w:r>
          </w:p>
        </w:tc>
        <w:tc>
          <w:tcPr>
            <w:tcW w:w="729" w:type="dxa"/>
            <w:tcBorders>
              <w:top w:val="nil"/>
              <w:left w:val="nil"/>
              <w:bottom w:val="single" w:sz="4" w:space="0" w:color="auto"/>
              <w:right w:val="double" w:sz="6" w:space="0" w:color="auto"/>
            </w:tcBorders>
            <w:shd w:val="clear" w:color="auto" w:fill="auto"/>
            <w:vAlign w:val="center"/>
            <w:hideMark/>
          </w:tcPr>
          <w:p w14:paraId="151C95E3"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 </w:t>
            </w:r>
          </w:p>
        </w:tc>
      </w:tr>
      <w:tr w:rsidR="009A3C90" w:rsidRPr="009A3C90" w14:paraId="13B54197" w14:textId="77777777" w:rsidTr="004D2962">
        <w:trPr>
          <w:trHeight w:val="247"/>
        </w:trPr>
        <w:tc>
          <w:tcPr>
            <w:tcW w:w="5353" w:type="dxa"/>
            <w:tcBorders>
              <w:top w:val="nil"/>
              <w:left w:val="double" w:sz="6" w:space="0" w:color="auto"/>
              <w:bottom w:val="single" w:sz="4" w:space="0" w:color="auto"/>
              <w:right w:val="single" w:sz="4" w:space="0" w:color="auto"/>
            </w:tcBorders>
            <w:shd w:val="clear" w:color="auto" w:fill="auto"/>
            <w:vAlign w:val="center"/>
            <w:hideMark/>
          </w:tcPr>
          <w:p w14:paraId="4297804C" w14:textId="77777777" w:rsidR="004D2962" w:rsidRPr="009A3C90" w:rsidRDefault="004D2962" w:rsidP="00D55E5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бюджетные кредиты в целях опережающего финансового обеспечения расходных обязательств субъектов РФ и на реализацию инфраструктурных проектов</w:t>
            </w:r>
          </w:p>
        </w:tc>
        <w:tc>
          <w:tcPr>
            <w:tcW w:w="1208" w:type="dxa"/>
            <w:tcBorders>
              <w:top w:val="nil"/>
              <w:left w:val="nil"/>
              <w:bottom w:val="single" w:sz="4" w:space="0" w:color="auto"/>
              <w:right w:val="single" w:sz="4" w:space="0" w:color="auto"/>
            </w:tcBorders>
            <w:shd w:val="clear" w:color="auto" w:fill="auto"/>
            <w:vAlign w:val="center"/>
            <w:hideMark/>
          </w:tcPr>
          <w:p w14:paraId="4921A925"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4 451,1 </w:t>
            </w:r>
          </w:p>
        </w:tc>
        <w:tc>
          <w:tcPr>
            <w:tcW w:w="1208" w:type="dxa"/>
            <w:tcBorders>
              <w:top w:val="nil"/>
              <w:left w:val="nil"/>
              <w:bottom w:val="single" w:sz="4" w:space="0" w:color="auto"/>
              <w:right w:val="single" w:sz="4" w:space="0" w:color="auto"/>
            </w:tcBorders>
            <w:shd w:val="clear" w:color="auto" w:fill="auto"/>
            <w:vAlign w:val="center"/>
            <w:hideMark/>
          </w:tcPr>
          <w:p w14:paraId="2B62B980"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753,1 </w:t>
            </w:r>
          </w:p>
        </w:tc>
        <w:tc>
          <w:tcPr>
            <w:tcW w:w="1249" w:type="dxa"/>
            <w:tcBorders>
              <w:top w:val="nil"/>
              <w:left w:val="nil"/>
              <w:bottom w:val="single" w:sz="4" w:space="0" w:color="auto"/>
              <w:right w:val="single" w:sz="4" w:space="0" w:color="auto"/>
            </w:tcBorders>
            <w:shd w:val="clear" w:color="auto" w:fill="auto"/>
            <w:vAlign w:val="center"/>
            <w:hideMark/>
          </w:tcPr>
          <w:p w14:paraId="05731ACD"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-3 698,0 </w:t>
            </w:r>
          </w:p>
        </w:tc>
        <w:tc>
          <w:tcPr>
            <w:tcW w:w="729" w:type="dxa"/>
            <w:tcBorders>
              <w:top w:val="nil"/>
              <w:left w:val="nil"/>
              <w:bottom w:val="single" w:sz="4" w:space="0" w:color="auto"/>
              <w:right w:val="double" w:sz="6" w:space="0" w:color="auto"/>
            </w:tcBorders>
            <w:shd w:val="clear" w:color="auto" w:fill="auto"/>
            <w:vAlign w:val="center"/>
            <w:hideMark/>
          </w:tcPr>
          <w:p w14:paraId="2BD7DFE6"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-83,1 </w:t>
            </w:r>
          </w:p>
        </w:tc>
      </w:tr>
      <w:tr w:rsidR="009A3C90" w:rsidRPr="009A3C90" w14:paraId="0284391B" w14:textId="77777777" w:rsidTr="004D2962">
        <w:trPr>
          <w:trHeight w:val="70"/>
        </w:trPr>
        <w:tc>
          <w:tcPr>
            <w:tcW w:w="5353" w:type="dxa"/>
            <w:tcBorders>
              <w:top w:val="nil"/>
              <w:left w:val="double" w:sz="6" w:space="0" w:color="auto"/>
              <w:bottom w:val="single" w:sz="4" w:space="0" w:color="auto"/>
              <w:right w:val="single" w:sz="4" w:space="0" w:color="auto"/>
            </w:tcBorders>
            <w:shd w:val="clear" w:color="auto" w:fill="auto"/>
            <w:vAlign w:val="center"/>
            <w:hideMark/>
          </w:tcPr>
          <w:p w14:paraId="2BA1F8D3" w14:textId="77777777" w:rsidR="004D2962" w:rsidRPr="009A3C90" w:rsidRDefault="004D2962" w:rsidP="00D55E5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межбюджетные трансферты из федерального бюджета</w:t>
            </w:r>
          </w:p>
        </w:tc>
        <w:tc>
          <w:tcPr>
            <w:tcW w:w="1208" w:type="dxa"/>
            <w:tcBorders>
              <w:top w:val="nil"/>
              <w:left w:val="nil"/>
              <w:bottom w:val="single" w:sz="4" w:space="0" w:color="auto"/>
              <w:right w:val="single" w:sz="4" w:space="0" w:color="auto"/>
            </w:tcBorders>
            <w:shd w:val="clear" w:color="auto" w:fill="auto"/>
            <w:vAlign w:val="center"/>
            <w:hideMark/>
          </w:tcPr>
          <w:p w14:paraId="7FD38E9D"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4 153,5 </w:t>
            </w:r>
          </w:p>
        </w:tc>
        <w:tc>
          <w:tcPr>
            <w:tcW w:w="1208" w:type="dxa"/>
            <w:tcBorders>
              <w:top w:val="nil"/>
              <w:left w:val="nil"/>
              <w:bottom w:val="single" w:sz="4" w:space="0" w:color="auto"/>
              <w:right w:val="single" w:sz="4" w:space="0" w:color="auto"/>
            </w:tcBorders>
            <w:shd w:val="clear" w:color="auto" w:fill="auto"/>
            <w:vAlign w:val="center"/>
            <w:hideMark/>
          </w:tcPr>
          <w:p w14:paraId="721326AD"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1 905,7 </w:t>
            </w:r>
          </w:p>
        </w:tc>
        <w:tc>
          <w:tcPr>
            <w:tcW w:w="1249" w:type="dxa"/>
            <w:tcBorders>
              <w:top w:val="nil"/>
              <w:left w:val="nil"/>
              <w:bottom w:val="single" w:sz="4" w:space="0" w:color="auto"/>
              <w:right w:val="single" w:sz="4" w:space="0" w:color="auto"/>
            </w:tcBorders>
            <w:shd w:val="clear" w:color="auto" w:fill="auto"/>
            <w:vAlign w:val="center"/>
            <w:hideMark/>
          </w:tcPr>
          <w:p w14:paraId="63BFAE9C"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-2 247,8 </w:t>
            </w:r>
          </w:p>
        </w:tc>
        <w:tc>
          <w:tcPr>
            <w:tcW w:w="729" w:type="dxa"/>
            <w:tcBorders>
              <w:top w:val="nil"/>
              <w:left w:val="nil"/>
              <w:bottom w:val="single" w:sz="4" w:space="0" w:color="auto"/>
              <w:right w:val="double" w:sz="6" w:space="0" w:color="auto"/>
            </w:tcBorders>
            <w:shd w:val="clear" w:color="auto" w:fill="auto"/>
            <w:vAlign w:val="center"/>
            <w:hideMark/>
          </w:tcPr>
          <w:p w14:paraId="4B9A88F0"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-54,1 </w:t>
            </w:r>
          </w:p>
        </w:tc>
      </w:tr>
      <w:tr w:rsidR="009A3C90" w:rsidRPr="009A3C90" w14:paraId="7D4E3854" w14:textId="77777777" w:rsidTr="004D2962">
        <w:trPr>
          <w:trHeight w:val="70"/>
        </w:trPr>
        <w:tc>
          <w:tcPr>
            <w:tcW w:w="5353" w:type="dxa"/>
            <w:tcBorders>
              <w:top w:val="nil"/>
              <w:left w:val="double" w:sz="6" w:space="0" w:color="auto"/>
              <w:bottom w:val="single" w:sz="4" w:space="0" w:color="auto"/>
              <w:right w:val="single" w:sz="4" w:space="0" w:color="auto"/>
            </w:tcBorders>
            <w:shd w:val="clear" w:color="auto" w:fill="auto"/>
            <w:vAlign w:val="center"/>
            <w:hideMark/>
          </w:tcPr>
          <w:p w14:paraId="258F7316" w14:textId="77777777" w:rsidR="004D2962" w:rsidRPr="009A3C90" w:rsidRDefault="004D2962" w:rsidP="00D55E59">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Расходы, из них:</w:t>
            </w:r>
          </w:p>
        </w:tc>
        <w:tc>
          <w:tcPr>
            <w:tcW w:w="1208" w:type="dxa"/>
            <w:tcBorders>
              <w:top w:val="nil"/>
              <w:left w:val="nil"/>
              <w:bottom w:val="single" w:sz="4" w:space="0" w:color="auto"/>
              <w:right w:val="single" w:sz="4" w:space="0" w:color="auto"/>
            </w:tcBorders>
            <w:shd w:val="clear" w:color="auto" w:fill="auto"/>
            <w:vAlign w:val="center"/>
            <w:hideMark/>
          </w:tcPr>
          <w:p w14:paraId="0B3EE844" w14:textId="77777777"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11 971,0 </w:t>
            </w:r>
          </w:p>
        </w:tc>
        <w:tc>
          <w:tcPr>
            <w:tcW w:w="1208" w:type="dxa"/>
            <w:tcBorders>
              <w:top w:val="nil"/>
              <w:left w:val="nil"/>
              <w:bottom w:val="single" w:sz="4" w:space="0" w:color="auto"/>
              <w:right w:val="single" w:sz="4" w:space="0" w:color="auto"/>
            </w:tcBorders>
            <w:shd w:val="clear" w:color="auto" w:fill="auto"/>
            <w:vAlign w:val="center"/>
            <w:hideMark/>
          </w:tcPr>
          <w:p w14:paraId="076137F2" w14:textId="77777777"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8 374,5 </w:t>
            </w:r>
          </w:p>
        </w:tc>
        <w:tc>
          <w:tcPr>
            <w:tcW w:w="1249" w:type="dxa"/>
            <w:tcBorders>
              <w:top w:val="nil"/>
              <w:left w:val="nil"/>
              <w:bottom w:val="single" w:sz="4" w:space="0" w:color="auto"/>
              <w:right w:val="single" w:sz="4" w:space="0" w:color="auto"/>
            </w:tcBorders>
            <w:shd w:val="clear" w:color="auto" w:fill="auto"/>
            <w:vAlign w:val="center"/>
            <w:hideMark/>
          </w:tcPr>
          <w:p w14:paraId="37ABFE14" w14:textId="77777777"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-3 596,5 </w:t>
            </w:r>
          </w:p>
        </w:tc>
        <w:tc>
          <w:tcPr>
            <w:tcW w:w="729" w:type="dxa"/>
            <w:tcBorders>
              <w:top w:val="nil"/>
              <w:left w:val="nil"/>
              <w:bottom w:val="single" w:sz="4" w:space="0" w:color="auto"/>
              <w:right w:val="double" w:sz="6" w:space="0" w:color="auto"/>
            </w:tcBorders>
            <w:shd w:val="clear" w:color="auto" w:fill="auto"/>
            <w:vAlign w:val="center"/>
            <w:hideMark/>
          </w:tcPr>
          <w:p w14:paraId="5C3F23D3" w14:textId="77777777"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-30,0 </w:t>
            </w:r>
          </w:p>
        </w:tc>
      </w:tr>
      <w:tr w:rsidR="009A3C90" w:rsidRPr="009A3C90" w14:paraId="3F157DB9" w14:textId="77777777" w:rsidTr="004D2962">
        <w:trPr>
          <w:trHeight w:val="70"/>
        </w:trPr>
        <w:tc>
          <w:tcPr>
            <w:tcW w:w="5353" w:type="dxa"/>
            <w:tcBorders>
              <w:top w:val="nil"/>
              <w:left w:val="double" w:sz="6" w:space="0" w:color="auto"/>
              <w:bottom w:val="single" w:sz="4" w:space="0" w:color="auto"/>
              <w:right w:val="single" w:sz="4" w:space="0" w:color="auto"/>
            </w:tcBorders>
            <w:shd w:val="clear" w:color="auto" w:fill="auto"/>
            <w:vAlign w:val="center"/>
            <w:hideMark/>
          </w:tcPr>
          <w:p w14:paraId="3CD3F72F" w14:textId="77777777" w:rsidR="004D2962" w:rsidRPr="009A3C90" w:rsidRDefault="004D2962" w:rsidP="00D55E5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собственных доходов</w:t>
            </w:r>
          </w:p>
        </w:tc>
        <w:tc>
          <w:tcPr>
            <w:tcW w:w="1208" w:type="dxa"/>
            <w:tcBorders>
              <w:top w:val="nil"/>
              <w:left w:val="nil"/>
              <w:bottom w:val="single" w:sz="4" w:space="0" w:color="auto"/>
              <w:right w:val="single" w:sz="4" w:space="0" w:color="auto"/>
            </w:tcBorders>
            <w:shd w:val="clear" w:color="auto" w:fill="auto"/>
            <w:vAlign w:val="center"/>
            <w:hideMark/>
          </w:tcPr>
          <w:p w14:paraId="2ABEABE7"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4 935,9 </w:t>
            </w:r>
          </w:p>
        </w:tc>
        <w:tc>
          <w:tcPr>
            <w:tcW w:w="1208" w:type="dxa"/>
            <w:tcBorders>
              <w:top w:val="nil"/>
              <w:left w:val="nil"/>
              <w:bottom w:val="single" w:sz="4" w:space="0" w:color="auto"/>
              <w:right w:val="single" w:sz="4" w:space="0" w:color="auto"/>
            </w:tcBorders>
            <w:shd w:val="clear" w:color="auto" w:fill="auto"/>
            <w:vAlign w:val="center"/>
            <w:hideMark/>
          </w:tcPr>
          <w:p w14:paraId="6FD590FC"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5 726,7 </w:t>
            </w:r>
          </w:p>
        </w:tc>
        <w:tc>
          <w:tcPr>
            <w:tcW w:w="1249" w:type="dxa"/>
            <w:tcBorders>
              <w:top w:val="nil"/>
              <w:left w:val="nil"/>
              <w:bottom w:val="single" w:sz="4" w:space="0" w:color="auto"/>
              <w:right w:val="single" w:sz="4" w:space="0" w:color="auto"/>
            </w:tcBorders>
            <w:shd w:val="clear" w:color="auto" w:fill="auto"/>
            <w:vAlign w:val="center"/>
            <w:hideMark/>
          </w:tcPr>
          <w:p w14:paraId="6F280C1B"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790,9 </w:t>
            </w:r>
          </w:p>
        </w:tc>
        <w:tc>
          <w:tcPr>
            <w:tcW w:w="729" w:type="dxa"/>
            <w:tcBorders>
              <w:top w:val="nil"/>
              <w:left w:val="nil"/>
              <w:bottom w:val="single" w:sz="4" w:space="0" w:color="auto"/>
              <w:right w:val="double" w:sz="6" w:space="0" w:color="auto"/>
            </w:tcBorders>
            <w:shd w:val="clear" w:color="auto" w:fill="auto"/>
            <w:vAlign w:val="center"/>
            <w:hideMark/>
          </w:tcPr>
          <w:p w14:paraId="6E654BAF"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16,0 </w:t>
            </w:r>
          </w:p>
        </w:tc>
      </w:tr>
      <w:tr w:rsidR="009A3C90" w:rsidRPr="009A3C90" w14:paraId="1E361086" w14:textId="77777777" w:rsidTr="004D2962">
        <w:trPr>
          <w:trHeight w:val="70"/>
        </w:trPr>
        <w:tc>
          <w:tcPr>
            <w:tcW w:w="5353" w:type="dxa"/>
            <w:tcBorders>
              <w:top w:val="nil"/>
              <w:left w:val="double" w:sz="6" w:space="0" w:color="auto"/>
              <w:bottom w:val="single" w:sz="4" w:space="0" w:color="auto"/>
              <w:right w:val="single" w:sz="4" w:space="0" w:color="auto"/>
            </w:tcBorders>
            <w:shd w:val="clear" w:color="auto" w:fill="auto"/>
            <w:vAlign w:val="center"/>
            <w:hideMark/>
          </w:tcPr>
          <w:p w14:paraId="3684F381" w14:textId="77777777" w:rsidR="004D2962" w:rsidRPr="009A3C90" w:rsidRDefault="004D2962" w:rsidP="00D55E5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бюджетных кредитов в целях опережающего финансового обеспечения расходных обязательств субъектов РФ и на реализацию инфраструктурных проектов</w:t>
            </w:r>
          </w:p>
        </w:tc>
        <w:tc>
          <w:tcPr>
            <w:tcW w:w="1208" w:type="dxa"/>
            <w:tcBorders>
              <w:top w:val="nil"/>
              <w:left w:val="nil"/>
              <w:bottom w:val="single" w:sz="4" w:space="0" w:color="auto"/>
              <w:right w:val="single" w:sz="4" w:space="0" w:color="auto"/>
            </w:tcBorders>
            <w:shd w:val="clear" w:color="auto" w:fill="auto"/>
            <w:vAlign w:val="center"/>
            <w:hideMark/>
          </w:tcPr>
          <w:p w14:paraId="257E78C7"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2 881,7 </w:t>
            </w:r>
          </w:p>
        </w:tc>
        <w:tc>
          <w:tcPr>
            <w:tcW w:w="1208" w:type="dxa"/>
            <w:tcBorders>
              <w:top w:val="nil"/>
              <w:left w:val="nil"/>
              <w:bottom w:val="single" w:sz="4" w:space="0" w:color="auto"/>
              <w:right w:val="single" w:sz="4" w:space="0" w:color="auto"/>
            </w:tcBorders>
            <w:shd w:val="clear" w:color="auto" w:fill="auto"/>
            <w:vAlign w:val="center"/>
            <w:hideMark/>
          </w:tcPr>
          <w:p w14:paraId="7FEC26C2"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742,2 </w:t>
            </w:r>
          </w:p>
        </w:tc>
        <w:tc>
          <w:tcPr>
            <w:tcW w:w="1249" w:type="dxa"/>
            <w:tcBorders>
              <w:top w:val="nil"/>
              <w:left w:val="nil"/>
              <w:bottom w:val="single" w:sz="4" w:space="0" w:color="auto"/>
              <w:right w:val="single" w:sz="4" w:space="0" w:color="auto"/>
            </w:tcBorders>
            <w:shd w:val="clear" w:color="auto" w:fill="auto"/>
            <w:vAlign w:val="center"/>
            <w:hideMark/>
          </w:tcPr>
          <w:p w14:paraId="2197D0B9"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-2 139,5 </w:t>
            </w:r>
          </w:p>
        </w:tc>
        <w:tc>
          <w:tcPr>
            <w:tcW w:w="729" w:type="dxa"/>
            <w:tcBorders>
              <w:top w:val="nil"/>
              <w:left w:val="nil"/>
              <w:bottom w:val="single" w:sz="4" w:space="0" w:color="auto"/>
              <w:right w:val="double" w:sz="6" w:space="0" w:color="auto"/>
            </w:tcBorders>
            <w:shd w:val="clear" w:color="auto" w:fill="auto"/>
            <w:vAlign w:val="center"/>
            <w:hideMark/>
          </w:tcPr>
          <w:p w14:paraId="582F0094"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-74,2 </w:t>
            </w:r>
          </w:p>
        </w:tc>
      </w:tr>
      <w:tr w:rsidR="009A3C90" w:rsidRPr="009A3C90" w14:paraId="337408C4" w14:textId="77777777" w:rsidTr="004D2962">
        <w:trPr>
          <w:trHeight w:val="70"/>
        </w:trPr>
        <w:tc>
          <w:tcPr>
            <w:tcW w:w="5353" w:type="dxa"/>
            <w:tcBorders>
              <w:top w:val="nil"/>
              <w:left w:val="double" w:sz="6" w:space="0" w:color="auto"/>
              <w:bottom w:val="single" w:sz="4" w:space="0" w:color="auto"/>
              <w:right w:val="single" w:sz="4" w:space="0" w:color="auto"/>
            </w:tcBorders>
            <w:shd w:val="clear" w:color="auto" w:fill="auto"/>
            <w:vAlign w:val="center"/>
            <w:hideMark/>
          </w:tcPr>
          <w:p w14:paraId="1B24A798" w14:textId="77777777" w:rsidR="004D2962" w:rsidRPr="009A3C90" w:rsidRDefault="004D2962" w:rsidP="00D55E5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за счет средств федерального бюджета</w:t>
            </w:r>
          </w:p>
        </w:tc>
        <w:tc>
          <w:tcPr>
            <w:tcW w:w="1208" w:type="dxa"/>
            <w:tcBorders>
              <w:top w:val="nil"/>
              <w:left w:val="nil"/>
              <w:bottom w:val="single" w:sz="4" w:space="0" w:color="auto"/>
              <w:right w:val="single" w:sz="4" w:space="0" w:color="auto"/>
            </w:tcBorders>
            <w:shd w:val="clear" w:color="auto" w:fill="auto"/>
            <w:vAlign w:val="center"/>
            <w:hideMark/>
          </w:tcPr>
          <w:p w14:paraId="683E2D8F"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4 153,5 </w:t>
            </w:r>
          </w:p>
        </w:tc>
        <w:tc>
          <w:tcPr>
            <w:tcW w:w="1208" w:type="dxa"/>
            <w:tcBorders>
              <w:top w:val="nil"/>
              <w:left w:val="nil"/>
              <w:bottom w:val="single" w:sz="4" w:space="0" w:color="auto"/>
              <w:right w:val="single" w:sz="4" w:space="0" w:color="auto"/>
            </w:tcBorders>
            <w:shd w:val="clear" w:color="auto" w:fill="auto"/>
            <w:vAlign w:val="center"/>
            <w:hideMark/>
          </w:tcPr>
          <w:p w14:paraId="3466C1C2"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1 905,7 </w:t>
            </w:r>
          </w:p>
        </w:tc>
        <w:tc>
          <w:tcPr>
            <w:tcW w:w="1249" w:type="dxa"/>
            <w:tcBorders>
              <w:top w:val="nil"/>
              <w:left w:val="nil"/>
              <w:bottom w:val="single" w:sz="4" w:space="0" w:color="auto"/>
              <w:right w:val="single" w:sz="4" w:space="0" w:color="auto"/>
            </w:tcBorders>
            <w:shd w:val="clear" w:color="auto" w:fill="auto"/>
            <w:vAlign w:val="center"/>
            <w:hideMark/>
          </w:tcPr>
          <w:p w14:paraId="6523FE26"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-2 247,8 </w:t>
            </w:r>
          </w:p>
        </w:tc>
        <w:tc>
          <w:tcPr>
            <w:tcW w:w="729" w:type="dxa"/>
            <w:tcBorders>
              <w:top w:val="nil"/>
              <w:left w:val="nil"/>
              <w:bottom w:val="single" w:sz="4" w:space="0" w:color="auto"/>
              <w:right w:val="double" w:sz="6" w:space="0" w:color="auto"/>
            </w:tcBorders>
            <w:shd w:val="clear" w:color="auto" w:fill="auto"/>
            <w:vAlign w:val="center"/>
            <w:hideMark/>
          </w:tcPr>
          <w:p w14:paraId="30D9ED5E" w14:textId="77777777" w:rsidR="004D2962" w:rsidRPr="009A3C90" w:rsidRDefault="004D2962" w:rsidP="00D55E5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-54,1 </w:t>
            </w:r>
          </w:p>
        </w:tc>
      </w:tr>
      <w:tr w:rsidR="009A3C90" w:rsidRPr="009A3C90" w14:paraId="4FA8387D" w14:textId="77777777" w:rsidTr="004D2962">
        <w:trPr>
          <w:trHeight w:val="70"/>
        </w:trPr>
        <w:tc>
          <w:tcPr>
            <w:tcW w:w="5353" w:type="dxa"/>
            <w:tcBorders>
              <w:top w:val="nil"/>
              <w:left w:val="double" w:sz="6" w:space="0" w:color="auto"/>
              <w:bottom w:val="double" w:sz="6" w:space="0" w:color="auto"/>
              <w:right w:val="single" w:sz="4" w:space="0" w:color="auto"/>
            </w:tcBorders>
            <w:shd w:val="clear" w:color="auto" w:fill="auto"/>
            <w:noWrap/>
            <w:vAlign w:val="bottom"/>
            <w:hideMark/>
          </w:tcPr>
          <w:p w14:paraId="058103F9" w14:textId="4001A140" w:rsidR="004D2962" w:rsidRPr="009A3C90" w:rsidRDefault="004D2962" w:rsidP="00D55E59">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Исполнение расходов к и</w:t>
            </w:r>
            <w:r w:rsidR="00D55E59" w:rsidRPr="009A3C90">
              <w:rPr>
                <w:rFonts w:ascii="Times New Roman" w:eastAsia="Times New Roman" w:hAnsi="Times New Roman"/>
                <w:b/>
                <w:bCs/>
                <w:sz w:val="20"/>
                <w:szCs w:val="20"/>
                <w:lang w:eastAsia="ru-RU"/>
              </w:rPr>
              <w:t>сточникам формирования,</w:t>
            </w:r>
            <w:r w:rsidRPr="009A3C90">
              <w:rPr>
                <w:rFonts w:ascii="Times New Roman" w:eastAsia="Times New Roman" w:hAnsi="Times New Roman"/>
                <w:b/>
                <w:bCs/>
                <w:sz w:val="20"/>
                <w:szCs w:val="20"/>
                <w:lang w:eastAsia="ru-RU"/>
              </w:rPr>
              <w:t xml:space="preserve"> </w:t>
            </w:r>
            <w:r w:rsidR="00D55E59" w:rsidRPr="009A3C90">
              <w:rPr>
                <w:rFonts w:ascii="Times New Roman" w:eastAsia="Times New Roman" w:hAnsi="Times New Roman"/>
                <w:b/>
                <w:bCs/>
                <w:sz w:val="20"/>
                <w:szCs w:val="20"/>
                <w:lang w:eastAsia="ru-RU"/>
              </w:rPr>
              <w:t>%</w:t>
            </w:r>
          </w:p>
        </w:tc>
        <w:tc>
          <w:tcPr>
            <w:tcW w:w="1208" w:type="dxa"/>
            <w:tcBorders>
              <w:top w:val="nil"/>
              <w:left w:val="nil"/>
              <w:bottom w:val="double" w:sz="6" w:space="0" w:color="auto"/>
              <w:right w:val="single" w:sz="4" w:space="0" w:color="auto"/>
            </w:tcBorders>
            <w:shd w:val="clear" w:color="auto" w:fill="auto"/>
            <w:vAlign w:val="center"/>
            <w:hideMark/>
          </w:tcPr>
          <w:p w14:paraId="418226D9" w14:textId="1993DB5C"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77,2</w:t>
            </w:r>
          </w:p>
        </w:tc>
        <w:tc>
          <w:tcPr>
            <w:tcW w:w="1208" w:type="dxa"/>
            <w:tcBorders>
              <w:top w:val="nil"/>
              <w:left w:val="nil"/>
              <w:bottom w:val="double" w:sz="6" w:space="0" w:color="auto"/>
              <w:right w:val="single" w:sz="4" w:space="0" w:color="auto"/>
            </w:tcBorders>
            <w:shd w:val="clear" w:color="auto" w:fill="auto"/>
            <w:vAlign w:val="center"/>
            <w:hideMark/>
          </w:tcPr>
          <w:p w14:paraId="39191FEF" w14:textId="58531A5C" w:rsidR="004D2962" w:rsidRPr="009A3C90" w:rsidRDefault="004D2962" w:rsidP="00D55E5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89,2</w:t>
            </w:r>
          </w:p>
        </w:tc>
        <w:tc>
          <w:tcPr>
            <w:tcW w:w="1249" w:type="dxa"/>
            <w:tcBorders>
              <w:top w:val="nil"/>
              <w:left w:val="nil"/>
              <w:bottom w:val="double" w:sz="6" w:space="0" w:color="auto"/>
              <w:right w:val="single" w:sz="4" w:space="0" w:color="auto"/>
            </w:tcBorders>
            <w:shd w:val="clear" w:color="auto" w:fill="auto"/>
            <w:vAlign w:val="center"/>
            <w:hideMark/>
          </w:tcPr>
          <w:p w14:paraId="13EAEA25" w14:textId="77777777" w:rsidR="004D2962" w:rsidRPr="009A3C90" w:rsidRDefault="004D2962" w:rsidP="00D55E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c>
          <w:tcPr>
            <w:tcW w:w="729" w:type="dxa"/>
            <w:tcBorders>
              <w:top w:val="nil"/>
              <w:left w:val="nil"/>
              <w:bottom w:val="double" w:sz="6" w:space="0" w:color="auto"/>
              <w:right w:val="double" w:sz="6" w:space="0" w:color="auto"/>
            </w:tcBorders>
            <w:shd w:val="clear" w:color="auto" w:fill="auto"/>
            <w:vAlign w:val="center"/>
            <w:hideMark/>
          </w:tcPr>
          <w:p w14:paraId="36254A82" w14:textId="77777777" w:rsidR="004D2962" w:rsidRPr="009A3C90" w:rsidRDefault="004D2962" w:rsidP="00D55E59">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bl>
    <w:p w14:paraId="038BF665" w14:textId="77777777" w:rsidR="004D2962" w:rsidRPr="009A3C90" w:rsidRDefault="004D2962" w:rsidP="00D55E59">
      <w:pPr>
        <w:spacing w:after="0" w:line="240" w:lineRule="auto"/>
        <w:ind w:firstLine="709"/>
        <w:jc w:val="both"/>
        <w:rPr>
          <w:rFonts w:ascii="Times New Roman" w:hAnsi="Times New Roman"/>
          <w:sz w:val="28"/>
          <w:szCs w:val="28"/>
        </w:rPr>
      </w:pPr>
    </w:p>
    <w:p w14:paraId="2B783225" w14:textId="24ECEDB1" w:rsidR="004D2962" w:rsidRPr="009A3C90" w:rsidRDefault="004D2962" w:rsidP="00D55E59">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основном снижение расходов дорожного фонда Архангельской области за отчетный период к 01.10.2024 объясняется уменьшением поступлений межбюджетных трансфертов из федерального бюджета на 2 247,8 млн.руб. </w:t>
      </w:r>
      <w:r w:rsidRPr="009A3C90">
        <w:rPr>
          <w:rFonts w:ascii="Times New Roman" w:hAnsi="Times New Roman"/>
          <w:sz w:val="28"/>
          <w:szCs w:val="28"/>
        </w:rPr>
        <w:br/>
        <w:t>(-54,1 %), а также направлением целевых бюджетных кредитов из федерального бюджета на 3 698,0 млн.руб. (-83,1 %).</w:t>
      </w:r>
    </w:p>
    <w:p w14:paraId="3D288AC9" w14:textId="0655A2C2" w:rsidR="004D2962" w:rsidRPr="009A3C90" w:rsidRDefault="004D2962" w:rsidP="00D00458">
      <w:pPr>
        <w:spacing w:after="0" w:line="240" w:lineRule="auto"/>
        <w:ind w:firstLine="709"/>
        <w:jc w:val="both"/>
        <w:rPr>
          <w:rFonts w:ascii="Times New Roman" w:hAnsi="Times New Roman"/>
          <w:sz w:val="28"/>
          <w:szCs w:val="28"/>
        </w:rPr>
      </w:pPr>
      <w:r w:rsidRPr="009A3C90">
        <w:rPr>
          <w:rFonts w:ascii="Times New Roman" w:hAnsi="Times New Roman"/>
          <w:sz w:val="28"/>
          <w:szCs w:val="28"/>
        </w:rPr>
        <w:t>Более подробная информация об исполнении дорожного фонда Архангельской области за 9 месяцев 2023 и 2024 годов приведена в приложении № </w:t>
      </w:r>
      <w:r w:rsidR="007C4321" w:rsidRPr="009A3C90">
        <w:rPr>
          <w:rFonts w:ascii="Times New Roman" w:hAnsi="Times New Roman"/>
          <w:sz w:val="28"/>
          <w:szCs w:val="28"/>
        </w:rPr>
        <w:t>8</w:t>
      </w:r>
      <w:r w:rsidRPr="009A3C90">
        <w:rPr>
          <w:rFonts w:ascii="Times New Roman" w:hAnsi="Times New Roman"/>
          <w:sz w:val="28"/>
          <w:szCs w:val="28"/>
        </w:rPr>
        <w:t xml:space="preserve"> к настоящему заключению.</w:t>
      </w:r>
    </w:p>
    <w:p w14:paraId="6004C400" w14:textId="334FE031" w:rsidR="001E729C" w:rsidRPr="009A3C90" w:rsidRDefault="001E729C" w:rsidP="001E729C">
      <w:pPr>
        <w:pStyle w:val="2"/>
        <w:spacing w:before="120" w:after="0" w:line="240" w:lineRule="auto"/>
        <w:jc w:val="center"/>
        <w:rPr>
          <w:rFonts w:ascii="Times New Roman" w:hAnsi="Times New Roman"/>
          <w:lang w:val="ru-RU"/>
        </w:rPr>
      </w:pPr>
      <w:bookmarkStart w:id="40" w:name="_Toc184827156"/>
      <w:r w:rsidRPr="009A3C90">
        <w:rPr>
          <w:rFonts w:ascii="Times New Roman" w:hAnsi="Times New Roman"/>
          <w:lang w:val="ru-RU"/>
        </w:rPr>
        <w:t>3.</w:t>
      </w:r>
      <w:r w:rsidR="00743704" w:rsidRPr="009A3C90">
        <w:rPr>
          <w:rFonts w:ascii="Times New Roman" w:hAnsi="Times New Roman"/>
          <w:lang w:val="ru-RU"/>
        </w:rPr>
        <w:t>7</w:t>
      </w:r>
      <w:r w:rsidRPr="009A3C90">
        <w:rPr>
          <w:rFonts w:ascii="Times New Roman" w:hAnsi="Times New Roman"/>
          <w:lang w:val="ru-RU"/>
        </w:rPr>
        <w:t xml:space="preserve">. </w:t>
      </w:r>
      <w:r w:rsidR="0015052F" w:rsidRPr="009A3C90">
        <w:rPr>
          <w:rFonts w:ascii="Times New Roman" w:hAnsi="Times New Roman"/>
          <w:lang w:val="ru-RU"/>
        </w:rPr>
        <w:t xml:space="preserve">Реализация национальных проектов за </w:t>
      </w:r>
      <w:r w:rsidR="00BA1CB0" w:rsidRPr="009A3C90">
        <w:rPr>
          <w:rFonts w:ascii="Times New Roman" w:hAnsi="Times New Roman"/>
          <w:lang w:val="ru-RU"/>
        </w:rPr>
        <w:t>9 месяцев</w:t>
      </w:r>
      <w:r w:rsidR="0015052F" w:rsidRPr="009A3C90">
        <w:rPr>
          <w:rFonts w:ascii="Times New Roman" w:hAnsi="Times New Roman"/>
          <w:lang w:val="ru-RU"/>
        </w:rPr>
        <w:t xml:space="preserve"> 2024 года</w:t>
      </w:r>
      <w:bookmarkEnd w:id="40"/>
    </w:p>
    <w:p w14:paraId="3B1AC3D1" w14:textId="59A61505" w:rsidR="001E729C" w:rsidRPr="009A3C90" w:rsidRDefault="001E729C" w:rsidP="001E729C">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сводной бюджетной росписи расходов областного бюджета по состоянию на 01.</w:t>
      </w:r>
      <w:r w:rsidR="00BA1CB0" w:rsidRPr="009A3C90">
        <w:rPr>
          <w:rFonts w:ascii="Times New Roman" w:hAnsi="Times New Roman"/>
          <w:sz w:val="28"/>
          <w:szCs w:val="28"/>
        </w:rPr>
        <w:t>10</w:t>
      </w:r>
      <w:r w:rsidRPr="009A3C90">
        <w:rPr>
          <w:rFonts w:ascii="Times New Roman" w:hAnsi="Times New Roman"/>
          <w:sz w:val="28"/>
          <w:szCs w:val="28"/>
        </w:rPr>
        <w:t>.2024</w:t>
      </w:r>
      <w:r w:rsidR="00891481" w:rsidRPr="009A3C90">
        <w:rPr>
          <w:rFonts w:ascii="Times New Roman" w:hAnsi="Times New Roman"/>
          <w:sz w:val="28"/>
          <w:szCs w:val="28"/>
        </w:rPr>
        <w:t>,</w:t>
      </w:r>
      <w:r w:rsidRPr="009A3C90">
        <w:rPr>
          <w:rFonts w:ascii="Times New Roman" w:hAnsi="Times New Roman"/>
          <w:sz w:val="28"/>
          <w:szCs w:val="28"/>
        </w:rPr>
        <w:t xml:space="preserve"> в областном бюджете на 2024 год предусмотрены </w:t>
      </w:r>
      <w:r w:rsidRPr="009A3C90">
        <w:rPr>
          <w:rFonts w:ascii="Times New Roman" w:hAnsi="Times New Roman"/>
          <w:sz w:val="28"/>
          <w:szCs w:val="28"/>
        </w:rPr>
        <w:lastRenderedPageBreak/>
        <w:t>ассигнования на реализацию мероприятий 36 региональных проектов (далее – РП АО) в составе 13 национальных проектов (далее – НП РФ). Расходы на их реализацию утверждены в рамках 1</w:t>
      </w:r>
      <w:r w:rsidR="00CB3ADA" w:rsidRPr="009A3C90">
        <w:rPr>
          <w:rFonts w:ascii="Times New Roman" w:hAnsi="Times New Roman"/>
          <w:sz w:val="28"/>
          <w:szCs w:val="28"/>
        </w:rPr>
        <w:t>5</w:t>
      </w:r>
      <w:r w:rsidRPr="009A3C90">
        <w:rPr>
          <w:rFonts w:ascii="Times New Roman" w:hAnsi="Times New Roman"/>
          <w:sz w:val="28"/>
          <w:szCs w:val="28"/>
        </w:rPr>
        <w:t xml:space="preserve"> государственных программ</w:t>
      </w:r>
      <w:r w:rsidR="00CB3ADA" w:rsidRPr="009A3C90">
        <w:rPr>
          <w:rFonts w:ascii="Times New Roman" w:hAnsi="Times New Roman"/>
          <w:sz w:val="28"/>
          <w:szCs w:val="28"/>
        </w:rPr>
        <w:t xml:space="preserve"> Архангельской области</w:t>
      </w:r>
      <w:r w:rsidRPr="009A3C90">
        <w:rPr>
          <w:rFonts w:ascii="Times New Roman" w:hAnsi="Times New Roman"/>
          <w:sz w:val="28"/>
          <w:szCs w:val="28"/>
        </w:rPr>
        <w:t>.</w:t>
      </w:r>
    </w:p>
    <w:p w14:paraId="0CD6FE0C" w14:textId="1C2B83C5" w:rsidR="001E729C" w:rsidRPr="009A3C90" w:rsidRDefault="001E729C" w:rsidP="00CB3ADA">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Сводной бюджетной росписью областного бюджета на 2024 год по состоянию на 01.</w:t>
      </w:r>
      <w:r w:rsidR="00B0223F" w:rsidRPr="009A3C90">
        <w:rPr>
          <w:rFonts w:ascii="Times New Roman" w:hAnsi="Times New Roman"/>
          <w:sz w:val="28"/>
          <w:szCs w:val="28"/>
        </w:rPr>
        <w:t>10</w:t>
      </w:r>
      <w:r w:rsidRPr="009A3C90">
        <w:rPr>
          <w:rFonts w:ascii="Times New Roman" w:hAnsi="Times New Roman"/>
          <w:sz w:val="28"/>
          <w:szCs w:val="28"/>
        </w:rPr>
        <w:t>.2024 расходы на реализацию НП РФ в областном бюджете утверждены в общей сумме 19</w:t>
      </w:r>
      <w:r w:rsidR="00B0223F" w:rsidRPr="009A3C90">
        <w:rPr>
          <w:rFonts w:ascii="Times New Roman" w:hAnsi="Times New Roman"/>
          <w:sz w:val="28"/>
          <w:szCs w:val="28"/>
        </w:rPr>
        <w:t> 191,7</w:t>
      </w:r>
      <w:r w:rsidRPr="009A3C90">
        <w:rPr>
          <w:rFonts w:ascii="Times New Roman" w:hAnsi="Times New Roman"/>
          <w:sz w:val="28"/>
          <w:szCs w:val="28"/>
        </w:rPr>
        <w:t xml:space="preserve"> млн.руб., что на </w:t>
      </w:r>
      <w:r w:rsidR="00B0223F" w:rsidRPr="009A3C90">
        <w:rPr>
          <w:rFonts w:ascii="Times New Roman" w:hAnsi="Times New Roman"/>
          <w:sz w:val="28"/>
          <w:szCs w:val="28"/>
        </w:rPr>
        <w:t>9 007,4</w:t>
      </w:r>
      <w:r w:rsidRPr="009A3C90">
        <w:rPr>
          <w:rFonts w:ascii="Times New Roman" w:hAnsi="Times New Roman"/>
          <w:sz w:val="28"/>
          <w:szCs w:val="28"/>
        </w:rPr>
        <w:t xml:space="preserve"> млн.руб. или на </w:t>
      </w:r>
      <w:r w:rsidR="00791A41" w:rsidRPr="009A3C90">
        <w:rPr>
          <w:rFonts w:ascii="Times New Roman" w:hAnsi="Times New Roman"/>
          <w:sz w:val="28"/>
          <w:szCs w:val="28"/>
        </w:rPr>
        <w:t>31,9</w:t>
      </w:r>
      <w:r w:rsidRPr="009A3C90">
        <w:rPr>
          <w:rFonts w:ascii="Times New Roman" w:hAnsi="Times New Roman"/>
          <w:sz w:val="28"/>
          <w:szCs w:val="28"/>
        </w:rPr>
        <w:t xml:space="preserve"> % меньше соответствующего показателя </w:t>
      </w:r>
      <w:r w:rsidR="00B0223F" w:rsidRPr="009A3C90">
        <w:rPr>
          <w:rFonts w:ascii="Times New Roman" w:hAnsi="Times New Roman"/>
          <w:sz w:val="28"/>
          <w:szCs w:val="28"/>
        </w:rPr>
        <w:t xml:space="preserve">по состоянию </w:t>
      </w:r>
      <w:r w:rsidRPr="009A3C90">
        <w:rPr>
          <w:rFonts w:ascii="Times New Roman" w:hAnsi="Times New Roman"/>
          <w:sz w:val="28"/>
          <w:szCs w:val="28"/>
        </w:rPr>
        <w:t xml:space="preserve">на </w:t>
      </w:r>
      <w:r w:rsidR="00B0223F" w:rsidRPr="009A3C90">
        <w:rPr>
          <w:rFonts w:ascii="Times New Roman" w:hAnsi="Times New Roman"/>
          <w:sz w:val="28"/>
          <w:szCs w:val="28"/>
        </w:rPr>
        <w:t>01.10.2023</w:t>
      </w:r>
      <w:r w:rsidRPr="009A3C90">
        <w:rPr>
          <w:rFonts w:ascii="Times New Roman" w:hAnsi="Times New Roman"/>
          <w:sz w:val="28"/>
          <w:szCs w:val="28"/>
        </w:rPr>
        <w:t xml:space="preserve"> (</w:t>
      </w:r>
      <w:r w:rsidR="00791A41" w:rsidRPr="009A3C90">
        <w:rPr>
          <w:rFonts w:ascii="Times New Roman" w:hAnsi="Times New Roman"/>
          <w:sz w:val="28"/>
          <w:szCs w:val="28"/>
        </w:rPr>
        <w:t>28 199,1</w:t>
      </w:r>
      <w:r w:rsidRPr="009A3C90">
        <w:rPr>
          <w:rFonts w:ascii="Times New Roman" w:hAnsi="Times New Roman"/>
          <w:sz w:val="28"/>
          <w:szCs w:val="28"/>
        </w:rPr>
        <w:t xml:space="preserve"> млн.руб.).</w:t>
      </w:r>
    </w:p>
    <w:p w14:paraId="2EDCD306" w14:textId="0EC6E52C" w:rsidR="001E729C" w:rsidRPr="009A3C90" w:rsidRDefault="001E729C" w:rsidP="00CB3ADA">
      <w:pPr>
        <w:spacing w:after="0" w:line="240" w:lineRule="auto"/>
        <w:ind w:firstLine="709"/>
        <w:jc w:val="both"/>
        <w:rPr>
          <w:rFonts w:ascii="Times New Roman" w:hAnsi="Times New Roman"/>
          <w:sz w:val="28"/>
          <w:szCs w:val="28"/>
        </w:rPr>
      </w:pPr>
      <w:r w:rsidRPr="009A3C90">
        <w:rPr>
          <w:rFonts w:ascii="Times New Roman" w:hAnsi="Times New Roman"/>
          <w:sz w:val="28"/>
          <w:szCs w:val="28"/>
        </w:rPr>
        <w:t>Удельный вес расходов на реализацию НП РФ в общей сумме расходов областного бюджета, утвержденных на 2024 год, составляет 1</w:t>
      </w:r>
      <w:r w:rsidR="00791A41" w:rsidRPr="009A3C90">
        <w:rPr>
          <w:rFonts w:ascii="Times New Roman" w:hAnsi="Times New Roman"/>
          <w:sz w:val="28"/>
          <w:szCs w:val="28"/>
        </w:rPr>
        <w:t>2,7</w:t>
      </w:r>
      <w:r w:rsidRPr="009A3C90">
        <w:rPr>
          <w:rFonts w:ascii="Times New Roman" w:hAnsi="Times New Roman"/>
          <w:sz w:val="28"/>
          <w:szCs w:val="28"/>
        </w:rPr>
        <w:t xml:space="preserve"> %, что ниже соответствующего показателя </w:t>
      </w:r>
      <w:r w:rsidR="00791A41" w:rsidRPr="009A3C90">
        <w:rPr>
          <w:rFonts w:ascii="Times New Roman" w:hAnsi="Times New Roman"/>
          <w:sz w:val="28"/>
          <w:szCs w:val="28"/>
        </w:rPr>
        <w:t xml:space="preserve">по состоянию </w:t>
      </w:r>
      <w:r w:rsidRPr="009A3C90">
        <w:rPr>
          <w:rFonts w:ascii="Times New Roman" w:hAnsi="Times New Roman"/>
          <w:sz w:val="28"/>
          <w:szCs w:val="28"/>
        </w:rPr>
        <w:t xml:space="preserve">на </w:t>
      </w:r>
      <w:r w:rsidR="00791A41" w:rsidRPr="009A3C90">
        <w:rPr>
          <w:rFonts w:ascii="Times New Roman" w:hAnsi="Times New Roman"/>
          <w:sz w:val="28"/>
          <w:szCs w:val="28"/>
        </w:rPr>
        <w:t>01.10.2023</w:t>
      </w:r>
      <w:r w:rsidRPr="009A3C90">
        <w:rPr>
          <w:rFonts w:ascii="Times New Roman" w:hAnsi="Times New Roman"/>
          <w:sz w:val="28"/>
          <w:szCs w:val="28"/>
        </w:rPr>
        <w:t xml:space="preserve"> </w:t>
      </w:r>
      <w:r w:rsidR="00791A41" w:rsidRPr="009A3C90">
        <w:rPr>
          <w:rFonts w:ascii="Times New Roman" w:hAnsi="Times New Roman"/>
          <w:sz w:val="28"/>
          <w:szCs w:val="28"/>
        </w:rPr>
        <w:t>на 5,8</w:t>
      </w:r>
      <w:r w:rsidRPr="009A3C90">
        <w:rPr>
          <w:rFonts w:ascii="Times New Roman" w:hAnsi="Times New Roman"/>
          <w:sz w:val="28"/>
          <w:szCs w:val="28"/>
        </w:rPr>
        <w:t xml:space="preserve"> процентны</w:t>
      </w:r>
      <w:r w:rsidR="00647356" w:rsidRPr="009A3C90">
        <w:rPr>
          <w:rFonts w:ascii="Times New Roman" w:hAnsi="Times New Roman"/>
          <w:sz w:val="28"/>
          <w:szCs w:val="28"/>
        </w:rPr>
        <w:t>х</w:t>
      </w:r>
      <w:r w:rsidRPr="009A3C90">
        <w:rPr>
          <w:rFonts w:ascii="Times New Roman" w:hAnsi="Times New Roman"/>
          <w:sz w:val="28"/>
          <w:szCs w:val="28"/>
        </w:rPr>
        <w:t xml:space="preserve"> пункт</w:t>
      </w:r>
      <w:r w:rsidR="00647356" w:rsidRPr="009A3C90">
        <w:rPr>
          <w:rFonts w:ascii="Times New Roman" w:hAnsi="Times New Roman"/>
          <w:sz w:val="28"/>
          <w:szCs w:val="28"/>
        </w:rPr>
        <w:t>а</w:t>
      </w:r>
      <w:r w:rsidRPr="009A3C90">
        <w:rPr>
          <w:rFonts w:ascii="Times New Roman" w:hAnsi="Times New Roman"/>
          <w:sz w:val="28"/>
          <w:szCs w:val="28"/>
        </w:rPr>
        <w:t>.</w:t>
      </w:r>
    </w:p>
    <w:p w14:paraId="68985DA7" w14:textId="62B48F3F" w:rsidR="001E729C" w:rsidRPr="009A3C90" w:rsidRDefault="001E729C" w:rsidP="0015052F">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отчету об исполнении бюджета (ф. 0503117-НП)</w:t>
      </w:r>
      <w:r w:rsidR="00EE57FE" w:rsidRPr="009A3C90">
        <w:rPr>
          <w:rFonts w:ascii="Times New Roman" w:hAnsi="Times New Roman"/>
          <w:sz w:val="28"/>
          <w:szCs w:val="28"/>
        </w:rPr>
        <w:t>.</w:t>
      </w:r>
      <w:r w:rsidRPr="009A3C90">
        <w:rPr>
          <w:rFonts w:ascii="Times New Roman" w:hAnsi="Times New Roman"/>
          <w:sz w:val="28"/>
          <w:szCs w:val="28"/>
        </w:rPr>
        <w:t xml:space="preserve"> на 01.</w:t>
      </w:r>
      <w:r w:rsidR="00791A41" w:rsidRPr="009A3C90">
        <w:rPr>
          <w:rFonts w:ascii="Times New Roman" w:hAnsi="Times New Roman"/>
          <w:sz w:val="28"/>
          <w:szCs w:val="28"/>
        </w:rPr>
        <w:t>10</w:t>
      </w:r>
      <w:r w:rsidRPr="009A3C90">
        <w:rPr>
          <w:rFonts w:ascii="Times New Roman" w:hAnsi="Times New Roman"/>
          <w:sz w:val="28"/>
          <w:szCs w:val="28"/>
        </w:rPr>
        <w:t xml:space="preserve">.2024 общая сумма расходов областного бюджета на реализацию НП РФ составила </w:t>
      </w:r>
      <w:r w:rsidR="00A0284C" w:rsidRPr="009A3C90">
        <w:rPr>
          <w:rFonts w:ascii="Times New Roman" w:hAnsi="Times New Roman"/>
          <w:sz w:val="28"/>
          <w:szCs w:val="28"/>
        </w:rPr>
        <w:t>13 909,8</w:t>
      </w:r>
      <w:r w:rsidRPr="009A3C90">
        <w:rPr>
          <w:rFonts w:ascii="Times New Roman" w:hAnsi="Times New Roman"/>
          <w:sz w:val="28"/>
          <w:szCs w:val="28"/>
        </w:rPr>
        <w:t xml:space="preserve"> млн.руб. или </w:t>
      </w:r>
      <w:r w:rsidR="00A0284C" w:rsidRPr="009A3C90">
        <w:rPr>
          <w:rFonts w:ascii="Times New Roman" w:hAnsi="Times New Roman"/>
          <w:sz w:val="28"/>
          <w:szCs w:val="28"/>
        </w:rPr>
        <w:t>72,5</w:t>
      </w:r>
      <w:r w:rsidRPr="009A3C90">
        <w:rPr>
          <w:rFonts w:ascii="Times New Roman" w:hAnsi="Times New Roman"/>
          <w:sz w:val="28"/>
          <w:szCs w:val="28"/>
        </w:rPr>
        <w:t> % к показателям уточненной сводной бюджетной росписи на 2024 год и их удельный вес в общей сумме расходов из областного бюджета за отчетный период составляет 1</w:t>
      </w:r>
      <w:r w:rsidR="00A0284C" w:rsidRPr="009A3C90">
        <w:rPr>
          <w:rFonts w:ascii="Times New Roman" w:hAnsi="Times New Roman"/>
          <w:sz w:val="28"/>
          <w:szCs w:val="28"/>
        </w:rPr>
        <w:t>2,7</w:t>
      </w:r>
      <w:r w:rsidRPr="009A3C90">
        <w:rPr>
          <w:rFonts w:ascii="Times New Roman" w:hAnsi="Times New Roman"/>
          <w:sz w:val="28"/>
          <w:szCs w:val="28"/>
        </w:rPr>
        <w:t> %.</w:t>
      </w:r>
    </w:p>
    <w:p w14:paraId="41D288E3" w14:textId="0B5835AB" w:rsidR="00596A71" w:rsidRPr="009A3C90" w:rsidRDefault="00596A71" w:rsidP="00596A71">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состоянию на 01.</w:t>
      </w:r>
      <w:r w:rsidR="00A0284C" w:rsidRPr="009A3C90">
        <w:rPr>
          <w:rFonts w:ascii="Times New Roman" w:hAnsi="Times New Roman"/>
          <w:sz w:val="28"/>
          <w:szCs w:val="28"/>
        </w:rPr>
        <w:t>10</w:t>
      </w:r>
      <w:r w:rsidRPr="009A3C90">
        <w:rPr>
          <w:rFonts w:ascii="Times New Roman" w:hAnsi="Times New Roman"/>
          <w:sz w:val="28"/>
          <w:szCs w:val="28"/>
        </w:rPr>
        <w:t xml:space="preserve">.2023 расходы на реализацию НП РФ </w:t>
      </w:r>
      <w:r w:rsidR="00A0284C" w:rsidRPr="009A3C90">
        <w:rPr>
          <w:rFonts w:ascii="Times New Roman" w:hAnsi="Times New Roman"/>
          <w:sz w:val="28"/>
          <w:szCs w:val="28"/>
        </w:rPr>
        <w:t>произведены в сумме</w:t>
      </w:r>
      <w:r w:rsidRPr="009A3C90">
        <w:rPr>
          <w:rFonts w:ascii="Times New Roman" w:hAnsi="Times New Roman"/>
          <w:sz w:val="28"/>
          <w:szCs w:val="28"/>
        </w:rPr>
        <w:t xml:space="preserve"> </w:t>
      </w:r>
      <w:r w:rsidR="00A0284C" w:rsidRPr="009A3C90">
        <w:rPr>
          <w:rFonts w:ascii="Times New Roman" w:hAnsi="Times New Roman"/>
          <w:sz w:val="28"/>
          <w:szCs w:val="28"/>
        </w:rPr>
        <w:t>18 930,1</w:t>
      </w:r>
      <w:r w:rsidRPr="009A3C90">
        <w:rPr>
          <w:rFonts w:ascii="Times New Roman" w:hAnsi="Times New Roman"/>
          <w:sz w:val="28"/>
          <w:szCs w:val="28"/>
        </w:rPr>
        <w:t xml:space="preserve"> млн.руб. (37,2 % к плану года). Таким образом, по отношению к расходам по реализации НП РФ за </w:t>
      </w:r>
      <w:r w:rsidR="00A0284C" w:rsidRPr="009A3C90">
        <w:rPr>
          <w:rFonts w:ascii="Times New Roman" w:hAnsi="Times New Roman"/>
          <w:sz w:val="28"/>
          <w:szCs w:val="28"/>
        </w:rPr>
        <w:t>9 месяцев</w:t>
      </w:r>
      <w:r w:rsidRPr="009A3C90">
        <w:rPr>
          <w:rFonts w:ascii="Times New Roman" w:hAnsi="Times New Roman"/>
          <w:sz w:val="28"/>
          <w:szCs w:val="28"/>
        </w:rPr>
        <w:t xml:space="preserve"> 202</w:t>
      </w:r>
      <w:r w:rsidR="00A0284C" w:rsidRPr="009A3C90">
        <w:rPr>
          <w:rFonts w:ascii="Times New Roman" w:hAnsi="Times New Roman"/>
          <w:sz w:val="28"/>
          <w:szCs w:val="28"/>
        </w:rPr>
        <w:t>3</w:t>
      </w:r>
      <w:r w:rsidRPr="009A3C90">
        <w:rPr>
          <w:rFonts w:ascii="Times New Roman" w:hAnsi="Times New Roman"/>
          <w:sz w:val="28"/>
          <w:szCs w:val="28"/>
        </w:rPr>
        <w:t xml:space="preserve"> года расходы отчетного периода сократились на </w:t>
      </w:r>
      <w:r w:rsidR="00C80F31" w:rsidRPr="009A3C90">
        <w:rPr>
          <w:rFonts w:ascii="Times New Roman" w:hAnsi="Times New Roman"/>
          <w:sz w:val="28"/>
          <w:szCs w:val="28"/>
        </w:rPr>
        <w:t>5 020,3</w:t>
      </w:r>
      <w:r w:rsidRPr="009A3C90">
        <w:rPr>
          <w:rFonts w:ascii="Times New Roman" w:hAnsi="Times New Roman"/>
          <w:sz w:val="28"/>
          <w:szCs w:val="28"/>
        </w:rPr>
        <w:t xml:space="preserve"> млн.руб. или на </w:t>
      </w:r>
      <w:r w:rsidR="00C80F31" w:rsidRPr="009A3C90">
        <w:rPr>
          <w:rFonts w:ascii="Times New Roman" w:hAnsi="Times New Roman"/>
          <w:sz w:val="28"/>
          <w:szCs w:val="28"/>
        </w:rPr>
        <w:t>26,5</w:t>
      </w:r>
      <w:r w:rsidRPr="009A3C90">
        <w:rPr>
          <w:rFonts w:ascii="Times New Roman" w:hAnsi="Times New Roman"/>
          <w:sz w:val="28"/>
          <w:szCs w:val="28"/>
        </w:rPr>
        <w:t> %.</w:t>
      </w:r>
    </w:p>
    <w:p w14:paraId="16E56C78" w14:textId="0E40A357" w:rsidR="001E729C" w:rsidRPr="009A3C90" w:rsidRDefault="001E729C" w:rsidP="0015052F">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Сведения об исполнении областного бюджета в разрезе региональных проектов и главных распорядителей средств областного бюджета представлены в приложении № </w:t>
      </w:r>
      <w:r w:rsidR="004237F4" w:rsidRPr="009A3C90">
        <w:rPr>
          <w:rFonts w:ascii="Times New Roman" w:hAnsi="Times New Roman"/>
          <w:sz w:val="28"/>
          <w:szCs w:val="28"/>
        </w:rPr>
        <w:t>9</w:t>
      </w:r>
      <w:r w:rsidRPr="009A3C90">
        <w:rPr>
          <w:rFonts w:ascii="Times New Roman" w:hAnsi="Times New Roman"/>
          <w:sz w:val="28"/>
          <w:szCs w:val="28"/>
        </w:rPr>
        <w:t xml:space="preserve"> к настоящему заключению.</w:t>
      </w:r>
    </w:p>
    <w:p w14:paraId="7A7EFD59" w14:textId="1B238C2E" w:rsidR="001E729C" w:rsidRPr="009A3C90" w:rsidRDefault="001E729C" w:rsidP="003F501B">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бюджетных ассигнованиях и кассовом исполнении расходов на реализацию НП РФ за </w:t>
      </w:r>
      <w:r w:rsidR="00E9337E" w:rsidRPr="009A3C90">
        <w:rPr>
          <w:rFonts w:ascii="Times New Roman" w:hAnsi="Times New Roman"/>
          <w:sz w:val="28"/>
          <w:szCs w:val="28"/>
          <w:lang w:val="en-US"/>
        </w:rPr>
        <w:t>9</w:t>
      </w:r>
      <w:r w:rsidRPr="009A3C90">
        <w:rPr>
          <w:rFonts w:ascii="Times New Roman" w:hAnsi="Times New Roman"/>
          <w:sz w:val="28"/>
          <w:szCs w:val="28"/>
        </w:rPr>
        <w:t xml:space="preserve"> месяцев 2024 года представлена на рисунках </w:t>
      </w:r>
      <w:r w:rsidR="004237F4" w:rsidRPr="009A3C90">
        <w:rPr>
          <w:rFonts w:ascii="Times New Roman" w:hAnsi="Times New Roman"/>
          <w:sz w:val="28"/>
          <w:szCs w:val="28"/>
        </w:rPr>
        <w:t>19</w:t>
      </w:r>
      <w:r w:rsidRPr="009A3C90">
        <w:rPr>
          <w:rFonts w:ascii="Times New Roman" w:hAnsi="Times New Roman"/>
          <w:sz w:val="28"/>
          <w:szCs w:val="28"/>
        </w:rPr>
        <w:t xml:space="preserve"> и </w:t>
      </w:r>
      <w:r w:rsidR="004237F4" w:rsidRPr="009A3C90">
        <w:rPr>
          <w:rFonts w:ascii="Times New Roman" w:hAnsi="Times New Roman"/>
          <w:sz w:val="28"/>
          <w:szCs w:val="28"/>
        </w:rPr>
        <w:t>20</w:t>
      </w:r>
      <w:r w:rsidRPr="009A3C90">
        <w:rPr>
          <w:rFonts w:ascii="Times New Roman" w:hAnsi="Times New Roman"/>
          <w:sz w:val="28"/>
          <w:szCs w:val="28"/>
        </w:rPr>
        <w:t>.</w:t>
      </w:r>
    </w:p>
    <w:p w14:paraId="0E92557B" w14:textId="63331C03" w:rsidR="001E729C" w:rsidRPr="009A3C90" w:rsidRDefault="00AA3BFD" w:rsidP="00AA3BFD">
      <w:pPr>
        <w:pStyle w:val="aff0"/>
        <w:spacing w:after="0" w:line="240" w:lineRule="auto"/>
        <w:jc w:val="center"/>
        <w:rPr>
          <w:rFonts w:ascii="Times New Roman" w:hAnsi="Times New Roman"/>
          <w:b w:val="0"/>
          <w:sz w:val="24"/>
          <w:szCs w:val="24"/>
        </w:rPr>
      </w:pPr>
      <w:r w:rsidRPr="009A3C90">
        <w:rPr>
          <w:rFonts w:ascii="Times New Roman" w:hAnsi="Times New Roman"/>
          <w:b w:val="0"/>
          <w:noProof/>
          <w:sz w:val="24"/>
          <w:szCs w:val="24"/>
          <w:lang w:eastAsia="ru-RU"/>
        </w:rPr>
        <w:drawing>
          <wp:inline distT="0" distB="0" distL="0" distR="0" wp14:anchorId="3A9C227A" wp14:editId="126D7E33">
            <wp:extent cx="4498652" cy="2042531"/>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23316" cy="2053729"/>
                    </a:xfrm>
                    <a:prstGeom prst="rect">
                      <a:avLst/>
                    </a:prstGeom>
                    <a:noFill/>
                  </pic:spPr>
                </pic:pic>
              </a:graphicData>
            </a:graphic>
          </wp:inline>
        </w:drawing>
      </w:r>
    </w:p>
    <w:p w14:paraId="1EE6143F" w14:textId="43208A73" w:rsidR="001E729C" w:rsidRPr="009A3C90" w:rsidRDefault="001E729C" w:rsidP="003F501B">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4237F4" w:rsidRPr="009A3C90">
        <w:rPr>
          <w:rFonts w:ascii="Times New Roman" w:hAnsi="Times New Roman"/>
          <w:b w:val="0"/>
          <w:noProof/>
          <w:sz w:val="24"/>
          <w:szCs w:val="24"/>
        </w:rPr>
        <w:t>19</w:t>
      </w:r>
      <w:r w:rsidRPr="009A3C90">
        <w:rPr>
          <w:rFonts w:ascii="Times New Roman" w:hAnsi="Times New Roman"/>
          <w:b w:val="0"/>
          <w:sz w:val="24"/>
          <w:szCs w:val="24"/>
        </w:rPr>
        <w:fldChar w:fldCharType="end"/>
      </w:r>
      <w:r w:rsidRPr="009A3C90">
        <w:rPr>
          <w:rFonts w:ascii="Times New Roman" w:hAnsi="Times New Roman"/>
          <w:b w:val="0"/>
          <w:sz w:val="24"/>
          <w:szCs w:val="24"/>
        </w:rPr>
        <w:t xml:space="preserve">. Расходы областного бюджета за </w:t>
      </w:r>
      <w:r w:rsidR="00E9337E" w:rsidRPr="009A3C90">
        <w:rPr>
          <w:rFonts w:ascii="Times New Roman" w:hAnsi="Times New Roman"/>
          <w:b w:val="0"/>
          <w:sz w:val="24"/>
          <w:szCs w:val="24"/>
        </w:rPr>
        <w:t>9</w:t>
      </w:r>
      <w:r w:rsidRPr="009A3C90">
        <w:rPr>
          <w:rFonts w:ascii="Times New Roman" w:hAnsi="Times New Roman"/>
          <w:b w:val="0"/>
          <w:sz w:val="24"/>
          <w:szCs w:val="24"/>
        </w:rPr>
        <w:t xml:space="preserve"> месяцев 2024 года, направленные на реализацию НП РФ (нарастающим итогом), млн.руб.</w:t>
      </w:r>
    </w:p>
    <w:p w14:paraId="7BA37014" w14:textId="77777777" w:rsidR="001E729C" w:rsidRPr="009A3C90" w:rsidRDefault="001E729C" w:rsidP="003F501B">
      <w:pPr>
        <w:pStyle w:val="aff0"/>
        <w:spacing w:after="0" w:line="240" w:lineRule="auto"/>
        <w:rPr>
          <w:rFonts w:ascii="Times New Roman" w:hAnsi="Times New Roman"/>
          <w:b w:val="0"/>
          <w:sz w:val="24"/>
          <w:szCs w:val="24"/>
        </w:rPr>
      </w:pPr>
    </w:p>
    <w:p w14:paraId="480F9C23" w14:textId="06DE0D0F" w:rsidR="001E729C" w:rsidRPr="009A3C90" w:rsidRDefault="00610243" w:rsidP="003F501B">
      <w:pPr>
        <w:pStyle w:val="aff0"/>
        <w:spacing w:after="0" w:line="240" w:lineRule="auto"/>
        <w:jc w:val="center"/>
        <w:rPr>
          <w:rFonts w:ascii="Times New Roman" w:hAnsi="Times New Roman"/>
          <w:b w:val="0"/>
          <w:sz w:val="24"/>
          <w:szCs w:val="24"/>
        </w:rPr>
      </w:pPr>
      <w:r w:rsidRPr="009A3C90">
        <w:rPr>
          <w:rFonts w:ascii="Times New Roman" w:hAnsi="Times New Roman"/>
          <w:b w:val="0"/>
          <w:noProof/>
          <w:sz w:val="24"/>
          <w:szCs w:val="24"/>
          <w:lang w:eastAsia="ru-RU"/>
        </w:rPr>
        <w:lastRenderedPageBreak/>
        <w:drawing>
          <wp:inline distT="0" distB="0" distL="0" distR="0" wp14:anchorId="0108508F" wp14:editId="1B61C82E">
            <wp:extent cx="4097686" cy="1818640"/>
            <wp:effectExtent l="0" t="0" r="0"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124622" cy="1830595"/>
                    </a:xfrm>
                    <a:prstGeom prst="rect">
                      <a:avLst/>
                    </a:prstGeom>
                    <a:noFill/>
                  </pic:spPr>
                </pic:pic>
              </a:graphicData>
            </a:graphic>
          </wp:inline>
        </w:drawing>
      </w:r>
    </w:p>
    <w:p w14:paraId="19E5C1B6" w14:textId="60638226" w:rsidR="001E729C" w:rsidRPr="009A3C90" w:rsidRDefault="001E729C" w:rsidP="003F501B">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4237F4" w:rsidRPr="009A3C90">
        <w:rPr>
          <w:rFonts w:ascii="Times New Roman" w:hAnsi="Times New Roman"/>
          <w:b w:val="0"/>
          <w:noProof/>
          <w:sz w:val="24"/>
          <w:szCs w:val="24"/>
        </w:rPr>
        <w:t>20</w:t>
      </w:r>
      <w:r w:rsidRPr="009A3C90">
        <w:rPr>
          <w:rFonts w:ascii="Times New Roman" w:hAnsi="Times New Roman"/>
          <w:b w:val="0"/>
          <w:sz w:val="24"/>
          <w:szCs w:val="24"/>
        </w:rPr>
        <w:fldChar w:fldCharType="end"/>
      </w:r>
      <w:r w:rsidRPr="009A3C90">
        <w:rPr>
          <w:rFonts w:ascii="Times New Roman" w:hAnsi="Times New Roman"/>
          <w:b w:val="0"/>
          <w:sz w:val="24"/>
          <w:szCs w:val="24"/>
        </w:rPr>
        <w:t xml:space="preserve">. Кассовые расходы областного бюджета за </w:t>
      </w:r>
      <w:r w:rsidR="00610243" w:rsidRPr="009A3C90">
        <w:rPr>
          <w:rFonts w:ascii="Times New Roman" w:hAnsi="Times New Roman"/>
          <w:b w:val="0"/>
          <w:sz w:val="24"/>
          <w:szCs w:val="24"/>
        </w:rPr>
        <w:t>9</w:t>
      </w:r>
      <w:r w:rsidRPr="009A3C90">
        <w:rPr>
          <w:rFonts w:ascii="Times New Roman" w:hAnsi="Times New Roman"/>
          <w:b w:val="0"/>
          <w:sz w:val="24"/>
          <w:szCs w:val="24"/>
        </w:rPr>
        <w:t xml:space="preserve"> месяцев 2024 года на реализацию НП РФ (без нарастающего итога), млн.руб.</w:t>
      </w:r>
    </w:p>
    <w:p w14:paraId="1E45122D" w14:textId="77777777" w:rsidR="001E729C" w:rsidRPr="009A3C90" w:rsidRDefault="001E729C" w:rsidP="003F501B">
      <w:pPr>
        <w:spacing w:after="0" w:line="240" w:lineRule="auto"/>
        <w:ind w:firstLine="709"/>
        <w:jc w:val="both"/>
        <w:rPr>
          <w:rFonts w:ascii="Times New Roman" w:hAnsi="Times New Roman"/>
          <w:sz w:val="28"/>
          <w:szCs w:val="28"/>
        </w:rPr>
      </w:pPr>
    </w:p>
    <w:p w14:paraId="5AD6FE85" w14:textId="3BAF72E5" w:rsidR="001E729C" w:rsidRPr="009A3C90" w:rsidRDefault="001E729C" w:rsidP="003F501B">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расходах из областного бюджета за </w:t>
      </w:r>
      <w:r w:rsidR="00610243" w:rsidRPr="009A3C90">
        <w:rPr>
          <w:rFonts w:ascii="Times New Roman" w:hAnsi="Times New Roman"/>
          <w:sz w:val="28"/>
          <w:szCs w:val="28"/>
        </w:rPr>
        <w:t>9</w:t>
      </w:r>
      <w:r w:rsidRPr="009A3C90">
        <w:rPr>
          <w:rFonts w:ascii="Times New Roman" w:hAnsi="Times New Roman"/>
          <w:sz w:val="28"/>
          <w:szCs w:val="28"/>
        </w:rPr>
        <w:t xml:space="preserve"> месяцев 2024 года в разрезе НП РФ представлена в таблице </w:t>
      </w:r>
      <w:r w:rsidR="004237F4" w:rsidRPr="009A3C90">
        <w:rPr>
          <w:rFonts w:ascii="Times New Roman" w:hAnsi="Times New Roman"/>
          <w:sz w:val="28"/>
          <w:szCs w:val="28"/>
        </w:rPr>
        <w:t>68</w:t>
      </w:r>
      <w:r w:rsidR="002017EF" w:rsidRPr="009A3C90">
        <w:rPr>
          <w:rFonts w:ascii="Times New Roman" w:hAnsi="Times New Roman"/>
          <w:sz w:val="28"/>
          <w:szCs w:val="28"/>
        </w:rPr>
        <w:t xml:space="preserve"> и на рисунке </w:t>
      </w:r>
      <w:r w:rsidR="004237F4" w:rsidRPr="009A3C90">
        <w:rPr>
          <w:rFonts w:ascii="Times New Roman" w:hAnsi="Times New Roman"/>
          <w:sz w:val="28"/>
          <w:szCs w:val="28"/>
        </w:rPr>
        <w:t>21</w:t>
      </w:r>
      <w:r w:rsidR="002017EF" w:rsidRPr="009A3C90">
        <w:rPr>
          <w:rFonts w:ascii="Times New Roman" w:hAnsi="Times New Roman"/>
          <w:sz w:val="28"/>
          <w:szCs w:val="28"/>
        </w:rPr>
        <w:t>.</w:t>
      </w:r>
    </w:p>
    <w:p w14:paraId="04EF1AAC" w14:textId="77777777" w:rsidR="001E729C" w:rsidRPr="009A3C90" w:rsidRDefault="001E729C" w:rsidP="000E4D21">
      <w:pPr>
        <w:pStyle w:val="aff0"/>
        <w:spacing w:after="0" w:line="240" w:lineRule="auto"/>
        <w:rPr>
          <w:rFonts w:ascii="Times New Roman" w:hAnsi="Times New Roman"/>
          <w:b w:val="0"/>
          <w:sz w:val="24"/>
          <w:szCs w:val="24"/>
        </w:rPr>
      </w:pPr>
    </w:p>
    <w:p w14:paraId="63DEF09B" w14:textId="3546F741" w:rsidR="001E729C" w:rsidRPr="009A3C90" w:rsidRDefault="001E729C" w:rsidP="000E4D2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4237F4" w:rsidRPr="009A3C90">
        <w:rPr>
          <w:rFonts w:ascii="Times New Roman" w:hAnsi="Times New Roman"/>
          <w:b w:val="0"/>
          <w:noProof/>
          <w:sz w:val="24"/>
          <w:szCs w:val="24"/>
        </w:rPr>
        <w:t>68</w:t>
      </w:r>
      <w:r w:rsidRPr="009A3C90">
        <w:rPr>
          <w:rFonts w:ascii="Times New Roman" w:hAnsi="Times New Roman"/>
          <w:b w:val="0"/>
          <w:sz w:val="24"/>
          <w:szCs w:val="24"/>
        </w:rPr>
        <w:fldChar w:fldCharType="end"/>
      </w:r>
      <w:r w:rsidRPr="009A3C90">
        <w:rPr>
          <w:rFonts w:ascii="Times New Roman" w:hAnsi="Times New Roman"/>
          <w:b w:val="0"/>
          <w:sz w:val="24"/>
          <w:szCs w:val="24"/>
        </w:rPr>
        <w:t xml:space="preserve">. Расходы областного бюджета за </w:t>
      </w:r>
      <w:r w:rsidR="00610243" w:rsidRPr="009A3C90">
        <w:rPr>
          <w:rFonts w:ascii="Times New Roman" w:hAnsi="Times New Roman"/>
          <w:b w:val="0"/>
          <w:sz w:val="24"/>
          <w:szCs w:val="24"/>
        </w:rPr>
        <w:t>9</w:t>
      </w:r>
      <w:r w:rsidRPr="009A3C90">
        <w:rPr>
          <w:rFonts w:ascii="Times New Roman" w:hAnsi="Times New Roman"/>
          <w:b w:val="0"/>
          <w:sz w:val="24"/>
          <w:szCs w:val="24"/>
        </w:rPr>
        <w:t xml:space="preserve"> месяцев 2024 года, направленные на реализацию НП РФ, млн.руб.</w:t>
      </w:r>
    </w:p>
    <w:tbl>
      <w:tblPr>
        <w:tblW w:w="9658"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222"/>
        <w:gridCol w:w="1320"/>
        <w:gridCol w:w="1207"/>
        <w:gridCol w:w="909"/>
      </w:tblGrid>
      <w:tr w:rsidR="009A3C90" w:rsidRPr="009A3C90" w14:paraId="0478A212" w14:textId="77777777" w:rsidTr="0003443B">
        <w:trPr>
          <w:trHeight w:val="260"/>
          <w:tblHeader/>
        </w:trPr>
        <w:tc>
          <w:tcPr>
            <w:tcW w:w="6222" w:type="dxa"/>
            <w:shd w:val="clear" w:color="auto" w:fill="auto"/>
            <w:vAlign w:val="center"/>
            <w:hideMark/>
          </w:tcPr>
          <w:p w14:paraId="084D4587" w14:textId="77777777" w:rsidR="00761A50" w:rsidRPr="009A3C90" w:rsidRDefault="00761A50" w:rsidP="00761A50">
            <w:pPr>
              <w:spacing w:after="0" w:line="240" w:lineRule="auto"/>
              <w:jc w:val="center"/>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Наименование национального проекта</w:t>
            </w:r>
          </w:p>
        </w:tc>
        <w:tc>
          <w:tcPr>
            <w:tcW w:w="1320" w:type="dxa"/>
            <w:shd w:val="clear" w:color="auto" w:fill="auto"/>
            <w:noWrap/>
            <w:vAlign w:val="center"/>
            <w:hideMark/>
          </w:tcPr>
          <w:p w14:paraId="17711194" w14:textId="5969DBCC" w:rsidR="00761A50" w:rsidRPr="009A3C90" w:rsidRDefault="00761A50" w:rsidP="00116435">
            <w:pPr>
              <w:spacing w:after="0" w:line="240" w:lineRule="auto"/>
              <w:jc w:val="center"/>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Утверждено на </w:t>
            </w:r>
            <w:r w:rsidR="00116435" w:rsidRPr="009A3C90">
              <w:rPr>
                <w:rFonts w:ascii="Times New Roman" w:eastAsia="Times New Roman" w:hAnsi="Times New Roman"/>
                <w:sz w:val="21"/>
                <w:szCs w:val="21"/>
                <w:lang w:eastAsia="ru-RU"/>
              </w:rPr>
              <w:t>год</w:t>
            </w:r>
          </w:p>
        </w:tc>
        <w:tc>
          <w:tcPr>
            <w:tcW w:w="1207" w:type="dxa"/>
            <w:shd w:val="clear" w:color="auto" w:fill="auto"/>
            <w:noWrap/>
            <w:vAlign w:val="center"/>
            <w:hideMark/>
          </w:tcPr>
          <w:p w14:paraId="67BC23D2" w14:textId="26273F32" w:rsidR="00761A50" w:rsidRPr="009A3C90" w:rsidRDefault="00761A50" w:rsidP="00116435">
            <w:pPr>
              <w:spacing w:after="0" w:line="240" w:lineRule="auto"/>
              <w:jc w:val="center"/>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И</w:t>
            </w:r>
            <w:r w:rsidR="00116435" w:rsidRPr="009A3C90">
              <w:rPr>
                <w:rFonts w:ascii="Times New Roman" w:eastAsia="Times New Roman" w:hAnsi="Times New Roman"/>
                <w:sz w:val="21"/>
                <w:szCs w:val="21"/>
                <w:lang w:eastAsia="ru-RU"/>
              </w:rPr>
              <w:t>сполнено за 9 мес.</w:t>
            </w:r>
          </w:p>
        </w:tc>
        <w:tc>
          <w:tcPr>
            <w:tcW w:w="909" w:type="dxa"/>
            <w:shd w:val="clear" w:color="auto" w:fill="auto"/>
            <w:noWrap/>
            <w:vAlign w:val="center"/>
            <w:hideMark/>
          </w:tcPr>
          <w:p w14:paraId="37B70CF3" w14:textId="77777777" w:rsidR="00761A50" w:rsidRPr="009A3C90" w:rsidRDefault="00761A50" w:rsidP="00761A50">
            <w:pPr>
              <w:spacing w:after="0" w:line="240" w:lineRule="auto"/>
              <w:jc w:val="center"/>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исполн.</w:t>
            </w:r>
          </w:p>
        </w:tc>
      </w:tr>
      <w:tr w:rsidR="009A3C90" w:rsidRPr="009A3C90" w14:paraId="63650458" w14:textId="77777777" w:rsidTr="00761A50">
        <w:trPr>
          <w:trHeight w:val="250"/>
        </w:trPr>
        <w:tc>
          <w:tcPr>
            <w:tcW w:w="6222" w:type="dxa"/>
            <w:shd w:val="clear" w:color="auto" w:fill="auto"/>
            <w:vAlign w:val="bottom"/>
            <w:hideMark/>
          </w:tcPr>
          <w:p w14:paraId="22EE2D36"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"Демография"</w:t>
            </w:r>
          </w:p>
        </w:tc>
        <w:tc>
          <w:tcPr>
            <w:tcW w:w="1320" w:type="dxa"/>
            <w:shd w:val="clear" w:color="auto" w:fill="auto"/>
            <w:noWrap/>
            <w:vAlign w:val="bottom"/>
            <w:hideMark/>
          </w:tcPr>
          <w:p w14:paraId="26492B96"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1 474,1</w:t>
            </w:r>
          </w:p>
        </w:tc>
        <w:tc>
          <w:tcPr>
            <w:tcW w:w="1207" w:type="dxa"/>
            <w:shd w:val="clear" w:color="auto" w:fill="auto"/>
            <w:noWrap/>
            <w:vAlign w:val="bottom"/>
            <w:hideMark/>
          </w:tcPr>
          <w:p w14:paraId="6019F175"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816,6</w:t>
            </w:r>
          </w:p>
        </w:tc>
        <w:tc>
          <w:tcPr>
            <w:tcW w:w="909" w:type="dxa"/>
            <w:shd w:val="clear" w:color="auto" w:fill="auto"/>
            <w:noWrap/>
            <w:vAlign w:val="bottom"/>
            <w:hideMark/>
          </w:tcPr>
          <w:p w14:paraId="5E50F8C8"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55,4 </w:t>
            </w:r>
          </w:p>
        </w:tc>
      </w:tr>
      <w:tr w:rsidR="009A3C90" w:rsidRPr="009A3C90" w14:paraId="31235B2C" w14:textId="77777777" w:rsidTr="00761A50">
        <w:trPr>
          <w:trHeight w:val="289"/>
        </w:trPr>
        <w:tc>
          <w:tcPr>
            <w:tcW w:w="6222" w:type="dxa"/>
            <w:shd w:val="clear" w:color="auto" w:fill="auto"/>
            <w:vAlign w:val="bottom"/>
            <w:hideMark/>
          </w:tcPr>
          <w:p w14:paraId="35648F31"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"Малое и среднее предпринимательство и поддержка индивидуальной предпринимательской инициативы"</w:t>
            </w:r>
          </w:p>
        </w:tc>
        <w:tc>
          <w:tcPr>
            <w:tcW w:w="1320" w:type="dxa"/>
            <w:shd w:val="clear" w:color="auto" w:fill="auto"/>
            <w:noWrap/>
            <w:vAlign w:val="bottom"/>
            <w:hideMark/>
          </w:tcPr>
          <w:p w14:paraId="6DD621DD"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132,7</w:t>
            </w:r>
          </w:p>
        </w:tc>
        <w:tc>
          <w:tcPr>
            <w:tcW w:w="1207" w:type="dxa"/>
            <w:shd w:val="clear" w:color="auto" w:fill="auto"/>
            <w:noWrap/>
            <w:vAlign w:val="bottom"/>
            <w:hideMark/>
          </w:tcPr>
          <w:p w14:paraId="4ADE1E09"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127,9</w:t>
            </w:r>
          </w:p>
        </w:tc>
        <w:tc>
          <w:tcPr>
            <w:tcW w:w="909" w:type="dxa"/>
            <w:shd w:val="clear" w:color="auto" w:fill="auto"/>
            <w:noWrap/>
            <w:vAlign w:val="bottom"/>
            <w:hideMark/>
          </w:tcPr>
          <w:p w14:paraId="463317C3"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96,4 </w:t>
            </w:r>
          </w:p>
        </w:tc>
      </w:tr>
      <w:tr w:rsidR="009A3C90" w:rsidRPr="009A3C90" w14:paraId="3F4DB933" w14:textId="77777777" w:rsidTr="00761A50">
        <w:trPr>
          <w:trHeight w:val="250"/>
        </w:trPr>
        <w:tc>
          <w:tcPr>
            <w:tcW w:w="6222" w:type="dxa"/>
            <w:shd w:val="clear" w:color="auto" w:fill="auto"/>
            <w:vAlign w:val="bottom"/>
            <w:hideMark/>
          </w:tcPr>
          <w:p w14:paraId="346D7DD4"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YG "Туризм и индустрия гостеприимства"</w:t>
            </w:r>
          </w:p>
        </w:tc>
        <w:tc>
          <w:tcPr>
            <w:tcW w:w="1320" w:type="dxa"/>
            <w:shd w:val="clear" w:color="auto" w:fill="auto"/>
            <w:noWrap/>
            <w:vAlign w:val="bottom"/>
            <w:hideMark/>
          </w:tcPr>
          <w:p w14:paraId="6780F57F"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180,5</w:t>
            </w:r>
          </w:p>
        </w:tc>
        <w:tc>
          <w:tcPr>
            <w:tcW w:w="1207" w:type="dxa"/>
            <w:shd w:val="clear" w:color="auto" w:fill="auto"/>
            <w:noWrap/>
            <w:vAlign w:val="bottom"/>
            <w:hideMark/>
          </w:tcPr>
          <w:p w14:paraId="5956EDEA"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33,3</w:t>
            </w:r>
          </w:p>
        </w:tc>
        <w:tc>
          <w:tcPr>
            <w:tcW w:w="909" w:type="dxa"/>
            <w:shd w:val="clear" w:color="auto" w:fill="auto"/>
            <w:noWrap/>
            <w:vAlign w:val="bottom"/>
            <w:hideMark/>
          </w:tcPr>
          <w:p w14:paraId="76F20F9C"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18,4 </w:t>
            </w:r>
          </w:p>
        </w:tc>
      </w:tr>
      <w:tr w:rsidR="009A3C90" w:rsidRPr="009A3C90" w14:paraId="5AAD680E" w14:textId="77777777" w:rsidTr="00761A50">
        <w:trPr>
          <w:trHeight w:val="250"/>
        </w:trPr>
        <w:tc>
          <w:tcPr>
            <w:tcW w:w="6222" w:type="dxa"/>
            <w:shd w:val="clear" w:color="auto" w:fill="auto"/>
            <w:vAlign w:val="bottom"/>
            <w:hideMark/>
          </w:tcPr>
          <w:p w14:paraId="23C6B82A"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"Экология"</w:t>
            </w:r>
          </w:p>
        </w:tc>
        <w:tc>
          <w:tcPr>
            <w:tcW w:w="1320" w:type="dxa"/>
            <w:shd w:val="clear" w:color="auto" w:fill="auto"/>
            <w:noWrap/>
            <w:vAlign w:val="bottom"/>
            <w:hideMark/>
          </w:tcPr>
          <w:p w14:paraId="1993E68C"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804,8</w:t>
            </w:r>
          </w:p>
        </w:tc>
        <w:tc>
          <w:tcPr>
            <w:tcW w:w="1207" w:type="dxa"/>
            <w:shd w:val="clear" w:color="auto" w:fill="auto"/>
            <w:noWrap/>
            <w:vAlign w:val="bottom"/>
            <w:hideMark/>
          </w:tcPr>
          <w:p w14:paraId="5A0040AE"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802,1</w:t>
            </w:r>
          </w:p>
        </w:tc>
        <w:tc>
          <w:tcPr>
            <w:tcW w:w="909" w:type="dxa"/>
            <w:shd w:val="clear" w:color="auto" w:fill="auto"/>
            <w:noWrap/>
            <w:vAlign w:val="bottom"/>
            <w:hideMark/>
          </w:tcPr>
          <w:p w14:paraId="56BE3969"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99,7 </w:t>
            </w:r>
          </w:p>
        </w:tc>
      </w:tr>
      <w:tr w:rsidR="009A3C90" w:rsidRPr="009A3C90" w14:paraId="4120D800" w14:textId="77777777" w:rsidTr="00761A50">
        <w:trPr>
          <w:trHeight w:val="250"/>
        </w:trPr>
        <w:tc>
          <w:tcPr>
            <w:tcW w:w="6222" w:type="dxa"/>
            <w:shd w:val="clear" w:color="auto" w:fill="auto"/>
            <w:vAlign w:val="bottom"/>
            <w:hideMark/>
          </w:tcPr>
          <w:p w14:paraId="497DC50A"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"Безопасные и качественные дороги"</w:t>
            </w:r>
          </w:p>
        </w:tc>
        <w:tc>
          <w:tcPr>
            <w:tcW w:w="1320" w:type="dxa"/>
            <w:shd w:val="clear" w:color="auto" w:fill="auto"/>
            <w:noWrap/>
            <w:vAlign w:val="bottom"/>
            <w:hideMark/>
          </w:tcPr>
          <w:p w14:paraId="78FCF64F"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6 733,6</w:t>
            </w:r>
          </w:p>
        </w:tc>
        <w:tc>
          <w:tcPr>
            <w:tcW w:w="1207" w:type="dxa"/>
            <w:shd w:val="clear" w:color="auto" w:fill="auto"/>
            <w:noWrap/>
            <w:vAlign w:val="bottom"/>
            <w:hideMark/>
          </w:tcPr>
          <w:p w14:paraId="1B822133"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4 537,2</w:t>
            </w:r>
          </w:p>
        </w:tc>
        <w:tc>
          <w:tcPr>
            <w:tcW w:w="909" w:type="dxa"/>
            <w:shd w:val="clear" w:color="auto" w:fill="auto"/>
            <w:noWrap/>
            <w:vAlign w:val="bottom"/>
            <w:hideMark/>
          </w:tcPr>
          <w:p w14:paraId="6A40559A"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67,4 </w:t>
            </w:r>
          </w:p>
        </w:tc>
      </w:tr>
      <w:tr w:rsidR="009A3C90" w:rsidRPr="009A3C90" w14:paraId="1F572695" w14:textId="77777777" w:rsidTr="00761A50">
        <w:trPr>
          <w:trHeight w:val="250"/>
        </w:trPr>
        <w:tc>
          <w:tcPr>
            <w:tcW w:w="6222" w:type="dxa"/>
            <w:shd w:val="clear" w:color="auto" w:fill="auto"/>
            <w:vAlign w:val="bottom"/>
            <w:hideMark/>
          </w:tcPr>
          <w:p w14:paraId="240B56C9"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"Наука и университеты"</w:t>
            </w:r>
          </w:p>
        </w:tc>
        <w:tc>
          <w:tcPr>
            <w:tcW w:w="1320" w:type="dxa"/>
            <w:shd w:val="clear" w:color="auto" w:fill="auto"/>
            <w:noWrap/>
            <w:vAlign w:val="bottom"/>
            <w:hideMark/>
          </w:tcPr>
          <w:p w14:paraId="620D2E3D"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400,0</w:t>
            </w:r>
          </w:p>
        </w:tc>
        <w:tc>
          <w:tcPr>
            <w:tcW w:w="1207" w:type="dxa"/>
            <w:shd w:val="clear" w:color="auto" w:fill="auto"/>
            <w:noWrap/>
            <w:vAlign w:val="bottom"/>
            <w:hideMark/>
          </w:tcPr>
          <w:p w14:paraId="2EB3D678"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400,0</w:t>
            </w:r>
          </w:p>
        </w:tc>
        <w:tc>
          <w:tcPr>
            <w:tcW w:w="909" w:type="dxa"/>
            <w:shd w:val="clear" w:color="auto" w:fill="auto"/>
            <w:noWrap/>
            <w:vAlign w:val="bottom"/>
            <w:hideMark/>
          </w:tcPr>
          <w:p w14:paraId="44377A2F"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100,0 </w:t>
            </w:r>
          </w:p>
        </w:tc>
      </w:tr>
      <w:tr w:rsidR="009A3C90" w:rsidRPr="009A3C90" w14:paraId="71ADF3CB" w14:textId="77777777" w:rsidTr="00761A50">
        <w:trPr>
          <w:trHeight w:val="250"/>
        </w:trPr>
        <w:tc>
          <w:tcPr>
            <w:tcW w:w="6222" w:type="dxa"/>
            <w:shd w:val="clear" w:color="auto" w:fill="auto"/>
            <w:vAlign w:val="bottom"/>
            <w:hideMark/>
          </w:tcPr>
          <w:p w14:paraId="6D6FDCDF"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"Международная кооперация и экспорт"</w:t>
            </w:r>
          </w:p>
        </w:tc>
        <w:tc>
          <w:tcPr>
            <w:tcW w:w="1320" w:type="dxa"/>
            <w:shd w:val="clear" w:color="auto" w:fill="auto"/>
            <w:noWrap/>
            <w:vAlign w:val="bottom"/>
            <w:hideMark/>
          </w:tcPr>
          <w:p w14:paraId="7779406F"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9,2</w:t>
            </w:r>
          </w:p>
        </w:tc>
        <w:tc>
          <w:tcPr>
            <w:tcW w:w="1207" w:type="dxa"/>
            <w:shd w:val="clear" w:color="auto" w:fill="auto"/>
            <w:noWrap/>
            <w:vAlign w:val="bottom"/>
            <w:hideMark/>
          </w:tcPr>
          <w:p w14:paraId="01A9D20C"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7,6</w:t>
            </w:r>
          </w:p>
        </w:tc>
        <w:tc>
          <w:tcPr>
            <w:tcW w:w="909" w:type="dxa"/>
            <w:shd w:val="clear" w:color="auto" w:fill="auto"/>
            <w:noWrap/>
            <w:vAlign w:val="bottom"/>
            <w:hideMark/>
          </w:tcPr>
          <w:p w14:paraId="6AEBC33D"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83,0 </w:t>
            </w:r>
          </w:p>
        </w:tc>
      </w:tr>
      <w:tr w:rsidR="009A3C90" w:rsidRPr="009A3C90" w14:paraId="45F16F94" w14:textId="77777777" w:rsidTr="00761A50">
        <w:trPr>
          <w:trHeight w:val="250"/>
        </w:trPr>
        <w:tc>
          <w:tcPr>
            <w:tcW w:w="6222" w:type="dxa"/>
            <w:shd w:val="clear" w:color="auto" w:fill="auto"/>
            <w:vAlign w:val="bottom"/>
            <w:hideMark/>
          </w:tcPr>
          <w:p w14:paraId="396EA90F"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"Жилье и городская среда"</w:t>
            </w:r>
          </w:p>
        </w:tc>
        <w:tc>
          <w:tcPr>
            <w:tcW w:w="1320" w:type="dxa"/>
            <w:shd w:val="clear" w:color="auto" w:fill="auto"/>
            <w:noWrap/>
            <w:vAlign w:val="bottom"/>
            <w:hideMark/>
          </w:tcPr>
          <w:p w14:paraId="65587718"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4 512,0</w:t>
            </w:r>
          </w:p>
        </w:tc>
        <w:tc>
          <w:tcPr>
            <w:tcW w:w="1207" w:type="dxa"/>
            <w:shd w:val="clear" w:color="auto" w:fill="auto"/>
            <w:noWrap/>
            <w:vAlign w:val="bottom"/>
            <w:hideMark/>
          </w:tcPr>
          <w:p w14:paraId="0DDDBAF9"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3 606,8</w:t>
            </w:r>
          </w:p>
        </w:tc>
        <w:tc>
          <w:tcPr>
            <w:tcW w:w="909" w:type="dxa"/>
            <w:shd w:val="clear" w:color="auto" w:fill="auto"/>
            <w:noWrap/>
            <w:vAlign w:val="bottom"/>
            <w:hideMark/>
          </w:tcPr>
          <w:p w14:paraId="0E5AA17A"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79,9 </w:t>
            </w:r>
          </w:p>
        </w:tc>
      </w:tr>
      <w:tr w:rsidR="009A3C90" w:rsidRPr="009A3C90" w14:paraId="10247460" w14:textId="77777777" w:rsidTr="00761A50">
        <w:trPr>
          <w:trHeight w:val="250"/>
        </w:trPr>
        <w:tc>
          <w:tcPr>
            <w:tcW w:w="6222" w:type="dxa"/>
            <w:shd w:val="clear" w:color="auto" w:fill="auto"/>
            <w:vAlign w:val="bottom"/>
            <w:hideMark/>
          </w:tcPr>
          <w:p w14:paraId="5A526BB0"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"Образование"</w:t>
            </w:r>
          </w:p>
        </w:tc>
        <w:tc>
          <w:tcPr>
            <w:tcW w:w="1320" w:type="dxa"/>
            <w:shd w:val="clear" w:color="auto" w:fill="auto"/>
            <w:noWrap/>
            <w:vAlign w:val="bottom"/>
            <w:hideMark/>
          </w:tcPr>
          <w:p w14:paraId="26FA207F"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2 657,2</w:t>
            </w:r>
          </w:p>
        </w:tc>
        <w:tc>
          <w:tcPr>
            <w:tcW w:w="1207" w:type="dxa"/>
            <w:shd w:val="clear" w:color="auto" w:fill="auto"/>
            <w:noWrap/>
            <w:vAlign w:val="bottom"/>
            <w:hideMark/>
          </w:tcPr>
          <w:p w14:paraId="64BD6EA4"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2 563,2</w:t>
            </w:r>
          </w:p>
        </w:tc>
        <w:tc>
          <w:tcPr>
            <w:tcW w:w="909" w:type="dxa"/>
            <w:shd w:val="clear" w:color="auto" w:fill="auto"/>
            <w:noWrap/>
            <w:vAlign w:val="bottom"/>
            <w:hideMark/>
          </w:tcPr>
          <w:p w14:paraId="524A86DC"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96,5 </w:t>
            </w:r>
          </w:p>
        </w:tc>
      </w:tr>
      <w:tr w:rsidR="009A3C90" w:rsidRPr="009A3C90" w14:paraId="79CBB6C0" w14:textId="77777777" w:rsidTr="00761A50">
        <w:trPr>
          <w:trHeight w:val="250"/>
        </w:trPr>
        <w:tc>
          <w:tcPr>
            <w:tcW w:w="6222" w:type="dxa"/>
            <w:shd w:val="clear" w:color="auto" w:fill="auto"/>
            <w:vAlign w:val="bottom"/>
            <w:hideMark/>
          </w:tcPr>
          <w:p w14:paraId="6191412B"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"Культура"</w:t>
            </w:r>
          </w:p>
        </w:tc>
        <w:tc>
          <w:tcPr>
            <w:tcW w:w="1320" w:type="dxa"/>
            <w:shd w:val="clear" w:color="auto" w:fill="auto"/>
            <w:noWrap/>
            <w:vAlign w:val="bottom"/>
            <w:hideMark/>
          </w:tcPr>
          <w:p w14:paraId="1C7DF49A"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415,6</w:t>
            </w:r>
          </w:p>
        </w:tc>
        <w:tc>
          <w:tcPr>
            <w:tcW w:w="1207" w:type="dxa"/>
            <w:shd w:val="clear" w:color="auto" w:fill="auto"/>
            <w:noWrap/>
            <w:vAlign w:val="bottom"/>
            <w:hideMark/>
          </w:tcPr>
          <w:p w14:paraId="271D7397"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256,0</w:t>
            </w:r>
          </w:p>
        </w:tc>
        <w:tc>
          <w:tcPr>
            <w:tcW w:w="909" w:type="dxa"/>
            <w:shd w:val="clear" w:color="auto" w:fill="auto"/>
            <w:noWrap/>
            <w:vAlign w:val="bottom"/>
            <w:hideMark/>
          </w:tcPr>
          <w:p w14:paraId="2FE831D0"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61,6 </w:t>
            </w:r>
          </w:p>
        </w:tc>
      </w:tr>
      <w:tr w:rsidR="009A3C90" w:rsidRPr="009A3C90" w14:paraId="1E79422A" w14:textId="77777777" w:rsidTr="00761A50">
        <w:trPr>
          <w:trHeight w:val="250"/>
        </w:trPr>
        <w:tc>
          <w:tcPr>
            <w:tcW w:w="6222" w:type="dxa"/>
            <w:shd w:val="clear" w:color="auto" w:fill="auto"/>
            <w:vAlign w:val="bottom"/>
            <w:hideMark/>
          </w:tcPr>
          <w:p w14:paraId="172EDAD0"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"Производительность труда"</w:t>
            </w:r>
          </w:p>
        </w:tc>
        <w:tc>
          <w:tcPr>
            <w:tcW w:w="1320" w:type="dxa"/>
            <w:shd w:val="clear" w:color="auto" w:fill="auto"/>
            <w:noWrap/>
            <w:vAlign w:val="bottom"/>
            <w:hideMark/>
          </w:tcPr>
          <w:p w14:paraId="7B8D2929"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9,1</w:t>
            </w:r>
          </w:p>
        </w:tc>
        <w:tc>
          <w:tcPr>
            <w:tcW w:w="1207" w:type="dxa"/>
            <w:shd w:val="clear" w:color="auto" w:fill="auto"/>
            <w:noWrap/>
            <w:vAlign w:val="bottom"/>
            <w:hideMark/>
          </w:tcPr>
          <w:p w14:paraId="717114A9"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4,3</w:t>
            </w:r>
          </w:p>
        </w:tc>
        <w:tc>
          <w:tcPr>
            <w:tcW w:w="909" w:type="dxa"/>
            <w:shd w:val="clear" w:color="auto" w:fill="auto"/>
            <w:noWrap/>
            <w:vAlign w:val="bottom"/>
            <w:hideMark/>
          </w:tcPr>
          <w:p w14:paraId="1A328086"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47,2 </w:t>
            </w:r>
          </w:p>
        </w:tc>
      </w:tr>
      <w:tr w:rsidR="009A3C90" w:rsidRPr="009A3C90" w14:paraId="37DC3986" w14:textId="77777777" w:rsidTr="00761A50">
        <w:trPr>
          <w:trHeight w:val="250"/>
        </w:trPr>
        <w:tc>
          <w:tcPr>
            <w:tcW w:w="6222" w:type="dxa"/>
            <w:shd w:val="clear" w:color="auto" w:fill="auto"/>
            <w:vAlign w:val="bottom"/>
            <w:hideMark/>
          </w:tcPr>
          <w:p w14:paraId="2CEC028D"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"Здравоохранение"</w:t>
            </w:r>
          </w:p>
        </w:tc>
        <w:tc>
          <w:tcPr>
            <w:tcW w:w="1320" w:type="dxa"/>
            <w:shd w:val="clear" w:color="auto" w:fill="auto"/>
            <w:noWrap/>
            <w:vAlign w:val="bottom"/>
            <w:hideMark/>
          </w:tcPr>
          <w:p w14:paraId="752AA506"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1 517,3</w:t>
            </w:r>
          </w:p>
        </w:tc>
        <w:tc>
          <w:tcPr>
            <w:tcW w:w="1207" w:type="dxa"/>
            <w:shd w:val="clear" w:color="auto" w:fill="auto"/>
            <w:noWrap/>
            <w:vAlign w:val="bottom"/>
            <w:hideMark/>
          </w:tcPr>
          <w:p w14:paraId="0009D42A"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687,5</w:t>
            </w:r>
          </w:p>
        </w:tc>
        <w:tc>
          <w:tcPr>
            <w:tcW w:w="909" w:type="dxa"/>
            <w:shd w:val="clear" w:color="auto" w:fill="auto"/>
            <w:noWrap/>
            <w:vAlign w:val="bottom"/>
            <w:hideMark/>
          </w:tcPr>
          <w:p w14:paraId="141D01D6"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45,3 </w:t>
            </w:r>
          </w:p>
        </w:tc>
      </w:tr>
      <w:tr w:rsidR="009A3C90" w:rsidRPr="009A3C90" w14:paraId="02C249B4" w14:textId="77777777" w:rsidTr="00761A50">
        <w:trPr>
          <w:trHeight w:val="250"/>
        </w:trPr>
        <w:tc>
          <w:tcPr>
            <w:tcW w:w="6222" w:type="dxa"/>
            <w:shd w:val="clear" w:color="auto" w:fill="auto"/>
            <w:vAlign w:val="bottom"/>
            <w:hideMark/>
          </w:tcPr>
          <w:p w14:paraId="16979574"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НП "Беспилотные авиационные системы"</w:t>
            </w:r>
          </w:p>
        </w:tc>
        <w:tc>
          <w:tcPr>
            <w:tcW w:w="1320" w:type="dxa"/>
            <w:shd w:val="clear" w:color="auto" w:fill="auto"/>
            <w:noWrap/>
            <w:vAlign w:val="bottom"/>
            <w:hideMark/>
          </w:tcPr>
          <w:p w14:paraId="504D4740"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345,5</w:t>
            </w:r>
          </w:p>
        </w:tc>
        <w:tc>
          <w:tcPr>
            <w:tcW w:w="1207" w:type="dxa"/>
            <w:shd w:val="clear" w:color="auto" w:fill="auto"/>
            <w:noWrap/>
            <w:vAlign w:val="bottom"/>
            <w:hideMark/>
          </w:tcPr>
          <w:p w14:paraId="3FB3405C"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67,3</w:t>
            </w:r>
          </w:p>
        </w:tc>
        <w:tc>
          <w:tcPr>
            <w:tcW w:w="909" w:type="dxa"/>
            <w:shd w:val="clear" w:color="auto" w:fill="auto"/>
            <w:noWrap/>
            <w:vAlign w:val="bottom"/>
            <w:hideMark/>
          </w:tcPr>
          <w:p w14:paraId="5AB8E8A8"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19,5 </w:t>
            </w:r>
          </w:p>
        </w:tc>
      </w:tr>
      <w:tr w:rsidR="00761A50" w:rsidRPr="009A3C90" w14:paraId="00E6FB1C" w14:textId="77777777" w:rsidTr="00761A50">
        <w:trPr>
          <w:trHeight w:val="250"/>
        </w:trPr>
        <w:tc>
          <w:tcPr>
            <w:tcW w:w="6222" w:type="dxa"/>
            <w:shd w:val="clear" w:color="auto" w:fill="auto"/>
            <w:vAlign w:val="bottom"/>
            <w:hideMark/>
          </w:tcPr>
          <w:p w14:paraId="72923B9B" w14:textId="77777777" w:rsidR="00761A50" w:rsidRPr="009A3C90" w:rsidRDefault="00761A50" w:rsidP="00761A50">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Итого</w:t>
            </w:r>
          </w:p>
        </w:tc>
        <w:tc>
          <w:tcPr>
            <w:tcW w:w="1320" w:type="dxa"/>
            <w:shd w:val="clear" w:color="auto" w:fill="auto"/>
            <w:noWrap/>
            <w:vAlign w:val="bottom"/>
            <w:hideMark/>
          </w:tcPr>
          <w:p w14:paraId="6F059282"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19 191,7</w:t>
            </w:r>
          </w:p>
        </w:tc>
        <w:tc>
          <w:tcPr>
            <w:tcW w:w="1207" w:type="dxa"/>
            <w:shd w:val="clear" w:color="auto" w:fill="auto"/>
            <w:noWrap/>
            <w:vAlign w:val="bottom"/>
            <w:hideMark/>
          </w:tcPr>
          <w:p w14:paraId="43D2770B"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13 909,8</w:t>
            </w:r>
          </w:p>
        </w:tc>
        <w:tc>
          <w:tcPr>
            <w:tcW w:w="909" w:type="dxa"/>
            <w:shd w:val="clear" w:color="auto" w:fill="auto"/>
            <w:noWrap/>
            <w:vAlign w:val="bottom"/>
            <w:hideMark/>
          </w:tcPr>
          <w:p w14:paraId="7C2DB789" w14:textId="77777777" w:rsidR="00761A50" w:rsidRPr="009A3C90" w:rsidRDefault="00761A50" w:rsidP="00761A50">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72,5 </w:t>
            </w:r>
          </w:p>
        </w:tc>
      </w:tr>
    </w:tbl>
    <w:p w14:paraId="0FA70F28" w14:textId="77777777" w:rsidR="00761A50" w:rsidRPr="009A3C90" w:rsidRDefault="00761A50" w:rsidP="00415F7D">
      <w:pPr>
        <w:spacing w:after="0" w:line="240" w:lineRule="auto"/>
        <w:ind w:firstLine="709"/>
        <w:jc w:val="both"/>
        <w:rPr>
          <w:rFonts w:ascii="Times New Roman" w:hAnsi="Times New Roman"/>
          <w:sz w:val="28"/>
          <w:szCs w:val="28"/>
        </w:rPr>
      </w:pPr>
    </w:p>
    <w:p w14:paraId="571BB3AB" w14:textId="78242647" w:rsidR="002017EF" w:rsidRPr="009A3C90" w:rsidRDefault="002017EF" w:rsidP="002017EF">
      <w:pPr>
        <w:spacing w:after="0" w:line="240" w:lineRule="auto"/>
        <w:jc w:val="both"/>
        <w:rPr>
          <w:rFonts w:ascii="Times New Roman" w:hAnsi="Times New Roman"/>
          <w:sz w:val="28"/>
          <w:szCs w:val="28"/>
        </w:rPr>
      </w:pPr>
      <w:r w:rsidRPr="009A3C90">
        <w:rPr>
          <w:rFonts w:ascii="Times New Roman" w:hAnsi="Times New Roman"/>
          <w:noProof/>
          <w:sz w:val="28"/>
          <w:szCs w:val="28"/>
          <w:lang w:eastAsia="ru-RU"/>
        </w:rPr>
        <w:drawing>
          <wp:inline distT="0" distB="0" distL="0" distR="0" wp14:anchorId="238F94A9" wp14:editId="63D07F5E">
            <wp:extent cx="6273665" cy="2546636"/>
            <wp:effectExtent l="0" t="0" r="0" b="635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295768" cy="2555608"/>
                    </a:xfrm>
                    <a:prstGeom prst="rect">
                      <a:avLst/>
                    </a:prstGeom>
                    <a:noFill/>
                  </pic:spPr>
                </pic:pic>
              </a:graphicData>
            </a:graphic>
          </wp:inline>
        </w:drawing>
      </w:r>
    </w:p>
    <w:p w14:paraId="02DD8F36" w14:textId="57FDAB1D" w:rsidR="002017EF" w:rsidRPr="009A3C90" w:rsidRDefault="002017EF" w:rsidP="002017EF">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4237F4" w:rsidRPr="009A3C90">
        <w:rPr>
          <w:rFonts w:ascii="Times New Roman" w:hAnsi="Times New Roman"/>
          <w:b w:val="0"/>
          <w:noProof/>
          <w:sz w:val="24"/>
          <w:szCs w:val="24"/>
        </w:rPr>
        <w:t>21</w:t>
      </w:r>
      <w:r w:rsidRPr="009A3C90">
        <w:rPr>
          <w:rFonts w:ascii="Times New Roman" w:hAnsi="Times New Roman"/>
          <w:b w:val="0"/>
          <w:sz w:val="24"/>
          <w:szCs w:val="24"/>
        </w:rPr>
        <w:fldChar w:fldCharType="end"/>
      </w:r>
      <w:r w:rsidRPr="009A3C90">
        <w:rPr>
          <w:rFonts w:ascii="Times New Roman" w:hAnsi="Times New Roman"/>
          <w:b w:val="0"/>
          <w:sz w:val="24"/>
          <w:szCs w:val="24"/>
        </w:rPr>
        <w:t>. Уровень исполнения областного бюджета за 9 месяцев 2024 года в разрезе национальных проектов, %</w:t>
      </w:r>
    </w:p>
    <w:p w14:paraId="5CC89A6F" w14:textId="77777777" w:rsidR="002017EF" w:rsidRPr="009A3C90" w:rsidRDefault="002017EF" w:rsidP="002017EF">
      <w:pPr>
        <w:spacing w:after="0" w:line="240" w:lineRule="auto"/>
        <w:jc w:val="both"/>
        <w:rPr>
          <w:rFonts w:ascii="Times New Roman" w:hAnsi="Times New Roman"/>
          <w:sz w:val="28"/>
          <w:szCs w:val="28"/>
        </w:rPr>
      </w:pPr>
    </w:p>
    <w:p w14:paraId="79E95A49" w14:textId="77777777" w:rsidR="001E729C" w:rsidRPr="009A3C90" w:rsidRDefault="001E729C" w:rsidP="00415F7D">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 13 НП РФ, предусмотренных по состоянию на отчетную дату к финансированию из областного бюджета в 2024 году расходы выше среднего осуществлены по 6 НП РФ, из которых наибольший процент выполнения к плану года:</w:t>
      </w:r>
    </w:p>
    <w:p w14:paraId="08399D7B" w14:textId="43988786" w:rsidR="001E729C" w:rsidRPr="009A3C90" w:rsidRDefault="001E729C" w:rsidP="00415F7D">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НП РФ «</w:t>
      </w:r>
      <w:r w:rsidR="002332E7" w:rsidRPr="009A3C90">
        <w:rPr>
          <w:rFonts w:ascii="Times New Roman" w:hAnsi="Times New Roman"/>
          <w:sz w:val="28"/>
          <w:szCs w:val="28"/>
        </w:rPr>
        <w:t>Наука и университеты</w:t>
      </w:r>
      <w:r w:rsidRPr="009A3C90">
        <w:rPr>
          <w:rFonts w:ascii="Times New Roman" w:hAnsi="Times New Roman"/>
          <w:sz w:val="28"/>
          <w:szCs w:val="28"/>
        </w:rPr>
        <w:t xml:space="preserve">» – </w:t>
      </w:r>
      <w:r w:rsidR="009D2D6D" w:rsidRPr="009A3C90">
        <w:rPr>
          <w:rFonts w:ascii="Times New Roman" w:hAnsi="Times New Roman"/>
          <w:sz w:val="28"/>
          <w:szCs w:val="28"/>
        </w:rPr>
        <w:t xml:space="preserve">400,0 млн.руб. </w:t>
      </w:r>
      <w:r w:rsidRPr="009A3C90">
        <w:rPr>
          <w:rFonts w:ascii="Times New Roman" w:hAnsi="Times New Roman"/>
          <w:sz w:val="28"/>
          <w:szCs w:val="28"/>
        </w:rPr>
        <w:t>(</w:t>
      </w:r>
      <w:r w:rsidR="009D2D6D" w:rsidRPr="009A3C90">
        <w:rPr>
          <w:rFonts w:ascii="Times New Roman" w:hAnsi="Times New Roman"/>
          <w:sz w:val="28"/>
          <w:szCs w:val="28"/>
        </w:rPr>
        <w:t>1</w:t>
      </w:r>
      <w:r w:rsidR="002332E7" w:rsidRPr="009A3C90">
        <w:rPr>
          <w:rFonts w:ascii="Times New Roman" w:hAnsi="Times New Roman"/>
          <w:sz w:val="28"/>
          <w:szCs w:val="28"/>
        </w:rPr>
        <w:t>00,0</w:t>
      </w:r>
      <w:r w:rsidRPr="009A3C90">
        <w:rPr>
          <w:rFonts w:ascii="Times New Roman" w:hAnsi="Times New Roman"/>
          <w:sz w:val="28"/>
          <w:szCs w:val="28"/>
        </w:rPr>
        <w:t xml:space="preserve"> </w:t>
      </w:r>
      <w:r w:rsidR="009D2D6D" w:rsidRPr="009A3C90">
        <w:rPr>
          <w:rFonts w:ascii="Times New Roman" w:hAnsi="Times New Roman"/>
          <w:sz w:val="28"/>
          <w:szCs w:val="28"/>
        </w:rPr>
        <w:t>% к плану года</w:t>
      </w:r>
      <w:r w:rsidRPr="009A3C90">
        <w:rPr>
          <w:rFonts w:ascii="Times New Roman" w:hAnsi="Times New Roman"/>
          <w:sz w:val="28"/>
          <w:szCs w:val="28"/>
        </w:rPr>
        <w:t>)</w:t>
      </w:r>
      <w:r w:rsidR="00283297" w:rsidRPr="009A3C90">
        <w:rPr>
          <w:rFonts w:ascii="Times New Roman" w:hAnsi="Times New Roman"/>
          <w:sz w:val="28"/>
          <w:szCs w:val="28"/>
        </w:rPr>
        <w:t>. Средства направлены на реализацию регионального проекта «Создание сети современных кампусов» в виде субсидии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 (ООО «Арктическая звезда»).</w:t>
      </w:r>
    </w:p>
    <w:p w14:paraId="0C051AB6" w14:textId="7EC55EFD" w:rsidR="009D2D6D" w:rsidRPr="009A3C90" w:rsidRDefault="009D2D6D" w:rsidP="009D2D6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2) НП РФ «Экология» – 802,1 млн.руб. или </w:t>
      </w:r>
      <w:r w:rsidR="00644DA3" w:rsidRPr="009A3C90">
        <w:rPr>
          <w:rFonts w:ascii="Times New Roman" w:hAnsi="Times New Roman"/>
          <w:sz w:val="28"/>
          <w:szCs w:val="28"/>
        </w:rPr>
        <w:t>99,7</w:t>
      </w:r>
      <w:r w:rsidRPr="009A3C90">
        <w:rPr>
          <w:rFonts w:ascii="Times New Roman" w:hAnsi="Times New Roman"/>
          <w:sz w:val="28"/>
          <w:szCs w:val="28"/>
        </w:rPr>
        <w:t xml:space="preserve"> % к плану года, в </w:t>
      </w:r>
      <w:r w:rsidR="00644DA3" w:rsidRPr="009A3C90">
        <w:rPr>
          <w:rFonts w:ascii="Times New Roman" w:hAnsi="Times New Roman"/>
          <w:sz w:val="28"/>
          <w:szCs w:val="28"/>
        </w:rPr>
        <w:t>том числе</w:t>
      </w:r>
      <w:r w:rsidRPr="009A3C90">
        <w:rPr>
          <w:rFonts w:ascii="Times New Roman" w:hAnsi="Times New Roman"/>
          <w:sz w:val="28"/>
          <w:szCs w:val="28"/>
        </w:rPr>
        <w:t xml:space="preserve"> </w:t>
      </w:r>
      <w:r w:rsidR="001575F3" w:rsidRPr="009A3C90">
        <w:rPr>
          <w:rFonts w:ascii="Times New Roman" w:hAnsi="Times New Roman"/>
          <w:sz w:val="28"/>
          <w:szCs w:val="28"/>
        </w:rPr>
        <w:t xml:space="preserve">на реализацию </w:t>
      </w:r>
      <w:r w:rsidRPr="009A3C90">
        <w:rPr>
          <w:rFonts w:ascii="Times New Roman" w:hAnsi="Times New Roman"/>
          <w:sz w:val="28"/>
          <w:szCs w:val="28"/>
        </w:rPr>
        <w:t>региональны</w:t>
      </w:r>
      <w:r w:rsidR="001575F3" w:rsidRPr="009A3C90">
        <w:rPr>
          <w:rFonts w:ascii="Times New Roman" w:hAnsi="Times New Roman"/>
          <w:sz w:val="28"/>
          <w:szCs w:val="28"/>
        </w:rPr>
        <w:t>х</w:t>
      </w:r>
      <w:r w:rsidRPr="009A3C90">
        <w:rPr>
          <w:rFonts w:ascii="Times New Roman" w:hAnsi="Times New Roman"/>
          <w:sz w:val="28"/>
          <w:szCs w:val="28"/>
        </w:rPr>
        <w:t xml:space="preserve"> проект</w:t>
      </w:r>
      <w:r w:rsidR="001575F3" w:rsidRPr="009A3C90">
        <w:rPr>
          <w:rFonts w:ascii="Times New Roman" w:hAnsi="Times New Roman"/>
          <w:sz w:val="28"/>
          <w:szCs w:val="28"/>
        </w:rPr>
        <w:t>ов</w:t>
      </w:r>
      <w:r w:rsidRPr="009A3C90">
        <w:rPr>
          <w:rFonts w:ascii="Times New Roman" w:hAnsi="Times New Roman"/>
          <w:sz w:val="28"/>
          <w:szCs w:val="28"/>
        </w:rPr>
        <w:t>:</w:t>
      </w:r>
    </w:p>
    <w:p w14:paraId="3ADE7662" w14:textId="347F065F" w:rsidR="009D2D6D" w:rsidRPr="009A3C90" w:rsidRDefault="009D2D6D" w:rsidP="009D2D6D">
      <w:pPr>
        <w:pStyle w:val="a8"/>
        <w:numPr>
          <w:ilvl w:val="0"/>
          <w:numId w:val="13"/>
        </w:numPr>
        <w:ind w:left="0" w:firstLine="709"/>
        <w:jc w:val="both"/>
        <w:rPr>
          <w:sz w:val="28"/>
          <w:szCs w:val="28"/>
        </w:rPr>
      </w:pPr>
      <w:r w:rsidRPr="009A3C90">
        <w:rPr>
          <w:sz w:val="28"/>
          <w:szCs w:val="28"/>
        </w:rPr>
        <w:t xml:space="preserve">«Чистая страна» – </w:t>
      </w:r>
      <w:r w:rsidR="008F1F3F" w:rsidRPr="009A3C90">
        <w:rPr>
          <w:sz w:val="28"/>
          <w:szCs w:val="28"/>
        </w:rPr>
        <w:t>453,4</w:t>
      </w:r>
      <w:r w:rsidRPr="009A3C90">
        <w:rPr>
          <w:sz w:val="28"/>
          <w:szCs w:val="28"/>
        </w:rPr>
        <w:t xml:space="preserve"> млн.руб. (</w:t>
      </w:r>
      <w:r w:rsidR="008F1F3F" w:rsidRPr="009A3C90">
        <w:rPr>
          <w:sz w:val="28"/>
          <w:szCs w:val="28"/>
        </w:rPr>
        <w:t>99,9</w:t>
      </w:r>
      <w:r w:rsidRPr="009A3C90">
        <w:rPr>
          <w:sz w:val="28"/>
          <w:szCs w:val="28"/>
        </w:rPr>
        <w:t> % к плану года), которые перечислены в виде субсидий</w:t>
      </w:r>
      <w:r w:rsidR="008F1F3F" w:rsidRPr="009A3C90">
        <w:rPr>
          <w:sz w:val="28"/>
          <w:szCs w:val="28"/>
        </w:rPr>
        <w:t xml:space="preserve"> на иные цели</w:t>
      </w:r>
      <w:r w:rsidRPr="009A3C90">
        <w:rPr>
          <w:sz w:val="28"/>
          <w:szCs w:val="28"/>
        </w:rPr>
        <w:t xml:space="preserve"> ГБУ АО «Центр природопользования и охраны окружающей среды» на ликвидацию несанкционированных свалок в границах городов и наиболее опасных объектов накопленного экологического вреда окружающей среде</w:t>
      </w:r>
      <w:r w:rsidR="008F1F3F" w:rsidRPr="009A3C90">
        <w:rPr>
          <w:sz w:val="28"/>
          <w:szCs w:val="28"/>
        </w:rPr>
        <w:t xml:space="preserve"> (4 объекта в г. Архангельск и 1 объект в г. Няндома)</w:t>
      </w:r>
      <w:r w:rsidRPr="009A3C90">
        <w:rPr>
          <w:sz w:val="28"/>
          <w:szCs w:val="28"/>
        </w:rPr>
        <w:t>;</w:t>
      </w:r>
    </w:p>
    <w:p w14:paraId="03706546" w14:textId="77777777" w:rsidR="009D2D6D" w:rsidRPr="009A3C90" w:rsidRDefault="009D2D6D" w:rsidP="009D2D6D">
      <w:pPr>
        <w:pStyle w:val="a8"/>
        <w:numPr>
          <w:ilvl w:val="0"/>
          <w:numId w:val="13"/>
        </w:numPr>
        <w:ind w:left="0" w:firstLine="709"/>
        <w:jc w:val="both"/>
        <w:rPr>
          <w:sz w:val="28"/>
          <w:szCs w:val="28"/>
        </w:rPr>
      </w:pPr>
      <w:r w:rsidRPr="009A3C90">
        <w:rPr>
          <w:sz w:val="28"/>
          <w:szCs w:val="28"/>
        </w:rPr>
        <w:t>«Комплексная система обращения с твердыми коммунальными отходами» – 277,8 млн.руб. (100,0 % к плану года), которые направлены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p>
    <w:p w14:paraId="09E9CF7A" w14:textId="594F0980" w:rsidR="009D2D6D" w:rsidRPr="009A3C90" w:rsidRDefault="009D2D6D" w:rsidP="009D2D6D">
      <w:pPr>
        <w:pStyle w:val="a8"/>
        <w:numPr>
          <w:ilvl w:val="0"/>
          <w:numId w:val="13"/>
        </w:numPr>
        <w:ind w:left="0" w:firstLine="709"/>
        <w:jc w:val="both"/>
        <w:rPr>
          <w:sz w:val="28"/>
          <w:szCs w:val="28"/>
        </w:rPr>
      </w:pPr>
      <w:r w:rsidRPr="009A3C90">
        <w:rPr>
          <w:sz w:val="28"/>
          <w:szCs w:val="28"/>
        </w:rPr>
        <w:t xml:space="preserve">«Сохранение лесов» – </w:t>
      </w:r>
      <w:r w:rsidR="005A5B4C" w:rsidRPr="009A3C90">
        <w:rPr>
          <w:sz w:val="28"/>
          <w:szCs w:val="28"/>
        </w:rPr>
        <w:t>71,0</w:t>
      </w:r>
      <w:r w:rsidRPr="009A3C90">
        <w:rPr>
          <w:sz w:val="28"/>
          <w:szCs w:val="28"/>
        </w:rPr>
        <w:t xml:space="preserve"> млн.руб. (</w:t>
      </w:r>
      <w:r w:rsidR="005A5B4C" w:rsidRPr="009A3C90">
        <w:rPr>
          <w:sz w:val="28"/>
          <w:szCs w:val="28"/>
        </w:rPr>
        <w:t>100,0</w:t>
      </w:r>
      <w:r w:rsidRPr="009A3C90">
        <w:rPr>
          <w:sz w:val="28"/>
          <w:szCs w:val="28"/>
        </w:rPr>
        <w:t> %</w:t>
      </w:r>
      <w:r w:rsidR="005A5B4C" w:rsidRPr="009A3C90">
        <w:rPr>
          <w:sz w:val="28"/>
          <w:szCs w:val="28"/>
        </w:rPr>
        <w:t xml:space="preserve"> к плану года</w:t>
      </w:r>
      <w:r w:rsidRPr="009A3C90">
        <w:rPr>
          <w:sz w:val="28"/>
          <w:szCs w:val="28"/>
        </w:rPr>
        <w:t xml:space="preserve">), которые направлены в виде субсидий ГАУ АО «Единый лесопожарный центр», из них на выполнение гос. задания – </w:t>
      </w:r>
      <w:r w:rsidR="005A5B4C" w:rsidRPr="009A3C90">
        <w:rPr>
          <w:sz w:val="28"/>
          <w:szCs w:val="28"/>
        </w:rPr>
        <w:t>47,1</w:t>
      </w:r>
      <w:r w:rsidRPr="009A3C90">
        <w:rPr>
          <w:sz w:val="28"/>
          <w:szCs w:val="28"/>
        </w:rPr>
        <w:t xml:space="preserve"> млн.руб., на оснащение лесопожарной техникой и оборудованием для проведения комплекса мероприятий по охране лесов от пожаров – 23,8 млн.руб.</w:t>
      </w:r>
    </w:p>
    <w:p w14:paraId="7E8D00B3" w14:textId="67E08B7D" w:rsidR="007B7766" w:rsidRPr="009A3C90" w:rsidRDefault="007B7766" w:rsidP="007B7766">
      <w:pPr>
        <w:spacing w:after="0" w:line="240" w:lineRule="auto"/>
        <w:ind w:firstLine="709"/>
        <w:jc w:val="both"/>
        <w:rPr>
          <w:rFonts w:ascii="Times New Roman" w:hAnsi="Times New Roman"/>
          <w:sz w:val="28"/>
          <w:szCs w:val="28"/>
        </w:rPr>
      </w:pPr>
      <w:r w:rsidRPr="009A3C90">
        <w:rPr>
          <w:rFonts w:ascii="Times New Roman" w:hAnsi="Times New Roman"/>
          <w:sz w:val="28"/>
          <w:szCs w:val="28"/>
        </w:rPr>
        <w:t>3) НП «Образование» – 2 563,2 млн.руб. (96,5 % к плану года), из них расходы более 100,0 млн.руб. осуществлены по следующим региональным проектам:</w:t>
      </w:r>
    </w:p>
    <w:p w14:paraId="0260CC44" w14:textId="1DE71FD6" w:rsidR="007B7766" w:rsidRPr="009A3C90" w:rsidRDefault="007B7766" w:rsidP="007B7766">
      <w:pPr>
        <w:pStyle w:val="a8"/>
        <w:numPr>
          <w:ilvl w:val="0"/>
          <w:numId w:val="13"/>
        </w:numPr>
        <w:ind w:left="0" w:firstLine="709"/>
        <w:jc w:val="both"/>
        <w:rPr>
          <w:sz w:val="28"/>
          <w:szCs w:val="28"/>
        </w:rPr>
      </w:pPr>
      <w:r w:rsidRPr="009A3C90">
        <w:rPr>
          <w:sz w:val="28"/>
          <w:szCs w:val="28"/>
        </w:rPr>
        <w:t xml:space="preserve">«Современная школа» – </w:t>
      </w:r>
      <w:r w:rsidR="001575F3" w:rsidRPr="009A3C90">
        <w:rPr>
          <w:sz w:val="28"/>
          <w:szCs w:val="28"/>
        </w:rPr>
        <w:t xml:space="preserve">2 133,5 </w:t>
      </w:r>
      <w:r w:rsidRPr="009A3C90">
        <w:rPr>
          <w:sz w:val="28"/>
          <w:szCs w:val="28"/>
        </w:rPr>
        <w:t>млн.руб. (</w:t>
      </w:r>
      <w:r w:rsidR="001575F3" w:rsidRPr="009A3C90">
        <w:rPr>
          <w:sz w:val="28"/>
          <w:szCs w:val="28"/>
        </w:rPr>
        <w:t>97,8</w:t>
      </w:r>
      <w:r w:rsidRPr="009A3C90">
        <w:rPr>
          <w:sz w:val="28"/>
          <w:szCs w:val="28"/>
        </w:rPr>
        <w:t> % к плану года), из которых 9</w:t>
      </w:r>
      <w:r w:rsidR="00961B81" w:rsidRPr="009A3C90">
        <w:rPr>
          <w:sz w:val="28"/>
          <w:szCs w:val="28"/>
        </w:rPr>
        <w:t>96,6</w:t>
      </w:r>
      <w:r w:rsidRPr="009A3C90">
        <w:rPr>
          <w:sz w:val="28"/>
          <w:szCs w:val="28"/>
        </w:rPr>
        <w:t xml:space="preserve"> млн.руб. направлен</w:t>
      </w:r>
      <w:r w:rsidR="00961B81" w:rsidRPr="009A3C90">
        <w:rPr>
          <w:sz w:val="28"/>
          <w:szCs w:val="28"/>
        </w:rPr>
        <w:t>ы</w:t>
      </w:r>
      <w:r w:rsidRPr="009A3C90">
        <w:rPr>
          <w:sz w:val="28"/>
          <w:szCs w:val="28"/>
        </w:rPr>
        <w:t xml:space="preserve"> в виде бюджетных инвестиций на создание новых мест в общеобразовательных организациях (строительство школ)</w:t>
      </w:r>
      <w:r w:rsidR="00961B81" w:rsidRPr="009A3C90">
        <w:rPr>
          <w:sz w:val="28"/>
          <w:szCs w:val="28"/>
        </w:rPr>
        <w:t>,</w:t>
      </w:r>
      <w:r w:rsidRPr="009A3C90">
        <w:rPr>
          <w:sz w:val="28"/>
          <w:szCs w:val="28"/>
        </w:rPr>
        <w:t xml:space="preserve"> </w:t>
      </w:r>
      <w:r w:rsidR="00961B81" w:rsidRPr="009A3C90">
        <w:rPr>
          <w:sz w:val="28"/>
          <w:szCs w:val="28"/>
        </w:rPr>
        <w:t>861,0</w:t>
      </w:r>
      <w:r w:rsidRPr="009A3C90">
        <w:rPr>
          <w:sz w:val="28"/>
          <w:szCs w:val="28"/>
        </w:rPr>
        <w:t xml:space="preserve"> млн.руб. </w:t>
      </w:r>
      <w:r w:rsidR="00961B81" w:rsidRPr="009A3C90">
        <w:rPr>
          <w:sz w:val="28"/>
          <w:szCs w:val="28"/>
        </w:rPr>
        <w:t xml:space="preserve">направлен </w:t>
      </w:r>
      <w:r w:rsidRPr="009A3C90">
        <w:rPr>
          <w:sz w:val="28"/>
          <w:szCs w:val="28"/>
        </w:rPr>
        <w:t>в виде субсидии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(ООО «ПроШкола 31»);</w:t>
      </w:r>
    </w:p>
    <w:p w14:paraId="5688FC48" w14:textId="6011CCC1" w:rsidR="007B7766" w:rsidRPr="009A3C90" w:rsidRDefault="007B7766" w:rsidP="007B7766">
      <w:pPr>
        <w:pStyle w:val="a8"/>
        <w:numPr>
          <w:ilvl w:val="0"/>
          <w:numId w:val="13"/>
        </w:numPr>
        <w:ind w:left="0" w:firstLine="709"/>
        <w:jc w:val="both"/>
        <w:rPr>
          <w:sz w:val="28"/>
          <w:szCs w:val="28"/>
        </w:rPr>
      </w:pPr>
      <w:r w:rsidRPr="009A3C90">
        <w:rPr>
          <w:sz w:val="28"/>
          <w:szCs w:val="28"/>
        </w:rPr>
        <w:t>«Цифровая образовательная среда» –1</w:t>
      </w:r>
      <w:r w:rsidR="00961B81" w:rsidRPr="009A3C90">
        <w:rPr>
          <w:sz w:val="28"/>
          <w:szCs w:val="28"/>
        </w:rPr>
        <w:t>55,4</w:t>
      </w:r>
      <w:r w:rsidRPr="009A3C90">
        <w:rPr>
          <w:sz w:val="28"/>
          <w:szCs w:val="28"/>
        </w:rPr>
        <w:t xml:space="preserve"> млн.руб. (</w:t>
      </w:r>
      <w:r w:rsidR="00961B81" w:rsidRPr="009A3C90">
        <w:rPr>
          <w:sz w:val="28"/>
          <w:szCs w:val="28"/>
        </w:rPr>
        <w:t>99,4</w:t>
      </w:r>
      <w:r w:rsidRPr="009A3C90">
        <w:rPr>
          <w:sz w:val="28"/>
          <w:szCs w:val="28"/>
        </w:rPr>
        <w:t> % к плану года), которые осуществлены в виде закупок в целях обновления материально-технической базы образовательных организаций для внедрения цифровой образовательной среды и развития цифровых навыков обучающихся;</w:t>
      </w:r>
    </w:p>
    <w:p w14:paraId="60433D1C" w14:textId="5EE52AD5" w:rsidR="007B7766" w:rsidRPr="009A3C90" w:rsidRDefault="007B7766" w:rsidP="007B7766">
      <w:pPr>
        <w:pStyle w:val="a8"/>
        <w:numPr>
          <w:ilvl w:val="0"/>
          <w:numId w:val="13"/>
        </w:numPr>
        <w:ind w:left="0" w:firstLine="709"/>
        <w:jc w:val="both"/>
        <w:rPr>
          <w:sz w:val="28"/>
          <w:szCs w:val="28"/>
        </w:rPr>
      </w:pPr>
      <w:r w:rsidRPr="009A3C90">
        <w:rPr>
          <w:sz w:val="28"/>
          <w:szCs w:val="28"/>
        </w:rPr>
        <w:lastRenderedPageBreak/>
        <w:t xml:space="preserve">«Развитие системы поддержки молодежи («Молодежь России»)» – 141,3 млн.руб. (100,0 % к плану года), которые </w:t>
      </w:r>
      <w:r w:rsidR="00C6092B" w:rsidRPr="009A3C90">
        <w:rPr>
          <w:sz w:val="28"/>
          <w:szCs w:val="28"/>
        </w:rPr>
        <w:t xml:space="preserve">направлены в виде субсидий местным </w:t>
      </w:r>
      <w:r w:rsidRPr="009A3C90">
        <w:rPr>
          <w:sz w:val="28"/>
          <w:szCs w:val="28"/>
        </w:rPr>
        <w:t>бюджетам и подведомственным минобразования АО</w:t>
      </w:r>
      <w:r w:rsidR="00C6092B" w:rsidRPr="009A3C90">
        <w:rPr>
          <w:sz w:val="28"/>
          <w:szCs w:val="28"/>
        </w:rPr>
        <w:t xml:space="preserve"> автономным</w:t>
      </w:r>
      <w:r w:rsidRPr="009A3C90">
        <w:rPr>
          <w:sz w:val="28"/>
          <w:szCs w:val="28"/>
        </w:rPr>
        <w:t xml:space="preserve"> учреждениям в целях реализации программы комплексного развития молодежной политики «Регион для молодых».</w:t>
      </w:r>
    </w:p>
    <w:p w14:paraId="58516CE9" w14:textId="5852D20D" w:rsidR="001E729C" w:rsidRPr="009A3C90" w:rsidRDefault="00D5082C" w:rsidP="005938DD">
      <w:pPr>
        <w:spacing w:after="0" w:line="240" w:lineRule="auto"/>
        <w:ind w:firstLine="709"/>
        <w:jc w:val="both"/>
        <w:rPr>
          <w:rFonts w:ascii="Times New Roman" w:hAnsi="Times New Roman"/>
          <w:sz w:val="28"/>
          <w:szCs w:val="28"/>
        </w:rPr>
      </w:pPr>
      <w:r w:rsidRPr="009A3C90">
        <w:rPr>
          <w:rFonts w:ascii="Times New Roman" w:hAnsi="Times New Roman"/>
          <w:sz w:val="28"/>
          <w:szCs w:val="28"/>
        </w:rPr>
        <w:t>4</w:t>
      </w:r>
      <w:r w:rsidR="005A5B4C" w:rsidRPr="009A3C90">
        <w:rPr>
          <w:rFonts w:ascii="Times New Roman" w:hAnsi="Times New Roman"/>
          <w:sz w:val="28"/>
          <w:szCs w:val="28"/>
        </w:rPr>
        <w:t>) НП РФ «Малое и среднее предпринимательство и поддержка индивидуальной предпринимательской инициативы»</w:t>
      </w:r>
      <w:r w:rsidR="007B7766" w:rsidRPr="009A3C90">
        <w:rPr>
          <w:rFonts w:ascii="Times New Roman" w:hAnsi="Times New Roman"/>
          <w:sz w:val="28"/>
          <w:szCs w:val="28"/>
        </w:rPr>
        <w:t xml:space="preserve"> - 127,9 млн.руб. (96,4 % к плану года)</w:t>
      </w:r>
      <w:r w:rsidR="005938DD" w:rsidRPr="009A3C90">
        <w:rPr>
          <w:rFonts w:ascii="Times New Roman" w:hAnsi="Times New Roman"/>
          <w:sz w:val="28"/>
          <w:szCs w:val="28"/>
        </w:rPr>
        <w:t xml:space="preserve">, из них на реализацию регионального проекта  </w:t>
      </w:r>
      <w:r w:rsidR="001E729C" w:rsidRPr="009A3C90">
        <w:rPr>
          <w:rFonts w:ascii="Times New Roman" w:hAnsi="Times New Roman"/>
          <w:sz w:val="28"/>
          <w:szCs w:val="28"/>
        </w:rPr>
        <w:t xml:space="preserve">«Акселерация субъектов малого и среднего предпринимательства» – </w:t>
      </w:r>
      <w:r w:rsidR="005938DD" w:rsidRPr="009A3C90">
        <w:rPr>
          <w:rFonts w:ascii="Times New Roman" w:hAnsi="Times New Roman"/>
          <w:sz w:val="28"/>
          <w:szCs w:val="28"/>
        </w:rPr>
        <w:t>99,1</w:t>
      </w:r>
      <w:r w:rsidR="001E729C" w:rsidRPr="009A3C90">
        <w:rPr>
          <w:rFonts w:ascii="Times New Roman" w:hAnsi="Times New Roman"/>
          <w:sz w:val="28"/>
          <w:szCs w:val="28"/>
        </w:rPr>
        <w:t xml:space="preserve"> млн.руб. (</w:t>
      </w:r>
      <w:r w:rsidR="005938DD" w:rsidRPr="009A3C90">
        <w:rPr>
          <w:rFonts w:ascii="Times New Roman" w:hAnsi="Times New Roman"/>
          <w:sz w:val="28"/>
          <w:szCs w:val="28"/>
        </w:rPr>
        <w:t>97,7</w:t>
      </w:r>
      <w:r w:rsidR="001E729C" w:rsidRPr="009A3C90">
        <w:rPr>
          <w:rFonts w:ascii="Times New Roman" w:hAnsi="Times New Roman"/>
          <w:sz w:val="28"/>
          <w:szCs w:val="28"/>
        </w:rPr>
        <w:t xml:space="preserve"> %) к плану года) из них субсидия автономной некоммерческой организации Архангельской области «Агентство регионального развития» с целью обеспечения доступа субъектов малого и среднего предпринимательства Архангельской области к экспортной поддержке – </w:t>
      </w:r>
      <w:r w:rsidR="005938DD" w:rsidRPr="009A3C90">
        <w:rPr>
          <w:rFonts w:ascii="Times New Roman" w:hAnsi="Times New Roman"/>
          <w:sz w:val="28"/>
          <w:szCs w:val="28"/>
        </w:rPr>
        <w:t>42,9</w:t>
      </w:r>
      <w:r w:rsidR="001E729C" w:rsidRPr="009A3C90">
        <w:rPr>
          <w:rFonts w:ascii="Times New Roman" w:hAnsi="Times New Roman"/>
          <w:sz w:val="28"/>
          <w:szCs w:val="28"/>
        </w:rPr>
        <w:t xml:space="preserve"> млн.руб. (100,0 % к плану года) и взнос в уставный капитал АО «Гарантийная организация Архангельской области» с целью увеличения областного гарантийного </w:t>
      </w:r>
      <w:r w:rsidR="005F7E9E" w:rsidRPr="009A3C90">
        <w:rPr>
          <w:rFonts w:ascii="Times New Roman" w:hAnsi="Times New Roman"/>
          <w:sz w:val="28"/>
          <w:szCs w:val="28"/>
        </w:rPr>
        <w:t>фонда – 50,4 млн.руб. (100,0 %</w:t>
      </w:r>
      <w:r w:rsidR="00050073" w:rsidRPr="009A3C90">
        <w:rPr>
          <w:rFonts w:ascii="Times New Roman" w:hAnsi="Times New Roman"/>
          <w:sz w:val="28"/>
          <w:szCs w:val="28"/>
        </w:rPr>
        <w:t xml:space="preserve"> к плану года</w:t>
      </w:r>
      <w:r w:rsidR="005F7E9E" w:rsidRPr="009A3C90">
        <w:rPr>
          <w:rFonts w:ascii="Times New Roman" w:hAnsi="Times New Roman"/>
          <w:sz w:val="28"/>
          <w:szCs w:val="28"/>
        </w:rPr>
        <w:t>).</w:t>
      </w:r>
    </w:p>
    <w:p w14:paraId="0AEB7196" w14:textId="77777777" w:rsidR="0003443B" w:rsidRPr="009A3C90" w:rsidRDefault="0003443B" w:rsidP="0003443B">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на уровне ниже среднего значения осуществлены на реализацию следующих НП РФ (исполнение менее 50 % к плану года):</w:t>
      </w:r>
    </w:p>
    <w:p w14:paraId="54701CA7" w14:textId="599FC691" w:rsidR="001E729C" w:rsidRPr="009A3C90" w:rsidRDefault="001E729C" w:rsidP="00F11AA6">
      <w:pPr>
        <w:spacing w:after="0" w:line="240" w:lineRule="auto"/>
        <w:ind w:firstLine="709"/>
        <w:jc w:val="both"/>
        <w:rPr>
          <w:rFonts w:ascii="Times New Roman" w:hAnsi="Times New Roman"/>
          <w:sz w:val="28"/>
          <w:szCs w:val="28"/>
        </w:rPr>
      </w:pPr>
      <w:r w:rsidRPr="009A3C90">
        <w:rPr>
          <w:rFonts w:ascii="Times New Roman" w:hAnsi="Times New Roman"/>
          <w:sz w:val="28"/>
          <w:szCs w:val="28"/>
        </w:rPr>
        <w:t>1) </w:t>
      </w:r>
      <w:r w:rsidR="007241B4" w:rsidRPr="009A3C90">
        <w:rPr>
          <w:rFonts w:ascii="Times New Roman" w:hAnsi="Times New Roman"/>
          <w:sz w:val="28"/>
          <w:szCs w:val="28"/>
        </w:rPr>
        <w:t xml:space="preserve">НП РФ </w:t>
      </w:r>
      <w:r w:rsidRPr="009A3C90">
        <w:rPr>
          <w:rFonts w:ascii="Times New Roman" w:hAnsi="Times New Roman"/>
          <w:sz w:val="28"/>
          <w:szCs w:val="28"/>
        </w:rPr>
        <w:t>«Туризм и индустрия гостеприимства» –</w:t>
      </w:r>
      <w:r w:rsidR="00301D60" w:rsidRPr="009A3C90">
        <w:rPr>
          <w:rFonts w:ascii="Times New Roman" w:hAnsi="Times New Roman"/>
          <w:sz w:val="28"/>
          <w:szCs w:val="28"/>
        </w:rPr>
        <w:t xml:space="preserve"> 18,4</w:t>
      </w:r>
      <w:r w:rsidRPr="009A3C90">
        <w:rPr>
          <w:rFonts w:ascii="Times New Roman" w:hAnsi="Times New Roman"/>
          <w:sz w:val="28"/>
          <w:szCs w:val="28"/>
        </w:rPr>
        <w:t> %</w:t>
      </w:r>
      <w:r w:rsidR="00301D60" w:rsidRPr="009A3C90">
        <w:rPr>
          <w:rFonts w:ascii="Times New Roman" w:hAnsi="Times New Roman"/>
          <w:sz w:val="28"/>
          <w:szCs w:val="28"/>
        </w:rPr>
        <w:t xml:space="preserve"> (33,3 млн.руб.)</w:t>
      </w:r>
      <w:r w:rsidRPr="009A3C90">
        <w:rPr>
          <w:rFonts w:ascii="Times New Roman" w:hAnsi="Times New Roman"/>
          <w:sz w:val="28"/>
          <w:szCs w:val="28"/>
        </w:rPr>
        <w:t xml:space="preserve">, в т.ч. по РП АО «Развитие туристической инфраструктуры», </w:t>
      </w:r>
      <w:r w:rsidR="00565160" w:rsidRPr="009A3C90">
        <w:rPr>
          <w:rFonts w:ascii="Times New Roman" w:hAnsi="Times New Roman"/>
          <w:sz w:val="28"/>
          <w:szCs w:val="28"/>
        </w:rPr>
        <w:t>из них</w:t>
      </w:r>
      <w:r w:rsidRPr="009A3C90">
        <w:rPr>
          <w:rFonts w:ascii="Times New Roman" w:hAnsi="Times New Roman"/>
          <w:sz w:val="28"/>
          <w:szCs w:val="28"/>
        </w:rPr>
        <w:t xml:space="preserve"> не </w:t>
      </w:r>
      <w:r w:rsidR="0014465E" w:rsidRPr="009A3C90">
        <w:rPr>
          <w:rFonts w:ascii="Times New Roman" w:hAnsi="Times New Roman"/>
          <w:sz w:val="28"/>
          <w:szCs w:val="28"/>
        </w:rPr>
        <w:t>отсутствуют</w:t>
      </w:r>
      <w:r w:rsidRPr="009A3C90">
        <w:rPr>
          <w:rFonts w:ascii="Times New Roman" w:hAnsi="Times New Roman"/>
          <w:sz w:val="28"/>
          <w:szCs w:val="28"/>
        </w:rPr>
        <w:t xml:space="preserve"> расходы </w:t>
      </w:r>
      <w:r w:rsidR="0014465E" w:rsidRPr="009A3C90">
        <w:rPr>
          <w:rFonts w:ascii="Times New Roman" w:hAnsi="Times New Roman"/>
          <w:sz w:val="28"/>
          <w:szCs w:val="28"/>
        </w:rPr>
        <w:t xml:space="preserve">на создание модульных некапитальных средств размещения при реализации инвестиционных проектов (субсидия ООО «Виктория» на финансовое обеспечение части затрат на создание модульных некапитальных средств размещения) при утвержденных годовых ассигнованиях в сумме </w:t>
      </w:r>
      <w:r w:rsidR="00565160" w:rsidRPr="009A3C90">
        <w:rPr>
          <w:rFonts w:ascii="Times New Roman" w:hAnsi="Times New Roman"/>
          <w:sz w:val="28"/>
          <w:szCs w:val="28"/>
        </w:rPr>
        <w:t>127,3</w:t>
      </w:r>
      <w:r w:rsidR="0014465E" w:rsidRPr="009A3C90">
        <w:rPr>
          <w:rFonts w:ascii="Times New Roman" w:hAnsi="Times New Roman"/>
          <w:sz w:val="28"/>
          <w:szCs w:val="28"/>
        </w:rPr>
        <w:t> млн.руб</w:t>
      </w:r>
      <w:r w:rsidR="00565160" w:rsidRPr="009A3C90">
        <w:rPr>
          <w:rFonts w:ascii="Times New Roman" w:hAnsi="Times New Roman"/>
          <w:sz w:val="28"/>
          <w:szCs w:val="28"/>
        </w:rPr>
        <w:t>.</w:t>
      </w:r>
    </w:p>
    <w:p w14:paraId="1D902327" w14:textId="51E1721D" w:rsidR="004815F5" w:rsidRPr="009A3C90" w:rsidRDefault="004815F5" w:rsidP="004815F5">
      <w:pPr>
        <w:spacing w:after="0" w:line="240" w:lineRule="auto"/>
        <w:ind w:firstLine="709"/>
        <w:jc w:val="both"/>
        <w:rPr>
          <w:rFonts w:ascii="Times New Roman" w:hAnsi="Times New Roman"/>
          <w:sz w:val="28"/>
          <w:szCs w:val="28"/>
        </w:rPr>
      </w:pPr>
      <w:r w:rsidRPr="009A3C90">
        <w:rPr>
          <w:rFonts w:ascii="Times New Roman" w:hAnsi="Times New Roman"/>
          <w:sz w:val="28"/>
          <w:szCs w:val="28"/>
        </w:rPr>
        <w:t>2) </w:t>
      </w:r>
      <w:r w:rsidR="007241B4" w:rsidRPr="009A3C90">
        <w:rPr>
          <w:rFonts w:ascii="Times New Roman" w:hAnsi="Times New Roman"/>
          <w:sz w:val="28"/>
          <w:szCs w:val="28"/>
        </w:rPr>
        <w:t xml:space="preserve">НП РФ </w:t>
      </w:r>
      <w:r w:rsidRPr="009A3C90">
        <w:rPr>
          <w:rFonts w:ascii="Times New Roman" w:hAnsi="Times New Roman"/>
          <w:sz w:val="28"/>
          <w:szCs w:val="28"/>
        </w:rPr>
        <w:t xml:space="preserve">«Беспилотные авиационные системы» – 19,5 % (67,3 млн.руб.), из них по федеральному проекту «Стимулирование спроса на отечественные беспилотные авиационные системы» </w:t>
      </w:r>
      <w:r w:rsidR="00045245" w:rsidRPr="009A3C90">
        <w:rPr>
          <w:rFonts w:ascii="Times New Roman" w:hAnsi="Times New Roman"/>
          <w:sz w:val="28"/>
          <w:szCs w:val="28"/>
        </w:rPr>
        <w:t>на 13,1 % использованы бюджетные ассигнования</w:t>
      </w:r>
      <w:r w:rsidRPr="009A3C90">
        <w:rPr>
          <w:rFonts w:ascii="Times New Roman" w:hAnsi="Times New Roman"/>
          <w:sz w:val="28"/>
          <w:szCs w:val="28"/>
        </w:rPr>
        <w:t xml:space="preserve">, предусмотренные на </w:t>
      </w:r>
      <w:r w:rsidR="007241B4" w:rsidRPr="009A3C90">
        <w:rPr>
          <w:rFonts w:ascii="Times New Roman" w:hAnsi="Times New Roman"/>
          <w:sz w:val="28"/>
          <w:szCs w:val="28"/>
        </w:rPr>
        <w:t>оснащение образовательных организаций оборудованием для реализации образовательных процессов по разработке, производству и эксплуатации беспилотных авиационных систем</w:t>
      </w:r>
      <w:r w:rsidRPr="009A3C90">
        <w:rPr>
          <w:rFonts w:ascii="Times New Roman" w:hAnsi="Times New Roman"/>
          <w:sz w:val="28"/>
          <w:szCs w:val="28"/>
        </w:rPr>
        <w:t xml:space="preserve"> (план года </w:t>
      </w:r>
      <w:r w:rsidR="007241B4" w:rsidRPr="009A3C90">
        <w:rPr>
          <w:rFonts w:ascii="Times New Roman" w:hAnsi="Times New Roman"/>
          <w:sz w:val="28"/>
          <w:szCs w:val="28"/>
        </w:rPr>
        <w:t>285,5 </w:t>
      </w:r>
      <w:r w:rsidRPr="009A3C90">
        <w:rPr>
          <w:rFonts w:ascii="Times New Roman" w:hAnsi="Times New Roman"/>
          <w:sz w:val="28"/>
          <w:szCs w:val="28"/>
        </w:rPr>
        <w:t>млн.руб.</w:t>
      </w:r>
      <w:r w:rsidR="007241B4" w:rsidRPr="009A3C90">
        <w:rPr>
          <w:rFonts w:ascii="Times New Roman" w:hAnsi="Times New Roman"/>
          <w:sz w:val="28"/>
          <w:szCs w:val="28"/>
        </w:rPr>
        <w:t>, исполнено 37,3 млн.руб.</w:t>
      </w:r>
      <w:r w:rsidRPr="009A3C90">
        <w:rPr>
          <w:rFonts w:ascii="Times New Roman" w:hAnsi="Times New Roman"/>
          <w:sz w:val="28"/>
          <w:szCs w:val="28"/>
        </w:rPr>
        <w:t>).</w:t>
      </w:r>
    </w:p>
    <w:p w14:paraId="6C080B28" w14:textId="61B232D5" w:rsidR="001E729C" w:rsidRPr="009A3C90" w:rsidRDefault="007241B4" w:rsidP="006E0164">
      <w:pPr>
        <w:spacing w:after="0" w:line="240" w:lineRule="auto"/>
        <w:ind w:firstLine="709"/>
        <w:jc w:val="both"/>
        <w:rPr>
          <w:rFonts w:ascii="Times New Roman" w:hAnsi="Times New Roman"/>
          <w:sz w:val="28"/>
          <w:szCs w:val="28"/>
        </w:rPr>
      </w:pPr>
      <w:r w:rsidRPr="009A3C90">
        <w:rPr>
          <w:rFonts w:ascii="Times New Roman" w:hAnsi="Times New Roman"/>
          <w:sz w:val="28"/>
          <w:szCs w:val="28"/>
        </w:rPr>
        <w:t>3</w:t>
      </w:r>
      <w:r w:rsidR="001E729C" w:rsidRPr="009A3C90">
        <w:rPr>
          <w:rFonts w:ascii="Times New Roman" w:hAnsi="Times New Roman"/>
          <w:sz w:val="28"/>
          <w:szCs w:val="28"/>
        </w:rPr>
        <w:t>) НП</w:t>
      </w:r>
      <w:r w:rsidRPr="009A3C90">
        <w:rPr>
          <w:rFonts w:ascii="Times New Roman" w:hAnsi="Times New Roman"/>
          <w:sz w:val="28"/>
          <w:szCs w:val="28"/>
        </w:rPr>
        <w:t xml:space="preserve"> РФ </w:t>
      </w:r>
      <w:r w:rsidR="001E729C" w:rsidRPr="009A3C90">
        <w:rPr>
          <w:rFonts w:ascii="Times New Roman" w:hAnsi="Times New Roman"/>
          <w:sz w:val="28"/>
          <w:szCs w:val="28"/>
        </w:rPr>
        <w:t xml:space="preserve">«Здравоохранение» – </w:t>
      </w:r>
      <w:r w:rsidRPr="009A3C90">
        <w:rPr>
          <w:rFonts w:ascii="Times New Roman" w:hAnsi="Times New Roman"/>
          <w:sz w:val="28"/>
          <w:szCs w:val="28"/>
        </w:rPr>
        <w:t>45,3</w:t>
      </w:r>
      <w:r w:rsidR="001E729C" w:rsidRPr="009A3C90">
        <w:rPr>
          <w:rFonts w:ascii="Times New Roman" w:hAnsi="Times New Roman"/>
          <w:sz w:val="28"/>
          <w:szCs w:val="28"/>
        </w:rPr>
        <w:t> %</w:t>
      </w:r>
      <w:r w:rsidRPr="009A3C90">
        <w:rPr>
          <w:rFonts w:ascii="Times New Roman" w:hAnsi="Times New Roman"/>
          <w:sz w:val="28"/>
          <w:szCs w:val="28"/>
        </w:rPr>
        <w:t xml:space="preserve"> (</w:t>
      </w:r>
      <w:r w:rsidR="00D022F7" w:rsidRPr="009A3C90">
        <w:rPr>
          <w:rFonts w:ascii="Times New Roman" w:hAnsi="Times New Roman"/>
          <w:sz w:val="28"/>
          <w:szCs w:val="28"/>
        </w:rPr>
        <w:t>687,5 млн.руб.)</w:t>
      </w:r>
      <w:r w:rsidR="001E729C" w:rsidRPr="009A3C90">
        <w:rPr>
          <w:rFonts w:ascii="Times New Roman" w:hAnsi="Times New Roman"/>
          <w:sz w:val="28"/>
          <w:szCs w:val="28"/>
        </w:rPr>
        <w:t xml:space="preserve">, где наименьший процент исполнения по следующим региональным проектам (менее </w:t>
      </w:r>
      <w:r w:rsidR="00694D45" w:rsidRPr="009A3C90">
        <w:rPr>
          <w:rFonts w:ascii="Times New Roman" w:hAnsi="Times New Roman"/>
          <w:sz w:val="28"/>
          <w:szCs w:val="28"/>
        </w:rPr>
        <w:t>5</w:t>
      </w:r>
      <w:r w:rsidR="001E729C" w:rsidRPr="009A3C90">
        <w:rPr>
          <w:rFonts w:ascii="Times New Roman" w:hAnsi="Times New Roman"/>
          <w:sz w:val="28"/>
          <w:szCs w:val="28"/>
        </w:rPr>
        <w:t>0 %):</w:t>
      </w:r>
    </w:p>
    <w:p w14:paraId="25928551" w14:textId="372F58C8" w:rsidR="00694D45" w:rsidRPr="009A3C90" w:rsidRDefault="00694D45" w:rsidP="00694D45">
      <w:pPr>
        <w:pStyle w:val="a8"/>
        <w:numPr>
          <w:ilvl w:val="0"/>
          <w:numId w:val="13"/>
        </w:numPr>
        <w:ind w:left="0" w:firstLine="709"/>
        <w:jc w:val="both"/>
        <w:rPr>
          <w:sz w:val="28"/>
          <w:szCs w:val="28"/>
        </w:rPr>
      </w:pPr>
      <w:r w:rsidRPr="009A3C90">
        <w:rPr>
          <w:sz w:val="28"/>
          <w:szCs w:val="28"/>
        </w:rPr>
        <w:t>«Создание единого цифрового контура в здравоохранении на основе единой государственной информационной системы здравоохранения (ЕГИСЗ)» – 23,0 % или 14,6 млн.руб., которые направлены в виде субсидий на иные цели бюджетным учреждениям, подведомственным министерству здравоохранения Архангельской области;</w:t>
      </w:r>
    </w:p>
    <w:p w14:paraId="225AD106" w14:textId="77777777" w:rsidR="004D16EC" w:rsidRPr="009A3C90" w:rsidRDefault="001E729C" w:rsidP="00473C4D">
      <w:pPr>
        <w:pStyle w:val="a8"/>
        <w:numPr>
          <w:ilvl w:val="0"/>
          <w:numId w:val="13"/>
        </w:numPr>
        <w:ind w:left="0" w:firstLine="709"/>
        <w:jc w:val="both"/>
        <w:rPr>
          <w:sz w:val="28"/>
          <w:szCs w:val="28"/>
        </w:rPr>
      </w:pPr>
      <w:r w:rsidRPr="009A3C90">
        <w:rPr>
          <w:sz w:val="28"/>
          <w:szCs w:val="28"/>
        </w:rPr>
        <w:t xml:space="preserve">«Модернизация первичного звена здравоохранения Российской Федерации» – </w:t>
      </w:r>
      <w:r w:rsidR="00CB5780" w:rsidRPr="009A3C90">
        <w:rPr>
          <w:sz w:val="28"/>
          <w:szCs w:val="28"/>
        </w:rPr>
        <w:t>35,4</w:t>
      </w:r>
      <w:r w:rsidRPr="009A3C90">
        <w:rPr>
          <w:sz w:val="28"/>
          <w:szCs w:val="28"/>
        </w:rPr>
        <w:t> %</w:t>
      </w:r>
      <w:r w:rsidR="008A7DB4" w:rsidRPr="009A3C90">
        <w:rPr>
          <w:sz w:val="28"/>
          <w:szCs w:val="28"/>
        </w:rPr>
        <w:t xml:space="preserve"> или 358,0 млн.руб.</w:t>
      </w:r>
      <w:r w:rsidRPr="009A3C90">
        <w:rPr>
          <w:sz w:val="28"/>
          <w:szCs w:val="28"/>
        </w:rPr>
        <w:t xml:space="preserve">, из них расходы в виде бюджетных инвестиций (строительство) исполнены на </w:t>
      </w:r>
      <w:r w:rsidR="00CB5780" w:rsidRPr="009A3C90">
        <w:rPr>
          <w:sz w:val="28"/>
          <w:szCs w:val="28"/>
        </w:rPr>
        <w:t>27,7</w:t>
      </w:r>
      <w:r w:rsidRPr="009A3C90">
        <w:rPr>
          <w:sz w:val="28"/>
          <w:szCs w:val="28"/>
        </w:rPr>
        <w:t xml:space="preserve"> % (план года – </w:t>
      </w:r>
      <w:r w:rsidR="00CB5780" w:rsidRPr="009A3C90">
        <w:rPr>
          <w:sz w:val="28"/>
          <w:szCs w:val="28"/>
        </w:rPr>
        <w:t>189,3</w:t>
      </w:r>
      <w:r w:rsidRPr="009A3C90">
        <w:rPr>
          <w:sz w:val="28"/>
          <w:szCs w:val="28"/>
        </w:rPr>
        <w:t xml:space="preserve"> млн.руб., исполнено –</w:t>
      </w:r>
      <w:r w:rsidR="00CB5780" w:rsidRPr="009A3C90">
        <w:rPr>
          <w:sz w:val="28"/>
          <w:szCs w:val="28"/>
        </w:rPr>
        <w:t>52,4</w:t>
      </w:r>
      <w:r w:rsidRPr="009A3C90">
        <w:rPr>
          <w:sz w:val="28"/>
          <w:szCs w:val="28"/>
        </w:rPr>
        <w:t xml:space="preserve"> млн.руб.), субсидии</w:t>
      </w:r>
      <w:r w:rsidR="00E95E2D" w:rsidRPr="009A3C90">
        <w:rPr>
          <w:sz w:val="28"/>
          <w:szCs w:val="28"/>
        </w:rPr>
        <w:t xml:space="preserve"> на иные цели и на цели осуществления капитальных вложений</w:t>
      </w:r>
      <w:r w:rsidRPr="009A3C90">
        <w:rPr>
          <w:sz w:val="28"/>
          <w:szCs w:val="28"/>
        </w:rPr>
        <w:t xml:space="preserve"> учреждениям здравоохранения </w:t>
      </w:r>
      <w:r w:rsidR="004D16EC" w:rsidRPr="009A3C90">
        <w:rPr>
          <w:sz w:val="28"/>
          <w:szCs w:val="28"/>
        </w:rPr>
        <w:t xml:space="preserve">– </w:t>
      </w:r>
      <w:r w:rsidRPr="009A3C90">
        <w:rPr>
          <w:sz w:val="28"/>
          <w:szCs w:val="28"/>
        </w:rPr>
        <w:t xml:space="preserve">на </w:t>
      </w:r>
      <w:r w:rsidR="004D16EC" w:rsidRPr="009A3C90">
        <w:rPr>
          <w:sz w:val="28"/>
          <w:szCs w:val="28"/>
        </w:rPr>
        <w:t>37,1 % (план 823,4 млн.руб, исполнено 305,6 млн.руб.), из них:</w:t>
      </w:r>
    </w:p>
    <w:p w14:paraId="67E3667D" w14:textId="4FBA4499" w:rsidR="001E729C" w:rsidRPr="009A3C90" w:rsidRDefault="009614C5" w:rsidP="009614C5">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а) </w:t>
      </w:r>
      <w:r w:rsidR="004D16EC" w:rsidRPr="009A3C90">
        <w:rPr>
          <w:rFonts w:ascii="Times New Roman" w:hAnsi="Times New Roman"/>
          <w:sz w:val="28"/>
          <w:szCs w:val="28"/>
        </w:rPr>
        <w:t>на осуществление капитального ремонта зданий медицинских организаций и их обособленных структурных подразделений, на базе которых оказывается первичная медико-санитарная помощь (поликлиники, поликлинические подразделения, амбулатории, отделения (центры) врача общей практики, фельдшерско-акушерские и фельдшерские пункты), а также зданий (отдельных зданий, комплексов зданий) центральных районных и районных больниц ассигнования исполнены на 29,7 % или на сумму 106,4 млн.руб.;</w:t>
      </w:r>
    </w:p>
    <w:p w14:paraId="747BAA49" w14:textId="008B6280" w:rsidR="009614C5" w:rsidRPr="009A3C90" w:rsidRDefault="009614C5" w:rsidP="009614C5">
      <w:pPr>
        <w:spacing w:after="0" w:line="240" w:lineRule="auto"/>
        <w:ind w:firstLine="709"/>
        <w:jc w:val="both"/>
        <w:rPr>
          <w:rFonts w:ascii="Times New Roman" w:hAnsi="Times New Roman"/>
          <w:sz w:val="28"/>
          <w:szCs w:val="28"/>
        </w:rPr>
      </w:pPr>
      <w:r w:rsidRPr="009A3C90">
        <w:rPr>
          <w:rFonts w:ascii="Times New Roman" w:hAnsi="Times New Roman"/>
          <w:sz w:val="28"/>
          <w:szCs w:val="28"/>
        </w:rPr>
        <w:t>б) на новое строительство (реконструкция) объектов медицинских организаций расходы составили 2,6 млн.руб. или 1,3 % утвержденных ассигнований.</w:t>
      </w:r>
    </w:p>
    <w:p w14:paraId="0C33F39B" w14:textId="332516B3" w:rsidR="009614C5" w:rsidRPr="009A3C90" w:rsidRDefault="009614C5" w:rsidP="009614C5">
      <w:pPr>
        <w:spacing w:after="0" w:line="240" w:lineRule="auto"/>
        <w:ind w:firstLine="709"/>
        <w:jc w:val="both"/>
        <w:rPr>
          <w:rFonts w:ascii="Times New Roman" w:hAnsi="Times New Roman"/>
          <w:sz w:val="28"/>
          <w:szCs w:val="28"/>
        </w:rPr>
      </w:pPr>
      <w:r w:rsidRPr="009A3C90">
        <w:rPr>
          <w:rFonts w:ascii="Times New Roman" w:hAnsi="Times New Roman"/>
          <w:sz w:val="28"/>
          <w:szCs w:val="28"/>
        </w:rPr>
        <w:t>4) НП РФ «Производительность труда» - 47,2 %</w:t>
      </w:r>
      <w:r w:rsidR="004C1F82" w:rsidRPr="009A3C90">
        <w:rPr>
          <w:rFonts w:ascii="Times New Roman" w:hAnsi="Times New Roman"/>
          <w:sz w:val="28"/>
          <w:szCs w:val="28"/>
        </w:rPr>
        <w:t xml:space="preserve"> (4,3 млн.руб.)</w:t>
      </w:r>
      <w:r w:rsidR="00FE1563" w:rsidRPr="009A3C90">
        <w:rPr>
          <w:rFonts w:ascii="Times New Roman" w:hAnsi="Times New Roman"/>
          <w:sz w:val="28"/>
          <w:szCs w:val="28"/>
        </w:rPr>
        <w:t>, из них</w:t>
      </w:r>
      <w:r w:rsidR="004C1F82" w:rsidRPr="009A3C90">
        <w:rPr>
          <w:rFonts w:ascii="Times New Roman" w:hAnsi="Times New Roman"/>
          <w:sz w:val="28"/>
          <w:szCs w:val="28"/>
        </w:rPr>
        <w:t xml:space="preserve"> субсидия автономной некоммерческой организации Архангельской области "Агентство регионального развития" в целях создания и обеспечения деятельности регионального центра компетенций в сфере производительности труда, включая создание и обеспечение деятельности учебной производственной площадки "Фабрика процессов" перечислена в сумме </w:t>
      </w:r>
      <w:r w:rsidR="00FE1563" w:rsidRPr="009A3C90">
        <w:rPr>
          <w:rFonts w:ascii="Times New Roman" w:hAnsi="Times New Roman"/>
          <w:sz w:val="28"/>
          <w:szCs w:val="28"/>
        </w:rPr>
        <w:t>4,3 млн.руб., что составляет 47,5 % утвержденных ассигнований.</w:t>
      </w:r>
    </w:p>
    <w:p w14:paraId="352A4D0B" w14:textId="52674042" w:rsidR="001E729C" w:rsidRPr="009A3C90" w:rsidRDefault="001E729C" w:rsidP="00B6168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расходах областного бюджета на реализацию НП РФ за </w:t>
      </w:r>
      <w:r w:rsidR="002F1940" w:rsidRPr="009A3C90">
        <w:rPr>
          <w:rFonts w:ascii="Times New Roman" w:hAnsi="Times New Roman"/>
          <w:sz w:val="28"/>
          <w:szCs w:val="28"/>
        </w:rPr>
        <w:t>9</w:t>
      </w:r>
      <w:r w:rsidRPr="009A3C90">
        <w:rPr>
          <w:rFonts w:ascii="Times New Roman" w:hAnsi="Times New Roman"/>
          <w:sz w:val="28"/>
          <w:szCs w:val="28"/>
        </w:rPr>
        <w:t xml:space="preserve"> месяцев текущего года, осуществленные в рамках государственных программ Архангельской области представлены в таблице </w:t>
      </w:r>
      <w:r w:rsidR="008D1D17" w:rsidRPr="009A3C90">
        <w:rPr>
          <w:rFonts w:ascii="Times New Roman" w:hAnsi="Times New Roman"/>
          <w:sz w:val="28"/>
          <w:szCs w:val="28"/>
        </w:rPr>
        <w:t>69</w:t>
      </w:r>
      <w:r w:rsidRPr="009A3C90">
        <w:rPr>
          <w:rFonts w:ascii="Times New Roman" w:hAnsi="Times New Roman"/>
          <w:sz w:val="28"/>
          <w:szCs w:val="28"/>
        </w:rPr>
        <w:t>.</w:t>
      </w:r>
    </w:p>
    <w:p w14:paraId="32DA5E29" w14:textId="77777777" w:rsidR="001E729C" w:rsidRPr="009A3C90" w:rsidRDefault="001E729C" w:rsidP="00534B11">
      <w:pPr>
        <w:pStyle w:val="aff0"/>
        <w:spacing w:after="0" w:line="240" w:lineRule="auto"/>
        <w:rPr>
          <w:rFonts w:ascii="Times New Roman" w:hAnsi="Times New Roman"/>
          <w:b w:val="0"/>
          <w:sz w:val="24"/>
          <w:szCs w:val="24"/>
        </w:rPr>
      </w:pPr>
    </w:p>
    <w:p w14:paraId="7E5B2973" w14:textId="6C4DA4E4" w:rsidR="001E729C" w:rsidRPr="009A3C90" w:rsidRDefault="001E729C" w:rsidP="00534B1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8D1D17" w:rsidRPr="009A3C90">
        <w:rPr>
          <w:rFonts w:ascii="Times New Roman" w:hAnsi="Times New Roman"/>
          <w:b w:val="0"/>
          <w:noProof/>
          <w:sz w:val="24"/>
          <w:szCs w:val="24"/>
        </w:rPr>
        <w:t>69</w:t>
      </w:r>
      <w:r w:rsidRPr="009A3C90">
        <w:rPr>
          <w:rFonts w:ascii="Times New Roman" w:hAnsi="Times New Roman"/>
          <w:b w:val="0"/>
          <w:sz w:val="24"/>
          <w:szCs w:val="24"/>
        </w:rPr>
        <w:fldChar w:fldCharType="end"/>
      </w:r>
      <w:r w:rsidRPr="009A3C90">
        <w:rPr>
          <w:rFonts w:ascii="Times New Roman" w:hAnsi="Times New Roman"/>
          <w:b w:val="0"/>
          <w:sz w:val="24"/>
          <w:szCs w:val="24"/>
        </w:rPr>
        <w:t xml:space="preserve">. Расходы из областного бюджета на реализацию НП РФ за </w:t>
      </w:r>
      <w:r w:rsidR="00FE1563" w:rsidRPr="009A3C90">
        <w:rPr>
          <w:rFonts w:ascii="Times New Roman" w:hAnsi="Times New Roman"/>
          <w:b w:val="0"/>
          <w:sz w:val="24"/>
          <w:szCs w:val="24"/>
        </w:rPr>
        <w:t>9</w:t>
      </w:r>
      <w:r w:rsidRPr="009A3C90">
        <w:rPr>
          <w:rFonts w:ascii="Times New Roman" w:hAnsi="Times New Roman"/>
          <w:b w:val="0"/>
          <w:sz w:val="24"/>
          <w:szCs w:val="24"/>
        </w:rPr>
        <w:t xml:space="preserve"> месяцев 2024 года в разрезе государственных программ Архангельской области, млн.руб.</w:t>
      </w:r>
    </w:p>
    <w:tbl>
      <w:tblPr>
        <w:tblW w:w="948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987"/>
        <w:gridCol w:w="1347"/>
        <w:gridCol w:w="1240"/>
        <w:gridCol w:w="909"/>
      </w:tblGrid>
      <w:tr w:rsidR="009A3C90" w:rsidRPr="009A3C90" w14:paraId="0491AA9C" w14:textId="77777777" w:rsidTr="0003443B">
        <w:trPr>
          <w:trHeight w:val="260"/>
          <w:tblHeader/>
        </w:trPr>
        <w:tc>
          <w:tcPr>
            <w:tcW w:w="6091" w:type="dxa"/>
            <w:shd w:val="clear" w:color="auto" w:fill="auto"/>
            <w:vAlign w:val="center"/>
            <w:hideMark/>
          </w:tcPr>
          <w:p w14:paraId="103239D8" w14:textId="082C45B5" w:rsidR="00116435" w:rsidRPr="009A3C90" w:rsidRDefault="00116435" w:rsidP="00116435">
            <w:pPr>
              <w:spacing w:after="0" w:line="240" w:lineRule="auto"/>
              <w:jc w:val="center"/>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Наименование государственной программы</w:t>
            </w:r>
          </w:p>
        </w:tc>
        <w:tc>
          <w:tcPr>
            <w:tcW w:w="1347" w:type="dxa"/>
            <w:shd w:val="clear" w:color="auto" w:fill="auto"/>
            <w:noWrap/>
            <w:vAlign w:val="bottom"/>
            <w:hideMark/>
          </w:tcPr>
          <w:p w14:paraId="71E1BFAC" w14:textId="6A2DFADE" w:rsidR="00116435" w:rsidRPr="009A3C90" w:rsidRDefault="00116435" w:rsidP="00116435">
            <w:pPr>
              <w:spacing w:after="0" w:line="240" w:lineRule="auto"/>
              <w:jc w:val="center"/>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Утверждено на год</w:t>
            </w:r>
          </w:p>
        </w:tc>
        <w:tc>
          <w:tcPr>
            <w:tcW w:w="1240" w:type="dxa"/>
            <w:shd w:val="clear" w:color="auto" w:fill="auto"/>
            <w:noWrap/>
            <w:vAlign w:val="bottom"/>
            <w:hideMark/>
          </w:tcPr>
          <w:p w14:paraId="7C833021" w14:textId="05F44CA0" w:rsidR="00116435" w:rsidRPr="009A3C90" w:rsidRDefault="00116435" w:rsidP="00116435">
            <w:pPr>
              <w:spacing w:after="0" w:line="240" w:lineRule="auto"/>
              <w:jc w:val="center"/>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Исполнено за 9 мес.</w:t>
            </w:r>
          </w:p>
        </w:tc>
        <w:tc>
          <w:tcPr>
            <w:tcW w:w="805" w:type="dxa"/>
            <w:shd w:val="clear" w:color="auto" w:fill="auto"/>
            <w:noWrap/>
            <w:vAlign w:val="bottom"/>
            <w:hideMark/>
          </w:tcPr>
          <w:p w14:paraId="4FDA4B90" w14:textId="77777777" w:rsidR="00116435" w:rsidRPr="009A3C90" w:rsidRDefault="00116435" w:rsidP="00116435">
            <w:pPr>
              <w:spacing w:after="0" w:line="240" w:lineRule="auto"/>
              <w:jc w:val="center"/>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исполн.</w:t>
            </w:r>
          </w:p>
        </w:tc>
      </w:tr>
      <w:tr w:rsidR="009A3C90" w:rsidRPr="009A3C90" w14:paraId="0D4F034B" w14:textId="77777777" w:rsidTr="00DA7D5F">
        <w:trPr>
          <w:trHeight w:val="198"/>
        </w:trPr>
        <w:tc>
          <w:tcPr>
            <w:tcW w:w="6091" w:type="dxa"/>
            <w:shd w:val="clear" w:color="auto" w:fill="auto"/>
            <w:vAlign w:val="bottom"/>
            <w:hideMark/>
          </w:tcPr>
          <w:p w14:paraId="634AC73C"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Развитие здравоохранения Архангельской области</w:t>
            </w:r>
          </w:p>
        </w:tc>
        <w:tc>
          <w:tcPr>
            <w:tcW w:w="1347" w:type="dxa"/>
            <w:shd w:val="clear" w:color="auto" w:fill="auto"/>
            <w:noWrap/>
            <w:vAlign w:val="bottom"/>
            <w:hideMark/>
          </w:tcPr>
          <w:p w14:paraId="46CA3B36"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1 517,3</w:t>
            </w:r>
          </w:p>
        </w:tc>
        <w:tc>
          <w:tcPr>
            <w:tcW w:w="1240" w:type="dxa"/>
            <w:shd w:val="clear" w:color="auto" w:fill="auto"/>
            <w:noWrap/>
            <w:vAlign w:val="bottom"/>
            <w:hideMark/>
          </w:tcPr>
          <w:p w14:paraId="574E6E77"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687,5</w:t>
            </w:r>
          </w:p>
        </w:tc>
        <w:tc>
          <w:tcPr>
            <w:tcW w:w="805" w:type="dxa"/>
            <w:shd w:val="clear" w:color="auto" w:fill="auto"/>
            <w:noWrap/>
            <w:vAlign w:val="bottom"/>
            <w:hideMark/>
          </w:tcPr>
          <w:p w14:paraId="76F0C1FD"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45,3</w:t>
            </w:r>
          </w:p>
        </w:tc>
      </w:tr>
      <w:tr w:rsidR="009A3C90" w:rsidRPr="009A3C90" w14:paraId="7F15829F" w14:textId="77777777" w:rsidTr="00DA7D5F">
        <w:trPr>
          <w:trHeight w:val="42"/>
        </w:trPr>
        <w:tc>
          <w:tcPr>
            <w:tcW w:w="6091" w:type="dxa"/>
            <w:shd w:val="clear" w:color="auto" w:fill="auto"/>
            <w:vAlign w:val="bottom"/>
            <w:hideMark/>
          </w:tcPr>
          <w:p w14:paraId="2B3E1BCE"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Развитие образования и науки Архангельской области</w:t>
            </w:r>
          </w:p>
        </w:tc>
        <w:tc>
          <w:tcPr>
            <w:tcW w:w="1347" w:type="dxa"/>
            <w:shd w:val="clear" w:color="auto" w:fill="auto"/>
            <w:noWrap/>
            <w:vAlign w:val="bottom"/>
            <w:hideMark/>
          </w:tcPr>
          <w:p w14:paraId="08BD7339"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2 515,9</w:t>
            </w:r>
          </w:p>
        </w:tc>
        <w:tc>
          <w:tcPr>
            <w:tcW w:w="1240" w:type="dxa"/>
            <w:shd w:val="clear" w:color="auto" w:fill="auto"/>
            <w:noWrap/>
            <w:vAlign w:val="bottom"/>
            <w:hideMark/>
          </w:tcPr>
          <w:p w14:paraId="66FA0CD3"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2 421,9</w:t>
            </w:r>
          </w:p>
        </w:tc>
        <w:tc>
          <w:tcPr>
            <w:tcW w:w="805" w:type="dxa"/>
            <w:shd w:val="clear" w:color="auto" w:fill="auto"/>
            <w:noWrap/>
            <w:vAlign w:val="bottom"/>
            <w:hideMark/>
          </w:tcPr>
          <w:p w14:paraId="21CAE08F"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96,3</w:t>
            </w:r>
          </w:p>
        </w:tc>
      </w:tr>
      <w:tr w:rsidR="009A3C90" w:rsidRPr="009A3C90" w14:paraId="6FAA0BB6" w14:textId="77777777" w:rsidTr="00DA7D5F">
        <w:trPr>
          <w:trHeight w:val="64"/>
        </w:trPr>
        <w:tc>
          <w:tcPr>
            <w:tcW w:w="6091" w:type="dxa"/>
            <w:shd w:val="clear" w:color="auto" w:fill="auto"/>
            <w:vAlign w:val="bottom"/>
            <w:hideMark/>
          </w:tcPr>
          <w:p w14:paraId="77410232"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Социальная поддержка граждан в Архангельской области</w:t>
            </w:r>
          </w:p>
        </w:tc>
        <w:tc>
          <w:tcPr>
            <w:tcW w:w="1347" w:type="dxa"/>
            <w:shd w:val="clear" w:color="auto" w:fill="auto"/>
            <w:noWrap/>
            <w:vAlign w:val="bottom"/>
            <w:hideMark/>
          </w:tcPr>
          <w:p w14:paraId="13FE42DC"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1 131,1</w:t>
            </w:r>
          </w:p>
        </w:tc>
        <w:tc>
          <w:tcPr>
            <w:tcW w:w="1240" w:type="dxa"/>
            <w:shd w:val="clear" w:color="auto" w:fill="auto"/>
            <w:noWrap/>
            <w:vAlign w:val="bottom"/>
            <w:hideMark/>
          </w:tcPr>
          <w:p w14:paraId="1C57ADCB"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769,0</w:t>
            </w:r>
          </w:p>
        </w:tc>
        <w:tc>
          <w:tcPr>
            <w:tcW w:w="805" w:type="dxa"/>
            <w:shd w:val="clear" w:color="auto" w:fill="auto"/>
            <w:noWrap/>
            <w:vAlign w:val="bottom"/>
            <w:hideMark/>
          </w:tcPr>
          <w:p w14:paraId="6AB2FD3D"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68,0</w:t>
            </w:r>
          </w:p>
        </w:tc>
      </w:tr>
      <w:tr w:rsidR="009A3C90" w:rsidRPr="009A3C90" w14:paraId="1906E03D" w14:textId="77777777" w:rsidTr="00DA7D5F">
        <w:trPr>
          <w:trHeight w:val="250"/>
        </w:trPr>
        <w:tc>
          <w:tcPr>
            <w:tcW w:w="6091" w:type="dxa"/>
            <w:shd w:val="clear" w:color="auto" w:fill="auto"/>
            <w:vAlign w:val="bottom"/>
            <w:hideMark/>
          </w:tcPr>
          <w:p w14:paraId="69903D4D"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Культура Русского Севера</w:t>
            </w:r>
          </w:p>
        </w:tc>
        <w:tc>
          <w:tcPr>
            <w:tcW w:w="1347" w:type="dxa"/>
            <w:shd w:val="clear" w:color="auto" w:fill="auto"/>
            <w:noWrap/>
            <w:vAlign w:val="bottom"/>
            <w:hideMark/>
          </w:tcPr>
          <w:p w14:paraId="5D8C9A4C"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596,1</w:t>
            </w:r>
          </w:p>
        </w:tc>
        <w:tc>
          <w:tcPr>
            <w:tcW w:w="1240" w:type="dxa"/>
            <w:shd w:val="clear" w:color="auto" w:fill="auto"/>
            <w:noWrap/>
            <w:vAlign w:val="bottom"/>
            <w:hideMark/>
          </w:tcPr>
          <w:p w14:paraId="760841F4"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289,2</w:t>
            </w:r>
          </w:p>
        </w:tc>
        <w:tc>
          <w:tcPr>
            <w:tcW w:w="805" w:type="dxa"/>
            <w:shd w:val="clear" w:color="auto" w:fill="auto"/>
            <w:noWrap/>
            <w:vAlign w:val="bottom"/>
            <w:hideMark/>
          </w:tcPr>
          <w:p w14:paraId="35D72082"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48,5</w:t>
            </w:r>
          </w:p>
        </w:tc>
      </w:tr>
      <w:tr w:rsidR="009A3C90" w:rsidRPr="009A3C90" w14:paraId="6846A9D3" w14:textId="77777777" w:rsidTr="00DA7D5F">
        <w:trPr>
          <w:trHeight w:val="270"/>
        </w:trPr>
        <w:tc>
          <w:tcPr>
            <w:tcW w:w="6091" w:type="dxa"/>
            <w:shd w:val="clear" w:color="auto" w:fill="auto"/>
            <w:vAlign w:val="bottom"/>
            <w:hideMark/>
          </w:tcPr>
          <w:p w14:paraId="37D542CD"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 xml:space="preserve">Государственная программа развития сельского хозяйства и регулирования рынков сельскохозяйственной продукции, сырья и продовольствия Архангельской области </w:t>
            </w:r>
          </w:p>
        </w:tc>
        <w:tc>
          <w:tcPr>
            <w:tcW w:w="1347" w:type="dxa"/>
            <w:shd w:val="clear" w:color="auto" w:fill="auto"/>
            <w:noWrap/>
            <w:vAlign w:val="bottom"/>
            <w:hideMark/>
          </w:tcPr>
          <w:p w14:paraId="0B70869F"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9,2</w:t>
            </w:r>
          </w:p>
        </w:tc>
        <w:tc>
          <w:tcPr>
            <w:tcW w:w="1240" w:type="dxa"/>
            <w:shd w:val="clear" w:color="auto" w:fill="auto"/>
            <w:noWrap/>
            <w:vAlign w:val="bottom"/>
            <w:hideMark/>
          </w:tcPr>
          <w:p w14:paraId="76E9348F"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7,6</w:t>
            </w:r>
          </w:p>
        </w:tc>
        <w:tc>
          <w:tcPr>
            <w:tcW w:w="805" w:type="dxa"/>
            <w:shd w:val="clear" w:color="auto" w:fill="auto"/>
            <w:noWrap/>
            <w:vAlign w:val="bottom"/>
            <w:hideMark/>
          </w:tcPr>
          <w:p w14:paraId="6B9257FE"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83,0</w:t>
            </w:r>
          </w:p>
        </w:tc>
      </w:tr>
      <w:tr w:rsidR="009A3C90" w:rsidRPr="009A3C90" w14:paraId="21796461" w14:textId="77777777" w:rsidTr="00DA7D5F">
        <w:trPr>
          <w:trHeight w:val="42"/>
        </w:trPr>
        <w:tc>
          <w:tcPr>
            <w:tcW w:w="6091" w:type="dxa"/>
            <w:shd w:val="clear" w:color="auto" w:fill="auto"/>
            <w:vAlign w:val="bottom"/>
            <w:hideMark/>
          </w:tcPr>
          <w:p w14:paraId="79EDFBE9"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Обеспечение качественным, доступным жильем и объектами инженерной инфраструктуры населения Архангельской области</w:t>
            </w:r>
          </w:p>
        </w:tc>
        <w:tc>
          <w:tcPr>
            <w:tcW w:w="1347" w:type="dxa"/>
            <w:shd w:val="clear" w:color="auto" w:fill="auto"/>
            <w:noWrap/>
            <w:vAlign w:val="bottom"/>
            <w:hideMark/>
          </w:tcPr>
          <w:p w14:paraId="39E607F1"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3 469,4</w:t>
            </w:r>
          </w:p>
        </w:tc>
        <w:tc>
          <w:tcPr>
            <w:tcW w:w="1240" w:type="dxa"/>
            <w:shd w:val="clear" w:color="auto" w:fill="auto"/>
            <w:noWrap/>
            <w:vAlign w:val="bottom"/>
            <w:hideMark/>
          </w:tcPr>
          <w:p w14:paraId="48CB6A6A"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2 854,7</w:t>
            </w:r>
          </w:p>
        </w:tc>
        <w:tc>
          <w:tcPr>
            <w:tcW w:w="805" w:type="dxa"/>
            <w:shd w:val="clear" w:color="auto" w:fill="auto"/>
            <w:noWrap/>
            <w:vAlign w:val="bottom"/>
            <w:hideMark/>
          </w:tcPr>
          <w:p w14:paraId="3EBE3162"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82,3</w:t>
            </w:r>
          </w:p>
        </w:tc>
      </w:tr>
      <w:tr w:rsidR="009A3C90" w:rsidRPr="009A3C90" w14:paraId="02469438" w14:textId="77777777" w:rsidTr="00DA7D5F">
        <w:trPr>
          <w:trHeight w:val="42"/>
        </w:trPr>
        <w:tc>
          <w:tcPr>
            <w:tcW w:w="6091" w:type="dxa"/>
            <w:shd w:val="clear" w:color="auto" w:fill="auto"/>
            <w:vAlign w:val="bottom"/>
            <w:hideMark/>
          </w:tcPr>
          <w:p w14:paraId="490CA6AB"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Содействие занятости населения Архангельской области, улучшение условий и охраны труда</w:t>
            </w:r>
          </w:p>
        </w:tc>
        <w:tc>
          <w:tcPr>
            <w:tcW w:w="1347" w:type="dxa"/>
            <w:shd w:val="clear" w:color="auto" w:fill="auto"/>
            <w:noWrap/>
            <w:vAlign w:val="bottom"/>
            <w:hideMark/>
          </w:tcPr>
          <w:p w14:paraId="0562C844"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317,9</w:t>
            </w:r>
          </w:p>
        </w:tc>
        <w:tc>
          <w:tcPr>
            <w:tcW w:w="1240" w:type="dxa"/>
            <w:shd w:val="clear" w:color="auto" w:fill="auto"/>
            <w:noWrap/>
            <w:vAlign w:val="bottom"/>
            <w:hideMark/>
          </w:tcPr>
          <w:p w14:paraId="39A97986"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26,5</w:t>
            </w:r>
          </w:p>
        </w:tc>
        <w:tc>
          <w:tcPr>
            <w:tcW w:w="805" w:type="dxa"/>
            <w:shd w:val="clear" w:color="auto" w:fill="auto"/>
            <w:noWrap/>
            <w:vAlign w:val="bottom"/>
            <w:hideMark/>
          </w:tcPr>
          <w:p w14:paraId="35A7D296"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8,3</w:t>
            </w:r>
          </w:p>
        </w:tc>
      </w:tr>
      <w:tr w:rsidR="009A3C90" w:rsidRPr="009A3C90" w14:paraId="184CA9C3" w14:textId="77777777" w:rsidTr="00DA7D5F">
        <w:trPr>
          <w:trHeight w:val="110"/>
        </w:trPr>
        <w:tc>
          <w:tcPr>
            <w:tcW w:w="6091" w:type="dxa"/>
            <w:shd w:val="clear" w:color="auto" w:fill="auto"/>
            <w:vAlign w:val="bottom"/>
            <w:hideMark/>
          </w:tcPr>
          <w:p w14:paraId="68B0E602"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Охрана окружающей среды, воспроизводство и использование природных ресурсов Архангельской области</w:t>
            </w:r>
          </w:p>
        </w:tc>
        <w:tc>
          <w:tcPr>
            <w:tcW w:w="1347" w:type="dxa"/>
            <w:shd w:val="clear" w:color="auto" w:fill="auto"/>
            <w:noWrap/>
            <w:vAlign w:val="bottom"/>
            <w:hideMark/>
          </w:tcPr>
          <w:p w14:paraId="6574C75F"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733,9</w:t>
            </w:r>
          </w:p>
        </w:tc>
        <w:tc>
          <w:tcPr>
            <w:tcW w:w="1240" w:type="dxa"/>
            <w:shd w:val="clear" w:color="auto" w:fill="auto"/>
            <w:noWrap/>
            <w:vAlign w:val="bottom"/>
            <w:hideMark/>
          </w:tcPr>
          <w:p w14:paraId="4C1186E4"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731,2</w:t>
            </w:r>
          </w:p>
        </w:tc>
        <w:tc>
          <w:tcPr>
            <w:tcW w:w="805" w:type="dxa"/>
            <w:shd w:val="clear" w:color="auto" w:fill="auto"/>
            <w:noWrap/>
            <w:vAlign w:val="bottom"/>
            <w:hideMark/>
          </w:tcPr>
          <w:p w14:paraId="5770AA93"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99,6</w:t>
            </w:r>
          </w:p>
        </w:tc>
      </w:tr>
      <w:tr w:rsidR="009A3C90" w:rsidRPr="009A3C90" w14:paraId="71183A22" w14:textId="77777777" w:rsidTr="00DA7D5F">
        <w:trPr>
          <w:trHeight w:val="330"/>
        </w:trPr>
        <w:tc>
          <w:tcPr>
            <w:tcW w:w="6091" w:type="dxa"/>
            <w:shd w:val="clear" w:color="auto" w:fill="auto"/>
            <w:vAlign w:val="bottom"/>
            <w:hideMark/>
          </w:tcPr>
          <w:p w14:paraId="501967F1"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Формирование современной городской среды в Архангельской области</w:t>
            </w:r>
          </w:p>
        </w:tc>
        <w:tc>
          <w:tcPr>
            <w:tcW w:w="1347" w:type="dxa"/>
            <w:shd w:val="clear" w:color="auto" w:fill="auto"/>
            <w:noWrap/>
            <w:vAlign w:val="bottom"/>
            <w:hideMark/>
          </w:tcPr>
          <w:p w14:paraId="79B57B0A"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553,4</w:t>
            </w:r>
          </w:p>
        </w:tc>
        <w:tc>
          <w:tcPr>
            <w:tcW w:w="1240" w:type="dxa"/>
            <w:shd w:val="clear" w:color="auto" w:fill="auto"/>
            <w:noWrap/>
            <w:vAlign w:val="bottom"/>
            <w:hideMark/>
          </w:tcPr>
          <w:p w14:paraId="423E1D74"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458,7</w:t>
            </w:r>
          </w:p>
        </w:tc>
        <w:tc>
          <w:tcPr>
            <w:tcW w:w="805" w:type="dxa"/>
            <w:shd w:val="clear" w:color="auto" w:fill="auto"/>
            <w:noWrap/>
            <w:vAlign w:val="bottom"/>
            <w:hideMark/>
          </w:tcPr>
          <w:p w14:paraId="63FCB77E"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82,9</w:t>
            </w:r>
          </w:p>
        </w:tc>
      </w:tr>
      <w:tr w:rsidR="009A3C90" w:rsidRPr="009A3C90" w14:paraId="22AA693C" w14:textId="77777777" w:rsidTr="00DA7D5F">
        <w:trPr>
          <w:trHeight w:val="110"/>
        </w:trPr>
        <w:tc>
          <w:tcPr>
            <w:tcW w:w="6091" w:type="dxa"/>
            <w:shd w:val="clear" w:color="auto" w:fill="auto"/>
            <w:vAlign w:val="bottom"/>
            <w:hideMark/>
          </w:tcPr>
          <w:p w14:paraId="497B10A1"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Развитие лесного комплекса Архангельской области</w:t>
            </w:r>
          </w:p>
        </w:tc>
        <w:tc>
          <w:tcPr>
            <w:tcW w:w="1347" w:type="dxa"/>
            <w:shd w:val="clear" w:color="auto" w:fill="auto"/>
            <w:noWrap/>
            <w:vAlign w:val="bottom"/>
            <w:hideMark/>
          </w:tcPr>
          <w:p w14:paraId="1139C815"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71,0</w:t>
            </w:r>
          </w:p>
        </w:tc>
        <w:tc>
          <w:tcPr>
            <w:tcW w:w="1240" w:type="dxa"/>
            <w:shd w:val="clear" w:color="auto" w:fill="auto"/>
            <w:noWrap/>
            <w:vAlign w:val="bottom"/>
            <w:hideMark/>
          </w:tcPr>
          <w:p w14:paraId="70BD8E11"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71,0</w:t>
            </w:r>
          </w:p>
        </w:tc>
        <w:tc>
          <w:tcPr>
            <w:tcW w:w="805" w:type="dxa"/>
            <w:shd w:val="clear" w:color="auto" w:fill="auto"/>
            <w:noWrap/>
            <w:vAlign w:val="bottom"/>
            <w:hideMark/>
          </w:tcPr>
          <w:p w14:paraId="3300041C"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100,0</w:t>
            </w:r>
          </w:p>
        </w:tc>
      </w:tr>
      <w:tr w:rsidR="009A3C90" w:rsidRPr="009A3C90" w14:paraId="6517A21D" w14:textId="77777777" w:rsidTr="00DA7D5F">
        <w:trPr>
          <w:trHeight w:val="42"/>
        </w:trPr>
        <w:tc>
          <w:tcPr>
            <w:tcW w:w="6091" w:type="dxa"/>
            <w:shd w:val="clear" w:color="auto" w:fill="auto"/>
            <w:vAlign w:val="bottom"/>
            <w:hideMark/>
          </w:tcPr>
          <w:p w14:paraId="7E93EC13"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Развитие энергетики и жилищно-коммунального хозяйства Архангельской области</w:t>
            </w:r>
          </w:p>
        </w:tc>
        <w:tc>
          <w:tcPr>
            <w:tcW w:w="1347" w:type="dxa"/>
            <w:shd w:val="clear" w:color="auto" w:fill="auto"/>
            <w:noWrap/>
            <w:vAlign w:val="bottom"/>
            <w:hideMark/>
          </w:tcPr>
          <w:p w14:paraId="0BD48779"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489,2</w:t>
            </w:r>
          </w:p>
        </w:tc>
        <w:tc>
          <w:tcPr>
            <w:tcW w:w="1240" w:type="dxa"/>
            <w:shd w:val="clear" w:color="auto" w:fill="auto"/>
            <w:noWrap/>
            <w:vAlign w:val="bottom"/>
            <w:hideMark/>
          </w:tcPr>
          <w:p w14:paraId="735DD617"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293,3</w:t>
            </w:r>
          </w:p>
        </w:tc>
        <w:tc>
          <w:tcPr>
            <w:tcW w:w="805" w:type="dxa"/>
            <w:shd w:val="clear" w:color="auto" w:fill="auto"/>
            <w:noWrap/>
            <w:vAlign w:val="bottom"/>
            <w:hideMark/>
          </w:tcPr>
          <w:p w14:paraId="71EB25D7"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60,0</w:t>
            </w:r>
          </w:p>
        </w:tc>
      </w:tr>
      <w:tr w:rsidR="009A3C90" w:rsidRPr="009A3C90" w14:paraId="5793777E" w14:textId="77777777" w:rsidTr="00DA7D5F">
        <w:trPr>
          <w:trHeight w:val="78"/>
        </w:trPr>
        <w:tc>
          <w:tcPr>
            <w:tcW w:w="6091" w:type="dxa"/>
            <w:shd w:val="clear" w:color="auto" w:fill="auto"/>
            <w:vAlign w:val="bottom"/>
            <w:hideMark/>
          </w:tcPr>
          <w:p w14:paraId="56B319DC"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Развитие транспортной системы Архангельской области</w:t>
            </w:r>
          </w:p>
        </w:tc>
        <w:tc>
          <w:tcPr>
            <w:tcW w:w="1347" w:type="dxa"/>
            <w:shd w:val="clear" w:color="auto" w:fill="auto"/>
            <w:noWrap/>
            <w:vAlign w:val="bottom"/>
            <w:hideMark/>
          </w:tcPr>
          <w:p w14:paraId="2FF3F945"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6 733,6</w:t>
            </w:r>
          </w:p>
        </w:tc>
        <w:tc>
          <w:tcPr>
            <w:tcW w:w="1240" w:type="dxa"/>
            <w:shd w:val="clear" w:color="auto" w:fill="auto"/>
            <w:noWrap/>
            <w:vAlign w:val="bottom"/>
            <w:hideMark/>
          </w:tcPr>
          <w:p w14:paraId="3DAE9892"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4 537,2</w:t>
            </w:r>
          </w:p>
        </w:tc>
        <w:tc>
          <w:tcPr>
            <w:tcW w:w="805" w:type="dxa"/>
            <w:shd w:val="clear" w:color="auto" w:fill="auto"/>
            <w:noWrap/>
            <w:vAlign w:val="bottom"/>
            <w:hideMark/>
          </w:tcPr>
          <w:p w14:paraId="6E1FDDF8"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67,4</w:t>
            </w:r>
          </w:p>
        </w:tc>
      </w:tr>
      <w:tr w:rsidR="009A3C90" w:rsidRPr="009A3C90" w14:paraId="4030FC7E" w14:textId="77777777" w:rsidTr="00DA7D5F">
        <w:trPr>
          <w:trHeight w:val="110"/>
        </w:trPr>
        <w:tc>
          <w:tcPr>
            <w:tcW w:w="6091" w:type="dxa"/>
            <w:shd w:val="clear" w:color="auto" w:fill="auto"/>
            <w:vAlign w:val="bottom"/>
            <w:hideMark/>
          </w:tcPr>
          <w:p w14:paraId="4F5BF51D"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Экономическое развитие и инвестиционная деятельность в Архангельской области</w:t>
            </w:r>
          </w:p>
        </w:tc>
        <w:tc>
          <w:tcPr>
            <w:tcW w:w="1347" w:type="dxa"/>
            <w:shd w:val="clear" w:color="auto" w:fill="auto"/>
            <w:noWrap/>
            <w:vAlign w:val="bottom"/>
            <w:hideMark/>
          </w:tcPr>
          <w:p w14:paraId="15D7394C"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887,3</w:t>
            </w:r>
          </w:p>
        </w:tc>
        <w:tc>
          <w:tcPr>
            <w:tcW w:w="1240" w:type="dxa"/>
            <w:shd w:val="clear" w:color="auto" w:fill="auto"/>
            <w:noWrap/>
            <w:vAlign w:val="bottom"/>
            <w:hideMark/>
          </w:tcPr>
          <w:p w14:paraId="7CBDD154"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599,4</w:t>
            </w:r>
          </w:p>
        </w:tc>
        <w:tc>
          <w:tcPr>
            <w:tcW w:w="805" w:type="dxa"/>
            <w:shd w:val="clear" w:color="auto" w:fill="auto"/>
            <w:noWrap/>
            <w:vAlign w:val="bottom"/>
            <w:hideMark/>
          </w:tcPr>
          <w:p w14:paraId="1914709D"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67,6</w:t>
            </w:r>
          </w:p>
        </w:tc>
      </w:tr>
      <w:tr w:rsidR="009A3C90" w:rsidRPr="009A3C90" w14:paraId="3EC5FDD4" w14:textId="77777777" w:rsidTr="00DA7D5F">
        <w:trPr>
          <w:trHeight w:val="187"/>
        </w:trPr>
        <w:tc>
          <w:tcPr>
            <w:tcW w:w="6091" w:type="dxa"/>
            <w:shd w:val="clear" w:color="auto" w:fill="auto"/>
            <w:vAlign w:val="bottom"/>
            <w:hideMark/>
          </w:tcPr>
          <w:p w14:paraId="3253563A"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Развитие физической культуры и спорта в Архангельской области</w:t>
            </w:r>
          </w:p>
        </w:tc>
        <w:tc>
          <w:tcPr>
            <w:tcW w:w="1347" w:type="dxa"/>
            <w:shd w:val="clear" w:color="auto" w:fill="auto"/>
            <w:noWrap/>
            <w:vAlign w:val="bottom"/>
            <w:hideMark/>
          </w:tcPr>
          <w:p w14:paraId="421FAA7D"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25,1</w:t>
            </w:r>
          </w:p>
        </w:tc>
        <w:tc>
          <w:tcPr>
            <w:tcW w:w="1240" w:type="dxa"/>
            <w:shd w:val="clear" w:color="auto" w:fill="auto"/>
            <w:noWrap/>
            <w:vAlign w:val="bottom"/>
            <w:hideMark/>
          </w:tcPr>
          <w:p w14:paraId="53DC58D2"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21,1</w:t>
            </w:r>
          </w:p>
        </w:tc>
        <w:tc>
          <w:tcPr>
            <w:tcW w:w="805" w:type="dxa"/>
            <w:shd w:val="clear" w:color="auto" w:fill="auto"/>
            <w:noWrap/>
            <w:vAlign w:val="bottom"/>
            <w:hideMark/>
          </w:tcPr>
          <w:p w14:paraId="47486135"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83,9</w:t>
            </w:r>
          </w:p>
        </w:tc>
      </w:tr>
      <w:tr w:rsidR="009A3C90" w:rsidRPr="009A3C90" w14:paraId="4239450B" w14:textId="77777777" w:rsidTr="00DA7D5F">
        <w:trPr>
          <w:trHeight w:val="250"/>
        </w:trPr>
        <w:tc>
          <w:tcPr>
            <w:tcW w:w="6091" w:type="dxa"/>
            <w:shd w:val="clear" w:color="auto" w:fill="auto"/>
            <w:vAlign w:val="bottom"/>
            <w:hideMark/>
          </w:tcPr>
          <w:p w14:paraId="4CA7841C"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Молодежь Поморья</w:t>
            </w:r>
          </w:p>
        </w:tc>
        <w:tc>
          <w:tcPr>
            <w:tcW w:w="1347" w:type="dxa"/>
            <w:shd w:val="clear" w:color="auto" w:fill="auto"/>
            <w:noWrap/>
            <w:vAlign w:val="bottom"/>
            <w:hideMark/>
          </w:tcPr>
          <w:p w14:paraId="5183F4B2"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141,3</w:t>
            </w:r>
          </w:p>
        </w:tc>
        <w:tc>
          <w:tcPr>
            <w:tcW w:w="1240" w:type="dxa"/>
            <w:shd w:val="clear" w:color="auto" w:fill="auto"/>
            <w:noWrap/>
            <w:vAlign w:val="bottom"/>
            <w:hideMark/>
          </w:tcPr>
          <w:p w14:paraId="4E4F384A"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141,3</w:t>
            </w:r>
          </w:p>
        </w:tc>
        <w:tc>
          <w:tcPr>
            <w:tcW w:w="805" w:type="dxa"/>
            <w:shd w:val="clear" w:color="auto" w:fill="auto"/>
            <w:noWrap/>
            <w:vAlign w:val="bottom"/>
            <w:hideMark/>
          </w:tcPr>
          <w:p w14:paraId="502F50BD"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100,0</w:t>
            </w:r>
          </w:p>
        </w:tc>
      </w:tr>
      <w:tr w:rsidR="00116435" w:rsidRPr="009A3C90" w14:paraId="1150C2D8" w14:textId="77777777" w:rsidTr="00DA7D5F">
        <w:trPr>
          <w:trHeight w:val="250"/>
        </w:trPr>
        <w:tc>
          <w:tcPr>
            <w:tcW w:w="6091" w:type="dxa"/>
            <w:shd w:val="clear" w:color="auto" w:fill="auto"/>
            <w:vAlign w:val="bottom"/>
            <w:hideMark/>
          </w:tcPr>
          <w:p w14:paraId="2A1A7D6E" w14:textId="77777777" w:rsidR="00116435" w:rsidRPr="009A3C90" w:rsidRDefault="00116435" w:rsidP="00116435">
            <w:pPr>
              <w:spacing w:after="0" w:line="240" w:lineRule="auto"/>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Итого</w:t>
            </w:r>
          </w:p>
        </w:tc>
        <w:tc>
          <w:tcPr>
            <w:tcW w:w="1347" w:type="dxa"/>
            <w:shd w:val="clear" w:color="auto" w:fill="auto"/>
            <w:noWrap/>
            <w:vAlign w:val="bottom"/>
            <w:hideMark/>
          </w:tcPr>
          <w:p w14:paraId="554AB4E9"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19 191,7</w:t>
            </w:r>
          </w:p>
        </w:tc>
        <w:tc>
          <w:tcPr>
            <w:tcW w:w="1240" w:type="dxa"/>
            <w:shd w:val="clear" w:color="auto" w:fill="auto"/>
            <w:noWrap/>
            <w:vAlign w:val="bottom"/>
            <w:hideMark/>
          </w:tcPr>
          <w:p w14:paraId="2E0B2138"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13 909,8</w:t>
            </w:r>
          </w:p>
        </w:tc>
        <w:tc>
          <w:tcPr>
            <w:tcW w:w="805" w:type="dxa"/>
            <w:shd w:val="clear" w:color="auto" w:fill="auto"/>
            <w:noWrap/>
            <w:vAlign w:val="bottom"/>
            <w:hideMark/>
          </w:tcPr>
          <w:p w14:paraId="7C061B43" w14:textId="77777777" w:rsidR="00116435" w:rsidRPr="009A3C90" w:rsidRDefault="00116435" w:rsidP="00116435">
            <w:pPr>
              <w:spacing w:after="0" w:line="240" w:lineRule="auto"/>
              <w:jc w:val="right"/>
              <w:rPr>
                <w:rFonts w:ascii="Times New Roman" w:eastAsia="Times New Roman" w:hAnsi="Times New Roman"/>
                <w:sz w:val="21"/>
                <w:szCs w:val="21"/>
                <w:lang w:eastAsia="ru-RU"/>
              </w:rPr>
            </w:pPr>
            <w:r w:rsidRPr="009A3C90">
              <w:rPr>
                <w:rFonts w:ascii="Times New Roman" w:eastAsia="Times New Roman" w:hAnsi="Times New Roman"/>
                <w:sz w:val="21"/>
                <w:szCs w:val="21"/>
                <w:lang w:eastAsia="ru-RU"/>
              </w:rPr>
              <w:t>72,5</w:t>
            </w:r>
          </w:p>
        </w:tc>
      </w:tr>
    </w:tbl>
    <w:p w14:paraId="624F825A" w14:textId="77777777" w:rsidR="00116435" w:rsidRPr="009A3C90" w:rsidRDefault="00116435" w:rsidP="00534B11">
      <w:pPr>
        <w:spacing w:after="0" w:line="240" w:lineRule="auto"/>
        <w:ind w:firstLine="709"/>
        <w:jc w:val="both"/>
        <w:rPr>
          <w:rFonts w:ascii="Times New Roman" w:hAnsi="Times New Roman"/>
          <w:sz w:val="28"/>
          <w:szCs w:val="28"/>
        </w:rPr>
      </w:pPr>
    </w:p>
    <w:p w14:paraId="7D20A725" w14:textId="2D28463A" w:rsidR="001E729C" w:rsidRPr="009A3C90" w:rsidRDefault="00534B11" w:rsidP="00534B11">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расходы</w:t>
      </w:r>
      <w:r w:rsidR="001E729C" w:rsidRPr="009A3C90">
        <w:rPr>
          <w:rFonts w:ascii="Times New Roman" w:hAnsi="Times New Roman"/>
          <w:sz w:val="28"/>
          <w:szCs w:val="28"/>
        </w:rPr>
        <w:t xml:space="preserve"> на реализацию НП РФ за </w:t>
      </w:r>
      <w:r w:rsidR="002F1940" w:rsidRPr="009A3C90">
        <w:rPr>
          <w:rFonts w:ascii="Times New Roman" w:hAnsi="Times New Roman"/>
          <w:sz w:val="28"/>
          <w:szCs w:val="28"/>
        </w:rPr>
        <w:t>9</w:t>
      </w:r>
      <w:r w:rsidR="001E729C" w:rsidRPr="009A3C90">
        <w:rPr>
          <w:rFonts w:ascii="Times New Roman" w:hAnsi="Times New Roman"/>
          <w:sz w:val="28"/>
          <w:szCs w:val="28"/>
        </w:rPr>
        <w:t xml:space="preserve"> месяцев 2024 года осуществлен</w:t>
      </w:r>
      <w:r w:rsidRPr="009A3C90">
        <w:rPr>
          <w:rFonts w:ascii="Times New Roman" w:hAnsi="Times New Roman"/>
          <w:sz w:val="28"/>
          <w:szCs w:val="28"/>
        </w:rPr>
        <w:t>ы</w:t>
      </w:r>
      <w:r w:rsidR="001E729C" w:rsidRPr="009A3C90">
        <w:rPr>
          <w:rFonts w:ascii="Times New Roman" w:hAnsi="Times New Roman"/>
          <w:sz w:val="28"/>
          <w:szCs w:val="28"/>
        </w:rPr>
        <w:t xml:space="preserve"> в рамках реализации следующих государственных программ Архангельской области:</w:t>
      </w:r>
    </w:p>
    <w:p w14:paraId="735080A3" w14:textId="2B69C8EC" w:rsidR="009E1178" w:rsidRPr="009A3C90" w:rsidRDefault="009E1178" w:rsidP="009E1178">
      <w:pPr>
        <w:pStyle w:val="a8"/>
        <w:numPr>
          <w:ilvl w:val="0"/>
          <w:numId w:val="13"/>
        </w:numPr>
        <w:ind w:left="0" w:firstLine="709"/>
        <w:jc w:val="both"/>
        <w:rPr>
          <w:sz w:val="28"/>
          <w:szCs w:val="28"/>
        </w:rPr>
      </w:pPr>
      <w:r w:rsidRPr="009A3C90">
        <w:rPr>
          <w:sz w:val="28"/>
          <w:szCs w:val="28"/>
        </w:rPr>
        <w:t xml:space="preserve">«Развитие транспортной системы Архангельской области» – 4 537,2 млн.руб. или 32,6 % от общей суммы расходов </w:t>
      </w:r>
      <w:r w:rsidR="00E97248" w:rsidRPr="009A3C90">
        <w:rPr>
          <w:sz w:val="28"/>
          <w:szCs w:val="28"/>
        </w:rPr>
        <w:t>на реализацию Н</w:t>
      </w:r>
      <w:r w:rsidRPr="009A3C90">
        <w:rPr>
          <w:sz w:val="28"/>
          <w:szCs w:val="28"/>
        </w:rPr>
        <w:t xml:space="preserve">П РФ, из них расходы на приведение в нормативное состояние автомобильных дорог и искусственных дорожных сооружений </w:t>
      </w:r>
      <w:r w:rsidR="00D957F4" w:rsidRPr="009A3C90">
        <w:rPr>
          <w:sz w:val="28"/>
          <w:szCs w:val="28"/>
        </w:rPr>
        <w:t xml:space="preserve">(направления расходов 53932 и 53940) </w:t>
      </w:r>
      <w:r w:rsidRPr="009A3C90">
        <w:rPr>
          <w:sz w:val="28"/>
          <w:szCs w:val="28"/>
        </w:rPr>
        <w:t xml:space="preserve">составили </w:t>
      </w:r>
      <w:r w:rsidR="00E97248" w:rsidRPr="009A3C90">
        <w:rPr>
          <w:sz w:val="28"/>
          <w:szCs w:val="28"/>
        </w:rPr>
        <w:t>4 250,4</w:t>
      </w:r>
      <w:r w:rsidRPr="009A3C90">
        <w:rPr>
          <w:sz w:val="28"/>
          <w:szCs w:val="28"/>
        </w:rPr>
        <w:t xml:space="preserve"> млн.руб. </w:t>
      </w:r>
      <w:r w:rsidR="00D957F4" w:rsidRPr="009A3C90">
        <w:rPr>
          <w:sz w:val="28"/>
          <w:szCs w:val="28"/>
        </w:rPr>
        <w:t xml:space="preserve">или </w:t>
      </w:r>
      <w:r w:rsidR="00E97248" w:rsidRPr="009A3C90">
        <w:rPr>
          <w:sz w:val="28"/>
          <w:szCs w:val="28"/>
        </w:rPr>
        <w:t>72,7</w:t>
      </w:r>
      <w:r w:rsidR="00D957F4" w:rsidRPr="009A3C90">
        <w:rPr>
          <w:sz w:val="28"/>
          <w:szCs w:val="28"/>
        </w:rPr>
        <w:t> % к плану года</w:t>
      </w:r>
      <w:r w:rsidRPr="009A3C90">
        <w:rPr>
          <w:sz w:val="28"/>
          <w:szCs w:val="28"/>
        </w:rPr>
        <w:t>;</w:t>
      </w:r>
    </w:p>
    <w:p w14:paraId="292CC379" w14:textId="6875C78A" w:rsidR="00D957F4" w:rsidRPr="009A3C90" w:rsidRDefault="00D957F4" w:rsidP="00BF1B7D">
      <w:pPr>
        <w:pStyle w:val="a8"/>
        <w:numPr>
          <w:ilvl w:val="0"/>
          <w:numId w:val="13"/>
        </w:numPr>
        <w:ind w:left="0" w:firstLine="709"/>
        <w:jc w:val="both"/>
        <w:rPr>
          <w:sz w:val="28"/>
          <w:szCs w:val="28"/>
        </w:rPr>
      </w:pPr>
      <w:r w:rsidRPr="009A3C90">
        <w:rPr>
          <w:sz w:val="28"/>
          <w:szCs w:val="28"/>
        </w:rPr>
        <w:t>«Обеспечение качественным, доступным жильем и объектами инженерной инфраструктуры населения Архангельской области» – 2 854,7 млн.руб., что составляет 20,5 % от общей суммы расходов</w:t>
      </w:r>
      <w:r w:rsidR="00BF1B7D" w:rsidRPr="009A3C90">
        <w:rPr>
          <w:sz w:val="28"/>
          <w:szCs w:val="28"/>
        </w:rPr>
        <w:t xml:space="preserve"> </w:t>
      </w:r>
      <w:r w:rsidRPr="009A3C90">
        <w:rPr>
          <w:sz w:val="28"/>
          <w:szCs w:val="28"/>
        </w:rPr>
        <w:t>на реализацию НП РФ</w:t>
      </w:r>
      <w:r w:rsidR="004A2ED2" w:rsidRPr="009A3C90">
        <w:rPr>
          <w:sz w:val="28"/>
          <w:szCs w:val="28"/>
        </w:rPr>
        <w:t xml:space="preserve"> </w:t>
      </w:r>
      <w:r w:rsidR="00FD3944" w:rsidRPr="009A3C90">
        <w:rPr>
          <w:sz w:val="28"/>
          <w:szCs w:val="28"/>
        </w:rPr>
        <w:t xml:space="preserve">и </w:t>
      </w:r>
      <w:r w:rsidR="004A2ED2" w:rsidRPr="009A3C90">
        <w:rPr>
          <w:sz w:val="28"/>
          <w:szCs w:val="28"/>
        </w:rPr>
        <w:t xml:space="preserve">направлены в виде </w:t>
      </w:r>
      <w:r w:rsidRPr="009A3C90">
        <w:rPr>
          <w:sz w:val="28"/>
          <w:szCs w:val="28"/>
        </w:rPr>
        <w:t>бюджетных инвестиций и субсидий местным бюджетам на осуществление капитальных вложений</w:t>
      </w:r>
      <w:r w:rsidR="004A2ED2" w:rsidRPr="009A3C90">
        <w:rPr>
          <w:sz w:val="28"/>
          <w:szCs w:val="28"/>
        </w:rPr>
        <w:t xml:space="preserve"> </w:t>
      </w:r>
      <w:r w:rsidR="00BF1B7D" w:rsidRPr="009A3C90">
        <w:rPr>
          <w:sz w:val="28"/>
          <w:szCs w:val="28"/>
        </w:rPr>
        <w:t>на о</w:t>
      </w:r>
      <w:r w:rsidR="004A2ED2" w:rsidRPr="009A3C90">
        <w:rPr>
          <w:sz w:val="28"/>
          <w:szCs w:val="28"/>
        </w:rPr>
        <w:t>беспечение мероприятий по переселению граждан из аварийного жилищного фонда</w:t>
      </w:r>
      <w:r w:rsidRPr="009A3C90">
        <w:rPr>
          <w:sz w:val="28"/>
          <w:szCs w:val="28"/>
        </w:rPr>
        <w:t>;</w:t>
      </w:r>
    </w:p>
    <w:p w14:paraId="68B9281B" w14:textId="4166D544" w:rsidR="001E729C" w:rsidRPr="009A3C90" w:rsidRDefault="009E1178" w:rsidP="009E1178">
      <w:pPr>
        <w:pStyle w:val="a8"/>
        <w:numPr>
          <w:ilvl w:val="0"/>
          <w:numId w:val="13"/>
        </w:numPr>
        <w:ind w:left="0" w:firstLine="709"/>
        <w:jc w:val="both"/>
        <w:rPr>
          <w:sz w:val="28"/>
          <w:szCs w:val="28"/>
        </w:rPr>
      </w:pPr>
      <w:r w:rsidRPr="009A3C90">
        <w:rPr>
          <w:sz w:val="28"/>
          <w:szCs w:val="28"/>
        </w:rPr>
        <w:t xml:space="preserve"> </w:t>
      </w:r>
      <w:r w:rsidR="001E729C" w:rsidRPr="009A3C90">
        <w:rPr>
          <w:sz w:val="28"/>
          <w:szCs w:val="28"/>
        </w:rPr>
        <w:t xml:space="preserve">«Развитие образования и науки Архангельской области» – </w:t>
      </w:r>
      <w:r w:rsidR="00E86FDE" w:rsidRPr="009A3C90">
        <w:rPr>
          <w:sz w:val="28"/>
          <w:szCs w:val="28"/>
        </w:rPr>
        <w:t>2 421,9</w:t>
      </w:r>
      <w:r w:rsidR="001E729C" w:rsidRPr="009A3C90">
        <w:rPr>
          <w:sz w:val="28"/>
          <w:szCs w:val="28"/>
        </w:rPr>
        <w:t xml:space="preserve"> млн.руб. или </w:t>
      </w:r>
      <w:r w:rsidR="00E86FDE" w:rsidRPr="009A3C90">
        <w:rPr>
          <w:sz w:val="28"/>
          <w:szCs w:val="28"/>
        </w:rPr>
        <w:t>17,4</w:t>
      </w:r>
      <w:r w:rsidR="001E729C" w:rsidRPr="009A3C90">
        <w:rPr>
          <w:sz w:val="28"/>
          <w:szCs w:val="28"/>
        </w:rPr>
        <w:t xml:space="preserve"> % от суммы расходов на </w:t>
      </w:r>
      <w:r w:rsidR="00E86FDE" w:rsidRPr="009A3C90">
        <w:rPr>
          <w:sz w:val="28"/>
          <w:szCs w:val="28"/>
        </w:rPr>
        <w:t xml:space="preserve">реализацию </w:t>
      </w:r>
      <w:r w:rsidR="001E729C" w:rsidRPr="009A3C90">
        <w:rPr>
          <w:sz w:val="28"/>
          <w:szCs w:val="28"/>
        </w:rPr>
        <w:t xml:space="preserve">НП РФ, из них бюджетные инвестиции </w:t>
      </w:r>
      <w:r w:rsidR="00FD3944" w:rsidRPr="009A3C90">
        <w:rPr>
          <w:sz w:val="28"/>
          <w:szCs w:val="28"/>
        </w:rPr>
        <w:t xml:space="preserve">и субсидии местным бюджетам на осуществление капитальных вложений </w:t>
      </w:r>
      <w:r w:rsidR="001E729C" w:rsidRPr="009A3C90">
        <w:rPr>
          <w:sz w:val="28"/>
          <w:szCs w:val="28"/>
        </w:rPr>
        <w:t xml:space="preserve">составили </w:t>
      </w:r>
      <w:r w:rsidR="00FD3944" w:rsidRPr="009A3C90">
        <w:rPr>
          <w:sz w:val="28"/>
          <w:szCs w:val="28"/>
        </w:rPr>
        <w:t>1 176,6</w:t>
      </w:r>
      <w:r w:rsidR="001E729C" w:rsidRPr="009A3C90">
        <w:rPr>
          <w:sz w:val="28"/>
          <w:szCs w:val="28"/>
        </w:rPr>
        <w:t xml:space="preserve"> млн.руб. (</w:t>
      </w:r>
      <w:r w:rsidR="00FD3944" w:rsidRPr="009A3C90">
        <w:rPr>
          <w:sz w:val="28"/>
          <w:szCs w:val="28"/>
        </w:rPr>
        <w:t>97,8</w:t>
      </w:r>
      <w:r w:rsidR="001E729C" w:rsidRPr="009A3C90">
        <w:rPr>
          <w:sz w:val="28"/>
          <w:szCs w:val="28"/>
        </w:rPr>
        <w:t xml:space="preserve"> % к плану года) и 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w:t>
      </w:r>
      <w:r w:rsidR="001A44B3" w:rsidRPr="009A3C90">
        <w:rPr>
          <w:sz w:val="28"/>
          <w:szCs w:val="28"/>
        </w:rPr>
        <w:t xml:space="preserve">(ООО «ПроШкола 31») </w:t>
      </w:r>
      <w:r w:rsidR="001E729C" w:rsidRPr="009A3C90">
        <w:rPr>
          <w:sz w:val="28"/>
          <w:szCs w:val="28"/>
        </w:rPr>
        <w:t xml:space="preserve">– </w:t>
      </w:r>
      <w:r w:rsidR="00DD0939" w:rsidRPr="009A3C90">
        <w:rPr>
          <w:sz w:val="28"/>
          <w:szCs w:val="28"/>
        </w:rPr>
        <w:t>861,0</w:t>
      </w:r>
      <w:r w:rsidR="00D957F4" w:rsidRPr="009A3C90">
        <w:rPr>
          <w:sz w:val="28"/>
          <w:szCs w:val="28"/>
        </w:rPr>
        <w:t xml:space="preserve"> млн.руб. (</w:t>
      </w:r>
      <w:r w:rsidR="00DD0939" w:rsidRPr="009A3C90">
        <w:rPr>
          <w:sz w:val="28"/>
          <w:szCs w:val="28"/>
        </w:rPr>
        <w:t>100,0</w:t>
      </w:r>
      <w:r w:rsidR="00D957F4" w:rsidRPr="009A3C90">
        <w:rPr>
          <w:sz w:val="28"/>
          <w:szCs w:val="28"/>
        </w:rPr>
        <w:t> % к плану года).</w:t>
      </w:r>
    </w:p>
    <w:p w14:paraId="21106746" w14:textId="36ACB8A9" w:rsidR="00DD0939" w:rsidRPr="009A3C90" w:rsidRDefault="00DD0939" w:rsidP="00DD0939">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совокупности расходы на реализацию трех указанных выше государственных программ в рамках национальных проектов составляют 70,6 % расходов на реализацию НП РФ.</w:t>
      </w:r>
    </w:p>
    <w:p w14:paraId="7CDA742B" w14:textId="24B90961" w:rsidR="00041CD0" w:rsidRPr="009A3C90" w:rsidRDefault="00041CD0" w:rsidP="00041CD0">
      <w:pPr>
        <w:spacing w:after="0" w:line="240" w:lineRule="auto"/>
        <w:ind w:firstLine="709"/>
        <w:jc w:val="both"/>
        <w:rPr>
          <w:rFonts w:ascii="Times New Roman" w:hAnsi="Times New Roman"/>
          <w:sz w:val="28"/>
          <w:szCs w:val="28"/>
        </w:rPr>
      </w:pPr>
      <w:bookmarkStart w:id="41" w:name="_Toc135660027"/>
      <w:r w:rsidRPr="009A3C90">
        <w:rPr>
          <w:rFonts w:ascii="Times New Roman" w:hAnsi="Times New Roman"/>
          <w:sz w:val="28"/>
          <w:szCs w:val="28"/>
        </w:rPr>
        <w:t xml:space="preserve">В разрезе видов расходов бюджетной классификации РФ произведенные на 01.10.2024 расходы областного бюджета на реализацию НП РФ представлены в таблице </w:t>
      </w:r>
      <w:r w:rsidR="008D1D17" w:rsidRPr="009A3C90">
        <w:rPr>
          <w:rFonts w:ascii="Times New Roman" w:hAnsi="Times New Roman"/>
          <w:sz w:val="28"/>
          <w:szCs w:val="28"/>
        </w:rPr>
        <w:t>70</w:t>
      </w:r>
      <w:r w:rsidRPr="009A3C90">
        <w:rPr>
          <w:rFonts w:ascii="Times New Roman" w:hAnsi="Times New Roman"/>
          <w:sz w:val="28"/>
          <w:szCs w:val="28"/>
        </w:rPr>
        <w:t>.</w:t>
      </w:r>
    </w:p>
    <w:p w14:paraId="63A797EB" w14:textId="77777777" w:rsidR="00041CD0" w:rsidRPr="009A3C90" w:rsidRDefault="00041CD0" w:rsidP="00041CD0">
      <w:pPr>
        <w:pStyle w:val="aff0"/>
        <w:spacing w:after="0" w:line="240" w:lineRule="auto"/>
        <w:rPr>
          <w:rFonts w:ascii="Times New Roman" w:hAnsi="Times New Roman"/>
          <w:b w:val="0"/>
          <w:sz w:val="24"/>
          <w:szCs w:val="24"/>
        </w:rPr>
      </w:pPr>
    </w:p>
    <w:p w14:paraId="2F7C0DC8" w14:textId="77777777" w:rsidR="00041CD0" w:rsidRPr="009A3C90" w:rsidRDefault="00041CD0" w:rsidP="00041CD0">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8D1D17" w:rsidRPr="009A3C90">
        <w:rPr>
          <w:rFonts w:ascii="Times New Roman" w:hAnsi="Times New Roman"/>
          <w:b w:val="0"/>
          <w:noProof/>
          <w:sz w:val="24"/>
          <w:szCs w:val="24"/>
        </w:rPr>
        <w:t>70</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на реализацию НП РФ за 9 месяцев 2024 года в разрезе видов расходов, млн.руб.</w:t>
      </w:r>
    </w:p>
    <w:tbl>
      <w:tblPr>
        <w:tblW w:w="9745" w:type="dxa"/>
        <w:tblInd w:w="-23" w:type="dxa"/>
        <w:tblLook w:val="04A0" w:firstRow="1" w:lastRow="0" w:firstColumn="1" w:lastColumn="0" w:noHBand="0" w:noVBand="1"/>
      </w:tblPr>
      <w:tblGrid>
        <w:gridCol w:w="6548"/>
        <w:gridCol w:w="1320"/>
        <w:gridCol w:w="1211"/>
        <w:gridCol w:w="666"/>
      </w:tblGrid>
      <w:tr w:rsidR="009A3C90" w:rsidRPr="009A3C90" w14:paraId="4A366115" w14:textId="77777777" w:rsidTr="00041CD0">
        <w:trPr>
          <w:trHeight w:val="35"/>
          <w:tblHeader/>
        </w:trPr>
        <w:tc>
          <w:tcPr>
            <w:tcW w:w="6548" w:type="dxa"/>
            <w:tcBorders>
              <w:top w:val="double" w:sz="6" w:space="0" w:color="auto"/>
              <w:left w:val="double" w:sz="6" w:space="0" w:color="auto"/>
              <w:bottom w:val="single" w:sz="4" w:space="0" w:color="auto"/>
              <w:right w:val="single" w:sz="4" w:space="0" w:color="auto"/>
            </w:tcBorders>
            <w:shd w:val="clear" w:color="auto" w:fill="auto"/>
            <w:noWrap/>
            <w:vAlign w:val="center"/>
            <w:hideMark/>
          </w:tcPr>
          <w:p w14:paraId="45296B5A"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1320" w:type="dxa"/>
            <w:tcBorders>
              <w:top w:val="double" w:sz="6" w:space="0" w:color="auto"/>
              <w:left w:val="single" w:sz="4" w:space="0" w:color="auto"/>
              <w:bottom w:val="single" w:sz="4" w:space="0" w:color="auto"/>
              <w:right w:val="single" w:sz="4" w:space="0" w:color="auto"/>
            </w:tcBorders>
            <w:shd w:val="clear" w:color="auto" w:fill="auto"/>
            <w:vAlign w:val="center"/>
            <w:hideMark/>
          </w:tcPr>
          <w:p w14:paraId="6108304A"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Утверждено на год</w:t>
            </w:r>
          </w:p>
        </w:tc>
        <w:tc>
          <w:tcPr>
            <w:tcW w:w="1211" w:type="dxa"/>
            <w:tcBorders>
              <w:top w:val="double" w:sz="6" w:space="0" w:color="auto"/>
              <w:left w:val="nil"/>
              <w:bottom w:val="single" w:sz="4" w:space="0" w:color="auto"/>
              <w:right w:val="single" w:sz="4" w:space="0" w:color="auto"/>
            </w:tcBorders>
            <w:shd w:val="clear" w:color="auto" w:fill="auto"/>
            <w:vAlign w:val="center"/>
            <w:hideMark/>
          </w:tcPr>
          <w:p w14:paraId="1231637F"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 за 9 мес.</w:t>
            </w:r>
          </w:p>
        </w:tc>
        <w:tc>
          <w:tcPr>
            <w:tcW w:w="666" w:type="dxa"/>
            <w:tcBorders>
              <w:top w:val="double" w:sz="6" w:space="0" w:color="auto"/>
              <w:left w:val="nil"/>
              <w:bottom w:val="single" w:sz="4" w:space="0" w:color="auto"/>
              <w:right w:val="double" w:sz="6" w:space="0" w:color="auto"/>
            </w:tcBorders>
            <w:shd w:val="clear" w:color="auto" w:fill="auto"/>
            <w:vAlign w:val="center"/>
            <w:hideMark/>
          </w:tcPr>
          <w:p w14:paraId="0BC2C619"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6B9A31BC" w14:textId="77777777" w:rsidTr="00041CD0">
        <w:trPr>
          <w:trHeight w:val="70"/>
        </w:trPr>
        <w:tc>
          <w:tcPr>
            <w:tcW w:w="6548" w:type="dxa"/>
            <w:tcBorders>
              <w:top w:val="nil"/>
              <w:left w:val="double" w:sz="6" w:space="0" w:color="auto"/>
              <w:bottom w:val="single" w:sz="4" w:space="0" w:color="auto"/>
              <w:right w:val="single" w:sz="4" w:space="0" w:color="auto"/>
            </w:tcBorders>
            <w:shd w:val="clear" w:color="auto" w:fill="auto"/>
            <w:noWrap/>
            <w:vAlign w:val="center"/>
            <w:hideMark/>
          </w:tcPr>
          <w:p w14:paraId="23373EB8"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Контрактуемые расходы бюджета (ВР 240, 323, 410)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14:paraId="196DD56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11 174,2 </w:t>
            </w:r>
          </w:p>
        </w:tc>
        <w:tc>
          <w:tcPr>
            <w:tcW w:w="1211" w:type="dxa"/>
            <w:tcBorders>
              <w:top w:val="nil"/>
              <w:left w:val="nil"/>
              <w:bottom w:val="single" w:sz="4" w:space="0" w:color="auto"/>
              <w:right w:val="single" w:sz="4" w:space="0" w:color="auto"/>
            </w:tcBorders>
            <w:shd w:val="clear" w:color="auto" w:fill="auto"/>
            <w:noWrap/>
            <w:vAlign w:val="center"/>
            <w:hideMark/>
          </w:tcPr>
          <w:p w14:paraId="25A007D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8 450,0 </w:t>
            </w:r>
          </w:p>
        </w:tc>
        <w:tc>
          <w:tcPr>
            <w:tcW w:w="666" w:type="dxa"/>
            <w:tcBorders>
              <w:top w:val="nil"/>
              <w:left w:val="nil"/>
              <w:bottom w:val="single" w:sz="4" w:space="0" w:color="auto"/>
              <w:right w:val="double" w:sz="6" w:space="0" w:color="auto"/>
            </w:tcBorders>
            <w:shd w:val="clear" w:color="auto" w:fill="auto"/>
            <w:noWrap/>
            <w:vAlign w:val="center"/>
            <w:hideMark/>
          </w:tcPr>
          <w:p w14:paraId="0758900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75,6</w:t>
            </w:r>
          </w:p>
        </w:tc>
      </w:tr>
      <w:tr w:rsidR="009A3C90" w:rsidRPr="009A3C90" w14:paraId="0AEDD147" w14:textId="77777777" w:rsidTr="00041CD0">
        <w:trPr>
          <w:trHeight w:val="70"/>
        </w:trPr>
        <w:tc>
          <w:tcPr>
            <w:tcW w:w="6548" w:type="dxa"/>
            <w:tcBorders>
              <w:top w:val="nil"/>
              <w:left w:val="double" w:sz="6" w:space="0" w:color="auto"/>
              <w:bottom w:val="single" w:sz="4" w:space="0" w:color="auto"/>
              <w:right w:val="single" w:sz="4" w:space="0" w:color="auto"/>
            </w:tcBorders>
            <w:shd w:val="clear" w:color="auto" w:fill="auto"/>
            <w:vAlign w:val="center"/>
            <w:hideMark/>
          </w:tcPr>
          <w:p w14:paraId="1572E74B"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из них капитальные вложения в объекты государственной собственности (ВР 410)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14:paraId="741FF49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4 274,9 </w:t>
            </w:r>
          </w:p>
        </w:tc>
        <w:tc>
          <w:tcPr>
            <w:tcW w:w="1211" w:type="dxa"/>
            <w:tcBorders>
              <w:top w:val="nil"/>
              <w:left w:val="nil"/>
              <w:bottom w:val="single" w:sz="4" w:space="0" w:color="auto"/>
              <w:right w:val="single" w:sz="4" w:space="0" w:color="auto"/>
            </w:tcBorders>
            <w:shd w:val="clear" w:color="auto" w:fill="auto"/>
            <w:noWrap/>
            <w:vAlign w:val="center"/>
            <w:hideMark/>
          </w:tcPr>
          <w:p w14:paraId="08F76EF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3 751,6 </w:t>
            </w:r>
          </w:p>
        </w:tc>
        <w:tc>
          <w:tcPr>
            <w:tcW w:w="666" w:type="dxa"/>
            <w:tcBorders>
              <w:top w:val="nil"/>
              <w:left w:val="nil"/>
              <w:bottom w:val="single" w:sz="4" w:space="0" w:color="auto"/>
              <w:right w:val="double" w:sz="6" w:space="0" w:color="auto"/>
            </w:tcBorders>
            <w:shd w:val="clear" w:color="auto" w:fill="auto"/>
            <w:noWrap/>
            <w:vAlign w:val="center"/>
            <w:hideMark/>
          </w:tcPr>
          <w:p w14:paraId="1767F9F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87,8</w:t>
            </w:r>
          </w:p>
        </w:tc>
      </w:tr>
      <w:tr w:rsidR="009A3C90" w:rsidRPr="009A3C90" w14:paraId="306C9F59" w14:textId="77777777" w:rsidTr="00041CD0">
        <w:trPr>
          <w:trHeight w:val="70"/>
        </w:trPr>
        <w:tc>
          <w:tcPr>
            <w:tcW w:w="6548" w:type="dxa"/>
            <w:tcBorders>
              <w:top w:val="nil"/>
              <w:left w:val="double" w:sz="6" w:space="0" w:color="auto"/>
              <w:bottom w:val="single" w:sz="4" w:space="0" w:color="auto"/>
              <w:right w:val="single" w:sz="4" w:space="0" w:color="auto"/>
            </w:tcBorders>
            <w:shd w:val="clear" w:color="auto" w:fill="auto"/>
            <w:noWrap/>
            <w:vAlign w:val="center"/>
            <w:hideMark/>
          </w:tcPr>
          <w:p w14:paraId="6082420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Межбюджетные трансферты (ВР 500)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14:paraId="002BA09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2 685,4 </w:t>
            </w:r>
          </w:p>
        </w:tc>
        <w:tc>
          <w:tcPr>
            <w:tcW w:w="1211" w:type="dxa"/>
            <w:tcBorders>
              <w:top w:val="nil"/>
              <w:left w:val="nil"/>
              <w:bottom w:val="single" w:sz="4" w:space="0" w:color="auto"/>
              <w:right w:val="single" w:sz="4" w:space="0" w:color="auto"/>
            </w:tcBorders>
            <w:shd w:val="clear" w:color="auto" w:fill="auto"/>
            <w:noWrap/>
            <w:vAlign w:val="center"/>
            <w:hideMark/>
          </w:tcPr>
          <w:p w14:paraId="24BDAF5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1 550,2 </w:t>
            </w:r>
          </w:p>
        </w:tc>
        <w:tc>
          <w:tcPr>
            <w:tcW w:w="666" w:type="dxa"/>
            <w:tcBorders>
              <w:top w:val="nil"/>
              <w:left w:val="nil"/>
              <w:bottom w:val="single" w:sz="4" w:space="0" w:color="auto"/>
              <w:right w:val="double" w:sz="6" w:space="0" w:color="auto"/>
            </w:tcBorders>
            <w:shd w:val="clear" w:color="auto" w:fill="auto"/>
            <w:noWrap/>
            <w:vAlign w:val="center"/>
            <w:hideMark/>
          </w:tcPr>
          <w:p w14:paraId="1BFC12D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57,7</w:t>
            </w:r>
          </w:p>
        </w:tc>
      </w:tr>
      <w:tr w:rsidR="009A3C90" w:rsidRPr="009A3C90" w14:paraId="3EE9DA24" w14:textId="77777777" w:rsidTr="00041CD0">
        <w:trPr>
          <w:trHeight w:val="70"/>
        </w:trPr>
        <w:tc>
          <w:tcPr>
            <w:tcW w:w="6548" w:type="dxa"/>
            <w:tcBorders>
              <w:top w:val="nil"/>
              <w:left w:val="double" w:sz="6" w:space="0" w:color="auto"/>
              <w:bottom w:val="single" w:sz="4" w:space="0" w:color="auto"/>
              <w:right w:val="single" w:sz="4" w:space="0" w:color="auto"/>
            </w:tcBorders>
            <w:shd w:val="clear" w:color="auto" w:fill="auto"/>
            <w:vAlign w:val="center"/>
            <w:hideMark/>
          </w:tcPr>
          <w:p w14:paraId="5229E4DC"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14:paraId="2C3DA95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900,7 </w:t>
            </w:r>
          </w:p>
        </w:tc>
        <w:tc>
          <w:tcPr>
            <w:tcW w:w="1211" w:type="dxa"/>
            <w:tcBorders>
              <w:top w:val="nil"/>
              <w:left w:val="nil"/>
              <w:bottom w:val="single" w:sz="4" w:space="0" w:color="auto"/>
              <w:right w:val="single" w:sz="4" w:space="0" w:color="auto"/>
            </w:tcBorders>
            <w:shd w:val="clear" w:color="auto" w:fill="auto"/>
            <w:noWrap/>
            <w:vAlign w:val="center"/>
            <w:hideMark/>
          </w:tcPr>
          <w:p w14:paraId="5496F54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471,3 </w:t>
            </w:r>
          </w:p>
        </w:tc>
        <w:tc>
          <w:tcPr>
            <w:tcW w:w="666" w:type="dxa"/>
            <w:tcBorders>
              <w:top w:val="nil"/>
              <w:left w:val="nil"/>
              <w:bottom w:val="single" w:sz="4" w:space="0" w:color="auto"/>
              <w:right w:val="double" w:sz="6" w:space="0" w:color="auto"/>
            </w:tcBorders>
            <w:shd w:val="clear" w:color="auto" w:fill="auto"/>
            <w:noWrap/>
            <w:vAlign w:val="center"/>
            <w:hideMark/>
          </w:tcPr>
          <w:p w14:paraId="3E4D84B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52,3</w:t>
            </w:r>
          </w:p>
        </w:tc>
      </w:tr>
      <w:tr w:rsidR="009A3C90" w:rsidRPr="009A3C90" w14:paraId="13E2A25C" w14:textId="77777777" w:rsidTr="00041CD0">
        <w:trPr>
          <w:trHeight w:val="70"/>
        </w:trPr>
        <w:tc>
          <w:tcPr>
            <w:tcW w:w="6548" w:type="dxa"/>
            <w:tcBorders>
              <w:top w:val="nil"/>
              <w:left w:val="double" w:sz="6" w:space="0" w:color="auto"/>
              <w:bottom w:val="single" w:sz="4" w:space="0" w:color="auto"/>
              <w:right w:val="single" w:sz="4" w:space="0" w:color="auto"/>
            </w:tcBorders>
            <w:shd w:val="clear" w:color="auto" w:fill="auto"/>
            <w:vAlign w:val="center"/>
            <w:hideMark/>
          </w:tcPr>
          <w:p w14:paraId="2C62799C"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Субсидии бюджетным, автономным учреждениям и НКО (ВР 600, 460)</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14:paraId="58E02A0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2 571,6 </w:t>
            </w:r>
          </w:p>
        </w:tc>
        <w:tc>
          <w:tcPr>
            <w:tcW w:w="1211" w:type="dxa"/>
            <w:tcBorders>
              <w:top w:val="nil"/>
              <w:left w:val="nil"/>
              <w:bottom w:val="single" w:sz="4" w:space="0" w:color="auto"/>
              <w:right w:val="single" w:sz="4" w:space="0" w:color="auto"/>
            </w:tcBorders>
            <w:shd w:val="clear" w:color="auto" w:fill="auto"/>
            <w:noWrap/>
            <w:vAlign w:val="center"/>
            <w:hideMark/>
          </w:tcPr>
          <w:p w14:paraId="2AB9AFB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1 618,5 </w:t>
            </w:r>
          </w:p>
        </w:tc>
        <w:tc>
          <w:tcPr>
            <w:tcW w:w="666" w:type="dxa"/>
            <w:tcBorders>
              <w:top w:val="nil"/>
              <w:left w:val="nil"/>
              <w:bottom w:val="single" w:sz="4" w:space="0" w:color="auto"/>
              <w:right w:val="double" w:sz="6" w:space="0" w:color="auto"/>
            </w:tcBorders>
            <w:shd w:val="clear" w:color="auto" w:fill="auto"/>
            <w:noWrap/>
            <w:vAlign w:val="center"/>
            <w:hideMark/>
          </w:tcPr>
          <w:p w14:paraId="30965FB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62,9</w:t>
            </w:r>
          </w:p>
        </w:tc>
      </w:tr>
      <w:tr w:rsidR="009A3C90" w:rsidRPr="009A3C90" w14:paraId="58731076" w14:textId="77777777" w:rsidTr="00041CD0">
        <w:trPr>
          <w:trHeight w:val="70"/>
        </w:trPr>
        <w:tc>
          <w:tcPr>
            <w:tcW w:w="6548" w:type="dxa"/>
            <w:tcBorders>
              <w:top w:val="nil"/>
              <w:left w:val="double" w:sz="6" w:space="0" w:color="auto"/>
              <w:bottom w:val="single" w:sz="4" w:space="0" w:color="auto"/>
              <w:right w:val="single" w:sz="4" w:space="0" w:color="auto"/>
            </w:tcBorders>
            <w:shd w:val="clear" w:color="auto" w:fill="auto"/>
            <w:vAlign w:val="center"/>
            <w:hideMark/>
          </w:tcPr>
          <w:p w14:paraId="787B63B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Социальное обеспечение и иные выплаты населению (ВР 313, 321)</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14:paraId="30AD111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1 027,1 </w:t>
            </w:r>
          </w:p>
        </w:tc>
        <w:tc>
          <w:tcPr>
            <w:tcW w:w="1211" w:type="dxa"/>
            <w:tcBorders>
              <w:top w:val="nil"/>
              <w:left w:val="nil"/>
              <w:bottom w:val="single" w:sz="4" w:space="0" w:color="auto"/>
              <w:right w:val="single" w:sz="4" w:space="0" w:color="auto"/>
            </w:tcBorders>
            <w:shd w:val="clear" w:color="auto" w:fill="auto"/>
            <w:noWrap/>
            <w:vAlign w:val="center"/>
            <w:hideMark/>
          </w:tcPr>
          <w:p w14:paraId="7A7650D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695,9 </w:t>
            </w:r>
          </w:p>
        </w:tc>
        <w:tc>
          <w:tcPr>
            <w:tcW w:w="666" w:type="dxa"/>
            <w:tcBorders>
              <w:top w:val="nil"/>
              <w:left w:val="nil"/>
              <w:bottom w:val="single" w:sz="4" w:space="0" w:color="auto"/>
              <w:right w:val="double" w:sz="6" w:space="0" w:color="auto"/>
            </w:tcBorders>
            <w:shd w:val="clear" w:color="auto" w:fill="auto"/>
            <w:noWrap/>
            <w:vAlign w:val="center"/>
            <w:hideMark/>
          </w:tcPr>
          <w:p w14:paraId="280810A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67,8</w:t>
            </w:r>
          </w:p>
        </w:tc>
      </w:tr>
      <w:tr w:rsidR="009A3C90" w:rsidRPr="009A3C90" w14:paraId="1B339534" w14:textId="77777777" w:rsidTr="00041CD0">
        <w:trPr>
          <w:trHeight w:val="70"/>
        </w:trPr>
        <w:tc>
          <w:tcPr>
            <w:tcW w:w="6548" w:type="dxa"/>
            <w:tcBorders>
              <w:top w:val="nil"/>
              <w:left w:val="double" w:sz="6" w:space="0" w:color="auto"/>
              <w:bottom w:val="single" w:sz="4" w:space="0" w:color="auto"/>
              <w:right w:val="single" w:sz="4" w:space="0" w:color="auto"/>
            </w:tcBorders>
            <w:shd w:val="clear" w:color="auto" w:fill="auto"/>
            <w:noWrap/>
            <w:vAlign w:val="center"/>
            <w:hideMark/>
          </w:tcPr>
          <w:p w14:paraId="514B5123"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бюджетные ассигнования (ВР 800, 452)</w:t>
            </w:r>
          </w:p>
        </w:tc>
        <w:tc>
          <w:tcPr>
            <w:tcW w:w="1320" w:type="dxa"/>
            <w:tcBorders>
              <w:top w:val="nil"/>
              <w:left w:val="single" w:sz="4" w:space="0" w:color="auto"/>
              <w:bottom w:val="single" w:sz="4" w:space="0" w:color="auto"/>
              <w:right w:val="single" w:sz="4" w:space="0" w:color="auto"/>
            </w:tcBorders>
            <w:shd w:val="clear" w:color="auto" w:fill="auto"/>
            <w:noWrap/>
            <w:vAlign w:val="center"/>
            <w:hideMark/>
          </w:tcPr>
          <w:p w14:paraId="5174967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1 733,4 </w:t>
            </w:r>
          </w:p>
        </w:tc>
        <w:tc>
          <w:tcPr>
            <w:tcW w:w="1211" w:type="dxa"/>
            <w:tcBorders>
              <w:top w:val="nil"/>
              <w:left w:val="nil"/>
              <w:bottom w:val="single" w:sz="4" w:space="0" w:color="auto"/>
              <w:right w:val="single" w:sz="4" w:space="0" w:color="auto"/>
            </w:tcBorders>
            <w:shd w:val="clear" w:color="auto" w:fill="auto"/>
            <w:noWrap/>
            <w:vAlign w:val="center"/>
            <w:hideMark/>
          </w:tcPr>
          <w:p w14:paraId="00BE0D0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1 595,2 </w:t>
            </w:r>
          </w:p>
        </w:tc>
        <w:tc>
          <w:tcPr>
            <w:tcW w:w="666" w:type="dxa"/>
            <w:tcBorders>
              <w:top w:val="nil"/>
              <w:left w:val="nil"/>
              <w:bottom w:val="single" w:sz="4" w:space="0" w:color="auto"/>
              <w:right w:val="double" w:sz="6" w:space="0" w:color="auto"/>
            </w:tcBorders>
            <w:shd w:val="clear" w:color="auto" w:fill="auto"/>
            <w:noWrap/>
            <w:vAlign w:val="center"/>
            <w:hideMark/>
          </w:tcPr>
          <w:p w14:paraId="1606BAA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92,0</w:t>
            </w:r>
          </w:p>
        </w:tc>
      </w:tr>
      <w:tr w:rsidR="009A3C90" w:rsidRPr="009A3C90" w14:paraId="14D4942F" w14:textId="77777777" w:rsidTr="00041CD0">
        <w:trPr>
          <w:trHeight w:val="70"/>
        </w:trPr>
        <w:tc>
          <w:tcPr>
            <w:tcW w:w="6548" w:type="dxa"/>
            <w:tcBorders>
              <w:top w:val="nil"/>
              <w:left w:val="double" w:sz="6" w:space="0" w:color="auto"/>
              <w:bottom w:val="double" w:sz="6" w:space="0" w:color="auto"/>
              <w:right w:val="single" w:sz="4" w:space="0" w:color="auto"/>
            </w:tcBorders>
            <w:shd w:val="clear" w:color="auto" w:fill="auto"/>
            <w:noWrap/>
            <w:vAlign w:val="center"/>
            <w:hideMark/>
          </w:tcPr>
          <w:p w14:paraId="24EFA686" w14:textId="77777777" w:rsidR="00041CD0" w:rsidRPr="009A3C90" w:rsidRDefault="00041CD0" w:rsidP="00041CD0">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320" w:type="dxa"/>
            <w:tcBorders>
              <w:top w:val="nil"/>
              <w:left w:val="single" w:sz="4" w:space="0" w:color="auto"/>
              <w:bottom w:val="double" w:sz="6" w:space="0" w:color="auto"/>
              <w:right w:val="single" w:sz="4" w:space="0" w:color="auto"/>
            </w:tcBorders>
            <w:shd w:val="clear" w:color="auto" w:fill="auto"/>
            <w:noWrap/>
            <w:vAlign w:val="center"/>
            <w:hideMark/>
          </w:tcPr>
          <w:p w14:paraId="18D42E79"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19 191,7 </w:t>
            </w:r>
          </w:p>
        </w:tc>
        <w:tc>
          <w:tcPr>
            <w:tcW w:w="1211" w:type="dxa"/>
            <w:tcBorders>
              <w:top w:val="nil"/>
              <w:left w:val="nil"/>
              <w:bottom w:val="double" w:sz="6" w:space="0" w:color="auto"/>
              <w:right w:val="single" w:sz="4" w:space="0" w:color="auto"/>
            </w:tcBorders>
            <w:shd w:val="clear" w:color="auto" w:fill="auto"/>
            <w:noWrap/>
            <w:vAlign w:val="center"/>
            <w:hideMark/>
          </w:tcPr>
          <w:p w14:paraId="1F07943D"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13 909,8 </w:t>
            </w:r>
          </w:p>
        </w:tc>
        <w:tc>
          <w:tcPr>
            <w:tcW w:w="666" w:type="dxa"/>
            <w:tcBorders>
              <w:top w:val="nil"/>
              <w:left w:val="nil"/>
              <w:bottom w:val="double" w:sz="6" w:space="0" w:color="auto"/>
              <w:right w:val="double" w:sz="6" w:space="0" w:color="auto"/>
            </w:tcBorders>
            <w:shd w:val="clear" w:color="auto" w:fill="auto"/>
            <w:noWrap/>
            <w:vAlign w:val="center"/>
            <w:hideMark/>
          </w:tcPr>
          <w:p w14:paraId="00CEB3CE"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72,5</w:t>
            </w:r>
          </w:p>
        </w:tc>
      </w:tr>
    </w:tbl>
    <w:p w14:paraId="3A457C98" w14:textId="77777777" w:rsidR="00041CD0" w:rsidRPr="009A3C90" w:rsidRDefault="00041CD0" w:rsidP="00041CD0">
      <w:pPr>
        <w:spacing w:after="0" w:line="240" w:lineRule="auto"/>
        <w:ind w:firstLine="709"/>
        <w:jc w:val="both"/>
        <w:rPr>
          <w:rFonts w:ascii="Times New Roman" w:hAnsi="Times New Roman"/>
          <w:sz w:val="28"/>
          <w:szCs w:val="28"/>
        </w:rPr>
      </w:pPr>
    </w:p>
    <w:p w14:paraId="16C9B2AE" w14:textId="53C82E31"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Основной объем расходов бюджета в отчетном периоде произведен на оплату контрактуемых расходов (8 450,0 млн.руб.), на </w:t>
      </w:r>
      <w:r w:rsidR="005048D6" w:rsidRPr="009A3C90">
        <w:rPr>
          <w:rFonts w:ascii="Times New Roman" w:hAnsi="Times New Roman"/>
          <w:sz w:val="28"/>
          <w:szCs w:val="28"/>
        </w:rPr>
        <w:t xml:space="preserve">предоставление </w:t>
      </w:r>
      <w:r w:rsidRPr="009A3C90">
        <w:rPr>
          <w:rFonts w:ascii="Times New Roman" w:hAnsi="Times New Roman"/>
          <w:sz w:val="28"/>
          <w:szCs w:val="28"/>
        </w:rPr>
        <w:lastRenderedPageBreak/>
        <w:t>межбюджетны</w:t>
      </w:r>
      <w:r w:rsidR="005048D6" w:rsidRPr="009A3C90">
        <w:rPr>
          <w:rFonts w:ascii="Times New Roman" w:hAnsi="Times New Roman"/>
          <w:sz w:val="28"/>
          <w:szCs w:val="28"/>
        </w:rPr>
        <w:t>х</w:t>
      </w:r>
      <w:r w:rsidRPr="009A3C90">
        <w:rPr>
          <w:rFonts w:ascii="Times New Roman" w:hAnsi="Times New Roman"/>
          <w:sz w:val="28"/>
          <w:szCs w:val="28"/>
        </w:rPr>
        <w:t xml:space="preserve"> трансферт</w:t>
      </w:r>
      <w:r w:rsidR="005048D6" w:rsidRPr="009A3C90">
        <w:rPr>
          <w:rFonts w:ascii="Times New Roman" w:hAnsi="Times New Roman"/>
          <w:sz w:val="28"/>
          <w:szCs w:val="28"/>
        </w:rPr>
        <w:t>ов</w:t>
      </w:r>
      <w:r w:rsidRPr="009A3C90">
        <w:rPr>
          <w:rFonts w:ascii="Times New Roman" w:hAnsi="Times New Roman"/>
          <w:sz w:val="28"/>
          <w:szCs w:val="28"/>
        </w:rPr>
        <w:t xml:space="preserve"> (1 550,2 млн.руб.), субсидий бюджетным, автономным учреждениям и НКО (1 618,5 млн.руб.) и другие бюджетные ассигнования (1 595,2 млн.руб.). В совокупности указанные расходы составляют 95,0 % расходов на реализацию НП РФ за январь – сентябрь 2024 года.</w:t>
      </w:r>
    </w:p>
    <w:p w14:paraId="52D8806C" w14:textId="1F6F1572"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Ежеквартальные контрактуемые расходы за 9 месяцев 2024 года на реализацию НП РФ представлены на рисунке </w:t>
      </w:r>
      <w:r w:rsidR="008D1D17" w:rsidRPr="009A3C90">
        <w:rPr>
          <w:rFonts w:ascii="Times New Roman" w:hAnsi="Times New Roman"/>
          <w:sz w:val="28"/>
          <w:szCs w:val="28"/>
        </w:rPr>
        <w:t>22</w:t>
      </w:r>
      <w:r w:rsidRPr="009A3C90">
        <w:rPr>
          <w:rFonts w:ascii="Times New Roman" w:hAnsi="Times New Roman"/>
          <w:sz w:val="28"/>
          <w:szCs w:val="28"/>
        </w:rPr>
        <w:t>.</w:t>
      </w:r>
    </w:p>
    <w:p w14:paraId="56C38673" w14:textId="77777777" w:rsidR="00041CD0" w:rsidRPr="009A3C90" w:rsidRDefault="00041CD0" w:rsidP="00E367BD">
      <w:pPr>
        <w:pStyle w:val="aff0"/>
        <w:spacing w:after="0" w:line="240" w:lineRule="auto"/>
        <w:jc w:val="center"/>
        <w:rPr>
          <w:rFonts w:ascii="Times New Roman" w:hAnsi="Times New Roman"/>
          <w:b w:val="0"/>
          <w:sz w:val="24"/>
          <w:szCs w:val="24"/>
        </w:rPr>
      </w:pPr>
      <w:r w:rsidRPr="009A3C90">
        <w:rPr>
          <w:rFonts w:ascii="Times New Roman" w:hAnsi="Times New Roman"/>
          <w:b w:val="0"/>
          <w:noProof/>
          <w:sz w:val="24"/>
          <w:szCs w:val="24"/>
          <w:lang w:eastAsia="ru-RU"/>
        </w:rPr>
        <w:drawing>
          <wp:inline distT="0" distB="0" distL="0" distR="0" wp14:anchorId="77B61109" wp14:editId="1EB889B2">
            <wp:extent cx="3771900" cy="16192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818015" cy="1639047"/>
                    </a:xfrm>
                    <a:prstGeom prst="rect">
                      <a:avLst/>
                    </a:prstGeom>
                    <a:noFill/>
                  </pic:spPr>
                </pic:pic>
              </a:graphicData>
            </a:graphic>
          </wp:inline>
        </w:drawing>
      </w:r>
    </w:p>
    <w:p w14:paraId="2609D41A" w14:textId="77777777" w:rsidR="00041CD0" w:rsidRPr="009A3C90" w:rsidRDefault="00041CD0" w:rsidP="00E367BD">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Рисунок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Рисунок \* ARABIC </w:instrText>
      </w:r>
      <w:r w:rsidRPr="009A3C90">
        <w:rPr>
          <w:rFonts w:ascii="Times New Roman" w:hAnsi="Times New Roman"/>
          <w:b w:val="0"/>
          <w:sz w:val="24"/>
          <w:szCs w:val="24"/>
        </w:rPr>
        <w:fldChar w:fldCharType="separate"/>
      </w:r>
      <w:r w:rsidR="008D1D17" w:rsidRPr="009A3C90">
        <w:rPr>
          <w:rFonts w:ascii="Times New Roman" w:hAnsi="Times New Roman"/>
          <w:b w:val="0"/>
          <w:noProof/>
          <w:sz w:val="24"/>
          <w:szCs w:val="24"/>
        </w:rPr>
        <w:t>22</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за 9 месяцев 2024 год на реализацию НП РФ в части контрактуемых расходов (нарастающим итогом), млн.руб.</w:t>
      </w:r>
    </w:p>
    <w:p w14:paraId="621AB99E" w14:textId="77777777" w:rsidR="00041CD0" w:rsidRPr="009A3C90" w:rsidRDefault="00041CD0" w:rsidP="00E367BD">
      <w:pPr>
        <w:spacing w:after="0" w:line="240" w:lineRule="auto"/>
        <w:ind w:firstLine="709"/>
        <w:jc w:val="both"/>
        <w:rPr>
          <w:rFonts w:ascii="Times New Roman" w:hAnsi="Times New Roman"/>
          <w:sz w:val="28"/>
          <w:szCs w:val="28"/>
        </w:rPr>
      </w:pPr>
    </w:p>
    <w:p w14:paraId="364FC9E0"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 общей суммы контрактуемых расходов бюджета 4 604,7 млн.руб. направлены на осуществление закупок товаров, работ, услуг (67,7 % к плану года), 3 751,6 млн.руб. – капитальные вложения в объекты государственной собственности (87,8 % к плану года), расходы на приобретение товаров, работ, услуг в пользу граждан в целях их социального обеспечения составило 93,6 млн.руб. (95,9 % к плану года).</w:t>
      </w:r>
    </w:p>
    <w:p w14:paraId="2E006A4C"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Наибольшие расходы по закупкам направлены на реализацию регионального проекта «Региональная и местная дорожная сеть» (4 250,4 млн.руб.): финансовое обеспечение дорожной деятельности, капитальный ремонт и содержание региональных автомобильных дорог, а также приведение в нормативное состояние автомобильных дорог и искусственных дорожных сооружений.</w:t>
      </w:r>
    </w:p>
    <w:p w14:paraId="60FAA9DE"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расходы на капитальные вложения в объекты государственной собственности направлены на реализацию регионального проекта «Обеспечение устойчивого сокращения непригодного для проживания жилищного фонда», а именно – на обеспечение мероприятий по переселению граждан из аварийного жилищного фонда, в том числе с учетом необходимости развития малоэтажного жилищного строительства (2 555,8 млн.руб.), а также на реализацию регионального проекта «Современная школа» на создание новых мест в общеобразовательных организациях (1 143,4 млн.руб.).</w:t>
      </w:r>
    </w:p>
    <w:p w14:paraId="0B5395B3"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 общей суммы межбюджетных трансфертов бюджетам муниципальных образований (1 550,2 млн.руб. или 57,7 % к плану года) наиболее значительные суммы направлены на реализацию НП РФ «Жилье и городская среда» (1 051,0 млн.руб. или 65,8 % к плану года), из них:</w:t>
      </w:r>
    </w:p>
    <w:p w14:paraId="20A2A4A8" w14:textId="77777777" w:rsidR="00041CD0" w:rsidRPr="009A3C90" w:rsidRDefault="00041CD0" w:rsidP="005E5FC2">
      <w:pPr>
        <w:pStyle w:val="a8"/>
        <w:numPr>
          <w:ilvl w:val="0"/>
          <w:numId w:val="13"/>
        </w:numPr>
        <w:ind w:left="0" w:firstLine="709"/>
        <w:jc w:val="both"/>
        <w:rPr>
          <w:sz w:val="28"/>
          <w:szCs w:val="28"/>
        </w:rPr>
      </w:pPr>
      <w:r w:rsidRPr="009A3C90">
        <w:rPr>
          <w:sz w:val="28"/>
          <w:szCs w:val="28"/>
        </w:rPr>
        <w:t xml:space="preserve">реализация муниципальных программ формирования современной городской среды и создание комфортной городской среды в малых городах и исторических поселениях – победителях Всероссийского конкурса лучших </w:t>
      </w:r>
      <w:r w:rsidRPr="009A3C90">
        <w:rPr>
          <w:sz w:val="28"/>
          <w:szCs w:val="28"/>
        </w:rPr>
        <w:lastRenderedPageBreak/>
        <w:t>проектов создания комфортной городской среды – 458,7 млн.руб. (82,9 % к плану года);</w:t>
      </w:r>
    </w:p>
    <w:p w14:paraId="1A939674" w14:textId="77777777" w:rsidR="00041CD0" w:rsidRPr="009A3C90" w:rsidRDefault="00041CD0" w:rsidP="005E5FC2">
      <w:pPr>
        <w:pStyle w:val="a8"/>
        <w:numPr>
          <w:ilvl w:val="0"/>
          <w:numId w:val="13"/>
        </w:numPr>
        <w:ind w:left="0" w:firstLine="709"/>
        <w:jc w:val="both"/>
        <w:rPr>
          <w:sz w:val="28"/>
          <w:szCs w:val="28"/>
        </w:rPr>
      </w:pPr>
      <w:r w:rsidRPr="009A3C90">
        <w:rPr>
          <w:sz w:val="28"/>
          <w:szCs w:val="28"/>
        </w:rPr>
        <w:t>обеспечение мероприятий по переселению граждан из аварийного жилищного фонда – 298,9 млн.руб. (53,9 к плану года);</w:t>
      </w:r>
    </w:p>
    <w:p w14:paraId="2AFF9651" w14:textId="77777777" w:rsidR="00041CD0" w:rsidRPr="009A3C90" w:rsidRDefault="00041CD0" w:rsidP="005E5FC2">
      <w:pPr>
        <w:pStyle w:val="a8"/>
        <w:numPr>
          <w:ilvl w:val="0"/>
          <w:numId w:val="13"/>
        </w:numPr>
        <w:ind w:left="0" w:firstLine="709"/>
        <w:jc w:val="both"/>
        <w:rPr>
          <w:sz w:val="28"/>
          <w:szCs w:val="28"/>
        </w:rPr>
      </w:pPr>
      <w:r w:rsidRPr="009A3C90">
        <w:rPr>
          <w:sz w:val="28"/>
          <w:szCs w:val="28"/>
        </w:rPr>
        <w:t>строительство и реконструкция (модернизация) объектов питьевого водоснабжения – 293,3 млн.руб. (60,0 к плану года).</w:t>
      </w:r>
    </w:p>
    <w:p w14:paraId="2A36616B"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Субсидии бюджетным, автономным учреждениям и НКО за отчетный период перечислены в сумме 1 618,5 млн.руб. или 41,9 % к плану года, из них:</w:t>
      </w:r>
    </w:p>
    <w:p w14:paraId="0343FDFF" w14:textId="77777777" w:rsidR="00041CD0" w:rsidRPr="009A3C90" w:rsidRDefault="00041CD0" w:rsidP="00F500BE">
      <w:pPr>
        <w:pStyle w:val="a8"/>
        <w:numPr>
          <w:ilvl w:val="0"/>
          <w:numId w:val="13"/>
        </w:numPr>
        <w:ind w:left="0" w:firstLine="709"/>
        <w:jc w:val="both"/>
        <w:rPr>
          <w:sz w:val="28"/>
          <w:szCs w:val="28"/>
        </w:rPr>
      </w:pPr>
      <w:r w:rsidRPr="009A3C90">
        <w:rPr>
          <w:sz w:val="28"/>
          <w:szCs w:val="28"/>
        </w:rPr>
        <w:t>субсидии государственным учреждениям на финансовое обеспечение государственного задания на оказание государственных услуг (выполнение работ) – 195,7 млн.руб. (88,0 % к плану года);</w:t>
      </w:r>
    </w:p>
    <w:p w14:paraId="6273D4FC" w14:textId="77777777" w:rsidR="00041CD0" w:rsidRPr="009A3C90" w:rsidRDefault="00041CD0" w:rsidP="00F500BE">
      <w:pPr>
        <w:pStyle w:val="a8"/>
        <w:numPr>
          <w:ilvl w:val="0"/>
          <w:numId w:val="13"/>
        </w:numPr>
        <w:ind w:left="0" w:firstLine="709"/>
        <w:jc w:val="both"/>
        <w:rPr>
          <w:sz w:val="28"/>
          <w:szCs w:val="28"/>
        </w:rPr>
      </w:pPr>
      <w:r w:rsidRPr="009A3C90">
        <w:rPr>
          <w:sz w:val="28"/>
          <w:szCs w:val="28"/>
        </w:rPr>
        <w:t>целевые субсидии государственным учреждениям на иные цели – 1 333,9 млн.руб. (64,7 %).</w:t>
      </w:r>
    </w:p>
    <w:p w14:paraId="10BEADFB"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суммы расходов за счет целевых субсидий государственным учреждениям на иные цели (свыше 100 млн.руб.) направлены на реализацию следующих региональных проектов:</w:t>
      </w:r>
    </w:p>
    <w:tbl>
      <w:tblPr>
        <w:tblW w:w="9745"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8654"/>
        <w:gridCol w:w="1091"/>
      </w:tblGrid>
      <w:tr w:rsidR="009A3C90" w:rsidRPr="009A3C90" w14:paraId="291A5909" w14:textId="77777777" w:rsidTr="00041CD0">
        <w:trPr>
          <w:trHeight w:val="50"/>
          <w:tblHeader/>
        </w:trPr>
        <w:tc>
          <w:tcPr>
            <w:tcW w:w="8654" w:type="dxa"/>
            <w:shd w:val="clear" w:color="auto" w:fill="auto"/>
            <w:vAlign w:val="center"/>
            <w:hideMark/>
          </w:tcPr>
          <w:p w14:paraId="7E2525E9"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Региональный проект (мероприятие)</w:t>
            </w:r>
          </w:p>
        </w:tc>
        <w:tc>
          <w:tcPr>
            <w:tcW w:w="1091" w:type="dxa"/>
            <w:shd w:val="clear" w:color="auto" w:fill="auto"/>
            <w:vAlign w:val="center"/>
            <w:hideMark/>
          </w:tcPr>
          <w:p w14:paraId="722C5088"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r>
      <w:tr w:rsidR="009A3C90" w:rsidRPr="009A3C90" w14:paraId="7486FB2D" w14:textId="77777777" w:rsidTr="00F500BE">
        <w:trPr>
          <w:trHeight w:val="70"/>
        </w:trPr>
        <w:tc>
          <w:tcPr>
            <w:tcW w:w="8654" w:type="dxa"/>
            <w:shd w:val="clear" w:color="auto" w:fill="E2EFD9" w:themeFill="accent6" w:themeFillTint="33"/>
            <w:vAlign w:val="center"/>
            <w:hideMark/>
          </w:tcPr>
          <w:p w14:paraId="72D669D6"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РП АО "Культурная среда", из них:</w:t>
            </w:r>
          </w:p>
        </w:tc>
        <w:tc>
          <w:tcPr>
            <w:tcW w:w="1091" w:type="dxa"/>
            <w:shd w:val="clear" w:color="auto" w:fill="E2EFD9" w:themeFill="accent6" w:themeFillTint="33"/>
            <w:vAlign w:val="center"/>
            <w:hideMark/>
          </w:tcPr>
          <w:p w14:paraId="26A72018"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176,2 </w:t>
            </w:r>
          </w:p>
        </w:tc>
      </w:tr>
      <w:tr w:rsidR="009A3C90" w:rsidRPr="009A3C90" w14:paraId="1E3150F3" w14:textId="77777777" w:rsidTr="00041CD0">
        <w:trPr>
          <w:trHeight w:val="70"/>
        </w:trPr>
        <w:tc>
          <w:tcPr>
            <w:tcW w:w="8654" w:type="dxa"/>
            <w:shd w:val="clear" w:color="auto" w:fill="auto"/>
            <w:vAlign w:val="center"/>
            <w:hideMark/>
          </w:tcPr>
          <w:p w14:paraId="795EF1F8"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реновация учреждений отрасли культуры (проведение реновации региональных организаций отрасли культуры, направленной на улучшение качества культурной среды (сверх соглашения с федеральным органом государственной власти))</w:t>
            </w:r>
          </w:p>
        </w:tc>
        <w:tc>
          <w:tcPr>
            <w:tcW w:w="1091" w:type="dxa"/>
            <w:shd w:val="clear" w:color="auto" w:fill="auto"/>
            <w:vAlign w:val="center"/>
            <w:hideMark/>
          </w:tcPr>
          <w:p w14:paraId="4A75A46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114,0 </w:t>
            </w:r>
          </w:p>
        </w:tc>
      </w:tr>
      <w:tr w:rsidR="009A3C90" w:rsidRPr="009A3C90" w14:paraId="32D2120B" w14:textId="77777777" w:rsidTr="00F500BE">
        <w:trPr>
          <w:trHeight w:val="70"/>
        </w:trPr>
        <w:tc>
          <w:tcPr>
            <w:tcW w:w="8654" w:type="dxa"/>
            <w:shd w:val="clear" w:color="auto" w:fill="E2EFD9" w:themeFill="accent6" w:themeFillTint="33"/>
            <w:vAlign w:val="center"/>
            <w:hideMark/>
          </w:tcPr>
          <w:p w14:paraId="6291714F"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РП АО "Развитие системы поддержки молодежи ("Молодежь России")", из них:</w:t>
            </w:r>
          </w:p>
        </w:tc>
        <w:tc>
          <w:tcPr>
            <w:tcW w:w="1091" w:type="dxa"/>
            <w:shd w:val="clear" w:color="auto" w:fill="E2EFD9" w:themeFill="accent6" w:themeFillTint="33"/>
            <w:vAlign w:val="center"/>
            <w:hideMark/>
          </w:tcPr>
          <w:p w14:paraId="00B4CABB"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112,1 </w:t>
            </w:r>
          </w:p>
        </w:tc>
      </w:tr>
      <w:tr w:rsidR="009A3C90" w:rsidRPr="009A3C90" w14:paraId="62B2DF6A" w14:textId="77777777" w:rsidTr="00041CD0">
        <w:trPr>
          <w:trHeight w:val="70"/>
        </w:trPr>
        <w:tc>
          <w:tcPr>
            <w:tcW w:w="8654" w:type="dxa"/>
            <w:shd w:val="clear" w:color="auto" w:fill="auto"/>
            <w:vAlign w:val="center"/>
            <w:hideMark/>
          </w:tcPr>
          <w:p w14:paraId="400B0CFC"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реализация программы комплексного развития молодежной политики в регионах РФ "Регион для молодых"</w:t>
            </w:r>
          </w:p>
        </w:tc>
        <w:tc>
          <w:tcPr>
            <w:tcW w:w="1091" w:type="dxa"/>
            <w:shd w:val="clear" w:color="auto" w:fill="auto"/>
            <w:vAlign w:val="center"/>
            <w:hideMark/>
          </w:tcPr>
          <w:p w14:paraId="02FDEE7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112,1 </w:t>
            </w:r>
          </w:p>
        </w:tc>
      </w:tr>
      <w:tr w:rsidR="009A3C90" w:rsidRPr="009A3C90" w14:paraId="6445A587" w14:textId="77777777" w:rsidTr="00155E49">
        <w:trPr>
          <w:trHeight w:val="70"/>
        </w:trPr>
        <w:tc>
          <w:tcPr>
            <w:tcW w:w="8654" w:type="dxa"/>
            <w:shd w:val="clear" w:color="auto" w:fill="E2EFD9" w:themeFill="accent6" w:themeFillTint="33"/>
            <w:vAlign w:val="center"/>
            <w:hideMark/>
          </w:tcPr>
          <w:p w14:paraId="0331D395"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РП АО "Чистая страна", из них:</w:t>
            </w:r>
          </w:p>
        </w:tc>
        <w:tc>
          <w:tcPr>
            <w:tcW w:w="1091" w:type="dxa"/>
            <w:shd w:val="clear" w:color="auto" w:fill="E2EFD9" w:themeFill="accent6" w:themeFillTint="33"/>
            <w:vAlign w:val="center"/>
            <w:hideMark/>
          </w:tcPr>
          <w:p w14:paraId="298EBF17"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453,4 </w:t>
            </w:r>
          </w:p>
        </w:tc>
      </w:tr>
      <w:tr w:rsidR="009A3C90" w:rsidRPr="009A3C90" w14:paraId="0F9B49DB" w14:textId="77777777" w:rsidTr="00041CD0">
        <w:trPr>
          <w:trHeight w:val="70"/>
        </w:trPr>
        <w:tc>
          <w:tcPr>
            <w:tcW w:w="8654" w:type="dxa"/>
            <w:shd w:val="clear" w:color="auto" w:fill="auto"/>
            <w:vAlign w:val="center"/>
            <w:hideMark/>
          </w:tcPr>
          <w:p w14:paraId="5EEC2A8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ликвидация несанкционированных свалок в границах городов и наиболее опасных объектов накопленного экологического вреда окружающей среде </w:t>
            </w:r>
          </w:p>
        </w:tc>
        <w:tc>
          <w:tcPr>
            <w:tcW w:w="1091" w:type="dxa"/>
            <w:shd w:val="clear" w:color="auto" w:fill="auto"/>
            <w:vAlign w:val="center"/>
            <w:hideMark/>
          </w:tcPr>
          <w:p w14:paraId="2528218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453,4 </w:t>
            </w:r>
          </w:p>
        </w:tc>
      </w:tr>
      <w:tr w:rsidR="009A3C90" w:rsidRPr="009A3C90" w14:paraId="3F212C7B" w14:textId="77777777" w:rsidTr="00155E49">
        <w:trPr>
          <w:trHeight w:val="70"/>
        </w:trPr>
        <w:tc>
          <w:tcPr>
            <w:tcW w:w="8654" w:type="dxa"/>
            <w:shd w:val="clear" w:color="auto" w:fill="E2EFD9" w:themeFill="accent6" w:themeFillTint="33"/>
            <w:vAlign w:val="center"/>
            <w:hideMark/>
          </w:tcPr>
          <w:p w14:paraId="536D1C2B"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РП АО "Модернизация первичного звена здравоохранения Российской Федерации", из них:</w:t>
            </w:r>
          </w:p>
        </w:tc>
        <w:tc>
          <w:tcPr>
            <w:tcW w:w="1091" w:type="dxa"/>
            <w:shd w:val="clear" w:color="auto" w:fill="E2EFD9" w:themeFill="accent6" w:themeFillTint="33"/>
            <w:vAlign w:val="center"/>
            <w:hideMark/>
          </w:tcPr>
          <w:p w14:paraId="1BDE6DA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303,0 </w:t>
            </w:r>
          </w:p>
        </w:tc>
      </w:tr>
      <w:tr w:rsidR="009A3C90" w:rsidRPr="009A3C90" w14:paraId="739AA140" w14:textId="77777777" w:rsidTr="00041CD0">
        <w:trPr>
          <w:trHeight w:val="70"/>
        </w:trPr>
        <w:tc>
          <w:tcPr>
            <w:tcW w:w="8654" w:type="dxa"/>
            <w:shd w:val="clear" w:color="auto" w:fill="auto"/>
            <w:vAlign w:val="center"/>
            <w:hideMark/>
          </w:tcPr>
          <w:p w14:paraId="25EDD873"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осуществление капитального ремонта зданий медицинских организаций и их обособленных структурных подразделений, на базе которых оказывается первичная медико-санитарная помощь (поликлиники, поликлинические подразделения, амбулатории, отделения (центры) врача общей практики, фельдшерско-акушерские и фельдшерские пункты), а также зданий (отдельных зданий, комплексов зданий) центральных районных и районных больниц</w:t>
            </w:r>
          </w:p>
        </w:tc>
        <w:tc>
          <w:tcPr>
            <w:tcW w:w="1091" w:type="dxa"/>
            <w:shd w:val="clear" w:color="auto" w:fill="auto"/>
            <w:vAlign w:val="center"/>
            <w:hideMark/>
          </w:tcPr>
          <w:p w14:paraId="3095884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106,4 </w:t>
            </w:r>
          </w:p>
        </w:tc>
      </w:tr>
      <w:tr w:rsidR="009A3C90" w:rsidRPr="009A3C90" w14:paraId="7291833B" w14:textId="77777777" w:rsidTr="00041CD0">
        <w:trPr>
          <w:trHeight w:val="70"/>
        </w:trPr>
        <w:tc>
          <w:tcPr>
            <w:tcW w:w="8654" w:type="dxa"/>
            <w:shd w:val="clear" w:color="auto" w:fill="auto"/>
            <w:vAlign w:val="center"/>
            <w:hideMark/>
          </w:tcPr>
          <w:p w14:paraId="0E2905B2"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приведение материально-технической базы медицинских организаций, оказывающих первичную медико-санитарную помощь взрослым и детям, их обособленных структурных подразделений, центральных районных и районных больниц в соответствие с требованиями порядков оказания медицинской помощи, их дооснащение и переоснащение оборудованием для оказания медицинской помощи</w:t>
            </w:r>
          </w:p>
        </w:tc>
        <w:tc>
          <w:tcPr>
            <w:tcW w:w="1091" w:type="dxa"/>
            <w:shd w:val="clear" w:color="auto" w:fill="auto"/>
            <w:vAlign w:val="center"/>
            <w:hideMark/>
          </w:tcPr>
          <w:p w14:paraId="56CC317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166,8 </w:t>
            </w:r>
          </w:p>
        </w:tc>
      </w:tr>
    </w:tbl>
    <w:p w14:paraId="53645DB4" w14:textId="77777777" w:rsidR="00041CD0" w:rsidRPr="009A3C90" w:rsidRDefault="00041CD0" w:rsidP="00041CD0">
      <w:pPr>
        <w:spacing w:after="0" w:line="240" w:lineRule="auto"/>
        <w:ind w:firstLine="709"/>
        <w:jc w:val="both"/>
        <w:rPr>
          <w:rFonts w:ascii="Times New Roman" w:hAnsi="Times New Roman"/>
          <w:sz w:val="28"/>
          <w:szCs w:val="28"/>
        </w:rPr>
      </w:pPr>
    </w:p>
    <w:p w14:paraId="4C6B9230"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составе иных бюджетных ассигнований наибольшие расходы, направленные на реализацию НП РФ составили по элементу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 1 540,7 млн.руб. (92,2 % к плану года), из них:</w:t>
      </w:r>
    </w:p>
    <w:p w14:paraId="55D4266F" w14:textId="77777777" w:rsidR="00041CD0" w:rsidRPr="009A3C90" w:rsidRDefault="00041CD0" w:rsidP="00041CD0">
      <w:pPr>
        <w:pStyle w:val="a8"/>
        <w:numPr>
          <w:ilvl w:val="0"/>
          <w:numId w:val="13"/>
        </w:numPr>
        <w:ind w:left="0" w:firstLine="709"/>
        <w:jc w:val="both"/>
        <w:rPr>
          <w:sz w:val="28"/>
          <w:szCs w:val="28"/>
        </w:rPr>
      </w:pPr>
      <w:r w:rsidRPr="009A3C90">
        <w:rPr>
          <w:sz w:val="28"/>
          <w:szCs w:val="28"/>
        </w:rPr>
        <w:t>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 (АО «Архангельский экологический оператор») - 277,8 млн.руб. (100,0 % к плану года);</w:t>
      </w:r>
    </w:p>
    <w:p w14:paraId="46D358D9" w14:textId="77777777" w:rsidR="00041CD0" w:rsidRPr="009A3C90" w:rsidRDefault="00041CD0" w:rsidP="00041CD0">
      <w:pPr>
        <w:pStyle w:val="a8"/>
        <w:numPr>
          <w:ilvl w:val="0"/>
          <w:numId w:val="13"/>
        </w:numPr>
        <w:ind w:left="0" w:firstLine="709"/>
        <w:jc w:val="both"/>
        <w:rPr>
          <w:sz w:val="28"/>
          <w:szCs w:val="28"/>
        </w:rPr>
      </w:pPr>
      <w:r w:rsidRPr="009A3C90">
        <w:rPr>
          <w:sz w:val="28"/>
          <w:szCs w:val="28"/>
        </w:rPr>
        <w:lastRenderedPageBreak/>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 – 400,0 млн.руб. (100,0 % к плану года);</w:t>
      </w:r>
    </w:p>
    <w:p w14:paraId="35046595" w14:textId="77777777" w:rsidR="00041CD0" w:rsidRPr="009A3C90" w:rsidRDefault="00041CD0" w:rsidP="00041CD0">
      <w:pPr>
        <w:pStyle w:val="a8"/>
        <w:numPr>
          <w:ilvl w:val="0"/>
          <w:numId w:val="13"/>
        </w:numPr>
        <w:ind w:left="0" w:firstLine="709"/>
        <w:jc w:val="both"/>
        <w:rPr>
          <w:sz w:val="28"/>
          <w:szCs w:val="28"/>
        </w:rPr>
      </w:pPr>
      <w:r w:rsidRPr="009A3C90">
        <w:rPr>
          <w:sz w:val="28"/>
          <w:szCs w:val="28"/>
        </w:rPr>
        <w:t>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861,0 млн.руб. (100,0 % к плану года).</w:t>
      </w:r>
    </w:p>
    <w:p w14:paraId="04B9DC6D" w14:textId="77777777" w:rsidR="00041CD0" w:rsidRPr="009A3C90" w:rsidRDefault="00041CD0" w:rsidP="00A866CD">
      <w:pPr>
        <w:spacing w:after="0" w:line="240" w:lineRule="auto"/>
        <w:ind w:firstLine="709"/>
        <w:jc w:val="both"/>
        <w:rPr>
          <w:rFonts w:ascii="Times New Roman" w:hAnsi="Times New Roman"/>
          <w:sz w:val="28"/>
          <w:szCs w:val="28"/>
        </w:rPr>
      </w:pPr>
    </w:p>
    <w:p w14:paraId="6949E629" w14:textId="6EFE4038"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отчетном периоде расходы на реализацию мероприятий, предусмотренных национальными проектами РФ, предусмотрены 16 главным распорядителям средств областного бюджета из 31. Сведения о их расходах за 9 месяцев 2024 года представлены в таблице </w:t>
      </w:r>
      <w:r w:rsidR="008D1D17" w:rsidRPr="009A3C90">
        <w:rPr>
          <w:rFonts w:ascii="Times New Roman" w:hAnsi="Times New Roman"/>
          <w:sz w:val="28"/>
          <w:szCs w:val="28"/>
        </w:rPr>
        <w:t>71</w:t>
      </w:r>
      <w:r w:rsidRPr="009A3C90">
        <w:rPr>
          <w:rFonts w:ascii="Times New Roman" w:hAnsi="Times New Roman"/>
          <w:sz w:val="28"/>
          <w:szCs w:val="28"/>
        </w:rPr>
        <w:t>.</w:t>
      </w:r>
    </w:p>
    <w:p w14:paraId="530FA54F" w14:textId="77777777" w:rsidR="00041CD0" w:rsidRPr="009A3C90" w:rsidRDefault="00041CD0" w:rsidP="00A866CD">
      <w:pPr>
        <w:pStyle w:val="aff0"/>
        <w:spacing w:after="0" w:line="240" w:lineRule="auto"/>
        <w:rPr>
          <w:rFonts w:ascii="Times New Roman" w:hAnsi="Times New Roman"/>
          <w:b w:val="0"/>
          <w:sz w:val="24"/>
          <w:szCs w:val="24"/>
        </w:rPr>
      </w:pPr>
    </w:p>
    <w:p w14:paraId="1A45AF8D" w14:textId="77777777" w:rsidR="00041CD0" w:rsidRPr="009A3C90" w:rsidRDefault="00041CD0" w:rsidP="00A866CD">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8D1D17" w:rsidRPr="009A3C90">
        <w:rPr>
          <w:rFonts w:ascii="Times New Roman" w:hAnsi="Times New Roman"/>
          <w:b w:val="0"/>
          <w:noProof/>
          <w:sz w:val="24"/>
          <w:szCs w:val="24"/>
        </w:rPr>
        <w:t>71</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за 9 месяцев 2024 год на реализацию НП РФ в разрезе главных распорядителей бюджетных средств, млн.руб.</w:t>
      </w:r>
    </w:p>
    <w:tbl>
      <w:tblPr>
        <w:tblW w:w="9745" w:type="dxa"/>
        <w:tblInd w:w="-23" w:type="dxa"/>
        <w:tblLayout w:type="fixed"/>
        <w:tblLook w:val="04A0" w:firstRow="1" w:lastRow="0" w:firstColumn="1" w:lastColumn="0" w:noHBand="0" w:noVBand="1"/>
      </w:tblPr>
      <w:tblGrid>
        <w:gridCol w:w="6777"/>
        <w:gridCol w:w="1160"/>
        <w:gridCol w:w="992"/>
        <w:gridCol w:w="816"/>
      </w:tblGrid>
      <w:tr w:rsidR="009A3C90" w:rsidRPr="009A3C90" w14:paraId="0AF2B945" w14:textId="77777777" w:rsidTr="00A866CD">
        <w:trPr>
          <w:trHeight w:val="230"/>
          <w:tblHeader/>
        </w:trPr>
        <w:tc>
          <w:tcPr>
            <w:tcW w:w="677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E6C849E"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 ГРБС</w:t>
            </w:r>
          </w:p>
        </w:tc>
        <w:tc>
          <w:tcPr>
            <w:tcW w:w="11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4289DC8"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Утверждено на год</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539C936"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w:t>
            </w:r>
          </w:p>
        </w:tc>
        <w:tc>
          <w:tcPr>
            <w:tcW w:w="816"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54E9085D"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6DFA8E96" w14:textId="77777777" w:rsidTr="00A40156">
        <w:trPr>
          <w:trHeight w:val="269"/>
        </w:trPr>
        <w:tc>
          <w:tcPr>
            <w:tcW w:w="6777" w:type="dxa"/>
            <w:vMerge/>
            <w:tcBorders>
              <w:top w:val="double" w:sz="6" w:space="0" w:color="auto"/>
              <w:left w:val="double" w:sz="6" w:space="0" w:color="auto"/>
              <w:bottom w:val="single" w:sz="4" w:space="0" w:color="auto"/>
              <w:right w:val="single" w:sz="4" w:space="0" w:color="auto"/>
            </w:tcBorders>
            <w:vAlign w:val="center"/>
            <w:hideMark/>
          </w:tcPr>
          <w:p w14:paraId="1CBA4B9C" w14:textId="77777777" w:rsidR="00041CD0" w:rsidRPr="009A3C90" w:rsidRDefault="00041CD0" w:rsidP="00041CD0">
            <w:pPr>
              <w:spacing w:after="0" w:line="240" w:lineRule="auto"/>
              <w:rPr>
                <w:rFonts w:ascii="Times New Roman" w:eastAsia="Times New Roman" w:hAnsi="Times New Roman"/>
                <w:b/>
                <w:bCs/>
                <w:sz w:val="20"/>
                <w:szCs w:val="20"/>
                <w:lang w:eastAsia="ru-RU"/>
              </w:rPr>
            </w:pPr>
          </w:p>
        </w:tc>
        <w:tc>
          <w:tcPr>
            <w:tcW w:w="1160" w:type="dxa"/>
            <w:vMerge/>
            <w:tcBorders>
              <w:top w:val="double" w:sz="6" w:space="0" w:color="auto"/>
              <w:left w:val="single" w:sz="4" w:space="0" w:color="auto"/>
              <w:bottom w:val="single" w:sz="4" w:space="0" w:color="auto"/>
              <w:right w:val="single" w:sz="4" w:space="0" w:color="auto"/>
            </w:tcBorders>
            <w:vAlign w:val="center"/>
            <w:hideMark/>
          </w:tcPr>
          <w:p w14:paraId="31F35459" w14:textId="77777777" w:rsidR="00041CD0" w:rsidRPr="009A3C90" w:rsidRDefault="00041CD0" w:rsidP="00041CD0">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5EF7A868" w14:textId="77777777" w:rsidR="00041CD0" w:rsidRPr="009A3C90" w:rsidRDefault="00041CD0" w:rsidP="00041CD0">
            <w:pPr>
              <w:spacing w:after="0" w:line="240" w:lineRule="auto"/>
              <w:rPr>
                <w:rFonts w:ascii="Times New Roman" w:eastAsia="Times New Roman" w:hAnsi="Times New Roman"/>
                <w:b/>
                <w:bCs/>
                <w:sz w:val="20"/>
                <w:szCs w:val="20"/>
                <w:lang w:eastAsia="ru-RU"/>
              </w:rPr>
            </w:pPr>
          </w:p>
        </w:tc>
        <w:tc>
          <w:tcPr>
            <w:tcW w:w="816" w:type="dxa"/>
            <w:vMerge/>
            <w:tcBorders>
              <w:top w:val="double" w:sz="6" w:space="0" w:color="auto"/>
              <w:left w:val="single" w:sz="4" w:space="0" w:color="auto"/>
              <w:bottom w:val="single" w:sz="4" w:space="0" w:color="auto"/>
              <w:right w:val="double" w:sz="6" w:space="0" w:color="auto"/>
            </w:tcBorders>
            <w:vAlign w:val="center"/>
            <w:hideMark/>
          </w:tcPr>
          <w:p w14:paraId="5E0481F5" w14:textId="77777777" w:rsidR="00041CD0" w:rsidRPr="009A3C90" w:rsidRDefault="00041CD0" w:rsidP="00041CD0">
            <w:pPr>
              <w:spacing w:after="0" w:line="240" w:lineRule="auto"/>
              <w:rPr>
                <w:rFonts w:ascii="Times New Roman" w:eastAsia="Times New Roman" w:hAnsi="Times New Roman"/>
                <w:b/>
                <w:bCs/>
                <w:sz w:val="20"/>
                <w:szCs w:val="20"/>
                <w:lang w:eastAsia="ru-RU"/>
              </w:rPr>
            </w:pPr>
          </w:p>
        </w:tc>
      </w:tr>
      <w:tr w:rsidR="009A3C90" w:rsidRPr="009A3C90" w14:paraId="31908C1C"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403CF0A0"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строительства и архитектуры</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7CE805C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4 308,1 </w:t>
            </w:r>
          </w:p>
        </w:tc>
        <w:tc>
          <w:tcPr>
            <w:tcW w:w="992" w:type="dxa"/>
            <w:tcBorders>
              <w:top w:val="nil"/>
              <w:left w:val="nil"/>
              <w:bottom w:val="single" w:sz="4" w:space="0" w:color="auto"/>
              <w:right w:val="single" w:sz="4" w:space="0" w:color="auto"/>
            </w:tcBorders>
            <w:shd w:val="clear" w:color="auto" w:fill="auto"/>
            <w:vAlign w:val="center"/>
            <w:hideMark/>
          </w:tcPr>
          <w:p w14:paraId="6C31E94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3 784,8 </w:t>
            </w:r>
          </w:p>
        </w:tc>
        <w:tc>
          <w:tcPr>
            <w:tcW w:w="816" w:type="dxa"/>
            <w:tcBorders>
              <w:top w:val="nil"/>
              <w:left w:val="nil"/>
              <w:bottom w:val="single" w:sz="4" w:space="0" w:color="auto"/>
              <w:right w:val="double" w:sz="6" w:space="0" w:color="auto"/>
            </w:tcBorders>
            <w:shd w:val="clear" w:color="auto" w:fill="auto"/>
            <w:vAlign w:val="center"/>
            <w:hideMark/>
          </w:tcPr>
          <w:p w14:paraId="51CFF25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87,9 </w:t>
            </w:r>
          </w:p>
        </w:tc>
      </w:tr>
      <w:tr w:rsidR="009A3C90" w:rsidRPr="009A3C90" w14:paraId="1071F921"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115BD0DC"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топливно-энергетического комплекса и жилищно-коммунального хозяйства</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0A6854B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1 596,8 </w:t>
            </w:r>
          </w:p>
        </w:tc>
        <w:tc>
          <w:tcPr>
            <w:tcW w:w="992" w:type="dxa"/>
            <w:tcBorders>
              <w:top w:val="nil"/>
              <w:left w:val="nil"/>
              <w:bottom w:val="single" w:sz="4" w:space="0" w:color="auto"/>
              <w:right w:val="single" w:sz="4" w:space="0" w:color="auto"/>
            </w:tcBorders>
            <w:shd w:val="clear" w:color="auto" w:fill="auto"/>
            <w:vAlign w:val="center"/>
            <w:hideMark/>
          </w:tcPr>
          <w:p w14:paraId="5F871E0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1 051,0 </w:t>
            </w:r>
          </w:p>
        </w:tc>
        <w:tc>
          <w:tcPr>
            <w:tcW w:w="816" w:type="dxa"/>
            <w:tcBorders>
              <w:top w:val="nil"/>
              <w:left w:val="nil"/>
              <w:bottom w:val="single" w:sz="4" w:space="0" w:color="auto"/>
              <w:right w:val="double" w:sz="6" w:space="0" w:color="auto"/>
            </w:tcBorders>
            <w:shd w:val="clear" w:color="auto" w:fill="auto"/>
            <w:vAlign w:val="center"/>
            <w:hideMark/>
          </w:tcPr>
          <w:p w14:paraId="5D974D01"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65,8 </w:t>
            </w:r>
          </w:p>
        </w:tc>
      </w:tr>
      <w:tr w:rsidR="009A3C90" w:rsidRPr="009A3C90" w14:paraId="16D3973E"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7F6F31B0"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природных ресурсов и лесопромышленного комплекса</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67D230C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864,8 </w:t>
            </w:r>
          </w:p>
        </w:tc>
        <w:tc>
          <w:tcPr>
            <w:tcW w:w="992" w:type="dxa"/>
            <w:tcBorders>
              <w:top w:val="nil"/>
              <w:left w:val="nil"/>
              <w:bottom w:val="single" w:sz="4" w:space="0" w:color="auto"/>
              <w:right w:val="single" w:sz="4" w:space="0" w:color="auto"/>
            </w:tcBorders>
            <w:shd w:val="clear" w:color="auto" w:fill="auto"/>
            <w:vAlign w:val="center"/>
            <w:hideMark/>
          </w:tcPr>
          <w:p w14:paraId="05A7696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832,1 </w:t>
            </w:r>
          </w:p>
        </w:tc>
        <w:tc>
          <w:tcPr>
            <w:tcW w:w="816" w:type="dxa"/>
            <w:tcBorders>
              <w:top w:val="nil"/>
              <w:left w:val="nil"/>
              <w:bottom w:val="single" w:sz="4" w:space="0" w:color="auto"/>
              <w:right w:val="double" w:sz="6" w:space="0" w:color="auto"/>
            </w:tcBorders>
            <w:shd w:val="clear" w:color="auto" w:fill="auto"/>
            <w:vAlign w:val="center"/>
            <w:hideMark/>
          </w:tcPr>
          <w:p w14:paraId="0283D6C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96,2 </w:t>
            </w:r>
          </w:p>
        </w:tc>
      </w:tr>
      <w:tr w:rsidR="009A3C90" w:rsidRPr="009A3C90" w14:paraId="3B1FC969"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4E5DDE2C"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здравоохранения</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022114C1"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1 355,3 </w:t>
            </w:r>
          </w:p>
        </w:tc>
        <w:tc>
          <w:tcPr>
            <w:tcW w:w="992" w:type="dxa"/>
            <w:tcBorders>
              <w:top w:val="nil"/>
              <w:left w:val="nil"/>
              <w:bottom w:val="single" w:sz="4" w:space="0" w:color="auto"/>
              <w:right w:val="single" w:sz="4" w:space="0" w:color="auto"/>
            </w:tcBorders>
            <w:shd w:val="clear" w:color="auto" w:fill="auto"/>
            <w:vAlign w:val="center"/>
            <w:hideMark/>
          </w:tcPr>
          <w:p w14:paraId="4A25F0A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635,4 </w:t>
            </w:r>
          </w:p>
        </w:tc>
        <w:tc>
          <w:tcPr>
            <w:tcW w:w="816" w:type="dxa"/>
            <w:tcBorders>
              <w:top w:val="nil"/>
              <w:left w:val="nil"/>
              <w:bottom w:val="single" w:sz="4" w:space="0" w:color="auto"/>
              <w:right w:val="double" w:sz="6" w:space="0" w:color="auto"/>
            </w:tcBorders>
            <w:shd w:val="clear" w:color="auto" w:fill="auto"/>
            <w:vAlign w:val="center"/>
            <w:hideMark/>
          </w:tcPr>
          <w:p w14:paraId="2C8D130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46,9 </w:t>
            </w:r>
          </w:p>
        </w:tc>
      </w:tr>
      <w:tr w:rsidR="009A3C90" w:rsidRPr="009A3C90" w14:paraId="721136B0"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4D7EA121"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культуры</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0DF83C9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468,8 </w:t>
            </w:r>
          </w:p>
        </w:tc>
        <w:tc>
          <w:tcPr>
            <w:tcW w:w="992" w:type="dxa"/>
            <w:tcBorders>
              <w:top w:val="nil"/>
              <w:left w:val="nil"/>
              <w:bottom w:val="single" w:sz="4" w:space="0" w:color="auto"/>
              <w:right w:val="single" w:sz="4" w:space="0" w:color="auto"/>
            </w:tcBorders>
            <w:shd w:val="clear" w:color="auto" w:fill="auto"/>
            <w:vAlign w:val="center"/>
            <w:hideMark/>
          </w:tcPr>
          <w:p w14:paraId="073A33C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289,2 </w:t>
            </w:r>
          </w:p>
        </w:tc>
        <w:tc>
          <w:tcPr>
            <w:tcW w:w="816" w:type="dxa"/>
            <w:tcBorders>
              <w:top w:val="nil"/>
              <w:left w:val="nil"/>
              <w:bottom w:val="single" w:sz="4" w:space="0" w:color="auto"/>
              <w:right w:val="double" w:sz="6" w:space="0" w:color="auto"/>
            </w:tcBorders>
            <w:shd w:val="clear" w:color="auto" w:fill="auto"/>
            <w:vAlign w:val="center"/>
            <w:hideMark/>
          </w:tcPr>
          <w:p w14:paraId="5EE0D32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61,7 </w:t>
            </w:r>
          </w:p>
        </w:tc>
      </w:tr>
      <w:tr w:rsidR="009A3C90" w:rsidRPr="009A3C90" w14:paraId="2F3120B5"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196BEEA2"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связи и информационных технологий</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5CAE778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40,1 </w:t>
            </w:r>
          </w:p>
        </w:tc>
        <w:tc>
          <w:tcPr>
            <w:tcW w:w="992" w:type="dxa"/>
            <w:tcBorders>
              <w:top w:val="nil"/>
              <w:left w:val="nil"/>
              <w:bottom w:val="single" w:sz="4" w:space="0" w:color="auto"/>
              <w:right w:val="single" w:sz="4" w:space="0" w:color="auto"/>
            </w:tcBorders>
            <w:shd w:val="clear" w:color="auto" w:fill="auto"/>
            <w:vAlign w:val="center"/>
            <w:hideMark/>
          </w:tcPr>
          <w:p w14:paraId="2C2C0BC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40,1 </w:t>
            </w:r>
          </w:p>
        </w:tc>
        <w:tc>
          <w:tcPr>
            <w:tcW w:w="816" w:type="dxa"/>
            <w:tcBorders>
              <w:top w:val="nil"/>
              <w:left w:val="nil"/>
              <w:bottom w:val="single" w:sz="4" w:space="0" w:color="auto"/>
              <w:right w:val="double" w:sz="6" w:space="0" w:color="auto"/>
            </w:tcBorders>
            <w:shd w:val="clear" w:color="auto" w:fill="auto"/>
            <w:vAlign w:val="center"/>
            <w:hideMark/>
          </w:tcPr>
          <w:p w14:paraId="30CC785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429075D8"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0AC092B4"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образования и науки</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18C8B9C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1 597,9 </w:t>
            </w:r>
          </w:p>
        </w:tc>
        <w:tc>
          <w:tcPr>
            <w:tcW w:w="992" w:type="dxa"/>
            <w:tcBorders>
              <w:top w:val="nil"/>
              <w:left w:val="nil"/>
              <w:bottom w:val="single" w:sz="4" w:space="0" w:color="auto"/>
              <w:right w:val="single" w:sz="4" w:space="0" w:color="auto"/>
            </w:tcBorders>
            <w:shd w:val="clear" w:color="auto" w:fill="auto"/>
            <w:vAlign w:val="center"/>
            <w:hideMark/>
          </w:tcPr>
          <w:p w14:paraId="678C4F4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1 279,6 </w:t>
            </w:r>
          </w:p>
        </w:tc>
        <w:tc>
          <w:tcPr>
            <w:tcW w:w="816" w:type="dxa"/>
            <w:tcBorders>
              <w:top w:val="nil"/>
              <w:left w:val="nil"/>
              <w:bottom w:val="single" w:sz="4" w:space="0" w:color="auto"/>
              <w:right w:val="double" w:sz="6" w:space="0" w:color="auto"/>
            </w:tcBorders>
            <w:shd w:val="clear" w:color="auto" w:fill="auto"/>
            <w:vAlign w:val="center"/>
            <w:hideMark/>
          </w:tcPr>
          <w:p w14:paraId="0CCA28E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80,1 </w:t>
            </w:r>
          </w:p>
        </w:tc>
      </w:tr>
      <w:tr w:rsidR="009A3C90" w:rsidRPr="009A3C90" w14:paraId="09E61829"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3B05BB5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агропромышленного комплекса и торговли</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65F079E1"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8,1 </w:t>
            </w:r>
          </w:p>
        </w:tc>
        <w:tc>
          <w:tcPr>
            <w:tcW w:w="992" w:type="dxa"/>
            <w:tcBorders>
              <w:top w:val="nil"/>
              <w:left w:val="nil"/>
              <w:bottom w:val="single" w:sz="4" w:space="0" w:color="auto"/>
              <w:right w:val="single" w:sz="4" w:space="0" w:color="auto"/>
            </w:tcBorders>
            <w:shd w:val="clear" w:color="auto" w:fill="auto"/>
            <w:vAlign w:val="center"/>
            <w:hideMark/>
          </w:tcPr>
          <w:p w14:paraId="558089F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5,8 </w:t>
            </w:r>
          </w:p>
        </w:tc>
        <w:tc>
          <w:tcPr>
            <w:tcW w:w="816" w:type="dxa"/>
            <w:tcBorders>
              <w:top w:val="nil"/>
              <w:left w:val="nil"/>
              <w:bottom w:val="single" w:sz="4" w:space="0" w:color="auto"/>
              <w:right w:val="double" w:sz="6" w:space="0" w:color="auto"/>
            </w:tcBorders>
            <w:shd w:val="clear" w:color="auto" w:fill="auto"/>
            <w:vAlign w:val="center"/>
            <w:hideMark/>
          </w:tcPr>
          <w:p w14:paraId="3F39079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71,5 </w:t>
            </w:r>
          </w:p>
        </w:tc>
      </w:tr>
      <w:tr w:rsidR="009A3C90" w:rsidRPr="009A3C90" w14:paraId="36C44916"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5B39959D"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транспорта</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4B2D9521"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6 645,1 </w:t>
            </w:r>
          </w:p>
        </w:tc>
        <w:tc>
          <w:tcPr>
            <w:tcW w:w="992" w:type="dxa"/>
            <w:tcBorders>
              <w:top w:val="nil"/>
              <w:left w:val="nil"/>
              <w:bottom w:val="single" w:sz="4" w:space="0" w:color="auto"/>
              <w:right w:val="single" w:sz="4" w:space="0" w:color="auto"/>
            </w:tcBorders>
            <w:shd w:val="clear" w:color="auto" w:fill="auto"/>
            <w:vAlign w:val="center"/>
            <w:hideMark/>
          </w:tcPr>
          <w:p w14:paraId="2EBEFED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4 480,7 </w:t>
            </w:r>
          </w:p>
        </w:tc>
        <w:tc>
          <w:tcPr>
            <w:tcW w:w="816" w:type="dxa"/>
            <w:tcBorders>
              <w:top w:val="nil"/>
              <w:left w:val="nil"/>
              <w:bottom w:val="single" w:sz="4" w:space="0" w:color="auto"/>
              <w:right w:val="double" w:sz="6" w:space="0" w:color="auto"/>
            </w:tcBorders>
            <w:shd w:val="clear" w:color="auto" w:fill="auto"/>
            <w:vAlign w:val="center"/>
            <w:hideMark/>
          </w:tcPr>
          <w:p w14:paraId="704233A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67,4 </w:t>
            </w:r>
          </w:p>
        </w:tc>
      </w:tr>
      <w:tr w:rsidR="009A3C90" w:rsidRPr="009A3C90" w14:paraId="5E01FBDC"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2334AC7B"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экономического развития и промышленности</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36C9BC3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483,2 </w:t>
            </w:r>
          </w:p>
        </w:tc>
        <w:tc>
          <w:tcPr>
            <w:tcW w:w="992" w:type="dxa"/>
            <w:tcBorders>
              <w:top w:val="nil"/>
              <w:left w:val="nil"/>
              <w:bottom w:val="single" w:sz="4" w:space="0" w:color="auto"/>
              <w:right w:val="single" w:sz="4" w:space="0" w:color="auto"/>
            </w:tcBorders>
            <w:shd w:val="clear" w:color="auto" w:fill="auto"/>
            <w:vAlign w:val="center"/>
            <w:hideMark/>
          </w:tcPr>
          <w:p w14:paraId="744608B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475,9 </w:t>
            </w:r>
          </w:p>
        </w:tc>
        <w:tc>
          <w:tcPr>
            <w:tcW w:w="816" w:type="dxa"/>
            <w:tcBorders>
              <w:top w:val="nil"/>
              <w:left w:val="nil"/>
              <w:bottom w:val="single" w:sz="4" w:space="0" w:color="auto"/>
              <w:right w:val="double" w:sz="6" w:space="0" w:color="auto"/>
            </w:tcBorders>
            <w:shd w:val="clear" w:color="auto" w:fill="auto"/>
            <w:vAlign w:val="center"/>
            <w:hideMark/>
          </w:tcPr>
          <w:p w14:paraId="3DC8DE3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98,5 </w:t>
            </w:r>
          </w:p>
        </w:tc>
      </w:tr>
      <w:tr w:rsidR="009A3C90" w:rsidRPr="009A3C90" w14:paraId="2DDB4F07"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0D2807E2"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труда, занятости и социального развития</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53C31E3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1 448,7 </w:t>
            </w:r>
          </w:p>
        </w:tc>
        <w:tc>
          <w:tcPr>
            <w:tcW w:w="992" w:type="dxa"/>
            <w:tcBorders>
              <w:top w:val="nil"/>
              <w:left w:val="nil"/>
              <w:bottom w:val="single" w:sz="4" w:space="0" w:color="auto"/>
              <w:right w:val="single" w:sz="4" w:space="0" w:color="auto"/>
            </w:tcBorders>
            <w:shd w:val="clear" w:color="auto" w:fill="auto"/>
            <w:vAlign w:val="center"/>
            <w:hideMark/>
          </w:tcPr>
          <w:p w14:paraId="7F6B689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795,3 </w:t>
            </w:r>
          </w:p>
        </w:tc>
        <w:tc>
          <w:tcPr>
            <w:tcW w:w="816" w:type="dxa"/>
            <w:tcBorders>
              <w:top w:val="nil"/>
              <w:left w:val="nil"/>
              <w:bottom w:val="single" w:sz="4" w:space="0" w:color="auto"/>
              <w:right w:val="double" w:sz="6" w:space="0" w:color="auto"/>
            </w:tcBorders>
            <w:shd w:val="clear" w:color="auto" w:fill="auto"/>
            <w:vAlign w:val="center"/>
            <w:hideMark/>
          </w:tcPr>
          <w:p w14:paraId="56985AA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54,9 </w:t>
            </w:r>
          </w:p>
        </w:tc>
      </w:tr>
      <w:tr w:rsidR="009A3C90" w:rsidRPr="009A3C90" w14:paraId="77B29FF5"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51739184"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имущественных отношений</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59A243D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50,4 </w:t>
            </w:r>
          </w:p>
        </w:tc>
        <w:tc>
          <w:tcPr>
            <w:tcW w:w="992" w:type="dxa"/>
            <w:tcBorders>
              <w:top w:val="nil"/>
              <w:left w:val="nil"/>
              <w:bottom w:val="single" w:sz="4" w:space="0" w:color="auto"/>
              <w:right w:val="single" w:sz="4" w:space="0" w:color="auto"/>
            </w:tcBorders>
            <w:shd w:val="clear" w:color="auto" w:fill="auto"/>
            <w:vAlign w:val="center"/>
            <w:hideMark/>
          </w:tcPr>
          <w:p w14:paraId="4111E64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50,4 </w:t>
            </w:r>
          </w:p>
        </w:tc>
        <w:tc>
          <w:tcPr>
            <w:tcW w:w="816" w:type="dxa"/>
            <w:tcBorders>
              <w:top w:val="nil"/>
              <w:left w:val="nil"/>
              <w:bottom w:val="single" w:sz="4" w:space="0" w:color="auto"/>
              <w:right w:val="double" w:sz="6" w:space="0" w:color="auto"/>
            </w:tcBorders>
            <w:shd w:val="clear" w:color="auto" w:fill="auto"/>
            <w:vAlign w:val="center"/>
            <w:hideMark/>
          </w:tcPr>
          <w:p w14:paraId="66BCE53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577DDBD0"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1AAF7B8F"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Агентство по делам молодежи</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5923D2A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152,7 </w:t>
            </w:r>
          </w:p>
        </w:tc>
        <w:tc>
          <w:tcPr>
            <w:tcW w:w="992" w:type="dxa"/>
            <w:tcBorders>
              <w:top w:val="nil"/>
              <w:left w:val="nil"/>
              <w:bottom w:val="single" w:sz="4" w:space="0" w:color="auto"/>
              <w:right w:val="single" w:sz="4" w:space="0" w:color="auto"/>
            </w:tcBorders>
            <w:shd w:val="clear" w:color="auto" w:fill="auto"/>
            <w:vAlign w:val="center"/>
            <w:hideMark/>
          </w:tcPr>
          <w:p w14:paraId="4E55F36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152,7 </w:t>
            </w:r>
          </w:p>
        </w:tc>
        <w:tc>
          <w:tcPr>
            <w:tcW w:w="816" w:type="dxa"/>
            <w:tcBorders>
              <w:top w:val="nil"/>
              <w:left w:val="nil"/>
              <w:bottom w:val="single" w:sz="4" w:space="0" w:color="auto"/>
              <w:right w:val="double" w:sz="6" w:space="0" w:color="auto"/>
            </w:tcBorders>
            <w:shd w:val="clear" w:color="auto" w:fill="auto"/>
            <w:vAlign w:val="center"/>
            <w:hideMark/>
          </w:tcPr>
          <w:p w14:paraId="5267142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100,0 </w:t>
            </w:r>
          </w:p>
        </w:tc>
      </w:tr>
      <w:tr w:rsidR="009A3C90" w:rsidRPr="009A3C90" w14:paraId="3934BEE9"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12668FC2"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Министерство спорта</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03A5CD1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152,4 </w:t>
            </w:r>
          </w:p>
        </w:tc>
        <w:tc>
          <w:tcPr>
            <w:tcW w:w="992" w:type="dxa"/>
            <w:tcBorders>
              <w:top w:val="nil"/>
              <w:left w:val="nil"/>
              <w:bottom w:val="single" w:sz="4" w:space="0" w:color="auto"/>
              <w:right w:val="single" w:sz="4" w:space="0" w:color="auto"/>
            </w:tcBorders>
            <w:shd w:val="clear" w:color="auto" w:fill="auto"/>
            <w:vAlign w:val="center"/>
            <w:hideMark/>
          </w:tcPr>
          <w:p w14:paraId="0ABA778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21,1 </w:t>
            </w:r>
          </w:p>
        </w:tc>
        <w:tc>
          <w:tcPr>
            <w:tcW w:w="816" w:type="dxa"/>
            <w:tcBorders>
              <w:top w:val="nil"/>
              <w:left w:val="nil"/>
              <w:bottom w:val="single" w:sz="4" w:space="0" w:color="auto"/>
              <w:right w:val="double" w:sz="6" w:space="0" w:color="auto"/>
            </w:tcBorders>
            <w:shd w:val="clear" w:color="auto" w:fill="auto"/>
            <w:vAlign w:val="center"/>
            <w:hideMark/>
          </w:tcPr>
          <w:p w14:paraId="2E882D0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13,8 </w:t>
            </w:r>
          </w:p>
        </w:tc>
      </w:tr>
      <w:tr w:rsidR="009A3C90" w:rsidRPr="009A3C90" w14:paraId="7FC36D7D" w14:textId="77777777" w:rsidTr="00041CD0">
        <w:trPr>
          <w:trHeight w:val="70"/>
        </w:trPr>
        <w:tc>
          <w:tcPr>
            <w:tcW w:w="6777" w:type="dxa"/>
            <w:tcBorders>
              <w:top w:val="nil"/>
              <w:left w:val="double" w:sz="6" w:space="0" w:color="auto"/>
              <w:bottom w:val="single" w:sz="4" w:space="0" w:color="auto"/>
              <w:right w:val="single" w:sz="4" w:space="0" w:color="auto"/>
            </w:tcBorders>
            <w:shd w:val="clear" w:color="auto" w:fill="auto"/>
            <w:vAlign w:val="center"/>
            <w:hideMark/>
          </w:tcPr>
          <w:p w14:paraId="378CC829"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Администрация Губернатора и Правительства Архангельской области</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2EE7ACB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10,1 </w:t>
            </w:r>
          </w:p>
        </w:tc>
        <w:tc>
          <w:tcPr>
            <w:tcW w:w="992" w:type="dxa"/>
            <w:tcBorders>
              <w:top w:val="nil"/>
              <w:left w:val="nil"/>
              <w:bottom w:val="single" w:sz="4" w:space="0" w:color="auto"/>
              <w:right w:val="single" w:sz="4" w:space="0" w:color="auto"/>
            </w:tcBorders>
            <w:shd w:val="clear" w:color="auto" w:fill="auto"/>
            <w:vAlign w:val="center"/>
            <w:hideMark/>
          </w:tcPr>
          <w:p w14:paraId="08DA41A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8,0 </w:t>
            </w:r>
          </w:p>
        </w:tc>
        <w:tc>
          <w:tcPr>
            <w:tcW w:w="816" w:type="dxa"/>
            <w:tcBorders>
              <w:top w:val="nil"/>
              <w:left w:val="nil"/>
              <w:bottom w:val="single" w:sz="4" w:space="0" w:color="auto"/>
              <w:right w:val="double" w:sz="6" w:space="0" w:color="auto"/>
            </w:tcBorders>
            <w:shd w:val="clear" w:color="auto" w:fill="auto"/>
            <w:vAlign w:val="center"/>
            <w:hideMark/>
          </w:tcPr>
          <w:p w14:paraId="381459B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80,0 </w:t>
            </w:r>
          </w:p>
        </w:tc>
      </w:tr>
      <w:tr w:rsidR="009A3C90" w:rsidRPr="009A3C90" w14:paraId="3E1960B0" w14:textId="77777777" w:rsidTr="00041CD0">
        <w:trPr>
          <w:trHeight w:val="70"/>
        </w:trPr>
        <w:tc>
          <w:tcPr>
            <w:tcW w:w="6777" w:type="dxa"/>
            <w:tcBorders>
              <w:top w:val="nil"/>
              <w:left w:val="double" w:sz="6" w:space="0" w:color="auto"/>
              <w:bottom w:val="nil"/>
              <w:right w:val="single" w:sz="4" w:space="0" w:color="auto"/>
            </w:tcBorders>
            <w:shd w:val="clear" w:color="auto" w:fill="auto"/>
            <w:vAlign w:val="center"/>
            <w:hideMark/>
          </w:tcPr>
          <w:p w14:paraId="074C5FB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Инспекция по ветеринарному надзору Архангельской области</w:t>
            </w:r>
          </w:p>
        </w:tc>
        <w:tc>
          <w:tcPr>
            <w:tcW w:w="1160" w:type="dxa"/>
            <w:tcBorders>
              <w:top w:val="nil"/>
              <w:left w:val="single" w:sz="4" w:space="0" w:color="auto"/>
              <w:bottom w:val="single" w:sz="4" w:space="0" w:color="auto"/>
              <w:right w:val="single" w:sz="4" w:space="0" w:color="auto"/>
            </w:tcBorders>
            <w:shd w:val="clear" w:color="auto" w:fill="auto"/>
            <w:vAlign w:val="center"/>
            <w:hideMark/>
          </w:tcPr>
          <w:p w14:paraId="180049A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9,2 </w:t>
            </w:r>
          </w:p>
        </w:tc>
        <w:tc>
          <w:tcPr>
            <w:tcW w:w="992" w:type="dxa"/>
            <w:tcBorders>
              <w:top w:val="nil"/>
              <w:left w:val="nil"/>
              <w:bottom w:val="single" w:sz="4" w:space="0" w:color="auto"/>
              <w:right w:val="single" w:sz="4" w:space="0" w:color="auto"/>
            </w:tcBorders>
            <w:shd w:val="clear" w:color="auto" w:fill="auto"/>
            <w:vAlign w:val="center"/>
            <w:hideMark/>
          </w:tcPr>
          <w:p w14:paraId="5E15FCD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7,6 </w:t>
            </w:r>
          </w:p>
        </w:tc>
        <w:tc>
          <w:tcPr>
            <w:tcW w:w="816" w:type="dxa"/>
            <w:tcBorders>
              <w:top w:val="nil"/>
              <w:left w:val="nil"/>
              <w:bottom w:val="single" w:sz="4" w:space="0" w:color="auto"/>
              <w:right w:val="double" w:sz="6" w:space="0" w:color="auto"/>
            </w:tcBorders>
            <w:shd w:val="clear" w:color="auto" w:fill="auto"/>
            <w:vAlign w:val="center"/>
            <w:hideMark/>
          </w:tcPr>
          <w:p w14:paraId="0C91529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83,0 </w:t>
            </w:r>
          </w:p>
        </w:tc>
      </w:tr>
      <w:tr w:rsidR="009A3C90" w:rsidRPr="009A3C90" w14:paraId="4E1BCD46" w14:textId="77777777" w:rsidTr="00041CD0">
        <w:trPr>
          <w:trHeight w:val="70"/>
        </w:trPr>
        <w:tc>
          <w:tcPr>
            <w:tcW w:w="6777"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6E9F1BDF" w14:textId="77777777" w:rsidR="00041CD0" w:rsidRPr="009A3C90" w:rsidRDefault="00041CD0" w:rsidP="00041CD0">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160" w:type="dxa"/>
            <w:tcBorders>
              <w:top w:val="nil"/>
              <w:left w:val="single" w:sz="4" w:space="0" w:color="auto"/>
              <w:bottom w:val="double" w:sz="6" w:space="0" w:color="auto"/>
              <w:right w:val="single" w:sz="4" w:space="0" w:color="auto"/>
            </w:tcBorders>
            <w:shd w:val="clear" w:color="auto" w:fill="auto"/>
            <w:vAlign w:val="center"/>
            <w:hideMark/>
          </w:tcPr>
          <w:p w14:paraId="68FD3557"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19 191,7 </w:t>
            </w:r>
          </w:p>
        </w:tc>
        <w:tc>
          <w:tcPr>
            <w:tcW w:w="992" w:type="dxa"/>
            <w:tcBorders>
              <w:top w:val="nil"/>
              <w:left w:val="nil"/>
              <w:bottom w:val="double" w:sz="6" w:space="0" w:color="auto"/>
              <w:right w:val="single" w:sz="4" w:space="0" w:color="auto"/>
            </w:tcBorders>
            <w:shd w:val="clear" w:color="auto" w:fill="auto"/>
            <w:vAlign w:val="center"/>
            <w:hideMark/>
          </w:tcPr>
          <w:p w14:paraId="54F44A35"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13 909,8 </w:t>
            </w:r>
          </w:p>
        </w:tc>
        <w:tc>
          <w:tcPr>
            <w:tcW w:w="816" w:type="dxa"/>
            <w:tcBorders>
              <w:top w:val="nil"/>
              <w:left w:val="nil"/>
              <w:bottom w:val="double" w:sz="6" w:space="0" w:color="auto"/>
              <w:right w:val="double" w:sz="6" w:space="0" w:color="auto"/>
            </w:tcBorders>
            <w:shd w:val="clear" w:color="auto" w:fill="auto"/>
            <w:vAlign w:val="center"/>
            <w:hideMark/>
          </w:tcPr>
          <w:p w14:paraId="3ACFB9E8"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72,5 </w:t>
            </w:r>
          </w:p>
        </w:tc>
      </w:tr>
    </w:tbl>
    <w:p w14:paraId="1B9EE806" w14:textId="77777777" w:rsidR="00041CD0" w:rsidRPr="009A3C90" w:rsidRDefault="00041CD0" w:rsidP="00041CD0">
      <w:pPr>
        <w:spacing w:after="0" w:line="240" w:lineRule="auto"/>
        <w:ind w:firstLine="709"/>
        <w:jc w:val="both"/>
        <w:rPr>
          <w:rFonts w:ascii="Times New Roman" w:hAnsi="Times New Roman"/>
          <w:sz w:val="28"/>
          <w:szCs w:val="28"/>
        </w:rPr>
      </w:pPr>
    </w:p>
    <w:p w14:paraId="3A37EFBE"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расходы в отчетном периоде на реализацию НП РФ произведены следующими главными распорядителями (более 1 000,0 млн.руб.):</w:t>
      </w:r>
    </w:p>
    <w:p w14:paraId="0EF52365" w14:textId="5A61C274" w:rsidR="00041CD0" w:rsidRPr="009A3C90" w:rsidRDefault="00041CD0" w:rsidP="000B0536">
      <w:pPr>
        <w:pStyle w:val="a8"/>
        <w:numPr>
          <w:ilvl w:val="0"/>
          <w:numId w:val="13"/>
        </w:numPr>
        <w:ind w:left="0" w:firstLine="709"/>
        <w:jc w:val="both"/>
        <w:rPr>
          <w:sz w:val="28"/>
          <w:szCs w:val="28"/>
        </w:rPr>
      </w:pPr>
      <w:r w:rsidRPr="009A3C90">
        <w:rPr>
          <w:sz w:val="28"/>
          <w:szCs w:val="28"/>
        </w:rPr>
        <w:t xml:space="preserve">министерством строительства и архитектуры Архангельской области – 3 784,8 млн.руб. или 27,2 % от общей суммы расходов на НП РФ, </w:t>
      </w:r>
      <w:r w:rsidR="000B0536" w:rsidRPr="009A3C90">
        <w:rPr>
          <w:sz w:val="28"/>
          <w:szCs w:val="28"/>
        </w:rPr>
        <w:t>из них</w:t>
      </w:r>
      <w:r w:rsidRPr="009A3C90">
        <w:rPr>
          <w:sz w:val="28"/>
          <w:szCs w:val="28"/>
        </w:rPr>
        <w:t xml:space="preserve"> 3 751,6 млн.руб. направлены в виде бюджетных инвестиций в объекты государственной собственности;</w:t>
      </w:r>
    </w:p>
    <w:p w14:paraId="6D5B8539" w14:textId="77777777" w:rsidR="00041CD0" w:rsidRPr="009A3C90" w:rsidRDefault="00041CD0" w:rsidP="000B0536">
      <w:pPr>
        <w:pStyle w:val="a8"/>
        <w:numPr>
          <w:ilvl w:val="0"/>
          <w:numId w:val="13"/>
        </w:numPr>
        <w:ind w:left="0" w:firstLine="709"/>
        <w:jc w:val="both"/>
        <w:rPr>
          <w:sz w:val="28"/>
          <w:szCs w:val="28"/>
        </w:rPr>
      </w:pPr>
      <w:r w:rsidRPr="009A3C90">
        <w:rPr>
          <w:sz w:val="28"/>
          <w:szCs w:val="28"/>
        </w:rPr>
        <w:t>министерством топливно-энергетического комплекса и жилищно-коммунального хозяйства – 1 051,0 млн.руб. или 7,6 % от общей суммы расходов на НП РФ, которые направлены в бюджеты муниципальных образований Архангельской области, из них на софинансирование капитальных вложений в объекты муниципальной собственности – 438,1 млн.руб., субвенции – 154,2 млн.руб. и консолидированные субсидии – 386,1 млн.руб.;</w:t>
      </w:r>
    </w:p>
    <w:p w14:paraId="6B12CA00" w14:textId="77777777" w:rsidR="00041CD0" w:rsidRPr="009A3C90" w:rsidRDefault="00041CD0" w:rsidP="00290818">
      <w:pPr>
        <w:pStyle w:val="a8"/>
        <w:numPr>
          <w:ilvl w:val="0"/>
          <w:numId w:val="13"/>
        </w:numPr>
        <w:ind w:left="0" w:firstLine="709"/>
        <w:jc w:val="both"/>
        <w:rPr>
          <w:sz w:val="28"/>
          <w:szCs w:val="28"/>
        </w:rPr>
      </w:pPr>
      <w:r w:rsidRPr="009A3C90">
        <w:rPr>
          <w:sz w:val="28"/>
          <w:szCs w:val="28"/>
        </w:rPr>
        <w:lastRenderedPageBreak/>
        <w:t>министерством образования Архангельской области – 1 279,6 млн.руб. или 9,2 % от общей суммы расходов на НП РФ, из них 861,0 млн.руб. направлено в виде субсидии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а межбюджетные трансферты местным бюджетам составили 120,6 млн.руб.;</w:t>
      </w:r>
    </w:p>
    <w:p w14:paraId="4ADC4A3A" w14:textId="3FADDF96" w:rsidR="00041CD0" w:rsidRPr="009A3C90" w:rsidRDefault="00041CD0" w:rsidP="00290818">
      <w:pPr>
        <w:pStyle w:val="a8"/>
        <w:numPr>
          <w:ilvl w:val="0"/>
          <w:numId w:val="13"/>
        </w:numPr>
        <w:ind w:left="0" w:firstLine="709"/>
        <w:jc w:val="both"/>
        <w:rPr>
          <w:sz w:val="28"/>
          <w:szCs w:val="28"/>
        </w:rPr>
      </w:pPr>
      <w:r w:rsidRPr="009A3C90">
        <w:rPr>
          <w:sz w:val="28"/>
          <w:szCs w:val="28"/>
        </w:rPr>
        <w:t xml:space="preserve">министерством транспорта Архангельской области – 4 480,7 млн.руб. или 32,2 % от общей суммы расходов на НП РФ, из которых на приведение в нормативное состояние региональных автомобильных дорог и искусственных дорожных сооружений, осуществляемое ГКУ </w:t>
      </w:r>
      <w:r w:rsidR="00290818" w:rsidRPr="009A3C90">
        <w:rPr>
          <w:sz w:val="28"/>
          <w:szCs w:val="28"/>
        </w:rPr>
        <w:t xml:space="preserve">АО </w:t>
      </w:r>
      <w:r w:rsidRPr="009A3C90">
        <w:rPr>
          <w:sz w:val="28"/>
          <w:szCs w:val="28"/>
        </w:rPr>
        <w:t>«Дорожное агентство «Архангельскавтодор» (направления расходов 53932 и 53940) направлено 4 250,4 млн.руб.</w:t>
      </w:r>
    </w:p>
    <w:p w14:paraId="00186007"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совокупности указанными главными распорядителями осуществлено 76,2 % (10 596,1 млн.руб.) всех расходов на реализацию национальных проектов в январе – сентябре 2024 года.</w:t>
      </w:r>
    </w:p>
    <w:p w14:paraId="42288E90" w14:textId="42B83E3F"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произведенных расходах на реализацию НП РФ за 9 месяцев 2023 и 2024 годов в разрезе региональных проектов, входящих в их состав, представлены в таблице </w:t>
      </w:r>
      <w:r w:rsidR="008D1D17" w:rsidRPr="009A3C90">
        <w:rPr>
          <w:rFonts w:ascii="Times New Roman" w:hAnsi="Times New Roman"/>
          <w:sz w:val="28"/>
          <w:szCs w:val="28"/>
        </w:rPr>
        <w:t>72</w:t>
      </w:r>
      <w:r w:rsidRPr="009A3C90">
        <w:rPr>
          <w:rFonts w:ascii="Times New Roman" w:hAnsi="Times New Roman"/>
          <w:sz w:val="28"/>
          <w:szCs w:val="28"/>
        </w:rPr>
        <w:t>.</w:t>
      </w:r>
    </w:p>
    <w:p w14:paraId="28F1EFA0" w14:textId="77777777" w:rsidR="00041CD0" w:rsidRPr="009A3C90" w:rsidRDefault="00041CD0" w:rsidP="00DF606F">
      <w:pPr>
        <w:pStyle w:val="aff0"/>
        <w:spacing w:after="0" w:line="240" w:lineRule="auto"/>
        <w:rPr>
          <w:rFonts w:ascii="Times New Roman" w:hAnsi="Times New Roman"/>
          <w:b w:val="0"/>
          <w:sz w:val="24"/>
          <w:szCs w:val="24"/>
        </w:rPr>
      </w:pPr>
    </w:p>
    <w:p w14:paraId="64828EE9" w14:textId="66FB783B" w:rsidR="00041CD0" w:rsidRPr="009A3C90" w:rsidRDefault="00041CD0" w:rsidP="00DF606F">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8D1D17" w:rsidRPr="009A3C90">
        <w:rPr>
          <w:rFonts w:ascii="Times New Roman" w:hAnsi="Times New Roman"/>
          <w:b w:val="0"/>
          <w:noProof/>
          <w:sz w:val="24"/>
          <w:szCs w:val="24"/>
        </w:rPr>
        <w:t>72</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областного бюджета за 9 месяцев 202</w:t>
      </w:r>
      <w:r w:rsidR="00DF606F" w:rsidRPr="009A3C90">
        <w:rPr>
          <w:rFonts w:ascii="Times New Roman" w:hAnsi="Times New Roman"/>
          <w:b w:val="0"/>
          <w:sz w:val="24"/>
          <w:szCs w:val="24"/>
        </w:rPr>
        <w:t>3</w:t>
      </w:r>
      <w:r w:rsidRPr="009A3C90">
        <w:rPr>
          <w:rFonts w:ascii="Times New Roman" w:hAnsi="Times New Roman"/>
          <w:b w:val="0"/>
          <w:sz w:val="24"/>
          <w:szCs w:val="24"/>
        </w:rPr>
        <w:t xml:space="preserve"> и 202</w:t>
      </w:r>
      <w:r w:rsidR="00DF606F" w:rsidRPr="009A3C90">
        <w:rPr>
          <w:rFonts w:ascii="Times New Roman" w:hAnsi="Times New Roman"/>
          <w:b w:val="0"/>
          <w:sz w:val="24"/>
          <w:szCs w:val="24"/>
        </w:rPr>
        <w:t>4</w:t>
      </w:r>
      <w:r w:rsidRPr="009A3C90">
        <w:rPr>
          <w:rFonts w:ascii="Times New Roman" w:hAnsi="Times New Roman"/>
          <w:b w:val="0"/>
          <w:sz w:val="24"/>
          <w:szCs w:val="24"/>
        </w:rPr>
        <w:t xml:space="preserve"> годов на реализацию НП РФ и РП АО, входящих в их состав, млн.руб.</w:t>
      </w:r>
    </w:p>
    <w:tbl>
      <w:tblPr>
        <w:tblW w:w="9603" w:type="dxa"/>
        <w:tblInd w:w="-23" w:type="dxa"/>
        <w:tblLook w:val="04A0" w:firstRow="1" w:lastRow="0" w:firstColumn="1" w:lastColumn="0" w:noHBand="0" w:noVBand="1"/>
      </w:tblPr>
      <w:tblGrid>
        <w:gridCol w:w="5093"/>
        <w:gridCol w:w="1208"/>
        <w:gridCol w:w="1208"/>
        <w:gridCol w:w="996"/>
        <w:gridCol w:w="1098"/>
      </w:tblGrid>
      <w:tr w:rsidR="009A3C90" w:rsidRPr="009A3C90" w14:paraId="479606DB" w14:textId="77777777" w:rsidTr="00DF606F">
        <w:trPr>
          <w:trHeight w:val="35"/>
          <w:tblHeader/>
        </w:trPr>
        <w:tc>
          <w:tcPr>
            <w:tcW w:w="509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FB16CEA"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Наименование</w:t>
            </w:r>
          </w:p>
        </w:tc>
        <w:tc>
          <w:tcPr>
            <w:tcW w:w="12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4AC38E7" w14:textId="44FFB35D"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Исполнено за 9 мес. 2023</w:t>
            </w:r>
            <w:r w:rsidR="00DF606F" w:rsidRPr="009A3C90">
              <w:rPr>
                <w:rFonts w:ascii="Times New Roman" w:eastAsia="Times New Roman" w:hAnsi="Times New Roman"/>
                <w:bCs/>
                <w:sz w:val="20"/>
                <w:szCs w:val="20"/>
                <w:lang w:eastAsia="ru-RU"/>
              </w:rPr>
              <w:t xml:space="preserve"> </w:t>
            </w:r>
            <w:r w:rsidRPr="009A3C90">
              <w:rPr>
                <w:rFonts w:ascii="Times New Roman" w:eastAsia="Times New Roman" w:hAnsi="Times New Roman"/>
                <w:bCs/>
                <w:sz w:val="20"/>
                <w:szCs w:val="20"/>
                <w:lang w:eastAsia="ru-RU"/>
              </w:rPr>
              <w:t>г.</w:t>
            </w:r>
          </w:p>
        </w:tc>
        <w:tc>
          <w:tcPr>
            <w:tcW w:w="120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E0FE555" w14:textId="2090D040"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Исполнено за 9 мес. 2024</w:t>
            </w:r>
            <w:r w:rsidR="00DF606F" w:rsidRPr="009A3C90">
              <w:rPr>
                <w:rFonts w:ascii="Times New Roman" w:eastAsia="Times New Roman" w:hAnsi="Times New Roman"/>
                <w:bCs/>
                <w:sz w:val="20"/>
                <w:szCs w:val="20"/>
                <w:lang w:eastAsia="ru-RU"/>
              </w:rPr>
              <w:t xml:space="preserve"> </w:t>
            </w:r>
            <w:r w:rsidRPr="009A3C90">
              <w:rPr>
                <w:rFonts w:ascii="Times New Roman" w:eastAsia="Times New Roman" w:hAnsi="Times New Roman"/>
                <w:bCs/>
                <w:sz w:val="20"/>
                <w:szCs w:val="20"/>
                <w:lang w:eastAsia="ru-RU"/>
              </w:rPr>
              <w:t>г.</w:t>
            </w:r>
          </w:p>
        </w:tc>
        <w:tc>
          <w:tcPr>
            <w:tcW w:w="2094" w:type="dxa"/>
            <w:gridSpan w:val="2"/>
            <w:tcBorders>
              <w:top w:val="double" w:sz="6" w:space="0" w:color="auto"/>
              <w:left w:val="nil"/>
              <w:bottom w:val="single" w:sz="4" w:space="0" w:color="auto"/>
              <w:right w:val="double" w:sz="6" w:space="0" w:color="000000"/>
            </w:tcBorders>
            <w:shd w:val="clear" w:color="auto" w:fill="auto"/>
            <w:vAlign w:val="center"/>
            <w:hideMark/>
          </w:tcPr>
          <w:p w14:paraId="72DDF1E6"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Изменения (+,-)</w:t>
            </w:r>
          </w:p>
        </w:tc>
      </w:tr>
      <w:tr w:rsidR="009A3C90" w:rsidRPr="009A3C90" w14:paraId="5CCC666C" w14:textId="77777777" w:rsidTr="00DF606F">
        <w:trPr>
          <w:trHeight w:val="35"/>
          <w:tblHeader/>
        </w:trPr>
        <w:tc>
          <w:tcPr>
            <w:tcW w:w="5093" w:type="dxa"/>
            <w:vMerge/>
            <w:tcBorders>
              <w:top w:val="double" w:sz="6" w:space="0" w:color="auto"/>
              <w:left w:val="double" w:sz="6" w:space="0" w:color="auto"/>
              <w:bottom w:val="single" w:sz="4" w:space="0" w:color="auto"/>
              <w:right w:val="single" w:sz="4" w:space="0" w:color="auto"/>
            </w:tcBorders>
            <w:vAlign w:val="center"/>
            <w:hideMark/>
          </w:tcPr>
          <w:p w14:paraId="6191D49A" w14:textId="77777777" w:rsidR="00041CD0" w:rsidRPr="009A3C90" w:rsidRDefault="00041CD0" w:rsidP="00041CD0">
            <w:pPr>
              <w:spacing w:after="0" w:line="240" w:lineRule="auto"/>
              <w:rPr>
                <w:rFonts w:ascii="Times New Roman" w:eastAsia="Times New Roman" w:hAnsi="Times New Roman"/>
                <w:bCs/>
                <w:sz w:val="20"/>
                <w:szCs w:val="20"/>
                <w:lang w:eastAsia="ru-RU"/>
              </w:rPr>
            </w:pPr>
          </w:p>
        </w:tc>
        <w:tc>
          <w:tcPr>
            <w:tcW w:w="1208" w:type="dxa"/>
            <w:vMerge/>
            <w:tcBorders>
              <w:top w:val="double" w:sz="6" w:space="0" w:color="auto"/>
              <w:left w:val="single" w:sz="4" w:space="0" w:color="auto"/>
              <w:bottom w:val="single" w:sz="4" w:space="0" w:color="auto"/>
              <w:right w:val="single" w:sz="4" w:space="0" w:color="auto"/>
            </w:tcBorders>
            <w:vAlign w:val="center"/>
            <w:hideMark/>
          </w:tcPr>
          <w:p w14:paraId="3295F801" w14:textId="77777777" w:rsidR="00041CD0" w:rsidRPr="009A3C90" w:rsidRDefault="00041CD0" w:rsidP="00041CD0">
            <w:pPr>
              <w:spacing w:after="0" w:line="240" w:lineRule="auto"/>
              <w:rPr>
                <w:rFonts w:ascii="Times New Roman" w:eastAsia="Times New Roman" w:hAnsi="Times New Roman"/>
                <w:bCs/>
                <w:sz w:val="20"/>
                <w:szCs w:val="20"/>
                <w:lang w:eastAsia="ru-RU"/>
              </w:rPr>
            </w:pPr>
          </w:p>
        </w:tc>
        <w:tc>
          <w:tcPr>
            <w:tcW w:w="1208" w:type="dxa"/>
            <w:vMerge/>
            <w:tcBorders>
              <w:top w:val="double" w:sz="6" w:space="0" w:color="auto"/>
              <w:left w:val="single" w:sz="4" w:space="0" w:color="auto"/>
              <w:bottom w:val="single" w:sz="4" w:space="0" w:color="auto"/>
              <w:right w:val="single" w:sz="4" w:space="0" w:color="auto"/>
            </w:tcBorders>
            <w:vAlign w:val="center"/>
            <w:hideMark/>
          </w:tcPr>
          <w:p w14:paraId="3E5812F5" w14:textId="77777777" w:rsidR="00041CD0" w:rsidRPr="009A3C90" w:rsidRDefault="00041CD0" w:rsidP="00041CD0">
            <w:pPr>
              <w:spacing w:after="0" w:line="240" w:lineRule="auto"/>
              <w:rPr>
                <w:rFonts w:ascii="Times New Roman" w:eastAsia="Times New Roman" w:hAnsi="Times New Roman"/>
                <w:bCs/>
                <w:sz w:val="20"/>
                <w:szCs w:val="20"/>
                <w:lang w:eastAsia="ru-RU"/>
              </w:rPr>
            </w:pPr>
          </w:p>
        </w:tc>
        <w:tc>
          <w:tcPr>
            <w:tcW w:w="996" w:type="dxa"/>
            <w:tcBorders>
              <w:top w:val="nil"/>
              <w:left w:val="nil"/>
              <w:bottom w:val="single" w:sz="4" w:space="0" w:color="auto"/>
              <w:right w:val="single" w:sz="4" w:space="0" w:color="auto"/>
            </w:tcBorders>
            <w:shd w:val="clear" w:color="auto" w:fill="auto"/>
            <w:vAlign w:val="center"/>
            <w:hideMark/>
          </w:tcPr>
          <w:p w14:paraId="53DC1D9D" w14:textId="383F9C83"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млн.руб.</w:t>
            </w:r>
          </w:p>
        </w:tc>
        <w:tc>
          <w:tcPr>
            <w:tcW w:w="1098" w:type="dxa"/>
            <w:tcBorders>
              <w:top w:val="nil"/>
              <w:left w:val="nil"/>
              <w:bottom w:val="single" w:sz="4" w:space="0" w:color="auto"/>
              <w:right w:val="double" w:sz="6" w:space="0" w:color="auto"/>
            </w:tcBorders>
            <w:shd w:val="clear" w:color="auto" w:fill="auto"/>
            <w:vAlign w:val="center"/>
            <w:hideMark/>
          </w:tcPr>
          <w:p w14:paraId="3E68FD5B" w14:textId="4C6BF715"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64A31CC9"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28821953"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"Культура", в т.ч.:</w:t>
            </w:r>
          </w:p>
        </w:tc>
        <w:tc>
          <w:tcPr>
            <w:tcW w:w="1208" w:type="dxa"/>
            <w:tcBorders>
              <w:top w:val="nil"/>
              <w:left w:val="nil"/>
              <w:bottom w:val="single" w:sz="4" w:space="0" w:color="auto"/>
              <w:right w:val="single" w:sz="4" w:space="0" w:color="auto"/>
            </w:tcBorders>
            <w:shd w:val="clear" w:color="auto" w:fill="auto"/>
            <w:vAlign w:val="center"/>
            <w:hideMark/>
          </w:tcPr>
          <w:p w14:paraId="221241B2"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619,5 </w:t>
            </w:r>
          </w:p>
        </w:tc>
        <w:tc>
          <w:tcPr>
            <w:tcW w:w="1208" w:type="dxa"/>
            <w:tcBorders>
              <w:top w:val="nil"/>
              <w:left w:val="nil"/>
              <w:bottom w:val="single" w:sz="4" w:space="0" w:color="auto"/>
              <w:right w:val="single" w:sz="4" w:space="0" w:color="auto"/>
            </w:tcBorders>
            <w:shd w:val="clear" w:color="auto" w:fill="auto"/>
            <w:vAlign w:val="center"/>
            <w:hideMark/>
          </w:tcPr>
          <w:p w14:paraId="316F1A83"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256,0 </w:t>
            </w:r>
          </w:p>
        </w:tc>
        <w:tc>
          <w:tcPr>
            <w:tcW w:w="996" w:type="dxa"/>
            <w:tcBorders>
              <w:top w:val="nil"/>
              <w:left w:val="nil"/>
              <w:bottom w:val="single" w:sz="4" w:space="0" w:color="auto"/>
              <w:right w:val="single" w:sz="4" w:space="0" w:color="auto"/>
            </w:tcBorders>
            <w:shd w:val="clear" w:color="auto" w:fill="auto"/>
            <w:vAlign w:val="center"/>
            <w:hideMark/>
          </w:tcPr>
          <w:p w14:paraId="0E58ED0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-363,5 </w:t>
            </w:r>
          </w:p>
        </w:tc>
        <w:tc>
          <w:tcPr>
            <w:tcW w:w="1098" w:type="dxa"/>
            <w:tcBorders>
              <w:top w:val="nil"/>
              <w:left w:val="nil"/>
              <w:bottom w:val="single" w:sz="4" w:space="0" w:color="auto"/>
              <w:right w:val="double" w:sz="6" w:space="0" w:color="auto"/>
            </w:tcBorders>
            <w:shd w:val="clear" w:color="auto" w:fill="auto"/>
            <w:vAlign w:val="center"/>
            <w:hideMark/>
          </w:tcPr>
          <w:p w14:paraId="048B0749"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-58,7 </w:t>
            </w:r>
          </w:p>
        </w:tc>
      </w:tr>
      <w:tr w:rsidR="009A3C90" w:rsidRPr="009A3C90" w14:paraId="5FBA69B0"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60943DBC"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"Обеспечение качественно нового уровня развития инфраструктуры культуры" («Культурная среда») </w:t>
            </w:r>
          </w:p>
        </w:tc>
        <w:tc>
          <w:tcPr>
            <w:tcW w:w="1208" w:type="dxa"/>
            <w:tcBorders>
              <w:top w:val="nil"/>
              <w:left w:val="nil"/>
              <w:bottom w:val="single" w:sz="4" w:space="0" w:color="auto"/>
              <w:right w:val="single" w:sz="4" w:space="0" w:color="auto"/>
            </w:tcBorders>
            <w:shd w:val="clear" w:color="auto" w:fill="auto"/>
            <w:vAlign w:val="center"/>
            <w:hideMark/>
          </w:tcPr>
          <w:p w14:paraId="321132A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617,9 </w:t>
            </w:r>
          </w:p>
        </w:tc>
        <w:tc>
          <w:tcPr>
            <w:tcW w:w="1208" w:type="dxa"/>
            <w:tcBorders>
              <w:top w:val="nil"/>
              <w:left w:val="nil"/>
              <w:bottom w:val="single" w:sz="4" w:space="0" w:color="auto"/>
              <w:right w:val="single" w:sz="4" w:space="0" w:color="auto"/>
            </w:tcBorders>
            <w:shd w:val="clear" w:color="auto" w:fill="auto"/>
            <w:vAlign w:val="center"/>
            <w:hideMark/>
          </w:tcPr>
          <w:p w14:paraId="58D13D4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252,7 </w:t>
            </w:r>
          </w:p>
        </w:tc>
        <w:tc>
          <w:tcPr>
            <w:tcW w:w="996" w:type="dxa"/>
            <w:tcBorders>
              <w:top w:val="nil"/>
              <w:left w:val="nil"/>
              <w:bottom w:val="single" w:sz="4" w:space="0" w:color="auto"/>
              <w:right w:val="single" w:sz="4" w:space="0" w:color="auto"/>
            </w:tcBorders>
            <w:shd w:val="clear" w:color="auto" w:fill="auto"/>
            <w:vAlign w:val="center"/>
            <w:hideMark/>
          </w:tcPr>
          <w:p w14:paraId="6E29D73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-365,1 </w:t>
            </w:r>
          </w:p>
        </w:tc>
        <w:tc>
          <w:tcPr>
            <w:tcW w:w="1098" w:type="dxa"/>
            <w:tcBorders>
              <w:top w:val="nil"/>
              <w:left w:val="nil"/>
              <w:bottom w:val="single" w:sz="4" w:space="0" w:color="auto"/>
              <w:right w:val="double" w:sz="6" w:space="0" w:color="auto"/>
            </w:tcBorders>
            <w:shd w:val="clear" w:color="auto" w:fill="auto"/>
            <w:vAlign w:val="center"/>
            <w:hideMark/>
          </w:tcPr>
          <w:p w14:paraId="563238D0"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-59,1 </w:t>
            </w:r>
          </w:p>
        </w:tc>
      </w:tr>
      <w:tr w:rsidR="009A3C90" w:rsidRPr="009A3C90" w14:paraId="64B7F0A2"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0D7574E2"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"Создание условий для реализации творческого потенциала нации («Творческие люди»)"</w:t>
            </w:r>
          </w:p>
        </w:tc>
        <w:tc>
          <w:tcPr>
            <w:tcW w:w="1208" w:type="dxa"/>
            <w:tcBorders>
              <w:top w:val="nil"/>
              <w:left w:val="nil"/>
              <w:bottom w:val="single" w:sz="4" w:space="0" w:color="auto"/>
              <w:right w:val="single" w:sz="4" w:space="0" w:color="auto"/>
            </w:tcBorders>
            <w:shd w:val="clear" w:color="auto" w:fill="auto"/>
            <w:vAlign w:val="center"/>
            <w:hideMark/>
          </w:tcPr>
          <w:p w14:paraId="6E11C3D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w:t>
            </w:r>
          </w:p>
        </w:tc>
        <w:tc>
          <w:tcPr>
            <w:tcW w:w="1208" w:type="dxa"/>
            <w:tcBorders>
              <w:top w:val="nil"/>
              <w:left w:val="nil"/>
              <w:bottom w:val="single" w:sz="4" w:space="0" w:color="auto"/>
              <w:right w:val="single" w:sz="4" w:space="0" w:color="auto"/>
            </w:tcBorders>
            <w:shd w:val="clear" w:color="auto" w:fill="auto"/>
            <w:vAlign w:val="center"/>
            <w:hideMark/>
          </w:tcPr>
          <w:p w14:paraId="3A91E7D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w:t>
            </w:r>
          </w:p>
        </w:tc>
        <w:tc>
          <w:tcPr>
            <w:tcW w:w="996" w:type="dxa"/>
            <w:tcBorders>
              <w:top w:val="nil"/>
              <w:left w:val="nil"/>
              <w:bottom w:val="single" w:sz="4" w:space="0" w:color="auto"/>
              <w:right w:val="single" w:sz="4" w:space="0" w:color="auto"/>
            </w:tcBorders>
            <w:shd w:val="clear" w:color="auto" w:fill="auto"/>
            <w:vAlign w:val="center"/>
            <w:hideMark/>
          </w:tcPr>
          <w:p w14:paraId="0A78F94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098" w:type="dxa"/>
            <w:tcBorders>
              <w:top w:val="nil"/>
              <w:left w:val="nil"/>
              <w:bottom w:val="single" w:sz="4" w:space="0" w:color="auto"/>
              <w:right w:val="double" w:sz="6" w:space="0" w:color="auto"/>
            </w:tcBorders>
            <w:shd w:val="clear" w:color="auto" w:fill="auto"/>
            <w:vAlign w:val="center"/>
            <w:hideMark/>
          </w:tcPr>
          <w:p w14:paraId="5E00EE04"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0,0 </w:t>
            </w:r>
          </w:p>
        </w:tc>
      </w:tr>
      <w:tr w:rsidR="009A3C90" w:rsidRPr="009A3C90" w14:paraId="76D109CC"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7F97673E"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"Цифровая культура"</w:t>
            </w:r>
          </w:p>
        </w:tc>
        <w:tc>
          <w:tcPr>
            <w:tcW w:w="1208" w:type="dxa"/>
            <w:tcBorders>
              <w:top w:val="nil"/>
              <w:left w:val="nil"/>
              <w:bottom w:val="single" w:sz="4" w:space="0" w:color="auto"/>
              <w:right w:val="single" w:sz="4" w:space="0" w:color="auto"/>
            </w:tcBorders>
            <w:shd w:val="clear" w:color="auto" w:fill="auto"/>
            <w:vAlign w:val="center"/>
            <w:hideMark/>
          </w:tcPr>
          <w:p w14:paraId="6E60A10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0C0F160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w:t>
            </w:r>
          </w:p>
        </w:tc>
        <w:tc>
          <w:tcPr>
            <w:tcW w:w="996" w:type="dxa"/>
            <w:tcBorders>
              <w:top w:val="nil"/>
              <w:left w:val="nil"/>
              <w:bottom w:val="single" w:sz="4" w:space="0" w:color="auto"/>
              <w:right w:val="single" w:sz="4" w:space="0" w:color="auto"/>
            </w:tcBorders>
            <w:shd w:val="clear" w:color="auto" w:fill="auto"/>
            <w:vAlign w:val="center"/>
            <w:hideMark/>
          </w:tcPr>
          <w:p w14:paraId="39CC440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w:t>
            </w:r>
          </w:p>
        </w:tc>
        <w:tc>
          <w:tcPr>
            <w:tcW w:w="1098" w:type="dxa"/>
            <w:tcBorders>
              <w:top w:val="nil"/>
              <w:left w:val="nil"/>
              <w:bottom w:val="single" w:sz="4" w:space="0" w:color="auto"/>
              <w:right w:val="double" w:sz="6" w:space="0" w:color="auto"/>
            </w:tcBorders>
            <w:shd w:val="clear" w:color="auto" w:fill="auto"/>
            <w:vAlign w:val="center"/>
            <w:hideMark/>
          </w:tcPr>
          <w:p w14:paraId="6C5AEA07"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132138FB" w14:textId="77777777" w:rsidTr="00DF606F">
        <w:trPr>
          <w:trHeight w:val="255"/>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4C71CFAB" w14:textId="0A73BE10"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"Образование"</w:t>
            </w:r>
            <w:r w:rsidR="000550C6" w:rsidRPr="009A3C90">
              <w:rPr>
                <w:rFonts w:ascii="Times New Roman" w:eastAsia="Times New Roman" w:hAnsi="Times New Roman"/>
                <w:bCs/>
                <w:sz w:val="20"/>
                <w:szCs w:val="20"/>
                <w:lang w:eastAsia="ru-RU"/>
              </w:rPr>
              <w:t>, в т.ч.</w:t>
            </w:r>
          </w:p>
        </w:tc>
        <w:tc>
          <w:tcPr>
            <w:tcW w:w="1208" w:type="dxa"/>
            <w:tcBorders>
              <w:top w:val="nil"/>
              <w:left w:val="nil"/>
              <w:bottom w:val="single" w:sz="4" w:space="0" w:color="auto"/>
              <w:right w:val="single" w:sz="4" w:space="0" w:color="auto"/>
            </w:tcBorders>
            <w:shd w:val="clear" w:color="auto" w:fill="auto"/>
            <w:vAlign w:val="center"/>
            <w:hideMark/>
          </w:tcPr>
          <w:p w14:paraId="4538B700"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912,8 </w:t>
            </w:r>
          </w:p>
        </w:tc>
        <w:tc>
          <w:tcPr>
            <w:tcW w:w="1208" w:type="dxa"/>
            <w:tcBorders>
              <w:top w:val="nil"/>
              <w:left w:val="nil"/>
              <w:bottom w:val="single" w:sz="4" w:space="0" w:color="auto"/>
              <w:right w:val="single" w:sz="4" w:space="0" w:color="auto"/>
            </w:tcBorders>
            <w:shd w:val="clear" w:color="auto" w:fill="auto"/>
            <w:vAlign w:val="center"/>
            <w:hideMark/>
          </w:tcPr>
          <w:p w14:paraId="2BD159B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2 563,2 </w:t>
            </w:r>
          </w:p>
        </w:tc>
        <w:tc>
          <w:tcPr>
            <w:tcW w:w="996" w:type="dxa"/>
            <w:tcBorders>
              <w:top w:val="nil"/>
              <w:left w:val="nil"/>
              <w:bottom w:val="single" w:sz="4" w:space="0" w:color="auto"/>
              <w:right w:val="single" w:sz="4" w:space="0" w:color="auto"/>
            </w:tcBorders>
            <w:shd w:val="clear" w:color="auto" w:fill="auto"/>
            <w:vAlign w:val="center"/>
            <w:hideMark/>
          </w:tcPr>
          <w:p w14:paraId="196B6560"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1 650,4 </w:t>
            </w:r>
          </w:p>
        </w:tc>
        <w:tc>
          <w:tcPr>
            <w:tcW w:w="1098" w:type="dxa"/>
            <w:tcBorders>
              <w:top w:val="nil"/>
              <w:left w:val="nil"/>
              <w:bottom w:val="single" w:sz="4" w:space="0" w:color="auto"/>
              <w:right w:val="double" w:sz="6" w:space="0" w:color="auto"/>
            </w:tcBorders>
            <w:shd w:val="clear" w:color="auto" w:fill="auto"/>
            <w:vAlign w:val="center"/>
            <w:hideMark/>
          </w:tcPr>
          <w:p w14:paraId="481CC793"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2,8 раза</w:t>
            </w:r>
          </w:p>
        </w:tc>
      </w:tr>
      <w:tr w:rsidR="009A3C90" w:rsidRPr="009A3C90" w14:paraId="214CA4D6"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7C93C23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"Современная школа"</w:t>
            </w:r>
          </w:p>
        </w:tc>
        <w:tc>
          <w:tcPr>
            <w:tcW w:w="1208" w:type="dxa"/>
            <w:tcBorders>
              <w:top w:val="nil"/>
              <w:left w:val="nil"/>
              <w:bottom w:val="single" w:sz="4" w:space="0" w:color="auto"/>
              <w:right w:val="single" w:sz="4" w:space="0" w:color="auto"/>
            </w:tcBorders>
            <w:shd w:val="clear" w:color="auto" w:fill="auto"/>
            <w:vAlign w:val="center"/>
            <w:hideMark/>
          </w:tcPr>
          <w:p w14:paraId="4B8E60F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738,1 </w:t>
            </w:r>
          </w:p>
        </w:tc>
        <w:tc>
          <w:tcPr>
            <w:tcW w:w="1208" w:type="dxa"/>
            <w:tcBorders>
              <w:top w:val="nil"/>
              <w:left w:val="nil"/>
              <w:bottom w:val="single" w:sz="4" w:space="0" w:color="auto"/>
              <w:right w:val="single" w:sz="4" w:space="0" w:color="auto"/>
            </w:tcBorders>
            <w:shd w:val="clear" w:color="auto" w:fill="auto"/>
            <w:vAlign w:val="center"/>
            <w:hideMark/>
          </w:tcPr>
          <w:p w14:paraId="302ACB5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2 133,5 </w:t>
            </w:r>
          </w:p>
        </w:tc>
        <w:tc>
          <w:tcPr>
            <w:tcW w:w="996" w:type="dxa"/>
            <w:tcBorders>
              <w:top w:val="nil"/>
              <w:left w:val="nil"/>
              <w:bottom w:val="single" w:sz="4" w:space="0" w:color="auto"/>
              <w:right w:val="single" w:sz="4" w:space="0" w:color="auto"/>
            </w:tcBorders>
            <w:shd w:val="clear" w:color="auto" w:fill="auto"/>
            <w:vAlign w:val="center"/>
            <w:hideMark/>
          </w:tcPr>
          <w:p w14:paraId="74C843E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1 395,4 </w:t>
            </w:r>
          </w:p>
        </w:tc>
        <w:tc>
          <w:tcPr>
            <w:tcW w:w="1098" w:type="dxa"/>
            <w:tcBorders>
              <w:top w:val="nil"/>
              <w:left w:val="nil"/>
              <w:bottom w:val="single" w:sz="4" w:space="0" w:color="auto"/>
              <w:right w:val="double" w:sz="6" w:space="0" w:color="auto"/>
            </w:tcBorders>
            <w:shd w:val="clear" w:color="auto" w:fill="auto"/>
            <w:vAlign w:val="center"/>
            <w:hideMark/>
          </w:tcPr>
          <w:p w14:paraId="41E24A64"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2,9 раза</w:t>
            </w:r>
          </w:p>
        </w:tc>
      </w:tr>
      <w:tr w:rsidR="009A3C90" w:rsidRPr="009A3C90" w14:paraId="29614C99"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45C7CA9"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"Успех каждого ребенка"</w:t>
            </w:r>
          </w:p>
        </w:tc>
        <w:tc>
          <w:tcPr>
            <w:tcW w:w="1208" w:type="dxa"/>
            <w:tcBorders>
              <w:top w:val="nil"/>
              <w:left w:val="nil"/>
              <w:bottom w:val="single" w:sz="4" w:space="0" w:color="auto"/>
              <w:right w:val="single" w:sz="4" w:space="0" w:color="auto"/>
            </w:tcBorders>
            <w:shd w:val="clear" w:color="auto" w:fill="auto"/>
            <w:vAlign w:val="center"/>
            <w:hideMark/>
          </w:tcPr>
          <w:p w14:paraId="3B272DD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46,6 </w:t>
            </w:r>
          </w:p>
        </w:tc>
        <w:tc>
          <w:tcPr>
            <w:tcW w:w="1208" w:type="dxa"/>
            <w:tcBorders>
              <w:top w:val="nil"/>
              <w:left w:val="nil"/>
              <w:bottom w:val="single" w:sz="4" w:space="0" w:color="auto"/>
              <w:right w:val="single" w:sz="4" w:space="0" w:color="auto"/>
            </w:tcBorders>
            <w:shd w:val="clear" w:color="auto" w:fill="auto"/>
            <w:vAlign w:val="center"/>
            <w:hideMark/>
          </w:tcPr>
          <w:p w14:paraId="6916982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42,1 </w:t>
            </w:r>
          </w:p>
        </w:tc>
        <w:tc>
          <w:tcPr>
            <w:tcW w:w="996" w:type="dxa"/>
            <w:tcBorders>
              <w:top w:val="nil"/>
              <w:left w:val="nil"/>
              <w:bottom w:val="single" w:sz="4" w:space="0" w:color="auto"/>
              <w:right w:val="single" w:sz="4" w:space="0" w:color="auto"/>
            </w:tcBorders>
            <w:shd w:val="clear" w:color="auto" w:fill="auto"/>
            <w:vAlign w:val="center"/>
            <w:hideMark/>
          </w:tcPr>
          <w:p w14:paraId="22D6E99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-4,5 </w:t>
            </w:r>
          </w:p>
        </w:tc>
        <w:tc>
          <w:tcPr>
            <w:tcW w:w="1098" w:type="dxa"/>
            <w:tcBorders>
              <w:top w:val="nil"/>
              <w:left w:val="nil"/>
              <w:bottom w:val="single" w:sz="4" w:space="0" w:color="auto"/>
              <w:right w:val="double" w:sz="6" w:space="0" w:color="auto"/>
            </w:tcBorders>
            <w:shd w:val="clear" w:color="auto" w:fill="auto"/>
            <w:vAlign w:val="center"/>
            <w:hideMark/>
          </w:tcPr>
          <w:p w14:paraId="29CC9AF4"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-9,8 </w:t>
            </w:r>
          </w:p>
        </w:tc>
      </w:tr>
      <w:tr w:rsidR="009A3C90" w:rsidRPr="009A3C90" w14:paraId="7433BF75"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4C447C7"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"Цифровая образовательная среда"</w:t>
            </w:r>
          </w:p>
        </w:tc>
        <w:tc>
          <w:tcPr>
            <w:tcW w:w="1208" w:type="dxa"/>
            <w:tcBorders>
              <w:top w:val="nil"/>
              <w:left w:val="nil"/>
              <w:bottom w:val="single" w:sz="4" w:space="0" w:color="auto"/>
              <w:right w:val="single" w:sz="4" w:space="0" w:color="auto"/>
            </w:tcBorders>
            <w:shd w:val="clear" w:color="auto" w:fill="auto"/>
            <w:vAlign w:val="center"/>
            <w:hideMark/>
          </w:tcPr>
          <w:p w14:paraId="490247A1"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105,2 </w:t>
            </w:r>
          </w:p>
        </w:tc>
        <w:tc>
          <w:tcPr>
            <w:tcW w:w="1208" w:type="dxa"/>
            <w:tcBorders>
              <w:top w:val="nil"/>
              <w:left w:val="nil"/>
              <w:bottom w:val="single" w:sz="4" w:space="0" w:color="auto"/>
              <w:right w:val="single" w:sz="4" w:space="0" w:color="auto"/>
            </w:tcBorders>
            <w:shd w:val="clear" w:color="auto" w:fill="auto"/>
            <w:vAlign w:val="center"/>
            <w:hideMark/>
          </w:tcPr>
          <w:p w14:paraId="7782B70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155,4 </w:t>
            </w:r>
          </w:p>
        </w:tc>
        <w:tc>
          <w:tcPr>
            <w:tcW w:w="996" w:type="dxa"/>
            <w:tcBorders>
              <w:top w:val="nil"/>
              <w:left w:val="nil"/>
              <w:bottom w:val="single" w:sz="4" w:space="0" w:color="auto"/>
              <w:right w:val="single" w:sz="4" w:space="0" w:color="auto"/>
            </w:tcBorders>
            <w:shd w:val="clear" w:color="auto" w:fill="auto"/>
            <w:vAlign w:val="center"/>
            <w:hideMark/>
          </w:tcPr>
          <w:p w14:paraId="6CB3F1E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50,2 </w:t>
            </w:r>
          </w:p>
        </w:tc>
        <w:tc>
          <w:tcPr>
            <w:tcW w:w="1098" w:type="dxa"/>
            <w:tcBorders>
              <w:top w:val="nil"/>
              <w:left w:val="nil"/>
              <w:bottom w:val="single" w:sz="4" w:space="0" w:color="auto"/>
              <w:right w:val="double" w:sz="6" w:space="0" w:color="auto"/>
            </w:tcBorders>
            <w:shd w:val="clear" w:color="auto" w:fill="auto"/>
            <w:vAlign w:val="center"/>
            <w:hideMark/>
          </w:tcPr>
          <w:p w14:paraId="4E537EC9"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47,7 </w:t>
            </w:r>
          </w:p>
        </w:tc>
      </w:tr>
      <w:tr w:rsidR="009A3C90" w:rsidRPr="009A3C90" w14:paraId="22F686B7"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0044CE90"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"Социальная активность"</w:t>
            </w:r>
          </w:p>
        </w:tc>
        <w:tc>
          <w:tcPr>
            <w:tcW w:w="1208" w:type="dxa"/>
            <w:tcBorders>
              <w:top w:val="nil"/>
              <w:left w:val="nil"/>
              <w:bottom w:val="single" w:sz="4" w:space="0" w:color="auto"/>
              <w:right w:val="single" w:sz="4" w:space="0" w:color="auto"/>
            </w:tcBorders>
            <w:shd w:val="clear" w:color="auto" w:fill="auto"/>
            <w:vAlign w:val="center"/>
            <w:hideMark/>
          </w:tcPr>
          <w:p w14:paraId="6AB522E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9,6 </w:t>
            </w:r>
          </w:p>
        </w:tc>
        <w:tc>
          <w:tcPr>
            <w:tcW w:w="1208" w:type="dxa"/>
            <w:tcBorders>
              <w:top w:val="nil"/>
              <w:left w:val="nil"/>
              <w:bottom w:val="single" w:sz="4" w:space="0" w:color="auto"/>
              <w:right w:val="single" w:sz="4" w:space="0" w:color="auto"/>
            </w:tcBorders>
            <w:shd w:val="clear" w:color="auto" w:fill="auto"/>
            <w:vAlign w:val="center"/>
            <w:hideMark/>
          </w:tcPr>
          <w:p w14:paraId="4208174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9,6 </w:t>
            </w:r>
          </w:p>
        </w:tc>
        <w:tc>
          <w:tcPr>
            <w:tcW w:w="996" w:type="dxa"/>
            <w:tcBorders>
              <w:top w:val="nil"/>
              <w:left w:val="nil"/>
              <w:bottom w:val="single" w:sz="4" w:space="0" w:color="auto"/>
              <w:right w:val="single" w:sz="4" w:space="0" w:color="auto"/>
            </w:tcBorders>
            <w:shd w:val="clear" w:color="auto" w:fill="auto"/>
            <w:vAlign w:val="center"/>
            <w:hideMark/>
          </w:tcPr>
          <w:p w14:paraId="4B71416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098" w:type="dxa"/>
            <w:tcBorders>
              <w:top w:val="nil"/>
              <w:left w:val="nil"/>
              <w:bottom w:val="single" w:sz="4" w:space="0" w:color="auto"/>
              <w:right w:val="double" w:sz="6" w:space="0" w:color="auto"/>
            </w:tcBorders>
            <w:shd w:val="clear" w:color="auto" w:fill="auto"/>
            <w:vAlign w:val="center"/>
            <w:hideMark/>
          </w:tcPr>
          <w:p w14:paraId="52E7D581"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-0,2 </w:t>
            </w:r>
          </w:p>
        </w:tc>
      </w:tr>
      <w:tr w:rsidR="009A3C90" w:rsidRPr="009A3C90" w14:paraId="51761E3C"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669ACD94"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"Патриотическое воспитание граждан Российской Федерации"</w:t>
            </w:r>
          </w:p>
        </w:tc>
        <w:tc>
          <w:tcPr>
            <w:tcW w:w="1208" w:type="dxa"/>
            <w:tcBorders>
              <w:top w:val="nil"/>
              <w:left w:val="nil"/>
              <w:bottom w:val="single" w:sz="4" w:space="0" w:color="auto"/>
              <w:right w:val="single" w:sz="4" w:space="0" w:color="auto"/>
            </w:tcBorders>
            <w:shd w:val="clear" w:color="auto" w:fill="auto"/>
            <w:vAlign w:val="center"/>
            <w:hideMark/>
          </w:tcPr>
          <w:p w14:paraId="5BCDA25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13,3 </w:t>
            </w:r>
          </w:p>
        </w:tc>
        <w:tc>
          <w:tcPr>
            <w:tcW w:w="1208" w:type="dxa"/>
            <w:tcBorders>
              <w:top w:val="nil"/>
              <w:left w:val="nil"/>
              <w:bottom w:val="single" w:sz="4" w:space="0" w:color="auto"/>
              <w:right w:val="single" w:sz="4" w:space="0" w:color="auto"/>
            </w:tcBorders>
            <w:shd w:val="clear" w:color="auto" w:fill="auto"/>
            <w:vAlign w:val="center"/>
            <w:hideMark/>
          </w:tcPr>
          <w:p w14:paraId="7AD911C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81,3 </w:t>
            </w:r>
          </w:p>
        </w:tc>
        <w:tc>
          <w:tcPr>
            <w:tcW w:w="996" w:type="dxa"/>
            <w:tcBorders>
              <w:top w:val="nil"/>
              <w:left w:val="nil"/>
              <w:bottom w:val="single" w:sz="4" w:space="0" w:color="auto"/>
              <w:right w:val="single" w:sz="4" w:space="0" w:color="auto"/>
            </w:tcBorders>
            <w:shd w:val="clear" w:color="auto" w:fill="auto"/>
            <w:vAlign w:val="center"/>
            <w:hideMark/>
          </w:tcPr>
          <w:p w14:paraId="748C185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68,0 </w:t>
            </w:r>
          </w:p>
        </w:tc>
        <w:tc>
          <w:tcPr>
            <w:tcW w:w="1098" w:type="dxa"/>
            <w:tcBorders>
              <w:top w:val="nil"/>
              <w:left w:val="nil"/>
              <w:bottom w:val="single" w:sz="4" w:space="0" w:color="auto"/>
              <w:right w:val="double" w:sz="6" w:space="0" w:color="auto"/>
            </w:tcBorders>
            <w:shd w:val="clear" w:color="auto" w:fill="auto"/>
            <w:vAlign w:val="center"/>
            <w:hideMark/>
          </w:tcPr>
          <w:p w14:paraId="3D8FD1F3"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6,1 раза</w:t>
            </w:r>
          </w:p>
        </w:tc>
      </w:tr>
      <w:tr w:rsidR="009A3C90" w:rsidRPr="009A3C90" w14:paraId="6C6F0D40" w14:textId="77777777" w:rsidTr="000550C6">
        <w:trPr>
          <w:trHeight w:val="222"/>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3B72BE29"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"Развитие системы поддержки молодежи ("Молодежь России")"</w:t>
            </w:r>
          </w:p>
        </w:tc>
        <w:tc>
          <w:tcPr>
            <w:tcW w:w="1208" w:type="dxa"/>
            <w:tcBorders>
              <w:top w:val="nil"/>
              <w:left w:val="nil"/>
              <w:bottom w:val="single" w:sz="4" w:space="0" w:color="auto"/>
              <w:right w:val="single" w:sz="4" w:space="0" w:color="auto"/>
            </w:tcBorders>
            <w:shd w:val="clear" w:color="auto" w:fill="auto"/>
            <w:vAlign w:val="center"/>
            <w:hideMark/>
          </w:tcPr>
          <w:p w14:paraId="3BF606F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6876AE1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141,3 </w:t>
            </w:r>
          </w:p>
        </w:tc>
        <w:tc>
          <w:tcPr>
            <w:tcW w:w="996" w:type="dxa"/>
            <w:tcBorders>
              <w:top w:val="nil"/>
              <w:left w:val="nil"/>
              <w:bottom w:val="single" w:sz="4" w:space="0" w:color="auto"/>
              <w:right w:val="single" w:sz="4" w:space="0" w:color="auto"/>
            </w:tcBorders>
            <w:shd w:val="clear" w:color="auto" w:fill="auto"/>
            <w:vAlign w:val="center"/>
            <w:hideMark/>
          </w:tcPr>
          <w:p w14:paraId="2C01793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141,3 </w:t>
            </w:r>
          </w:p>
        </w:tc>
        <w:tc>
          <w:tcPr>
            <w:tcW w:w="1098" w:type="dxa"/>
            <w:tcBorders>
              <w:top w:val="nil"/>
              <w:left w:val="nil"/>
              <w:bottom w:val="single" w:sz="4" w:space="0" w:color="auto"/>
              <w:right w:val="double" w:sz="6" w:space="0" w:color="auto"/>
            </w:tcBorders>
            <w:shd w:val="clear" w:color="auto" w:fill="auto"/>
            <w:vAlign w:val="center"/>
            <w:hideMark/>
          </w:tcPr>
          <w:p w14:paraId="4F93995B"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4A002E26" w14:textId="77777777" w:rsidTr="00DF606F">
        <w:trPr>
          <w:trHeight w:val="255"/>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7B5C3E3E"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"Жилье и городская среда", в т.ч.:</w:t>
            </w:r>
          </w:p>
        </w:tc>
        <w:tc>
          <w:tcPr>
            <w:tcW w:w="1208" w:type="dxa"/>
            <w:tcBorders>
              <w:top w:val="nil"/>
              <w:left w:val="nil"/>
              <w:bottom w:val="single" w:sz="4" w:space="0" w:color="auto"/>
              <w:right w:val="single" w:sz="4" w:space="0" w:color="auto"/>
            </w:tcBorders>
            <w:shd w:val="clear" w:color="auto" w:fill="auto"/>
            <w:vAlign w:val="center"/>
            <w:hideMark/>
          </w:tcPr>
          <w:p w14:paraId="1CCCC33E"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7 053,5 </w:t>
            </w:r>
          </w:p>
        </w:tc>
        <w:tc>
          <w:tcPr>
            <w:tcW w:w="1208" w:type="dxa"/>
            <w:tcBorders>
              <w:top w:val="nil"/>
              <w:left w:val="nil"/>
              <w:bottom w:val="single" w:sz="4" w:space="0" w:color="auto"/>
              <w:right w:val="single" w:sz="4" w:space="0" w:color="auto"/>
            </w:tcBorders>
            <w:shd w:val="clear" w:color="auto" w:fill="auto"/>
            <w:vAlign w:val="center"/>
            <w:hideMark/>
          </w:tcPr>
          <w:p w14:paraId="766AD898"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3 606,8 </w:t>
            </w:r>
          </w:p>
        </w:tc>
        <w:tc>
          <w:tcPr>
            <w:tcW w:w="996" w:type="dxa"/>
            <w:tcBorders>
              <w:top w:val="nil"/>
              <w:left w:val="nil"/>
              <w:bottom w:val="single" w:sz="4" w:space="0" w:color="auto"/>
              <w:right w:val="single" w:sz="4" w:space="0" w:color="auto"/>
            </w:tcBorders>
            <w:shd w:val="clear" w:color="auto" w:fill="auto"/>
            <w:vAlign w:val="center"/>
            <w:hideMark/>
          </w:tcPr>
          <w:p w14:paraId="7C042C7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-3 446,7 </w:t>
            </w:r>
          </w:p>
        </w:tc>
        <w:tc>
          <w:tcPr>
            <w:tcW w:w="1098" w:type="dxa"/>
            <w:tcBorders>
              <w:top w:val="nil"/>
              <w:left w:val="nil"/>
              <w:bottom w:val="single" w:sz="4" w:space="0" w:color="auto"/>
              <w:right w:val="double" w:sz="6" w:space="0" w:color="auto"/>
            </w:tcBorders>
            <w:shd w:val="clear" w:color="auto" w:fill="auto"/>
            <w:vAlign w:val="center"/>
            <w:hideMark/>
          </w:tcPr>
          <w:p w14:paraId="472AA4C7"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-48,9 </w:t>
            </w:r>
          </w:p>
        </w:tc>
      </w:tr>
      <w:tr w:rsidR="009A3C90" w:rsidRPr="009A3C90" w14:paraId="202AC680"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03F74911"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"Формирование комфортной городской среды"</w:t>
            </w:r>
          </w:p>
        </w:tc>
        <w:tc>
          <w:tcPr>
            <w:tcW w:w="1208" w:type="dxa"/>
            <w:tcBorders>
              <w:top w:val="nil"/>
              <w:left w:val="nil"/>
              <w:bottom w:val="single" w:sz="4" w:space="0" w:color="auto"/>
              <w:right w:val="single" w:sz="4" w:space="0" w:color="auto"/>
            </w:tcBorders>
            <w:shd w:val="clear" w:color="auto" w:fill="auto"/>
            <w:vAlign w:val="center"/>
            <w:hideMark/>
          </w:tcPr>
          <w:p w14:paraId="40BABBC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428,0 </w:t>
            </w:r>
          </w:p>
        </w:tc>
        <w:tc>
          <w:tcPr>
            <w:tcW w:w="1208" w:type="dxa"/>
            <w:tcBorders>
              <w:top w:val="nil"/>
              <w:left w:val="nil"/>
              <w:bottom w:val="single" w:sz="4" w:space="0" w:color="auto"/>
              <w:right w:val="single" w:sz="4" w:space="0" w:color="auto"/>
            </w:tcBorders>
            <w:shd w:val="clear" w:color="auto" w:fill="auto"/>
            <w:vAlign w:val="center"/>
            <w:hideMark/>
          </w:tcPr>
          <w:p w14:paraId="56C3DB9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458,7 </w:t>
            </w:r>
          </w:p>
        </w:tc>
        <w:tc>
          <w:tcPr>
            <w:tcW w:w="996" w:type="dxa"/>
            <w:tcBorders>
              <w:top w:val="nil"/>
              <w:left w:val="nil"/>
              <w:bottom w:val="single" w:sz="4" w:space="0" w:color="auto"/>
              <w:right w:val="single" w:sz="4" w:space="0" w:color="auto"/>
            </w:tcBorders>
            <w:shd w:val="clear" w:color="auto" w:fill="auto"/>
            <w:vAlign w:val="center"/>
            <w:hideMark/>
          </w:tcPr>
          <w:p w14:paraId="32CC6FE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30,7 </w:t>
            </w:r>
          </w:p>
        </w:tc>
        <w:tc>
          <w:tcPr>
            <w:tcW w:w="1098" w:type="dxa"/>
            <w:tcBorders>
              <w:top w:val="nil"/>
              <w:left w:val="nil"/>
              <w:bottom w:val="single" w:sz="4" w:space="0" w:color="auto"/>
              <w:right w:val="double" w:sz="6" w:space="0" w:color="auto"/>
            </w:tcBorders>
            <w:shd w:val="clear" w:color="auto" w:fill="auto"/>
            <w:vAlign w:val="center"/>
            <w:hideMark/>
          </w:tcPr>
          <w:p w14:paraId="67ED92E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7,2 </w:t>
            </w:r>
          </w:p>
        </w:tc>
      </w:tr>
      <w:tr w:rsidR="009A3C90" w:rsidRPr="009A3C90" w14:paraId="4465719C"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240DD0A7"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"Обеспечение устойчивого сокращения непригодного для проживания жилищного фонда"</w:t>
            </w:r>
          </w:p>
        </w:tc>
        <w:tc>
          <w:tcPr>
            <w:tcW w:w="1208" w:type="dxa"/>
            <w:tcBorders>
              <w:top w:val="nil"/>
              <w:left w:val="nil"/>
              <w:bottom w:val="single" w:sz="4" w:space="0" w:color="auto"/>
              <w:right w:val="single" w:sz="4" w:space="0" w:color="auto"/>
            </w:tcBorders>
            <w:shd w:val="clear" w:color="auto" w:fill="auto"/>
            <w:vAlign w:val="center"/>
            <w:hideMark/>
          </w:tcPr>
          <w:p w14:paraId="410A5A5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6 100,2 </w:t>
            </w:r>
          </w:p>
        </w:tc>
        <w:tc>
          <w:tcPr>
            <w:tcW w:w="1208" w:type="dxa"/>
            <w:tcBorders>
              <w:top w:val="nil"/>
              <w:left w:val="nil"/>
              <w:bottom w:val="single" w:sz="4" w:space="0" w:color="auto"/>
              <w:right w:val="single" w:sz="4" w:space="0" w:color="auto"/>
            </w:tcBorders>
            <w:shd w:val="clear" w:color="auto" w:fill="auto"/>
            <w:vAlign w:val="center"/>
            <w:hideMark/>
          </w:tcPr>
          <w:p w14:paraId="4538232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2 854,7 </w:t>
            </w:r>
          </w:p>
        </w:tc>
        <w:tc>
          <w:tcPr>
            <w:tcW w:w="996" w:type="dxa"/>
            <w:tcBorders>
              <w:top w:val="nil"/>
              <w:left w:val="nil"/>
              <w:bottom w:val="single" w:sz="4" w:space="0" w:color="auto"/>
              <w:right w:val="single" w:sz="4" w:space="0" w:color="auto"/>
            </w:tcBorders>
            <w:shd w:val="clear" w:color="auto" w:fill="auto"/>
            <w:vAlign w:val="center"/>
            <w:hideMark/>
          </w:tcPr>
          <w:p w14:paraId="15AA6D5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-3 245,5 </w:t>
            </w:r>
          </w:p>
        </w:tc>
        <w:tc>
          <w:tcPr>
            <w:tcW w:w="1098" w:type="dxa"/>
            <w:tcBorders>
              <w:top w:val="nil"/>
              <w:left w:val="nil"/>
              <w:bottom w:val="single" w:sz="4" w:space="0" w:color="auto"/>
              <w:right w:val="double" w:sz="6" w:space="0" w:color="auto"/>
            </w:tcBorders>
            <w:shd w:val="clear" w:color="auto" w:fill="auto"/>
            <w:vAlign w:val="center"/>
            <w:hideMark/>
          </w:tcPr>
          <w:p w14:paraId="4630421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-53,2 </w:t>
            </w:r>
          </w:p>
        </w:tc>
      </w:tr>
      <w:tr w:rsidR="009A3C90" w:rsidRPr="009A3C90" w14:paraId="18F8E8C6"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02C4390E"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"Чистая вода"</w:t>
            </w:r>
          </w:p>
        </w:tc>
        <w:tc>
          <w:tcPr>
            <w:tcW w:w="1208" w:type="dxa"/>
            <w:tcBorders>
              <w:top w:val="nil"/>
              <w:left w:val="nil"/>
              <w:bottom w:val="single" w:sz="4" w:space="0" w:color="auto"/>
              <w:right w:val="single" w:sz="4" w:space="0" w:color="auto"/>
            </w:tcBorders>
            <w:shd w:val="clear" w:color="auto" w:fill="auto"/>
            <w:vAlign w:val="center"/>
            <w:hideMark/>
          </w:tcPr>
          <w:p w14:paraId="3CCD773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525,3 </w:t>
            </w:r>
          </w:p>
        </w:tc>
        <w:tc>
          <w:tcPr>
            <w:tcW w:w="1208" w:type="dxa"/>
            <w:tcBorders>
              <w:top w:val="nil"/>
              <w:left w:val="nil"/>
              <w:bottom w:val="single" w:sz="4" w:space="0" w:color="auto"/>
              <w:right w:val="single" w:sz="4" w:space="0" w:color="auto"/>
            </w:tcBorders>
            <w:shd w:val="clear" w:color="auto" w:fill="auto"/>
            <w:vAlign w:val="center"/>
            <w:hideMark/>
          </w:tcPr>
          <w:p w14:paraId="316394D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293,3 </w:t>
            </w:r>
          </w:p>
        </w:tc>
        <w:tc>
          <w:tcPr>
            <w:tcW w:w="996" w:type="dxa"/>
            <w:tcBorders>
              <w:top w:val="nil"/>
              <w:left w:val="nil"/>
              <w:bottom w:val="single" w:sz="4" w:space="0" w:color="auto"/>
              <w:right w:val="single" w:sz="4" w:space="0" w:color="auto"/>
            </w:tcBorders>
            <w:shd w:val="clear" w:color="auto" w:fill="auto"/>
            <w:vAlign w:val="center"/>
            <w:hideMark/>
          </w:tcPr>
          <w:p w14:paraId="5451990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-232,0 </w:t>
            </w:r>
          </w:p>
        </w:tc>
        <w:tc>
          <w:tcPr>
            <w:tcW w:w="1098" w:type="dxa"/>
            <w:tcBorders>
              <w:top w:val="nil"/>
              <w:left w:val="nil"/>
              <w:bottom w:val="single" w:sz="4" w:space="0" w:color="auto"/>
              <w:right w:val="double" w:sz="6" w:space="0" w:color="auto"/>
            </w:tcBorders>
            <w:shd w:val="clear" w:color="auto" w:fill="auto"/>
            <w:vAlign w:val="center"/>
            <w:hideMark/>
          </w:tcPr>
          <w:p w14:paraId="59687FBA"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-44,2 </w:t>
            </w:r>
          </w:p>
        </w:tc>
      </w:tr>
      <w:tr w:rsidR="009A3C90" w:rsidRPr="009A3C90" w14:paraId="5222B7FC"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2006C47B"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"Экология", в т.ч.:</w:t>
            </w:r>
          </w:p>
        </w:tc>
        <w:tc>
          <w:tcPr>
            <w:tcW w:w="1208" w:type="dxa"/>
            <w:tcBorders>
              <w:top w:val="nil"/>
              <w:left w:val="nil"/>
              <w:bottom w:val="single" w:sz="4" w:space="0" w:color="auto"/>
              <w:right w:val="single" w:sz="4" w:space="0" w:color="auto"/>
            </w:tcBorders>
            <w:shd w:val="clear" w:color="auto" w:fill="auto"/>
            <w:vAlign w:val="center"/>
            <w:hideMark/>
          </w:tcPr>
          <w:p w14:paraId="3EAC604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1 362,0 </w:t>
            </w:r>
          </w:p>
        </w:tc>
        <w:tc>
          <w:tcPr>
            <w:tcW w:w="1208" w:type="dxa"/>
            <w:tcBorders>
              <w:top w:val="nil"/>
              <w:left w:val="nil"/>
              <w:bottom w:val="single" w:sz="4" w:space="0" w:color="auto"/>
              <w:right w:val="single" w:sz="4" w:space="0" w:color="auto"/>
            </w:tcBorders>
            <w:shd w:val="clear" w:color="auto" w:fill="auto"/>
            <w:vAlign w:val="center"/>
            <w:hideMark/>
          </w:tcPr>
          <w:p w14:paraId="75F6431B"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802,1 </w:t>
            </w:r>
          </w:p>
        </w:tc>
        <w:tc>
          <w:tcPr>
            <w:tcW w:w="996" w:type="dxa"/>
            <w:tcBorders>
              <w:top w:val="nil"/>
              <w:left w:val="nil"/>
              <w:bottom w:val="single" w:sz="4" w:space="0" w:color="auto"/>
              <w:right w:val="single" w:sz="4" w:space="0" w:color="auto"/>
            </w:tcBorders>
            <w:shd w:val="clear" w:color="auto" w:fill="auto"/>
            <w:vAlign w:val="center"/>
            <w:hideMark/>
          </w:tcPr>
          <w:p w14:paraId="03794F4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-559,9 </w:t>
            </w:r>
          </w:p>
        </w:tc>
        <w:tc>
          <w:tcPr>
            <w:tcW w:w="1098" w:type="dxa"/>
            <w:tcBorders>
              <w:top w:val="nil"/>
              <w:left w:val="nil"/>
              <w:bottom w:val="single" w:sz="4" w:space="0" w:color="auto"/>
              <w:right w:val="double" w:sz="6" w:space="0" w:color="auto"/>
            </w:tcBorders>
            <w:shd w:val="clear" w:color="auto" w:fill="auto"/>
            <w:vAlign w:val="center"/>
            <w:hideMark/>
          </w:tcPr>
          <w:p w14:paraId="5FE43DC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-41,1 </w:t>
            </w:r>
          </w:p>
        </w:tc>
      </w:tr>
      <w:tr w:rsidR="009A3C90" w:rsidRPr="009A3C90" w14:paraId="4A877C7B" w14:textId="77777777" w:rsidTr="00DF606F">
        <w:trPr>
          <w:trHeight w:val="255"/>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8F91D5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"Чистая страна"</w:t>
            </w:r>
          </w:p>
        </w:tc>
        <w:tc>
          <w:tcPr>
            <w:tcW w:w="1208" w:type="dxa"/>
            <w:tcBorders>
              <w:top w:val="nil"/>
              <w:left w:val="nil"/>
              <w:bottom w:val="single" w:sz="4" w:space="0" w:color="auto"/>
              <w:right w:val="single" w:sz="4" w:space="0" w:color="auto"/>
            </w:tcBorders>
            <w:shd w:val="clear" w:color="auto" w:fill="auto"/>
            <w:vAlign w:val="center"/>
            <w:hideMark/>
          </w:tcPr>
          <w:p w14:paraId="27E7171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776,6 </w:t>
            </w:r>
          </w:p>
        </w:tc>
        <w:tc>
          <w:tcPr>
            <w:tcW w:w="1208" w:type="dxa"/>
            <w:tcBorders>
              <w:top w:val="nil"/>
              <w:left w:val="nil"/>
              <w:bottom w:val="single" w:sz="4" w:space="0" w:color="auto"/>
              <w:right w:val="single" w:sz="4" w:space="0" w:color="auto"/>
            </w:tcBorders>
            <w:shd w:val="clear" w:color="auto" w:fill="auto"/>
            <w:vAlign w:val="center"/>
            <w:hideMark/>
          </w:tcPr>
          <w:p w14:paraId="676E166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453,4 </w:t>
            </w:r>
          </w:p>
        </w:tc>
        <w:tc>
          <w:tcPr>
            <w:tcW w:w="996" w:type="dxa"/>
            <w:tcBorders>
              <w:top w:val="nil"/>
              <w:left w:val="nil"/>
              <w:bottom w:val="single" w:sz="4" w:space="0" w:color="auto"/>
              <w:right w:val="single" w:sz="4" w:space="0" w:color="auto"/>
            </w:tcBorders>
            <w:shd w:val="clear" w:color="auto" w:fill="auto"/>
            <w:vAlign w:val="center"/>
            <w:hideMark/>
          </w:tcPr>
          <w:p w14:paraId="055DBAE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-323,2 </w:t>
            </w:r>
          </w:p>
        </w:tc>
        <w:tc>
          <w:tcPr>
            <w:tcW w:w="1098" w:type="dxa"/>
            <w:tcBorders>
              <w:top w:val="nil"/>
              <w:left w:val="nil"/>
              <w:bottom w:val="single" w:sz="4" w:space="0" w:color="auto"/>
              <w:right w:val="double" w:sz="6" w:space="0" w:color="auto"/>
            </w:tcBorders>
            <w:shd w:val="clear" w:color="auto" w:fill="auto"/>
            <w:vAlign w:val="center"/>
            <w:hideMark/>
          </w:tcPr>
          <w:p w14:paraId="77D892D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-41,6 </w:t>
            </w:r>
          </w:p>
        </w:tc>
      </w:tr>
      <w:tr w:rsidR="009A3C90" w:rsidRPr="009A3C90" w14:paraId="5EB9F999"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4ABF641B"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"Комплексная система обращения с твердыми коммунальными отходами"</w:t>
            </w:r>
          </w:p>
        </w:tc>
        <w:tc>
          <w:tcPr>
            <w:tcW w:w="1208" w:type="dxa"/>
            <w:tcBorders>
              <w:top w:val="nil"/>
              <w:left w:val="nil"/>
              <w:bottom w:val="single" w:sz="4" w:space="0" w:color="auto"/>
              <w:right w:val="single" w:sz="4" w:space="0" w:color="auto"/>
            </w:tcBorders>
            <w:shd w:val="clear" w:color="auto" w:fill="auto"/>
            <w:vAlign w:val="center"/>
            <w:hideMark/>
          </w:tcPr>
          <w:p w14:paraId="2B704F7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530,7 </w:t>
            </w:r>
          </w:p>
        </w:tc>
        <w:tc>
          <w:tcPr>
            <w:tcW w:w="1208" w:type="dxa"/>
            <w:tcBorders>
              <w:top w:val="nil"/>
              <w:left w:val="nil"/>
              <w:bottom w:val="single" w:sz="4" w:space="0" w:color="auto"/>
              <w:right w:val="single" w:sz="4" w:space="0" w:color="auto"/>
            </w:tcBorders>
            <w:shd w:val="clear" w:color="auto" w:fill="auto"/>
            <w:vAlign w:val="center"/>
            <w:hideMark/>
          </w:tcPr>
          <w:p w14:paraId="0EA4E15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277,8 </w:t>
            </w:r>
          </w:p>
        </w:tc>
        <w:tc>
          <w:tcPr>
            <w:tcW w:w="996" w:type="dxa"/>
            <w:tcBorders>
              <w:top w:val="nil"/>
              <w:left w:val="nil"/>
              <w:bottom w:val="single" w:sz="4" w:space="0" w:color="auto"/>
              <w:right w:val="single" w:sz="4" w:space="0" w:color="auto"/>
            </w:tcBorders>
            <w:shd w:val="clear" w:color="auto" w:fill="auto"/>
            <w:vAlign w:val="center"/>
            <w:hideMark/>
          </w:tcPr>
          <w:p w14:paraId="6665BC6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-252,9 </w:t>
            </w:r>
          </w:p>
        </w:tc>
        <w:tc>
          <w:tcPr>
            <w:tcW w:w="1098" w:type="dxa"/>
            <w:tcBorders>
              <w:top w:val="nil"/>
              <w:left w:val="nil"/>
              <w:bottom w:val="single" w:sz="4" w:space="0" w:color="auto"/>
              <w:right w:val="double" w:sz="6" w:space="0" w:color="auto"/>
            </w:tcBorders>
            <w:shd w:val="clear" w:color="auto" w:fill="auto"/>
            <w:vAlign w:val="center"/>
            <w:hideMark/>
          </w:tcPr>
          <w:p w14:paraId="67F936D8"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-47,7 </w:t>
            </w:r>
          </w:p>
        </w:tc>
      </w:tr>
      <w:tr w:rsidR="009A3C90" w:rsidRPr="009A3C90" w14:paraId="2851AEB6"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FA94976"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"Сохранение лесов"</w:t>
            </w:r>
          </w:p>
        </w:tc>
        <w:tc>
          <w:tcPr>
            <w:tcW w:w="1208" w:type="dxa"/>
            <w:tcBorders>
              <w:top w:val="nil"/>
              <w:left w:val="nil"/>
              <w:bottom w:val="single" w:sz="4" w:space="0" w:color="auto"/>
              <w:right w:val="single" w:sz="4" w:space="0" w:color="auto"/>
            </w:tcBorders>
            <w:shd w:val="clear" w:color="auto" w:fill="auto"/>
            <w:vAlign w:val="center"/>
            <w:hideMark/>
          </w:tcPr>
          <w:p w14:paraId="3C73F66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54,7 </w:t>
            </w:r>
          </w:p>
        </w:tc>
        <w:tc>
          <w:tcPr>
            <w:tcW w:w="1208" w:type="dxa"/>
            <w:tcBorders>
              <w:top w:val="nil"/>
              <w:left w:val="nil"/>
              <w:bottom w:val="single" w:sz="4" w:space="0" w:color="auto"/>
              <w:right w:val="single" w:sz="4" w:space="0" w:color="auto"/>
            </w:tcBorders>
            <w:shd w:val="clear" w:color="auto" w:fill="auto"/>
            <w:vAlign w:val="center"/>
            <w:hideMark/>
          </w:tcPr>
          <w:p w14:paraId="47C0B2A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71,0 </w:t>
            </w:r>
          </w:p>
        </w:tc>
        <w:tc>
          <w:tcPr>
            <w:tcW w:w="996" w:type="dxa"/>
            <w:tcBorders>
              <w:top w:val="nil"/>
              <w:left w:val="nil"/>
              <w:bottom w:val="single" w:sz="4" w:space="0" w:color="auto"/>
              <w:right w:val="single" w:sz="4" w:space="0" w:color="auto"/>
            </w:tcBorders>
            <w:shd w:val="clear" w:color="auto" w:fill="auto"/>
            <w:vAlign w:val="center"/>
            <w:hideMark/>
          </w:tcPr>
          <w:p w14:paraId="46924CF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16,2 </w:t>
            </w:r>
          </w:p>
        </w:tc>
        <w:tc>
          <w:tcPr>
            <w:tcW w:w="1098" w:type="dxa"/>
            <w:tcBorders>
              <w:top w:val="nil"/>
              <w:left w:val="nil"/>
              <w:bottom w:val="single" w:sz="4" w:space="0" w:color="auto"/>
              <w:right w:val="double" w:sz="6" w:space="0" w:color="auto"/>
            </w:tcBorders>
            <w:shd w:val="clear" w:color="auto" w:fill="auto"/>
            <w:vAlign w:val="center"/>
            <w:hideMark/>
          </w:tcPr>
          <w:p w14:paraId="75A07912"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29,7 </w:t>
            </w:r>
          </w:p>
        </w:tc>
      </w:tr>
      <w:tr w:rsidR="009A3C90" w:rsidRPr="009A3C90" w14:paraId="3856983E"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60A849AB"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lastRenderedPageBreak/>
              <w:t>НП РФ "Малое и среднее предпринимательство и поддержка индивидуальной предпринимательской инициативы", в т.ч.:</w:t>
            </w:r>
          </w:p>
        </w:tc>
        <w:tc>
          <w:tcPr>
            <w:tcW w:w="1208" w:type="dxa"/>
            <w:tcBorders>
              <w:top w:val="nil"/>
              <w:left w:val="nil"/>
              <w:bottom w:val="single" w:sz="4" w:space="0" w:color="auto"/>
              <w:right w:val="single" w:sz="4" w:space="0" w:color="auto"/>
            </w:tcBorders>
            <w:shd w:val="clear" w:color="auto" w:fill="auto"/>
            <w:vAlign w:val="center"/>
            <w:hideMark/>
          </w:tcPr>
          <w:p w14:paraId="331EFEE3"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277,3 </w:t>
            </w:r>
          </w:p>
        </w:tc>
        <w:tc>
          <w:tcPr>
            <w:tcW w:w="1208" w:type="dxa"/>
            <w:tcBorders>
              <w:top w:val="nil"/>
              <w:left w:val="nil"/>
              <w:bottom w:val="single" w:sz="4" w:space="0" w:color="auto"/>
              <w:right w:val="single" w:sz="4" w:space="0" w:color="auto"/>
            </w:tcBorders>
            <w:shd w:val="clear" w:color="auto" w:fill="auto"/>
            <w:vAlign w:val="center"/>
            <w:hideMark/>
          </w:tcPr>
          <w:p w14:paraId="4725152B"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127,9 </w:t>
            </w:r>
          </w:p>
        </w:tc>
        <w:tc>
          <w:tcPr>
            <w:tcW w:w="996" w:type="dxa"/>
            <w:tcBorders>
              <w:top w:val="nil"/>
              <w:left w:val="nil"/>
              <w:bottom w:val="single" w:sz="4" w:space="0" w:color="auto"/>
              <w:right w:val="single" w:sz="4" w:space="0" w:color="auto"/>
            </w:tcBorders>
            <w:shd w:val="clear" w:color="auto" w:fill="auto"/>
            <w:vAlign w:val="center"/>
            <w:hideMark/>
          </w:tcPr>
          <w:p w14:paraId="74A9F021"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-149,4 </w:t>
            </w:r>
          </w:p>
        </w:tc>
        <w:tc>
          <w:tcPr>
            <w:tcW w:w="1098" w:type="dxa"/>
            <w:tcBorders>
              <w:top w:val="nil"/>
              <w:left w:val="nil"/>
              <w:bottom w:val="single" w:sz="4" w:space="0" w:color="auto"/>
              <w:right w:val="double" w:sz="6" w:space="0" w:color="auto"/>
            </w:tcBorders>
            <w:shd w:val="clear" w:color="auto" w:fill="auto"/>
            <w:vAlign w:val="center"/>
            <w:hideMark/>
          </w:tcPr>
          <w:p w14:paraId="366E1634"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-53,9 </w:t>
            </w:r>
          </w:p>
        </w:tc>
      </w:tr>
      <w:tr w:rsidR="009A3C90" w:rsidRPr="009A3C90" w14:paraId="539B1716"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6D1B43B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"Создание благоприятных условий для осуществления деятельности самозанятыми гражданами"</w:t>
            </w:r>
          </w:p>
        </w:tc>
        <w:tc>
          <w:tcPr>
            <w:tcW w:w="1208" w:type="dxa"/>
            <w:tcBorders>
              <w:top w:val="nil"/>
              <w:left w:val="nil"/>
              <w:bottom w:val="single" w:sz="4" w:space="0" w:color="auto"/>
              <w:right w:val="single" w:sz="4" w:space="0" w:color="auto"/>
            </w:tcBorders>
            <w:shd w:val="clear" w:color="auto" w:fill="auto"/>
            <w:vAlign w:val="center"/>
            <w:hideMark/>
          </w:tcPr>
          <w:p w14:paraId="4A017801"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5,8 </w:t>
            </w:r>
          </w:p>
        </w:tc>
        <w:tc>
          <w:tcPr>
            <w:tcW w:w="1208" w:type="dxa"/>
            <w:tcBorders>
              <w:top w:val="nil"/>
              <w:left w:val="nil"/>
              <w:bottom w:val="single" w:sz="4" w:space="0" w:color="auto"/>
              <w:right w:val="single" w:sz="4" w:space="0" w:color="auto"/>
            </w:tcBorders>
            <w:shd w:val="clear" w:color="auto" w:fill="auto"/>
            <w:vAlign w:val="center"/>
            <w:hideMark/>
          </w:tcPr>
          <w:p w14:paraId="3565A4F1"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5,8 </w:t>
            </w:r>
          </w:p>
        </w:tc>
        <w:tc>
          <w:tcPr>
            <w:tcW w:w="996" w:type="dxa"/>
            <w:tcBorders>
              <w:top w:val="nil"/>
              <w:left w:val="nil"/>
              <w:bottom w:val="single" w:sz="4" w:space="0" w:color="auto"/>
              <w:right w:val="single" w:sz="4" w:space="0" w:color="auto"/>
            </w:tcBorders>
            <w:shd w:val="clear" w:color="auto" w:fill="auto"/>
            <w:vAlign w:val="center"/>
            <w:hideMark/>
          </w:tcPr>
          <w:p w14:paraId="17757E9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098" w:type="dxa"/>
            <w:tcBorders>
              <w:top w:val="nil"/>
              <w:left w:val="nil"/>
              <w:bottom w:val="single" w:sz="4" w:space="0" w:color="auto"/>
              <w:right w:val="double" w:sz="6" w:space="0" w:color="auto"/>
            </w:tcBorders>
            <w:shd w:val="clear" w:color="auto" w:fill="auto"/>
            <w:vAlign w:val="center"/>
            <w:hideMark/>
          </w:tcPr>
          <w:p w14:paraId="1185C31E"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0,0 </w:t>
            </w:r>
          </w:p>
        </w:tc>
      </w:tr>
      <w:tr w:rsidR="009A3C90" w:rsidRPr="009A3C90" w14:paraId="284A4EE3"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7FD181E0"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"Создание условий для легкого старта и комфортного ведения бизнеса"</w:t>
            </w:r>
          </w:p>
        </w:tc>
        <w:tc>
          <w:tcPr>
            <w:tcW w:w="1208" w:type="dxa"/>
            <w:tcBorders>
              <w:top w:val="nil"/>
              <w:left w:val="nil"/>
              <w:bottom w:val="single" w:sz="4" w:space="0" w:color="auto"/>
              <w:right w:val="single" w:sz="4" w:space="0" w:color="auto"/>
            </w:tcBorders>
            <w:shd w:val="clear" w:color="auto" w:fill="auto"/>
            <w:vAlign w:val="center"/>
            <w:hideMark/>
          </w:tcPr>
          <w:p w14:paraId="23707B3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22,1 </w:t>
            </w:r>
          </w:p>
        </w:tc>
        <w:tc>
          <w:tcPr>
            <w:tcW w:w="1208" w:type="dxa"/>
            <w:tcBorders>
              <w:top w:val="nil"/>
              <w:left w:val="nil"/>
              <w:bottom w:val="single" w:sz="4" w:space="0" w:color="auto"/>
              <w:right w:val="single" w:sz="4" w:space="0" w:color="auto"/>
            </w:tcBorders>
            <w:shd w:val="clear" w:color="auto" w:fill="auto"/>
            <w:vAlign w:val="center"/>
            <w:hideMark/>
          </w:tcPr>
          <w:p w14:paraId="2D34BF9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22,9 </w:t>
            </w:r>
          </w:p>
        </w:tc>
        <w:tc>
          <w:tcPr>
            <w:tcW w:w="996" w:type="dxa"/>
            <w:tcBorders>
              <w:top w:val="nil"/>
              <w:left w:val="nil"/>
              <w:bottom w:val="single" w:sz="4" w:space="0" w:color="auto"/>
              <w:right w:val="single" w:sz="4" w:space="0" w:color="auto"/>
            </w:tcBorders>
            <w:shd w:val="clear" w:color="auto" w:fill="auto"/>
            <w:vAlign w:val="center"/>
            <w:hideMark/>
          </w:tcPr>
          <w:p w14:paraId="5BA68A9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0,7 </w:t>
            </w:r>
          </w:p>
        </w:tc>
        <w:tc>
          <w:tcPr>
            <w:tcW w:w="1098" w:type="dxa"/>
            <w:tcBorders>
              <w:top w:val="nil"/>
              <w:left w:val="nil"/>
              <w:bottom w:val="single" w:sz="4" w:space="0" w:color="auto"/>
              <w:right w:val="double" w:sz="6" w:space="0" w:color="auto"/>
            </w:tcBorders>
            <w:shd w:val="clear" w:color="auto" w:fill="auto"/>
            <w:vAlign w:val="center"/>
            <w:hideMark/>
          </w:tcPr>
          <w:p w14:paraId="1F1FF6C3"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3,4 </w:t>
            </w:r>
          </w:p>
        </w:tc>
      </w:tr>
      <w:tr w:rsidR="009A3C90" w:rsidRPr="009A3C90" w14:paraId="737CE393"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45C12F35"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"Акселерация субъектов малого и среднего предпринимательства"</w:t>
            </w:r>
          </w:p>
        </w:tc>
        <w:tc>
          <w:tcPr>
            <w:tcW w:w="1208" w:type="dxa"/>
            <w:tcBorders>
              <w:top w:val="nil"/>
              <w:left w:val="nil"/>
              <w:bottom w:val="single" w:sz="4" w:space="0" w:color="auto"/>
              <w:right w:val="single" w:sz="4" w:space="0" w:color="auto"/>
            </w:tcBorders>
            <w:shd w:val="clear" w:color="auto" w:fill="auto"/>
            <w:vAlign w:val="center"/>
            <w:hideMark/>
          </w:tcPr>
          <w:p w14:paraId="1F3CEEC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249,3 </w:t>
            </w:r>
          </w:p>
        </w:tc>
        <w:tc>
          <w:tcPr>
            <w:tcW w:w="1208" w:type="dxa"/>
            <w:tcBorders>
              <w:top w:val="nil"/>
              <w:left w:val="nil"/>
              <w:bottom w:val="single" w:sz="4" w:space="0" w:color="auto"/>
              <w:right w:val="single" w:sz="4" w:space="0" w:color="auto"/>
            </w:tcBorders>
            <w:shd w:val="clear" w:color="auto" w:fill="auto"/>
            <w:vAlign w:val="center"/>
            <w:hideMark/>
          </w:tcPr>
          <w:p w14:paraId="7FA2138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99,1 </w:t>
            </w:r>
          </w:p>
        </w:tc>
        <w:tc>
          <w:tcPr>
            <w:tcW w:w="996" w:type="dxa"/>
            <w:tcBorders>
              <w:top w:val="nil"/>
              <w:left w:val="nil"/>
              <w:bottom w:val="single" w:sz="4" w:space="0" w:color="auto"/>
              <w:right w:val="single" w:sz="4" w:space="0" w:color="auto"/>
            </w:tcBorders>
            <w:shd w:val="clear" w:color="auto" w:fill="auto"/>
            <w:vAlign w:val="center"/>
            <w:hideMark/>
          </w:tcPr>
          <w:p w14:paraId="07D4E35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-150,2 </w:t>
            </w:r>
          </w:p>
        </w:tc>
        <w:tc>
          <w:tcPr>
            <w:tcW w:w="1098" w:type="dxa"/>
            <w:tcBorders>
              <w:top w:val="nil"/>
              <w:left w:val="nil"/>
              <w:bottom w:val="single" w:sz="4" w:space="0" w:color="auto"/>
              <w:right w:val="double" w:sz="6" w:space="0" w:color="auto"/>
            </w:tcBorders>
            <w:shd w:val="clear" w:color="auto" w:fill="auto"/>
            <w:vAlign w:val="center"/>
            <w:hideMark/>
          </w:tcPr>
          <w:p w14:paraId="0D222F4A"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-60,2 </w:t>
            </w:r>
          </w:p>
        </w:tc>
      </w:tr>
      <w:tr w:rsidR="009A3C90" w:rsidRPr="009A3C90" w14:paraId="26096A4B"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933795D"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"Туризм и индустрия гостеприимства", в т.ч.:</w:t>
            </w:r>
          </w:p>
        </w:tc>
        <w:tc>
          <w:tcPr>
            <w:tcW w:w="1208" w:type="dxa"/>
            <w:tcBorders>
              <w:top w:val="nil"/>
              <w:left w:val="nil"/>
              <w:bottom w:val="single" w:sz="4" w:space="0" w:color="auto"/>
              <w:right w:val="single" w:sz="4" w:space="0" w:color="auto"/>
            </w:tcBorders>
            <w:shd w:val="clear" w:color="auto" w:fill="auto"/>
            <w:vAlign w:val="center"/>
            <w:hideMark/>
          </w:tcPr>
          <w:p w14:paraId="66C39B1B"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91,3 </w:t>
            </w:r>
          </w:p>
        </w:tc>
        <w:tc>
          <w:tcPr>
            <w:tcW w:w="1208" w:type="dxa"/>
            <w:tcBorders>
              <w:top w:val="nil"/>
              <w:left w:val="nil"/>
              <w:bottom w:val="single" w:sz="4" w:space="0" w:color="auto"/>
              <w:right w:val="single" w:sz="4" w:space="0" w:color="auto"/>
            </w:tcBorders>
            <w:shd w:val="clear" w:color="auto" w:fill="auto"/>
            <w:vAlign w:val="center"/>
            <w:hideMark/>
          </w:tcPr>
          <w:p w14:paraId="79224F18"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33,3 </w:t>
            </w:r>
          </w:p>
        </w:tc>
        <w:tc>
          <w:tcPr>
            <w:tcW w:w="996" w:type="dxa"/>
            <w:tcBorders>
              <w:top w:val="nil"/>
              <w:left w:val="nil"/>
              <w:bottom w:val="single" w:sz="4" w:space="0" w:color="auto"/>
              <w:right w:val="single" w:sz="4" w:space="0" w:color="auto"/>
            </w:tcBorders>
            <w:shd w:val="clear" w:color="auto" w:fill="auto"/>
            <w:vAlign w:val="center"/>
            <w:hideMark/>
          </w:tcPr>
          <w:p w14:paraId="34414853"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-58,0 </w:t>
            </w:r>
          </w:p>
        </w:tc>
        <w:tc>
          <w:tcPr>
            <w:tcW w:w="1098" w:type="dxa"/>
            <w:tcBorders>
              <w:top w:val="nil"/>
              <w:left w:val="nil"/>
              <w:bottom w:val="single" w:sz="4" w:space="0" w:color="auto"/>
              <w:right w:val="double" w:sz="6" w:space="0" w:color="auto"/>
            </w:tcBorders>
            <w:shd w:val="clear" w:color="auto" w:fill="auto"/>
            <w:vAlign w:val="center"/>
            <w:hideMark/>
          </w:tcPr>
          <w:p w14:paraId="478074B0"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-63,6 </w:t>
            </w:r>
          </w:p>
        </w:tc>
      </w:tr>
      <w:tr w:rsidR="009A3C90" w:rsidRPr="009A3C90" w14:paraId="15DB3A7A"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523F775E"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"Развитие туристической инфраструктуры"</w:t>
            </w:r>
          </w:p>
        </w:tc>
        <w:tc>
          <w:tcPr>
            <w:tcW w:w="1208" w:type="dxa"/>
            <w:tcBorders>
              <w:top w:val="nil"/>
              <w:left w:val="nil"/>
              <w:bottom w:val="single" w:sz="4" w:space="0" w:color="auto"/>
              <w:right w:val="single" w:sz="4" w:space="0" w:color="auto"/>
            </w:tcBorders>
            <w:shd w:val="clear" w:color="auto" w:fill="auto"/>
            <w:vAlign w:val="center"/>
            <w:hideMark/>
          </w:tcPr>
          <w:p w14:paraId="67D32CD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85,1 </w:t>
            </w:r>
          </w:p>
        </w:tc>
        <w:tc>
          <w:tcPr>
            <w:tcW w:w="1208" w:type="dxa"/>
            <w:tcBorders>
              <w:top w:val="nil"/>
              <w:left w:val="nil"/>
              <w:bottom w:val="single" w:sz="4" w:space="0" w:color="auto"/>
              <w:right w:val="single" w:sz="4" w:space="0" w:color="auto"/>
            </w:tcBorders>
            <w:shd w:val="clear" w:color="auto" w:fill="auto"/>
            <w:vAlign w:val="center"/>
            <w:hideMark/>
          </w:tcPr>
          <w:p w14:paraId="2B6CDA5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33,3 </w:t>
            </w:r>
          </w:p>
        </w:tc>
        <w:tc>
          <w:tcPr>
            <w:tcW w:w="996" w:type="dxa"/>
            <w:tcBorders>
              <w:top w:val="nil"/>
              <w:left w:val="nil"/>
              <w:bottom w:val="single" w:sz="4" w:space="0" w:color="auto"/>
              <w:right w:val="single" w:sz="4" w:space="0" w:color="auto"/>
            </w:tcBorders>
            <w:shd w:val="clear" w:color="auto" w:fill="auto"/>
            <w:vAlign w:val="center"/>
            <w:hideMark/>
          </w:tcPr>
          <w:p w14:paraId="0A016DC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-51,8 </w:t>
            </w:r>
          </w:p>
        </w:tc>
        <w:tc>
          <w:tcPr>
            <w:tcW w:w="1098" w:type="dxa"/>
            <w:tcBorders>
              <w:top w:val="nil"/>
              <w:left w:val="nil"/>
              <w:bottom w:val="single" w:sz="4" w:space="0" w:color="auto"/>
              <w:right w:val="double" w:sz="6" w:space="0" w:color="auto"/>
            </w:tcBorders>
            <w:shd w:val="clear" w:color="auto" w:fill="auto"/>
            <w:vAlign w:val="center"/>
            <w:hideMark/>
          </w:tcPr>
          <w:p w14:paraId="73DD8F9C"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-60,9 </w:t>
            </w:r>
          </w:p>
        </w:tc>
      </w:tr>
      <w:tr w:rsidR="009A3C90" w:rsidRPr="009A3C90" w14:paraId="1949C4C3"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65F15E4"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"Повышение доступности туристических продуктов"</w:t>
            </w:r>
          </w:p>
        </w:tc>
        <w:tc>
          <w:tcPr>
            <w:tcW w:w="1208" w:type="dxa"/>
            <w:tcBorders>
              <w:top w:val="nil"/>
              <w:left w:val="nil"/>
              <w:bottom w:val="single" w:sz="4" w:space="0" w:color="auto"/>
              <w:right w:val="single" w:sz="4" w:space="0" w:color="auto"/>
            </w:tcBorders>
            <w:shd w:val="clear" w:color="auto" w:fill="auto"/>
            <w:vAlign w:val="center"/>
            <w:hideMark/>
          </w:tcPr>
          <w:p w14:paraId="58D78ED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6,2 </w:t>
            </w:r>
          </w:p>
        </w:tc>
        <w:tc>
          <w:tcPr>
            <w:tcW w:w="1208" w:type="dxa"/>
            <w:tcBorders>
              <w:top w:val="nil"/>
              <w:left w:val="nil"/>
              <w:bottom w:val="single" w:sz="4" w:space="0" w:color="auto"/>
              <w:right w:val="single" w:sz="4" w:space="0" w:color="auto"/>
            </w:tcBorders>
            <w:shd w:val="clear" w:color="auto" w:fill="auto"/>
            <w:vAlign w:val="center"/>
            <w:hideMark/>
          </w:tcPr>
          <w:p w14:paraId="608EAA3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96" w:type="dxa"/>
            <w:tcBorders>
              <w:top w:val="nil"/>
              <w:left w:val="nil"/>
              <w:bottom w:val="single" w:sz="4" w:space="0" w:color="auto"/>
              <w:right w:val="single" w:sz="4" w:space="0" w:color="auto"/>
            </w:tcBorders>
            <w:shd w:val="clear" w:color="auto" w:fill="auto"/>
            <w:vAlign w:val="center"/>
            <w:hideMark/>
          </w:tcPr>
          <w:p w14:paraId="5C25B67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-6,2 </w:t>
            </w:r>
          </w:p>
        </w:tc>
        <w:tc>
          <w:tcPr>
            <w:tcW w:w="1098" w:type="dxa"/>
            <w:tcBorders>
              <w:top w:val="nil"/>
              <w:left w:val="nil"/>
              <w:bottom w:val="single" w:sz="4" w:space="0" w:color="auto"/>
              <w:right w:val="double" w:sz="6" w:space="0" w:color="auto"/>
            </w:tcBorders>
            <w:shd w:val="clear" w:color="auto" w:fill="auto"/>
            <w:vAlign w:val="center"/>
            <w:hideMark/>
          </w:tcPr>
          <w:p w14:paraId="2DD68219"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-100,0 </w:t>
            </w:r>
          </w:p>
        </w:tc>
      </w:tr>
      <w:tr w:rsidR="009A3C90" w:rsidRPr="009A3C90" w14:paraId="65B843D7"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3E0E31D9"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"Производительность труда", в т.ч.:</w:t>
            </w:r>
          </w:p>
        </w:tc>
        <w:tc>
          <w:tcPr>
            <w:tcW w:w="1208" w:type="dxa"/>
            <w:tcBorders>
              <w:top w:val="nil"/>
              <w:left w:val="nil"/>
              <w:bottom w:val="single" w:sz="4" w:space="0" w:color="auto"/>
              <w:right w:val="single" w:sz="4" w:space="0" w:color="auto"/>
            </w:tcBorders>
            <w:shd w:val="clear" w:color="auto" w:fill="auto"/>
            <w:vAlign w:val="center"/>
            <w:hideMark/>
          </w:tcPr>
          <w:p w14:paraId="419B36D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10,2 </w:t>
            </w:r>
          </w:p>
        </w:tc>
        <w:tc>
          <w:tcPr>
            <w:tcW w:w="1208" w:type="dxa"/>
            <w:tcBorders>
              <w:top w:val="nil"/>
              <w:left w:val="nil"/>
              <w:bottom w:val="single" w:sz="4" w:space="0" w:color="auto"/>
              <w:right w:val="single" w:sz="4" w:space="0" w:color="auto"/>
            </w:tcBorders>
            <w:shd w:val="clear" w:color="auto" w:fill="auto"/>
            <w:vAlign w:val="center"/>
            <w:hideMark/>
          </w:tcPr>
          <w:p w14:paraId="7A9383E2"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4,3 </w:t>
            </w:r>
          </w:p>
        </w:tc>
        <w:tc>
          <w:tcPr>
            <w:tcW w:w="996" w:type="dxa"/>
            <w:tcBorders>
              <w:top w:val="nil"/>
              <w:left w:val="nil"/>
              <w:bottom w:val="single" w:sz="4" w:space="0" w:color="auto"/>
              <w:right w:val="single" w:sz="4" w:space="0" w:color="auto"/>
            </w:tcBorders>
            <w:shd w:val="clear" w:color="auto" w:fill="auto"/>
            <w:vAlign w:val="center"/>
            <w:hideMark/>
          </w:tcPr>
          <w:p w14:paraId="083774A2"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-6,0 </w:t>
            </w:r>
          </w:p>
        </w:tc>
        <w:tc>
          <w:tcPr>
            <w:tcW w:w="1098" w:type="dxa"/>
            <w:tcBorders>
              <w:top w:val="nil"/>
              <w:left w:val="nil"/>
              <w:bottom w:val="single" w:sz="4" w:space="0" w:color="auto"/>
              <w:right w:val="double" w:sz="6" w:space="0" w:color="auto"/>
            </w:tcBorders>
            <w:shd w:val="clear" w:color="auto" w:fill="auto"/>
            <w:vAlign w:val="center"/>
            <w:hideMark/>
          </w:tcPr>
          <w:p w14:paraId="52822452"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-58,3 </w:t>
            </w:r>
          </w:p>
        </w:tc>
      </w:tr>
      <w:tr w:rsidR="009A3C90" w:rsidRPr="009A3C90" w14:paraId="58DEA025"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690F7814"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"Адресная поддержка повышения производительности труда на предприятиях"</w:t>
            </w:r>
          </w:p>
        </w:tc>
        <w:tc>
          <w:tcPr>
            <w:tcW w:w="1208" w:type="dxa"/>
            <w:tcBorders>
              <w:top w:val="nil"/>
              <w:left w:val="nil"/>
              <w:bottom w:val="single" w:sz="4" w:space="0" w:color="auto"/>
              <w:right w:val="single" w:sz="4" w:space="0" w:color="auto"/>
            </w:tcBorders>
            <w:shd w:val="clear" w:color="auto" w:fill="auto"/>
            <w:vAlign w:val="center"/>
            <w:hideMark/>
          </w:tcPr>
          <w:p w14:paraId="117E837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10,2 </w:t>
            </w:r>
          </w:p>
        </w:tc>
        <w:tc>
          <w:tcPr>
            <w:tcW w:w="1208" w:type="dxa"/>
            <w:tcBorders>
              <w:top w:val="nil"/>
              <w:left w:val="nil"/>
              <w:bottom w:val="single" w:sz="4" w:space="0" w:color="auto"/>
              <w:right w:val="single" w:sz="4" w:space="0" w:color="auto"/>
            </w:tcBorders>
            <w:shd w:val="clear" w:color="auto" w:fill="auto"/>
            <w:vAlign w:val="center"/>
            <w:hideMark/>
          </w:tcPr>
          <w:p w14:paraId="3D862AC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4,3 </w:t>
            </w:r>
          </w:p>
        </w:tc>
        <w:tc>
          <w:tcPr>
            <w:tcW w:w="996" w:type="dxa"/>
            <w:tcBorders>
              <w:top w:val="nil"/>
              <w:left w:val="nil"/>
              <w:bottom w:val="single" w:sz="4" w:space="0" w:color="auto"/>
              <w:right w:val="single" w:sz="4" w:space="0" w:color="auto"/>
            </w:tcBorders>
            <w:shd w:val="clear" w:color="auto" w:fill="auto"/>
            <w:vAlign w:val="center"/>
            <w:hideMark/>
          </w:tcPr>
          <w:p w14:paraId="5F24A14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-6,0 </w:t>
            </w:r>
          </w:p>
        </w:tc>
        <w:tc>
          <w:tcPr>
            <w:tcW w:w="1098" w:type="dxa"/>
            <w:tcBorders>
              <w:top w:val="nil"/>
              <w:left w:val="nil"/>
              <w:bottom w:val="single" w:sz="4" w:space="0" w:color="auto"/>
              <w:right w:val="double" w:sz="6" w:space="0" w:color="auto"/>
            </w:tcBorders>
            <w:shd w:val="clear" w:color="auto" w:fill="auto"/>
            <w:vAlign w:val="center"/>
            <w:hideMark/>
          </w:tcPr>
          <w:p w14:paraId="1B4C4AC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-58,3 </w:t>
            </w:r>
          </w:p>
        </w:tc>
      </w:tr>
      <w:tr w:rsidR="009A3C90" w:rsidRPr="009A3C90" w14:paraId="0EA11ED3"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6FB28713"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"Здравоохранение", в т.ч.:</w:t>
            </w:r>
          </w:p>
        </w:tc>
        <w:tc>
          <w:tcPr>
            <w:tcW w:w="1208" w:type="dxa"/>
            <w:tcBorders>
              <w:top w:val="nil"/>
              <w:left w:val="nil"/>
              <w:bottom w:val="single" w:sz="4" w:space="0" w:color="auto"/>
              <w:right w:val="single" w:sz="4" w:space="0" w:color="auto"/>
            </w:tcBorders>
            <w:shd w:val="clear" w:color="auto" w:fill="auto"/>
            <w:vAlign w:val="center"/>
            <w:hideMark/>
          </w:tcPr>
          <w:p w14:paraId="2EF4E9BA"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1 055,5 </w:t>
            </w:r>
          </w:p>
        </w:tc>
        <w:tc>
          <w:tcPr>
            <w:tcW w:w="1208" w:type="dxa"/>
            <w:tcBorders>
              <w:top w:val="nil"/>
              <w:left w:val="nil"/>
              <w:bottom w:val="single" w:sz="4" w:space="0" w:color="auto"/>
              <w:right w:val="single" w:sz="4" w:space="0" w:color="auto"/>
            </w:tcBorders>
            <w:shd w:val="clear" w:color="auto" w:fill="auto"/>
            <w:vAlign w:val="center"/>
            <w:hideMark/>
          </w:tcPr>
          <w:p w14:paraId="04B747E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687,5 </w:t>
            </w:r>
          </w:p>
        </w:tc>
        <w:tc>
          <w:tcPr>
            <w:tcW w:w="996" w:type="dxa"/>
            <w:tcBorders>
              <w:top w:val="nil"/>
              <w:left w:val="nil"/>
              <w:bottom w:val="single" w:sz="4" w:space="0" w:color="auto"/>
              <w:right w:val="single" w:sz="4" w:space="0" w:color="auto"/>
            </w:tcBorders>
            <w:shd w:val="clear" w:color="auto" w:fill="auto"/>
            <w:vAlign w:val="center"/>
            <w:hideMark/>
          </w:tcPr>
          <w:p w14:paraId="064F5A9E"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-368,0 </w:t>
            </w:r>
          </w:p>
        </w:tc>
        <w:tc>
          <w:tcPr>
            <w:tcW w:w="1098" w:type="dxa"/>
            <w:tcBorders>
              <w:top w:val="nil"/>
              <w:left w:val="nil"/>
              <w:bottom w:val="single" w:sz="4" w:space="0" w:color="auto"/>
              <w:right w:val="double" w:sz="6" w:space="0" w:color="auto"/>
            </w:tcBorders>
            <w:shd w:val="clear" w:color="auto" w:fill="auto"/>
            <w:vAlign w:val="center"/>
            <w:hideMark/>
          </w:tcPr>
          <w:p w14:paraId="2D541B1E"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-34,9 </w:t>
            </w:r>
          </w:p>
        </w:tc>
      </w:tr>
      <w:tr w:rsidR="009A3C90" w:rsidRPr="009A3C90" w14:paraId="14652753"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56283EB9"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"Развитие системы оказания первичной медико-санитарной помощи"</w:t>
            </w:r>
          </w:p>
        </w:tc>
        <w:tc>
          <w:tcPr>
            <w:tcW w:w="1208" w:type="dxa"/>
            <w:tcBorders>
              <w:top w:val="nil"/>
              <w:left w:val="nil"/>
              <w:bottom w:val="single" w:sz="4" w:space="0" w:color="auto"/>
              <w:right w:val="single" w:sz="4" w:space="0" w:color="auto"/>
            </w:tcBorders>
            <w:shd w:val="clear" w:color="auto" w:fill="auto"/>
            <w:vAlign w:val="center"/>
            <w:hideMark/>
          </w:tcPr>
          <w:p w14:paraId="60FB104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145,0 </w:t>
            </w:r>
          </w:p>
        </w:tc>
        <w:tc>
          <w:tcPr>
            <w:tcW w:w="1208" w:type="dxa"/>
            <w:tcBorders>
              <w:top w:val="nil"/>
              <w:left w:val="nil"/>
              <w:bottom w:val="single" w:sz="4" w:space="0" w:color="auto"/>
              <w:right w:val="single" w:sz="4" w:space="0" w:color="auto"/>
            </w:tcBorders>
            <w:shd w:val="clear" w:color="auto" w:fill="auto"/>
            <w:vAlign w:val="center"/>
            <w:hideMark/>
          </w:tcPr>
          <w:p w14:paraId="1AAC622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145,0 </w:t>
            </w:r>
          </w:p>
        </w:tc>
        <w:tc>
          <w:tcPr>
            <w:tcW w:w="996" w:type="dxa"/>
            <w:tcBorders>
              <w:top w:val="nil"/>
              <w:left w:val="nil"/>
              <w:bottom w:val="single" w:sz="4" w:space="0" w:color="auto"/>
              <w:right w:val="single" w:sz="4" w:space="0" w:color="auto"/>
            </w:tcBorders>
            <w:shd w:val="clear" w:color="auto" w:fill="auto"/>
            <w:vAlign w:val="center"/>
            <w:hideMark/>
          </w:tcPr>
          <w:p w14:paraId="623EAE1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098" w:type="dxa"/>
            <w:tcBorders>
              <w:top w:val="nil"/>
              <w:left w:val="nil"/>
              <w:bottom w:val="single" w:sz="4" w:space="0" w:color="auto"/>
              <w:right w:val="double" w:sz="6" w:space="0" w:color="auto"/>
            </w:tcBorders>
            <w:shd w:val="clear" w:color="auto" w:fill="auto"/>
            <w:vAlign w:val="center"/>
            <w:hideMark/>
          </w:tcPr>
          <w:p w14:paraId="19A9711D"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0,0 </w:t>
            </w:r>
          </w:p>
        </w:tc>
      </w:tr>
      <w:tr w:rsidR="009A3C90" w:rsidRPr="009A3C90" w14:paraId="735890CC"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07A26110"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"Борьба с сердечно-сосудистыми заболеваниями"</w:t>
            </w:r>
          </w:p>
        </w:tc>
        <w:tc>
          <w:tcPr>
            <w:tcW w:w="1208" w:type="dxa"/>
            <w:tcBorders>
              <w:top w:val="nil"/>
              <w:left w:val="nil"/>
              <w:bottom w:val="single" w:sz="4" w:space="0" w:color="auto"/>
              <w:right w:val="single" w:sz="4" w:space="0" w:color="auto"/>
            </w:tcBorders>
            <w:shd w:val="clear" w:color="auto" w:fill="auto"/>
            <w:vAlign w:val="center"/>
            <w:hideMark/>
          </w:tcPr>
          <w:p w14:paraId="7B72685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156,9 </w:t>
            </w:r>
          </w:p>
        </w:tc>
        <w:tc>
          <w:tcPr>
            <w:tcW w:w="1208" w:type="dxa"/>
            <w:tcBorders>
              <w:top w:val="nil"/>
              <w:left w:val="nil"/>
              <w:bottom w:val="single" w:sz="4" w:space="0" w:color="auto"/>
              <w:right w:val="single" w:sz="4" w:space="0" w:color="auto"/>
            </w:tcBorders>
            <w:shd w:val="clear" w:color="auto" w:fill="auto"/>
            <w:vAlign w:val="center"/>
            <w:hideMark/>
          </w:tcPr>
          <w:p w14:paraId="6F19E76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115,5 </w:t>
            </w:r>
          </w:p>
        </w:tc>
        <w:tc>
          <w:tcPr>
            <w:tcW w:w="996" w:type="dxa"/>
            <w:tcBorders>
              <w:top w:val="nil"/>
              <w:left w:val="nil"/>
              <w:bottom w:val="single" w:sz="4" w:space="0" w:color="auto"/>
              <w:right w:val="single" w:sz="4" w:space="0" w:color="auto"/>
            </w:tcBorders>
            <w:shd w:val="clear" w:color="auto" w:fill="auto"/>
            <w:vAlign w:val="center"/>
            <w:hideMark/>
          </w:tcPr>
          <w:p w14:paraId="4FCE9EB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-41,4 </w:t>
            </w:r>
          </w:p>
        </w:tc>
        <w:tc>
          <w:tcPr>
            <w:tcW w:w="1098" w:type="dxa"/>
            <w:tcBorders>
              <w:top w:val="nil"/>
              <w:left w:val="nil"/>
              <w:bottom w:val="single" w:sz="4" w:space="0" w:color="auto"/>
              <w:right w:val="double" w:sz="6" w:space="0" w:color="auto"/>
            </w:tcBorders>
            <w:shd w:val="clear" w:color="auto" w:fill="auto"/>
            <w:vAlign w:val="center"/>
            <w:hideMark/>
          </w:tcPr>
          <w:p w14:paraId="44AB1BDC"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-26,4 </w:t>
            </w:r>
          </w:p>
        </w:tc>
      </w:tr>
      <w:tr w:rsidR="009A3C90" w:rsidRPr="009A3C90" w14:paraId="79C521C1"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27B7E60F"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"Борьба с онкологическими заболеваниями"</w:t>
            </w:r>
          </w:p>
        </w:tc>
        <w:tc>
          <w:tcPr>
            <w:tcW w:w="1208" w:type="dxa"/>
            <w:tcBorders>
              <w:top w:val="nil"/>
              <w:left w:val="nil"/>
              <w:bottom w:val="single" w:sz="4" w:space="0" w:color="auto"/>
              <w:right w:val="single" w:sz="4" w:space="0" w:color="auto"/>
            </w:tcBorders>
            <w:shd w:val="clear" w:color="auto" w:fill="auto"/>
            <w:vAlign w:val="center"/>
            <w:hideMark/>
          </w:tcPr>
          <w:p w14:paraId="5501A25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13,5 </w:t>
            </w:r>
          </w:p>
        </w:tc>
        <w:tc>
          <w:tcPr>
            <w:tcW w:w="1208" w:type="dxa"/>
            <w:tcBorders>
              <w:top w:val="nil"/>
              <w:left w:val="nil"/>
              <w:bottom w:val="single" w:sz="4" w:space="0" w:color="auto"/>
              <w:right w:val="single" w:sz="4" w:space="0" w:color="auto"/>
            </w:tcBorders>
            <w:shd w:val="clear" w:color="auto" w:fill="auto"/>
            <w:vAlign w:val="center"/>
            <w:hideMark/>
          </w:tcPr>
          <w:p w14:paraId="3ABDDC1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54,3 </w:t>
            </w:r>
          </w:p>
        </w:tc>
        <w:tc>
          <w:tcPr>
            <w:tcW w:w="996" w:type="dxa"/>
            <w:tcBorders>
              <w:top w:val="nil"/>
              <w:left w:val="nil"/>
              <w:bottom w:val="single" w:sz="4" w:space="0" w:color="auto"/>
              <w:right w:val="single" w:sz="4" w:space="0" w:color="auto"/>
            </w:tcBorders>
            <w:shd w:val="clear" w:color="auto" w:fill="auto"/>
            <w:vAlign w:val="center"/>
            <w:hideMark/>
          </w:tcPr>
          <w:p w14:paraId="20B13B3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40,8 </w:t>
            </w:r>
          </w:p>
        </w:tc>
        <w:tc>
          <w:tcPr>
            <w:tcW w:w="1098" w:type="dxa"/>
            <w:tcBorders>
              <w:top w:val="nil"/>
              <w:left w:val="nil"/>
              <w:bottom w:val="single" w:sz="4" w:space="0" w:color="auto"/>
              <w:right w:val="double" w:sz="6" w:space="0" w:color="auto"/>
            </w:tcBorders>
            <w:shd w:val="clear" w:color="auto" w:fill="auto"/>
            <w:vAlign w:val="center"/>
            <w:hideMark/>
          </w:tcPr>
          <w:p w14:paraId="4A38A2AA"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4,0 раза</w:t>
            </w:r>
          </w:p>
        </w:tc>
      </w:tr>
      <w:tr w:rsidR="009A3C90" w:rsidRPr="009A3C90" w14:paraId="475EE76F"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AACECB1"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"Создание единого цифрового контура в здравоохранении на основе единой государственной информационной системы здравоохранения (ЕГИСЗ)"</w:t>
            </w:r>
          </w:p>
        </w:tc>
        <w:tc>
          <w:tcPr>
            <w:tcW w:w="1208" w:type="dxa"/>
            <w:tcBorders>
              <w:top w:val="nil"/>
              <w:left w:val="nil"/>
              <w:bottom w:val="single" w:sz="4" w:space="0" w:color="auto"/>
              <w:right w:val="single" w:sz="4" w:space="0" w:color="auto"/>
            </w:tcBorders>
            <w:shd w:val="clear" w:color="auto" w:fill="auto"/>
            <w:vAlign w:val="center"/>
            <w:hideMark/>
          </w:tcPr>
          <w:p w14:paraId="7700F44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35,0 </w:t>
            </w:r>
          </w:p>
        </w:tc>
        <w:tc>
          <w:tcPr>
            <w:tcW w:w="1208" w:type="dxa"/>
            <w:tcBorders>
              <w:top w:val="nil"/>
              <w:left w:val="nil"/>
              <w:bottom w:val="single" w:sz="4" w:space="0" w:color="auto"/>
              <w:right w:val="single" w:sz="4" w:space="0" w:color="auto"/>
            </w:tcBorders>
            <w:shd w:val="clear" w:color="auto" w:fill="auto"/>
            <w:vAlign w:val="center"/>
            <w:hideMark/>
          </w:tcPr>
          <w:p w14:paraId="7AA8278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14,6 </w:t>
            </w:r>
          </w:p>
        </w:tc>
        <w:tc>
          <w:tcPr>
            <w:tcW w:w="996" w:type="dxa"/>
            <w:tcBorders>
              <w:top w:val="nil"/>
              <w:left w:val="nil"/>
              <w:bottom w:val="single" w:sz="4" w:space="0" w:color="auto"/>
              <w:right w:val="single" w:sz="4" w:space="0" w:color="auto"/>
            </w:tcBorders>
            <w:shd w:val="clear" w:color="auto" w:fill="auto"/>
            <w:vAlign w:val="center"/>
            <w:hideMark/>
          </w:tcPr>
          <w:p w14:paraId="20022B7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-20,4 </w:t>
            </w:r>
          </w:p>
        </w:tc>
        <w:tc>
          <w:tcPr>
            <w:tcW w:w="1098" w:type="dxa"/>
            <w:tcBorders>
              <w:top w:val="nil"/>
              <w:left w:val="nil"/>
              <w:bottom w:val="single" w:sz="4" w:space="0" w:color="auto"/>
              <w:right w:val="double" w:sz="6" w:space="0" w:color="auto"/>
            </w:tcBorders>
            <w:shd w:val="clear" w:color="auto" w:fill="auto"/>
            <w:vAlign w:val="center"/>
            <w:hideMark/>
          </w:tcPr>
          <w:p w14:paraId="0E49FC40"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-58,3 </w:t>
            </w:r>
          </w:p>
        </w:tc>
      </w:tr>
      <w:tr w:rsidR="009A3C90" w:rsidRPr="009A3C90" w14:paraId="304282EE"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EE17268"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"Модернизация первичного звена здравоохранения Российской Федерации"</w:t>
            </w:r>
          </w:p>
        </w:tc>
        <w:tc>
          <w:tcPr>
            <w:tcW w:w="1208" w:type="dxa"/>
            <w:tcBorders>
              <w:top w:val="nil"/>
              <w:left w:val="nil"/>
              <w:bottom w:val="single" w:sz="4" w:space="0" w:color="auto"/>
              <w:right w:val="single" w:sz="4" w:space="0" w:color="auto"/>
            </w:tcBorders>
            <w:shd w:val="clear" w:color="auto" w:fill="auto"/>
            <w:vAlign w:val="center"/>
            <w:hideMark/>
          </w:tcPr>
          <w:p w14:paraId="49EEB48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705,1 </w:t>
            </w:r>
          </w:p>
        </w:tc>
        <w:tc>
          <w:tcPr>
            <w:tcW w:w="1208" w:type="dxa"/>
            <w:tcBorders>
              <w:top w:val="nil"/>
              <w:left w:val="nil"/>
              <w:bottom w:val="single" w:sz="4" w:space="0" w:color="auto"/>
              <w:right w:val="single" w:sz="4" w:space="0" w:color="auto"/>
            </w:tcBorders>
            <w:shd w:val="clear" w:color="auto" w:fill="auto"/>
            <w:vAlign w:val="center"/>
            <w:hideMark/>
          </w:tcPr>
          <w:p w14:paraId="65909A7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358,0 </w:t>
            </w:r>
          </w:p>
        </w:tc>
        <w:tc>
          <w:tcPr>
            <w:tcW w:w="996" w:type="dxa"/>
            <w:tcBorders>
              <w:top w:val="nil"/>
              <w:left w:val="nil"/>
              <w:bottom w:val="single" w:sz="4" w:space="0" w:color="auto"/>
              <w:right w:val="single" w:sz="4" w:space="0" w:color="auto"/>
            </w:tcBorders>
            <w:shd w:val="clear" w:color="auto" w:fill="auto"/>
            <w:vAlign w:val="center"/>
            <w:hideMark/>
          </w:tcPr>
          <w:p w14:paraId="77820DD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-347,0 </w:t>
            </w:r>
          </w:p>
        </w:tc>
        <w:tc>
          <w:tcPr>
            <w:tcW w:w="1098" w:type="dxa"/>
            <w:tcBorders>
              <w:top w:val="nil"/>
              <w:left w:val="nil"/>
              <w:bottom w:val="single" w:sz="4" w:space="0" w:color="auto"/>
              <w:right w:val="double" w:sz="6" w:space="0" w:color="auto"/>
            </w:tcBorders>
            <w:shd w:val="clear" w:color="auto" w:fill="auto"/>
            <w:vAlign w:val="center"/>
            <w:hideMark/>
          </w:tcPr>
          <w:p w14:paraId="53599F5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-49,2 </w:t>
            </w:r>
          </w:p>
        </w:tc>
      </w:tr>
      <w:tr w:rsidR="009A3C90" w:rsidRPr="009A3C90" w14:paraId="34D11C9A"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02A5B264"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"Демография", в т.ч.:</w:t>
            </w:r>
          </w:p>
        </w:tc>
        <w:tc>
          <w:tcPr>
            <w:tcW w:w="1208" w:type="dxa"/>
            <w:tcBorders>
              <w:top w:val="nil"/>
              <w:left w:val="nil"/>
              <w:bottom w:val="single" w:sz="4" w:space="0" w:color="auto"/>
              <w:right w:val="single" w:sz="4" w:space="0" w:color="auto"/>
            </w:tcBorders>
            <w:shd w:val="clear" w:color="auto" w:fill="auto"/>
            <w:vAlign w:val="center"/>
            <w:hideMark/>
          </w:tcPr>
          <w:p w14:paraId="29B9563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995,3 </w:t>
            </w:r>
          </w:p>
        </w:tc>
        <w:tc>
          <w:tcPr>
            <w:tcW w:w="1208" w:type="dxa"/>
            <w:tcBorders>
              <w:top w:val="nil"/>
              <w:left w:val="nil"/>
              <w:bottom w:val="single" w:sz="4" w:space="0" w:color="auto"/>
              <w:right w:val="single" w:sz="4" w:space="0" w:color="auto"/>
            </w:tcBorders>
            <w:shd w:val="clear" w:color="auto" w:fill="auto"/>
            <w:vAlign w:val="center"/>
            <w:hideMark/>
          </w:tcPr>
          <w:p w14:paraId="462D0BB8"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816,6 </w:t>
            </w:r>
          </w:p>
        </w:tc>
        <w:tc>
          <w:tcPr>
            <w:tcW w:w="996" w:type="dxa"/>
            <w:tcBorders>
              <w:top w:val="nil"/>
              <w:left w:val="nil"/>
              <w:bottom w:val="single" w:sz="4" w:space="0" w:color="auto"/>
              <w:right w:val="single" w:sz="4" w:space="0" w:color="auto"/>
            </w:tcBorders>
            <w:shd w:val="clear" w:color="auto" w:fill="auto"/>
            <w:vAlign w:val="center"/>
            <w:hideMark/>
          </w:tcPr>
          <w:p w14:paraId="492761DE"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-178,7 </w:t>
            </w:r>
          </w:p>
        </w:tc>
        <w:tc>
          <w:tcPr>
            <w:tcW w:w="1098" w:type="dxa"/>
            <w:tcBorders>
              <w:top w:val="nil"/>
              <w:left w:val="nil"/>
              <w:bottom w:val="single" w:sz="4" w:space="0" w:color="auto"/>
              <w:right w:val="double" w:sz="6" w:space="0" w:color="auto"/>
            </w:tcBorders>
            <w:shd w:val="clear" w:color="auto" w:fill="auto"/>
            <w:vAlign w:val="center"/>
            <w:hideMark/>
          </w:tcPr>
          <w:p w14:paraId="06E25B31"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-17,9 </w:t>
            </w:r>
          </w:p>
        </w:tc>
      </w:tr>
      <w:tr w:rsidR="009A3C90" w:rsidRPr="009A3C90" w14:paraId="5BFE8DF7"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55430374"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"Финансовая поддержка семей при рождении детей"</w:t>
            </w:r>
          </w:p>
        </w:tc>
        <w:tc>
          <w:tcPr>
            <w:tcW w:w="1208" w:type="dxa"/>
            <w:tcBorders>
              <w:top w:val="nil"/>
              <w:left w:val="nil"/>
              <w:bottom w:val="single" w:sz="4" w:space="0" w:color="auto"/>
              <w:right w:val="single" w:sz="4" w:space="0" w:color="auto"/>
            </w:tcBorders>
            <w:shd w:val="clear" w:color="auto" w:fill="auto"/>
            <w:vAlign w:val="center"/>
            <w:hideMark/>
          </w:tcPr>
          <w:p w14:paraId="06E86C3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908,5 </w:t>
            </w:r>
          </w:p>
        </w:tc>
        <w:tc>
          <w:tcPr>
            <w:tcW w:w="1208" w:type="dxa"/>
            <w:tcBorders>
              <w:top w:val="nil"/>
              <w:left w:val="nil"/>
              <w:bottom w:val="single" w:sz="4" w:space="0" w:color="auto"/>
              <w:right w:val="single" w:sz="4" w:space="0" w:color="auto"/>
            </w:tcBorders>
            <w:shd w:val="clear" w:color="auto" w:fill="auto"/>
            <w:vAlign w:val="center"/>
            <w:hideMark/>
          </w:tcPr>
          <w:p w14:paraId="1D8CED4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677,9 </w:t>
            </w:r>
          </w:p>
        </w:tc>
        <w:tc>
          <w:tcPr>
            <w:tcW w:w="996" w:type="dxa"/>
            <w:tcBorders>
              <w:top w:val="nil"/>
              <w:left w:val="nil"/>
              <w:bottom w:val="single" w:sz="4" w:space="0" w:color="auto"/>
              <w:right w:val="single" w:sz="4" w:space="0" w:color="auto"/>
            </w:tcBorders>
            <w:shd w:val="clear" w:color="auto" w:fill="auto"/>
            <w:vAlign w:val="center"/>
            <w:hideMark/>
          </w:tcPr>
          <w:p w14:paraId="4277681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-230,6 </w:t>
            </w:r>
          </w:p>
        </w:tc>
        <w:tc>
          <w:tcPr>
            <w:tcW w:w="1098" w:type="dxa"/>
            <w:tcBorders>
              <w:top w:val="nil"/>
              <w:left w:val="nil"/>
              <w:bottom w:val="single" w:sz="4" w:space="0" w:color="auto"/>
              <w:right w:val="double" w:sz="6" w:space="0" w:color="auto"/>
            </w:tcBorders>
            <w:shd w:val="clear" w:color="auto" w:fill="auto"/>
            <w:vAlign w:val="center"/>
            <w:hideMark/>
          </w:tcPr>
          <w:p w14:paraId="79E186D5"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-25,4 </w:t>
            </w:r>
          </w:p>
        </w:tc>
      </w:tr>
      <w:tr w:rsidR="009A3C90" w:rsidRPr="009A3C90" w14:paraId="0551BFDC"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4F992ED8"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"Содействие занятости"</w:t>
            </w:r>
          </w:p>
        </w:tc>
        <w:tc>
          <w:tcPr>
            <w:tcW w:w="1208" w:type="dxa"/>
            <w:tcBorders>
              <w:top w:val="nil"/>
              <w:left w:val="nil"/>
              <w:bottom w:val="single" w:sz="4" w:space="0" w:color="auto"/>
              <w:right w:val="single" w:sz="4" w:space="0" w:color="auto"/>
            </w:tcBorders>
            <w:shd w:val="clear" w:color="auto" w:fill="auto"/>
            <w:vAlign w:val="center"/>
            <w:hideMark/>
          </w:tcPr>
          <w:p w14:paraId="42A706C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54,2 </w:t>
            </w:r>
          </w:p>
        </w:tc>
        <w:tc>
          <w:tcPr>
            <w:tcW w:w="1208" w:type="dxa"/>
            <w:tcBorders>
              <w:top w:val="nil"/>
              <w:left w:val="nil"/>
              <w:bottom w:val="single" w:sz="4" w:space="0" w:color="auto"/>
              <w:right w:val="single" w:sz="4" w:space="0" w:color="auto"/>
            </w:tcBorders>
            <w:shd w:val="clear" w:color="auto" w:fill="auto"/>
            <w:vAlign w:val="center"/>
            <w:hideMark/>
          </w:tcPr>
          <w:p w14:paraId="1CBD141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26,5 </w:t>
            </w:r>
          </w:p>
        </w:tc>
        <w:tc>
          <w:tcPr>
            <w:tcW w:w="996" w:type="dxa"/>
            <w:tcBorders>
              <w:top w:val="nil"/>
              <w:left w:val="nil"/>
              <w:bottom w:val="single" w:sz="4" w:space="0" w:color="auto"/>
              <w:right w:val="single" w:sz="4" w:space="0" w:color="auto"/>
            </w:tcBorders>
            <w:shd w:val="clear" w:color="auto" w:fill="auto"/>
            <w:vAlign w:val="center"/>
            <w:hideMark/>
          </w:tcPr>
          <w:p w14:paraId="1CB83E2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-27,7 </w:t>
            </w:r>
          </w:p>
        </w:tc>
        <w:tc>
          <w:tcPr>
            <w:tcW w:w="1098" w:type="dxa"/>
            <w:tcBorders>
              <w:top w:val="nil"/>
              <w:left w:val="nil"/>
              <w:bottom w:val="single" w:sz="4" w:space="0" w:color="auto"/>
              <w:right w:val="double" w:sz="6" w:space="0" w:color="auto"/>
            </w:tcBorders>
            <w:shd w:val="clear" w:color="auto" w:fill="auto"/>
            <w:vAlign w:val="center"/>
            <w:hideMark/>
          </w:tcPr>
          <w:p w14:paraId="63350D72"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-51,0 </w:t>
            </w:r>
          </w:p>
        </w:tc>
      </w:tr>
      <w:tr w:rsidR="009A3C90" w:rsidRPr="009A3C90" w14:paraId="31CEB740" w14:textId="77777777" w:rsidTr="00DF606F">
        <w:trPr>
          <w:trHeight w:val="255"/>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2C3A0E8D"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"Старшее поколение"</w:t>
            </w:r>
          </w:p>
        </w:tc>
        <w:tc>
          <w:tcPr>
            <w:tcW w:w="1208" w:type="dxa"/>
            <w:tcBorders>
              <w:top w:val="nil"/>
              <w:left w:val="nil"/>
              <w:bottom w:val="single" w:sz="4" w:space="0" w:color="auto"/>
              <w:right w:val="single" w:sz="4" w:space="0" w:color="auto"/>
            </w:tcBorders>
            <w:shd w:val="clear" w:color="auto" w:fill="auto"/>
            <w:vAlign w:val="center"/>
            <w:hideMark/>
          </w:tcPr>
          <w:p w14:paraId="4A4CF07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3,8 </w:t>
            </w:r>
          </w:p>
        </w:tc>
        <w:tc>
          <w:tcPr>
            <w:tcW w:w="1208" w:type="dxa"/>
            <w:tcBorders>
              <w:top w:val="nil"/>
              <w:left w:val="nil"/>
              <w:bottom w:val="single" w:sz="4" w:space="0" w:color="auto"/>
              <w:right w:val="single" w:sz="4" w:space="0" w:color="auto"/>
            </w:tcBorders>
            <w:shd w:val="clear" w:color="auto" w:fill="auto"/>
            <w:vAlign w:val="center"/>
            <w:hideMark/>
          </w:tcPr>
          <w:p w14:paraId="04B1FCB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91,1 </w:t>
            </w:r>
          </w:p>
        </w:tc>
        <w:tc>
          <w:tcPr>
            <w:tcW w:w="996" w:type="dxa"/>
            <w:tcBorders>
              <w:top w:val="nil"/>
              <w:left w:val="nil"/>
              <w:bottom w:val="single" w:sz="4" w:space="0" w:color="auto"/>
              <w:right w:val="single" w:sz="4" w:space="0" w:color="auto"/>
            </w:tcBorders>
            <w:shd w:val="clear" w:color="auto" w:fill="auto"/>
            <w:vAlign w:val="center"/>
            <w:hideMark/>
          </w:tcPr>
          <w:p w14:paraId="3B39D40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87,3 </w:t>
            </w:r>
          </w:p>
        </w:tc>
        <w:tc>
          <w:tcPr>
            <w:tcW w:w="1098" w:type="dxa"/>
            <w:tcBorders>
              <w:top w:val="nil"/>
              <w:left w:val="nil"/>
              <w:bottom w:val="single" w:sz="4" w:space="0" w:color="auto"/>
              <w:right w:val="double" w:sz="6" w:space="0" w:color="auto"/>
            </w:tcBorders>
            <w:shd w:val="clear" w:color="auto" w:fill="auto"/>
            <w:vAlign w:val="center"/>
            <w:hideMark/>
          </w:tcPr>
          <w:p w14:paraId="3486C8B6"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24,3 раза</w:t>
            </w:r>
          </w:p>
        </w:tc>
      </w:tr>
      <w:tr w:rsidR="009A3C90" w:rsidRPr="009A3C90" w14:paraId="72B13CBA"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6258D083"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"Спорт - норма жизни"</w:t>
            </w:r>
          </w:p>
        </w:tc>
        <w:tc>
          <w:tcPr>
            <w:tcW w:w="1208" w:type="dxa"/>
            <w:tcBorders>
              <w:top w:val="nil"/>
              <w:left w:val="nil"/>
              <w:bottom w:val="single" w:sz="4" w:space="0" w:color="auto"/>
              <w:right w:val="single" w:sz="4" w:space="0" w:color="auto"/>
            </w:tcBorders>
            <w:shd w:val="clear" w:color="auto" w:fill="auto"/>
            <w:vAlign w:val="center"/>
            <w:hideMark/>
          </w:tcPr>
          <w:p w14:paraId="04442FA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28,8 </w:t>
            </w:r>
          </w:p>
        </w:tc>
        <w:tc>
          <w:tcPr>
            <w:tcW w:w="1208" w:type="dxa"/>
            <w:tcBorders>
              <w:top w:val="nil"/>
              <w:left w:val="nil"/>
              <w:bottom w:val="single" w:sz="4" w:space="0" w:color="auto"/>
              <w:right w:val="single" w:sz="4" w:space="0" w:color="auto"/>
            </w:tcBorders>
            <w:shd w:val="clear" w:color="auto" w:fill="auto"/>
            <w:vAlign w:val="center"/>
            <w:hideMark/>
          </w:tcPr>
          <w:p w14:paraId="46E3AE2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21,1 </w:t>
            </w:r>
          </w:p>
        </w:tc>
        <w:tc>
          <w:tcPr>
            <w:tcW w:w="996" w:type="dxa"/>
            <w:tcBorders>
              <w:top w:val="nil"/>
              <w:left w:val="nil"/>
              <w:bottom w:val="single" w:sz="4" w:space="0" w:color="auto"/>
              <w:right w:val="single" w:sz="4" w:space="0" w:color="auto"/>
            </w:tcBorders>
            <w:shd w:val="clear" w:color="auto" w:fill="auto"/>
            <w:vAlign w:val="center"/>
            <w:hideMark/>
          </w:tcPr>
          <w:p w14:paraId="279D856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-7,7 </w:t>
            </w:r>
          </w:p>
        </w:tc>
        <w:tc>
          <w:tcPr>
            <w:tcW w:w="1098" w:type="dxa"/>
            <w:tcBorders>
              <w:top w:val="nil"/>
              <w:left w:val="nil"/>
              <w:bottom w:val="single" w:sz="4" w:space="0" w:color="auto"/>
              <w:right w:val="double" w:sz="6" w:space="0" w:color="auto"/>
            </w:tcBorders>
            <w:shd w:val="clear" w:color="auto" w:fill="auto"/>
            <w:vAlign w:val="center"/>
            <w:hideMark/>
          </w:tcPr>
          <w:p w14:paraId="6114B6A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-26,8 </w:t>
            </w:r>
          </w:p>
        </w:tc>
      </w:tr>
      <w:tr w:rsidR="009A3C90" w:rsidRPr="009A3C90" w14:paraId="1B372A4B"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4738DA8"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"Безопасные и качественные автомобильные дороги", в т.ч.:</w:t>
            </w:r>
          </w:p>
        </w:tc>
        <w:tc>
          <w:tcPr>
            <w:tcW w:w="1208" w:type="dxa"/>
            <w:tcBorders>
              <w:top w:val="nil"/>
              <w:left w:val="nil"/>
              <w:bottom w:val="single" w:sz="4" w:space="0" w:color="auto"/>
              <w:right w:val="single" w:sz="4" w:space="0" w:color="auto"/>
            </w:tcBorders>
            <w:shd w:val="clear" w:color="auto" w:fill="auto"/>
            <w:vAlign w:val="center"/>
            <w:hideMark/>
          </w:tcPr>
          <w:p w14:paraId="300E10AB"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6 552,7 </w:t>
            </w:r>
          </w:p>
        </w:tc>
        <w:tc>
          <w:tcPr>
            <w:tcW w:w="1208" w:type="dxa"/>
            <w:tcBorders>
              <w:top w:val="nil"/>
              <w:left w:val="nil"/>
              <w:bottom w:val="single" w:sz="4" w:space="0" w:color="auto"/>
              <w:right w:val="single" w:sz="4" w:space="0" w:color="auto"/>
            </w:tcBorders>
            <w:shd w:val="clear" w:color="auto" w:fill="auto"/>
            <w:vAlign w:val="center"/>
            <w:hideMark/>
          </w:tcPr>
          <w:p w14:paraId="26A23129"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4 537,2 </w:t>
            </w:r>
          </w:p>
        </w:tc>
        <w:tc>
          <w:tcPr>
            <w:tcW w:w="996" w:type="dxa"/>
            <w:tcBorders>
              <w:top w:val="nil"/>
              <w:left w:val="nil"/>
              <w:bottom w:val="single" w:sz="4" w:space="0" w:color="auto"/>
              <w:right w:val="single" w:sz="4" w:space="0" w:color="auto"/>
            </w:tcBorders>
            <w:shd w:val="clear" w:color="auto" w:fill="auto"/>
            <w:vAlign w:val="center"/>
            <w:hideMark/>
          </w:tcPr>
          <w:p w14:paraId="3744BED9"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-2 015,5 </w:t>
            </w:r>
          </w:p>
        </w:tc>
        <w:tc>
          <w:tcPr>
            <w:tcW w:w="1098" w:type="dxa"/>
            <w:tcBorders>
              <w:top w:val="nil"/>
              <w:left w:val="nil"/>
              <w:bottom w:val="single" w:sz="4" w:space="0" w:color="auto"/>
              <w:right w:val="double" w:sz="6" w:space="0" w:color="auto"/>
            </w:tcBorders>
            <w:shd w:val="clear" w:color="auto" w:fill="auto"/>
            <w:vAlign w:val="center"/>
            <w:hideMark/>
          </w:tcPr>
          <w:p w14:paraId="635A5336"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-30,8 </w:t>
            </w:r>
          </w:p>
        </w:tc>
      </w:tr>
      <w:tr w:rsidR="009A3C90" w:rsidRPr="009A3C90" w14:paraId="52B3F45D"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2E5E3366"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"Региональная и местная дорожная сеть"</w:t>
            </w:r>
          </w:p>
        </w:tc>
        <w:tc>
          <w:tcPr>
            <w:tcW w:w="1208" w:type="dxa"/>
            <w:tcBorders>
              <w:top w:val="nil"/>
              <w:left w:val="nil"/>
              <w:bottom w:val="single" w:sz="4" w:space="0" w:color="auto"/>
              <w:right w:val="single" w:sz="4" w:space="0" w:color="auto"/>
            </w:tcBorders>
            <w:shd w:val="clear" w:color="auto" w:fill="auto"/>
            <w:vAlign w:val="center"/>
            <w:hideMark/>
          </w:tcPr>
          <w:p w14:paraId="6EE693B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6 514,4 </w:t>
            </w:r>
          </w:p>
        </w:tc>
        <w:tc>
          <w:tcPr>
            <w:tcW w:w="1208" w:type="dxa"/>
            <w:tcBorders>
              <w:top w:val="nil"/>
              <w:left w:val="nil"/>
              <w:bottom w:val="single" w:sz="4" w:space="0" w:color="auto"/>
              <w:right w:val="single" w:sz="4" w:space="0" w:color="auto"/>
            </w:tcBorders>
            <w:shd w:val="clear" w:color="auto" w:fill="auto"/>
            <w:vAlign w:val="center"/>
            <w:hideMark/>
          </w:tcPr>
          <w:p w14:paraId="1EBDAE2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4 468,9 </w:t>
            </w:r>
          </w:p>
        </w:tc>
        <w:tc>
          <w:tcPr>
            <w:tcW w:w="996" w:type="dxa"/>
            <w:tcBorders>
              <w:top w:val="nil"/>
              <w:left w:val="nil"/>
              <w:bottom w:val="single" w:sz="4" w:space="0" w:color="auto"/>
              <w:right w:val="single" w:sz="4" w:space="0" w:color="auto"/>
            </w:tcBorders>
            <w:shd w:val="clear" w:color="auto" w:fill="auto"/>
            <w:vAlign w:val="center"/>
            <w:hideMark/>
          </w:tcPr>
          <w:p w14:paraId="6DCE933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-2 045,4 </w:t>
            </w:r>
          </w:p>
        </w:tc>
        <w:tc>
          <w:tcPr>
            <w:tcW w:w="1098" w:type="dxa"/>
            <w:tcBorders>
              <w:top w:val="nil"/>
              <w:left w:val="nil"/>
              <w:bottom w:val="single" w:sz="4" w:space="0" w:color="auto"/>
              <w:right w:val="double" w:sz="6" w:space="0" w:color="auto"/>
            </w:tcBorders>
            <w:shd w:val="clear" w:color="auto" w:fill="auto"/>
            <w:vAlign w:val="center"/>
            <w:hideMark/>
          </w:tcPr>
          <w:p w14:paraId="28F178CC"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-31,4 </w:t>
            </w:r>
          </w:p>
        </w:tc>
      </w:tr>
      <w:tr w:rsidR="009A3C90" w:rsidRPr="009A3C90" w14:paraId="32FFBB00" w14:textId="77777777" w:rsidTr="000550C6">
        <w:trPr>
          <w:trHeight w:val="226"/>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5CB26DD9"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"Общесистемные меры развития дорожного хозяйства"</w:t>
            </w:r>
          </w:p>
        </w:tc>
        <w:tc>
          <w:tcPr>
            <w:tcW w:w="1208" w:type="dxa"/>
            <w:tcBorders>
              <w:top w:val="nil"/>
              <w:left w:val="nil"/>
              <w:bottom w:val="single" w:sz="4" w:space="0" w:color="auto"/>
              <w:right w:val="single" w:sz="4" w:space="0" w:color="auto"/>
            </w:tcBorders>
            <w:shd w:val="clear" w:color="auto" w:fill="auto"/>
            <w:vAlign w:val="center"/>
            <w:hideMark/>
          </w:tcPr>
          <w:p w14:paraId="442D046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0E0EFD2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47,3 </w:t>
            </w:r>
          </w:p>
        </w:tc>
        <w:tc>
          <w:tcPr>
            <w:tcW w:w="996" w:type="dxa"/>
            <w:tcBorders>
              <w:top w:val="nil"/>
              <w:left w:val="nil"/>
              <w:bottom w:val="single" w:sz="4" w:space="0" w:color="auto"/>
              <w:right w:val="single" w:sz="4" w:space="0" w:color="auto"/>
            </w:tcBorders>
            <w:shd w:val="clear" w:color="auto" w:fill="auto"/>
            <w:vAlign w:val="center"/>
            <w:hideMark/>
          </w:tcPr>
          <w:p w14:paraId="7013505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47,3 </w:t>
            </w:r>
          </w:p>
        </w:tc>
        <w:tc>
          <w:tcPr>
            <w:tcW w:w="1098" w:type="dxa"/>
            <w:tcBorders>
              <w:top w:val="nil"/>
              <w:left w:val="nil"/>
              <w:bottom w:val="single" w:sz="4" w:space="0" w:color="auto"/>
              <w:right w:val="double" w:sz="6" w:space="0" w:color="auto"/>
            </w:tcBorders>
            <w:shd w:val="clear" w:color="auto" w:fill="auto"/>
            <w:vAlign w:val="center"/>
            <w:hideMark/>
          </w:tcPr>
          <w:p w14:paraId="2FFDB46E"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028FBFBE" w14:textId="77777777" w:rsidTr="00DF606F">
        <w:trPr>
          <w:trHeight w:val="7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7B5BD14"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Федеральный проект "Безопасность дорожного движения"</w:t>
            </w:r>
          </w:p>
        </w:tc>
        <w:tc>
          <w:tcPr>
            <w:tcW w:w="1208" w:type="dxa"/>
            <w:tcBorders>
              <w:top w:val="nil"/>
              <w:left w:val="nil"/>
              <w:bottom w:val="single" w:sz="4" w:space="0" w:color="auto"/>
              <w:right w:val="single" w:sz="4" w:space="0" w:color="auto"/>
            </w:tcBorders>
            <w:shd w:val="clear" w:color="auto" w:fill="auto"/>
            <w:vAlign w:val="center"/>
            <w:hideMark/>
          </w:tcPr>
          <w:p w14:paraId="3223661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38,3 </w:t>
            </w:r>
          </w:p>
        </w:tc>
        <w:tc>
          <w:tcPr>
            <w:tcW w:w="1208" w:type="dxa"/>
            <w:tcBorders>
              <w:top w:val="nil"/>
              <w:left w:val="nil"/>
              <w:bottom w:val="single" w:sz="4" w:space="0" w:color="auto"/>
              <w:right w:val="single" w:sz="4" w:space="0" w:color="auto"/>
            </w:tcBorders>
            <w:shd w:val="clear" w:color="auto" w:fill="auto"/>
            <w:vAlign w:val="center"/>
            <w:hideMark/>
          </w:tcPr>
          <w:p w14:paraId="131007D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21,0 </w:t>
            </w:r>
          </w:p>
        </w:tc>
        <w:tc>
          <w:tcPr>
            <w:tcW w:w="996" w:type="dxa"/>
            <w:tcBorders>
              <w:top w:val="nil"/>
              <w:left w:val="nil"/>
              <w:bottom w:val="single" w:sz="4" w:space="0" w:color="auto"/>
              <w:right w:val="single" w:sz="4" w:space="0" w:color="auto"/>
            </w:tcBorders>
            <w:shd w:val="clear" w:color="auto" w:fill="auto"/>
            <w:vAlign w:val="center"/>
            <w:hideMark/>
          </w:tcPr>
          <w:p w14:paraId="6909EFF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-17,4 </w:t>
            </w:r>
          </w:p>
        </w:tc>
        <w:tc>
          <w:tcPr>
            <w:tcW w:w="1098" w:type="dxa"/>
            <w:tcBorders>
              <w:top w:val="nil"/>
              <w:left w:val="nil"/>
              <w:bottom w:val="single" w:sz="4" w:space="0" w:color="auto"/>
              <w:right w:val="double" w:sz="6" w:space="0" w:color="auto"/>
            </w:tcBorders>
            <w:shd w:val="clear" w:color="auto" w:fill="auto"/>
            <w:vAlign w:val="center"/>
            <w:hideMark/>
          </w:tcPr>
          <w:p w14:paraId="3D47B24B"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-45,3 </w:t>
            </w:r>
          </w:p>
        </w:tc>
      </w:tr>
      <w:tr w:rsidR="009A3C90" w:rsidRPr="009A3C90" w14:paraId="5E3B6EDD" w14:textId="77777777" w:rsidTr="00DF606F">
        <w:trPr>
          <w:trHeight w:val="255"/>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5FBB7CFE"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"Наука и университеты", в т.ч.:</w:t>
            </w:r>
          </w:p>
        </w:tc>
        <w:tc>
          <w:tcPr>
            <w:tcW w:w="1208" w:type="dxa"/>
            <w:tcBorders>
              <w:top w:val="nil"/>
              <w:left w:val="nil"/>
              <w:bottom w:val="single" w:sz="4" w:space="0" w:color="auto"/>
              <w:right w:val="single" w:sz="4" w:space="0" w:color="auto"/>
            </w:tcBorders>
            <w:shd w:val="clear" w:color="auto" w:fill="auto"/>
            <w:vAlign w:val="center"/>
            <w:hideMark/>
          </w:tcPr>
          <w:p w14:paraId="36B6F31E"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2399A463"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400,0 </w:t>
            </w:r>
          </w:p>
        </w:tc>
        <w:tc>
          <w:tcPr>
            <w:tcW w:w="996" w:type="dxa"/>
            <w:tcBorders>
              <w:top w:val="nil"/>
              <w:left w:val="nil"/>
              <w:bottom w:val="single" w:sz="4" w:space="0" w:color="auto"/>
              <w:right w:val="single" w:sz="4" w:space="0" w:color="auto"/>
            </w:tcBorders>
            <w:shd w:val="clear" w:color="auto" w:fill="auto"/>
            <w:vAlign w:val="center"/>
            <w:hideMark/>
          </w:tcPr>
          <w:p w14:paraId="58441F50"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400,0 </w:t>
            </w:r>
          </w:p>
        </w:tc>
        <w:tc>
          <w:tcPr>
            <w:tcW w:w="1098" w:type="dxa"/>
            <w:tcBorders>
              <w:top w:val="nil"/>
              <w:left w:val="nil"/>
              <w:bottom w:val="single" w:sz="4" w:space="0" w:color="auto"/>
              <w:right w:val="double" w:sz="6" w:space="0" w:color="auto"/>
            </w:tcBorders>
            <w:shd w:val="clear" w:color="auto" w:fill="auto"/>
            <w:vAlign w:val="center"/>
            <w:hideMark/>
          </w:tcPr>
          <w:p w14:paraId="4872267D"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36141183" w14:textId="77777777" w:rsidTr="00DF606F">
        <w:trPr>
          <w:trHeight w:val="255"/>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2918EBE1"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"Создание сети современных кампусов"</w:t>
            </w:r>
          </w:p>
        </w:tc>
        <w:tc>
          <w:tcPr>
            <w:tcW w:w="1208" w:type="dxa"/>
            <w:tcBorders>
              <w:top w:val="nil"/>
              <w:left w:val="nil"/>
              <w:bottom w:val="single" w:sz="4" w:space="0" w:color="auto"/>
              <w:right w:val="single" w:sz="4" w:space="0" w:color="auto"/>
            </w:tcBorders>
            <w:shd w:val="clear" w:color="auto" w:fill="auto"/>
            <w:vAlign w:val="center"/>
            <w:hideMark/>
          </w:tcPr>
          <w:p w14:paraId="3C1DD72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5FD4BB4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400,0 </w:t>
            </w:r>
          </w:p>
        </w:tc>
        <w:tc>
          <w:tcPr>
            <w:tcW w:w="996" w:type="dxa"/>
            <w:tcBorders>
              <w:top w:val="nil"/>
              <w:left w:val="nil"/>
              <w:bottom w:val="single" w:sz="4" w:space="0" w:color="auto"/>
              <w:right w:val="single" w:sz="4" w:space="0" w:color="auto"/>
            </w:tcBorders>
            <w:shd w:val="clear" w:color="auto" w:fill="auto"/>
            <w:vAlign w:val="center"/>
            <w:hideMark/>
          </w:tcPr>
          <w:p w14:paraId="7F217C2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400,0 </w:t>
            </w:r>
          </w:p>
        </w:tc>
        <w:tc>
          <w:tcPr>
            <w:tcW w:w="1098" w:type="dxa"/>
            <w:tcBorders>
              <w:top w:val="nil"/>
              <w:left w:val="nil"/>
              <w:bottom w:val="single" w:sz="4" w:space="0" w:color="auto"/>
              <w:right w:val="double" w:sz="6" w:space="0" w:color="auto"/>
            </w:tcBorders>
            <w:shd w:val="clear" w:color="auto" w:fill="auto"/>
            <w:vAlign w:val="center"/>
            <w:hideMark/>
          </w:tcPr>
          <w:p w14:paraId="42A459C1"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263D569D" w14:textId="77777777" w:rsidTr="00DF606F">
        <w:trPr>
          <w:trHeight w:val="255"/>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3AF0A49C"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"Международная кооперация и экспорт", в т.ч.:</w:t>
            </w:r>
          </w:p>
        </w:tc>
        <w:tc>
          <w:tcPr>
            <w:tcW w:w="1208" w:type="dxa"/>
            <w:tcBorders>
              <w:top w:val="nil"/>
              <w:left w:val="nil"/>
              <w:bottom w:val="single" w:sz="4" w:space="0" w:color="auto"/>
              <w:right w:val="single" w:sz="4" w:space="0" w:color="auto"/>
            </w:tcBorders>
            <w:shd w:val="clear" w:color="auto" w:fill="auto"/>
            <w:vAlign w:val="center"/>
            <w:hideMark/>
          </w:tcPr>
          <w:p w14:paraId="3CE7BC3B"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212CE8D2"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7,6 </w:t>
            </w:r>
          </w:p>
        </w:tc>
        <w:tc>
          <w:tcPr>
            <w:tcW w:w="996" w:type="dxa"/>
            <w:tcBorders>
              <w:top w:val="nil"/>
              <w:left w:val="nil"/>
              <w:bottom w:val="single" w:sz="4" w:space="0" w:color="auto"/>
              <w:right w:val="single" w:sz="4" w:space="0" w:color="auto"/>
            </w:tcBorders>
            <w:shd w:val="clear" w:color="auto" w:fill="auto"/>
            <w:vAlign w:val="center"/>
            <w:hideMark/>
          </w:tcPr>
          <w:p w14:paraId="52EC7B68"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7,6 </w:t>
            </w:r>
          </w:p>
        </w:tc>
        <w:tc>
          <w:tcPr>
            <w:tcW w:w="1098" w:type="dxa"/>
            <w:tcBorders>
              <w:top w:val="nil"/>
              <w:left w:val="nil"/>
              <w:bottom w:val="single" w:sz="4" w:space="0" w:color="auto"/>
              <w:right w:val="double" w:sz="6" w:space="0" w:color="auto"/>
            </w:tcBorders>
            <w:shd w:val="clear" w:color="auto" w:fill="auto"/>
            <w:vAlign w:val="center"/>
            <w:hideMark/>
          </w:tcPr>
          <w:p w14:paraId="55472AAF"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46948212" w14:textId="77777777" w:rsidTr="00DF606F">
        <w:trPr>
          <w:trHeight w:val="51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1A30931D"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"Экспорт продукции агропромышленного комплекса"</w:t>
            </w:r>
          </w:p>
        </w:tc>
        <w:tc>
          <w:tcPr>
            <w:tcW w:w="1208" w:type="dxa"/>
            <w:tcBorders>
              <w:top w:val="nil"/>
              <w:left w:val="nil"/>
              <w:bottom w:val="single" w:sz="4" w:space="0" w:color="auto"/>
              <w:right w:val="single" w:sz="4" w:space="0" w:color="auto"/>
            </w:tcBorders>
            <w:shd w:val="clear" w:color="auto" w:fill="auto"/>
            <w:vAlign w:val="center"/>
            <w:hideMark/>
          </w:tcPr>
          <w:p w14:paraId="54887D5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133DB9E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7,6 </w:t>
            </w:r>
          </w:p>
        </w:tc>
        <w:tc>
          <w:tcPr>
            <w:tcW w:w="996" w:type="dxa"/>
            <w:tcBorders>
              <w:top w:val="nil"/>
              <w:left w:val="nil"/>
              <w:bottom w:val="single" w:sz="4" w:space="0" w:color="auto"/>
              <w:right w:val="single" w:sz="4" w:space="0" w:color="auto"/>
            </w:tcBorders>
            <w:shd w:val="clear" w:color="auto" w:fill="auto"/>
            <w:vAlign w:val="center"/>
            <w:hideMark/>
          </w:tcPr>
          <w:p w14:paraId="4212262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7,6 </w:t>
            </w:r>
          </w:p>
        </w:tc>
        <w:tc>
          <w:tcPr>
            <w:tcW w:w="1098" w:type="dxa"/>
            <w:tcBorders>
              <w:top w:val="nil"/>
              <w:left w:val="nil"/>
              <w:bottom w:val="single" w:sz="4" w:space="0" w:color="auto"/>
              <w:right w:val="double" w:sz="6" w:space="0" w:color="auto"/>
            </w:tcBorders>
            <w:shd w:val="clear" w:color="auto" w:fill="auto"/>
            <w:vAlign w:val="center"/>
            <w:hideMark/>
          </w:tcPr>
          <w:p w14:paraId="4D4E0EA4"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1E3C4AEB" w14:textId="77777777" w:rsidTr="00DF606F">
        <w:trPr>
          <w:trHeight w:val="255"/>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4A4EB3DF"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НП РФ "Беспилотные авиационные системы", в т.ч.:</w:t>
            </w:r>
          </w:p>
        </w:tc>
        <w:tc>
          <w:tcPr>
            <w:tcW w:w="1208" w:type="dxa"/>
            <w:tcBorders>
              <w:top w:val="nil"/>
              <w:left w:val="nil"/>
              <w:bottom w:val="single" w:sz="4" w:space="0" w:color="auto"/>
              <w:right w:val="single" w:sz="4" w:space="0" w:color="auto"/>
            </w:tcBorders>
            <w:shd w:val="clear" w:color="auto" w:fill="auto"/>
            <w:vAlign w:val="center"/>
            <w:hideMark/>
          </w:tcPr>
          <w:p w14:paraId="485748DA"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5792C10A"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67,3 </w:t>
            </w:r>
          </w:p>
        </w:tc>
        <w:tc>
          <w:tcPr>
            <w:tcW w:w="996" w:type="dxa"/>
            <w:tcBorders>
              <w:top w:val="nil"/>
              <w:left w:val="nil"/>
              <w:bottom w:val="single" w:sz="4" w:space="0" w:color="auto"/>
              <w:right w:val="single" w:sz="4" w:space="0" w:color="auto"/>
            </w:tcBorders>
            <w:shd w:val="clear" w:color="auto" w:fill="auto"/>
            <w:vAlign w:val="center"/>
            <w:hideMark/>
          </w:tcPr>
          <w:p w14:paraId="3404816A"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67,3 </w:t>
            </w:r>
          </w:p>
        </w:tc>
        <w:tc>
          <w:tcPr>
            <w:tcW w:w="1098" w:type="dxa"/>
            <w:tcBorders>
              <w:top w:val="nil"/>
              <w:left w:val="nil"/>
              <w:bottom w:val="single" w:sz="4" w:space="0" w:color="auto"/>
              <w:right w:val="double" w:sz="6" w:space="0" w:color="auto"/>
            </w:tcBorders>
            <w:shd w:val="clear" w:color="auto" w:fill="auto"/>
            <w:vAlign w:val="center"/>
            <w:hideMark/>
          </w:tcPr>
          <w:p w14:paraId="2BE57EC0"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24DB6D02" w14:textId="77777777" w:rsidTr="00DF606F">
        <w:trPr>
          <w:trHeight w:val="510"/>
        </w:trPr>
        <w:tc>
          <w:tcPr>
            <w:tcW w:w="5093" w:type="dxa"/>
            <w:tcBorders>
              <w:top w:val="nil"/>
              <w:left w:val="double" w:sz="6" w:space="0" w:color="auto"/>
              <w:bottom w:val="single" w:sz="4" w:space="0" w:color="auto"/>
              <w:right w:val="single" w:sz="4" w:space="0" w:color="auto"/>
            </w:tcBorders>
            <w:shd w:val="clear" w:color="auto" w:fill="auto"/>
            <w:vAlign w:val="center"/>
            <w:hideMark/>
          </w:tcPr>
          <w:p w14:paraId="0A12D192"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РП АО "Стимулирование спроса на отечественные беспилотные авиационные системы"</w:t>
            </w:r>
          </w:p>
        </w:tc>
        <w:tc>
          <w:tcPr>
            <w:tcW w:w="1208" w:type="dxa"/>
            <w:tcBorders>
              <w:top w:val="nil"/>
              <w:left w:val="nil"/>
              <w:bottom w:val="single" w:sz="4" w:space="0" w:color="auto"/>
              <w:right w:val="single" w:sz="4" w:space="0" w:color="auto"/>
            </w:tcBorders>
            <w:shd w:val="clear" w:color="auto" w:fill="auto"/>
            <w:vAlign w:val="center"/>
            <w:hideMark/>
          </w:tcPr>
          <w:p w14:paraId="0EFE8A5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208" w:type="dxa"/>
            <w:tcBorders>
              <w:top w:val="nil"/>
              <w:left w:val="nil"/>
              <w:bottom w:val="single" w:sz="4" w:space="0" w:color="auto"/>
              <w:right w:val="single" w:sz="4" w:space="0" w:color="auto"/>
            </w:tcBorders>
            <w:shd w:val="clear" w:color="auto" w:fill="auto"/>
            <w:vAlign w:val="center"/>
            <w:hideMark/>
          </w:tcPr>
          <w:p w14:paraId="560EA75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67,3 </w:t>
            </w:r>
          </w:p>
        </w:tc>
        <w:tc>
          <w:tcPr>
            <w:tcW w:w="996" w:type="dxa"/>
            <w:tcBorders>
              <w:top w:val="nil"/>
              <w:left w:val="nil"/>
              <w:bottom w:val="single" w:sz="4" w:space="0" w:color="auto"/>
              <w:right w:val="single" w:sz="4" w:space="0" w:color="auto"/>
            </w:tcBorders>
            <w:shd w:val="clear" w:color="auto" w:fill="auto"/>
            <w:vAlign w:val="center"/>
            <w:hideMark/>
          </w:tcPr>
          <w:p w14:paraId="0B37809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67,3 </w:t>
            </w:r>
          </w:p>
        </w:tc>
        <w:tc>
          <w:tcPr>
            <w:tcW w:w="1098" w:type="dxa"/>
            <w:tcBorders>
              <w:top w:val="nil"/>
              <w:left w:val="nil"/>
              <w:bottom w:val="single" w:sz="4" w:space="0" w:color="auto"/>
              <w:right w:val="double" w:sz="6" w:space="0" w:color="auto"/>
            </w:tcBorders>
            <w:shd w:val="clear" w:color="auto" w:fill="auto"/>
            <w:vAlign w:val="center"/>
            <w:hideMark/>
          </w:tcPr>
          <w:p w14:paraId="6B4DDB1A" w14:textId="77777777" w:rsidR="00041CD0" w:rsidRPr="009A3C90" w:rsidRDefault="00041CD0" w:rsidP="00041CD0">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w:t>
            </w:r>
          </w:p>
        </w:tc>
      </w:tr>
      <w:tr w:rsidR="009A3C90" w:rsidRPr="009A3C90" w14:paraId="3467FF9C" w14:textId="77777777" w:rsidTr="00DF606F">
        <w:trPr>
          <w:trHeight w:val="100"/>
        </w:trPr>
        <w:tc>
          <w:tcPr>
            <w:tcW w:w="5093" w:type="dxa"/>
            <w:tcBorders>
              <w:top w:val="nil"/>
              <w:left w:val="double" w:sz="6" w:space="0" w:color="auto"/>
              <w:bottom w:val="double" w:sz="6" w:space="0" w:color="auto"/>
              <w:right w:val="single" w:sz="4" w:space="0" w:color="auto"/>
            </w:tcBorders>
            <w:shd w:val="clear" w:color="auto" w:fill="auto"/>
            <w:vAlign w:val="center"/>
            <w:hideMark/>
          </w:tcPr>
          <w:p w14:paraId="10F1A33F" w14:textId="77777777" w:rsidR="00041CD0" w:rsidRPr="009A3C90" w:rsidRDefault="00041CD0" w:rsidP="00041CD0">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 расходы на НП РФ</w:t>
            </w:r>
          </w:p>
        </w:tc>
        <w:tc>
          <w:tcPr>
            <w:tcW w:w="1208" w:type="dxa"/>
            <w:tcBorders>
              <w:top w:val="nil"/>
              <w:left w:val="nil"/>
              <w:bottom w:val="double" w:sz="6" w:space="0" w:color="auto"/>
              <w:right w:val="single" w:sz="4" w:space="0" w:color="auto"/>
            </w:tcBorders>
            <w:shd w:val="clear" w:color="auto" w:fill="auto"/>
            <w:vAlign w:val="center"/>
            <w:hideMark/>
          </w:tcPr>
          <w:p w14:paraId="2110603C"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18 930,1 </w:t>
            </w:r>
          </w:p>
        </w:tc>
        <w:tc>
          <w:tcPr>
            <w:tcW w:w="1208" w:type="dxa"/>
            <w:tcBorders>
              <w:top w:val="nil"/>
              <w:left w:val="nil"/>
              <w:bottom w:val="double" w:sz="6" w:space="0" w:color="auto"/>
              <w:right w:val="single" w:sz="4" w:space="0" w:color="auto"/>
            </w:tcBorders>
            <w:shd w:val="clear" w:color="auto" w:fill="auto"/>
            <w:vAlign w:val="center"/>
            <w:hideMark/>
          </w:tcPr>
          <w:p w14:paraId="0C48A80E"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13 909,8 </w:t>
            </w:r>
          </w:p>
        </w:tc>
        <w:tc>
          <w:tcPr>
            <w:tcW w:w="996" w:type="dxa"/>
            <w:tcBorders>
              <w:top w:val="nil"/>
              <w:left w:val="nil"/>
              <w:bottom w:val="double" w:sz="6" w:space="0" w:color="auto"/>
              <w:right w:val="single" w:sz="4" w:space="0" w:color="auto"/>
            </w:tcBorders>
            <w:shd w:val="clear" w:color="auto" w:fill="auto"/>
            <w:vAlign w:val="center"/>
            <w:hideMark/>
          </w:tcPr>
          <w:p w14:paraId="5A63D4C9"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-5 020,3 </w:t>
            </w:r>
          </w:p>
        </w:tc>
        <w:tc>
          <w:tcPr>
            <w:tcW w:w="1098" w:type="dxa"/>
            <w:tcBorders>
              <w:top w:val="nil"/>
              <w:left w:val="nil"/>
              <w:bottom w:val="double" w:sz="6" w:space="0" w:color="auto"/>
              <w:right w:val="double" w:sz="6" w:space="0" w:color="auto"/>
            </w:tcBorders>
            <w:shd w:val="clear" w:color="auto" w:fill="auto"/>
            <w:vAlign w:val="center"/>
            <w:hideMark/>
          </w:tcPr>
          <w:p w14:paraId="42E70999"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-26,5 </w:t>
            </w:r>
          </w:p>
        </w:tc>
      </w:tr>
    </w:tbl>
    <w:p w14:paraId="14C5D306" w14:textId="77777777" w:rsidR="00041CD0" w:rsidRPr="009A3C90" w:rsidRDefault="00041CD0" w:rsidP="00041CD0">
      <w:pPr>
        <w:spacing w:after="0" w:line="240" w:lineRule="auto"/>
        <w:ind w:firstLine="709"/>
        <w:jc w:val="both"/>
        <w:rPr>
          <w:rFonts w:ascii="Times New Roman" w:hAnsi="Times New Roman"/>
          <w:sz w:val="28"/>
          <w:szCs w:val="28"/>
        </w:rPr>
      </w:pPr>
    </w:p>
    <w:p w14:paraId="043D4E5F"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отчетном периоде по отношению к расходам за 9 месяцев 2023 года расходы на реализацию НП РФ из областного бюджета снизились на 5 020,3 млн.руб. (-26,5 %).</w:t>
      </w:r>
    </w:p>
    <w:p w14:paraId="3EF44709"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Наибольшее снижение произведенных из областного бюджета наблюдается по реализации следующих НП РФ:</w:t>
      </w:r>
    </w:p>
    <w:p w14:paraId="3C560AC6" w14:textId="3F408A3D" w:rsidR="00041CD0" w:rsidRPr="009A3C90" w:rsidRDefault="00041CD0" w:rsidP="000550C6">
      <w:pPr>
        <w:pStyle w:val="a8"/>
        <w:numPr>
          <w:ilvl w:val="0"/>
          <w:numId w:val="13"/>
        </w:numPr>
        <w:ind w:left="0" w:firstLine="709"/>
        <w:jc w:val="both"/>
        <w:rPr>
          <w:sz w:val="28"/>
          <w:szCs w:val="28"/>
        </w:rPr>
      </w:pPr>
      <w:r w:rsidRPr="009A3C90">
        <w:rPr>
          <w:sz w:val="28"/>
          <w:szCs w:val="28"/>
        </w:rPr>
        <w:t xml:space="preserve">«Жилье и городская среда» – на 3 446,7 млн.руб. (-48,9 %), из них по региональному проекту «Обеспечение устойчивого сокращения непригодного для проживания жилищного фонда» расходы </w:t>
      </w:r>
      <w:r w:rsidR="00360CDA" w:rsidRPr="009A3C90">
        <w:rPr>
          <w:sz w:val="28"/>
          <w:szCs w:val="28"/>
        </w:rPr>
        <w:t>сократились</w:t>
      </w:r>
      <w:r w:rsidRPr="009A3C90">
        <w:rPr>
          <w:sz w:val="28"/>
          <w:szCs w:val="28"/>
        </w:rPr>
        <w:t xml:space="preserve"> на 3 245,5 млн.руб. </w:t>
      </w:r>
      <w:r w:rsidRPr="009A3C90">
        <w:rPr>
          <w:sz w:val="28"/>
          <w:szCs w:val="28"/>
        </w:rPr>
        <w:br/>
        <w:t>(-53,2 %), из них за счет средств, поступивших от ППК «Фонд развития территорий», расходы сократились на 3 678,8 млн.руб. (-62,7 %);</w:t>
      </w:r>
    </w:p>
    <w:p w14:paraId="4BE813FD" w14:textId="5F0D64A8" w:rsidR="00041CD0" w:rsidRPr="009A3C90" w:rsidRDefault="00041CD0" w:rsidP="00360CDA">
      <w:pPr>
        <w:pStyle w:val="a8"/>
        <w:numPr>
          <w:ilvl w:val="0"/>
          <w:numId w:val="13"/>
        </w:numPr>
        <w:ind w:left="0" w:firstLine="709"/>
        <w:jc w:val="both"/>
        <w:rPr>
          <w:sz w:val="28"/>
          <w:szCs w:val="28"/>
        </w:rPr>
      </w:pPr>
      <w:r w:rsidRPr="009A3C90">
        <w:rPr>
          <w:sz w:val="28"/>
          <w:szCs w:val="28"/>
        </w:rPr>
        <w:t>«Безопасные и качественные автомобильные дороги» – на 2 015,5 млн.руб. (-30,8 %), из них по региональному проекту «Региональная и местная дорожная сеть» – на 2 045,4 млн.руб. (-31,4 %), из них по приведению в нормативное состояние автомобильных дорог и искусственных дорожных сооружений (с учетом средств бюджетных кредитов в 2023 году из федерального бюджета в целях опережающего финансового обеспечения расходных обязательств субъектов РФ) – на 1 717,0 млн.руб. (-49,0 %) и на 01.10.2023 осуществлялись расходы на реконструкци</w:t>
      </w:r>
      <w:r w:rsidR="00360CDA" w:rsidRPr="009A3C90">
        <w:rPr>
          <w:sz w:val="28"/>
          <w:szCs w:val="28"/>
        </w:rPr>
        <w:t>ю</w:t>
      </w:r>
      <w:r w:rsidRPr="009A3C90">
        <w:rPr>
          <w:sz w:val="28"/>
          <w:szCs w:val="28"/>
        </w:rPr>
        <w:t xml:space="preserve"> моста через Никольское устье Северной Двины в г. Северодвинске </w:t>
      </w:r>
      <w:r w:rsidR="00360CDA" w:rsidRPr="009A3C90">
        <w:rPr>
          <w:sz w:val="28"/>
          <w:szCs w:val="28"/>
        </w:rPr>
        <w:t>в сумме</w:t>
      </w:r>
      <w:r w:rsidRPr="009A3C90">
        <w:rPr>
          <w:sz w:val="28"/>
          <w:szCs w:val="28"/>
        </w:rPr>
        <w:t xml:space="preserve"> 1 306,6 млн.руб.;</w:t>
      </w:r>
    </w:p>
    <w:p w14:paraId="2153A462"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Одновременно с этим, расходы на НП РФ «Образование» увеличились на 1 650,4 млн.руб. или в 2,8 раза, из них:</w:t>
      </w:r>
    </w:p>
    <w:p w14:paraId="20D6046B" w14:textId="65187DC8" w:rsidR="00041CD0" w:rsidRPr="009A3C90" w:rsidRDefault="00041CD0" w:rsidP="00360CDA">
      <w:pPr>
        <w:pStyle w:val="a8"/>
        <w:numPr>
          <w:ilvl w:val="0"/>
          <w:numId w:val="13"/>
        </w:numPr>
        <w:ind w:left="0" w:firstLine="709"/>
        <w:jc w:val="both"/>
        <w:rPr>
          <w:sz w:val="28"/>
          <w:szCs w:val="28"/>
        </w:rPr>
      </w:pPr>
      <w:r w:rsidRPr="009A3C90">
        <w:rPr>
          <w:sz w:val="28"/>
          <w:szCs w:val="28"/>
        </w:rPr>
        <w:t>по региональному проекту «Современная школа» расходы увеличились на 1 395,4 млн.руб. или в 2,9 раза, из них расходы на создание новых мест в общеобразовательных организациях (направления расходов 55200, 52300, А2301, А5200, 53051 на строительство школ) выросли на 1 399,9 млн.руб. (в 3,2 раза);</w:t>
      </w:r>
    </w:p>
    <w:p w14:paraId="4D7434EB" w14:textId="77777777" w:rsidR="00041CD0" w:rsidRPr="009A3C90" w:rsidRDefault="00041CD0" w:rsidP="00041CD0">
      <w:pPr>
        <w:pStyle w:val="a8"/>
        <w:numPr>
          <w:ilvl w:val="0"/>
          <w:numId w:val="13"/>
        </w:numPr>
        <w:ind w:left="0" w:firstLine="709"/>
        <w:jc w:val="both"/>
        <w:rPr>
          <w:sz w:val="28"/>
          <w:szCs w:val="28"/>
        </w:rPr>
      </w:pPr>
      <w:r w:rsidRPr="009A3C90">
        <w:rPr>
          <w:sz w:val="28"/>
          <w:szCs w:val="28"/>
        </w:rPr>
        <w:t>по региональному проекту «Развитие системы поддержки молодежи («Молодежь России»)» расходы составили 141,3 млн.руб., которые направлены на реализацию программы комплексного развития молодежной политики в регионах РФ «Регион для молодых». В 2023 году расходы на указанные мероприятия не осуществлялись.</w:t>
      </w:r>
    </w:p>
    <w:p w14:paraId="7E1EF01D"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Также в отчетном периоде осуществлены расходы на реализацию следующих НП РФ, которые за 9 месяцев 2023 года не производились и не были предусмотрены в бюджете на 2023 год:</w:t>
      </w:r>
    </w:p>
    <w:p w14:paraId="03EE7316" w14:textId="77777777" w:rsidR="00041CD0" w:rsidRPr="009A3C90" w:rsidRDefault="00041CD0" w:rsidP="00041CD0">
      <w:pPr>
        <w:pStyle w:val="a8"/>
        <w:numPr>
          <w:ilvl w:val="0"/>
          <w:numId w:val="13"/>
        </w:numPr>
        <w:ind w:left="0" w:firstLine="709"/>
        <w:jc w:val="both"/>
        <w:rPr>
          <w:sz w:val="28"/>
          <w:szCs w:val="28"/>
        </w:rPr>
      </w:pPr>
      <w:r w:rsidRPr="009A3C90">
        <w:rPr>
          <w:sz w:val="28"/>
          <w:szCs w:val="28"/>
        </w:rPr>
        <w:t>НП РФ «Наука и университеты» – 400,0 млн.руб., которые направлены в виде субсидии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w:t>
      </w:r>
    </w:p>
    <w:p w14:paraId="6DC1D1DB" w14:textId="77777777" w:rsidR="00041CD0" w:rsidRPr="009A3C90" w:rsidRDefault="00041CD0" w:rsidP="00E60DFA">
      <w:pPr>
        <w:pStyle w:val="a8"/>
        <w:numPr>
          <w:ilvl w:val="0"/>
          <w:numId w:val="13"/>
        </w:numPr>
        <w:ind w:left="0" w:firstLine="709"/>
        <w:jc w:val="both"/>
        <w:rPr>
          <w:sz w:val="28"/>
          <w:szCs w:val="28"/>
        </w:rPr>
      </w:pPr>
      <w:r w:rsidRPr="009A3C90">
        <w:rPr>
          <w:sz w:val="28"/>
          <w:szCs w:val="28"/>
        </w:rPr>
        <w:t>НП РФ «Международная кооперация и экспорт» – 7,6 млн.руб., которые направлены на государственную поддержку аккредитации ветеринарных лабораторий в национальной системе аккредитации;</w:t>
      </w:r>
    </w:p>
    <w:p w14:paraId="3F9CA79C" w14:textId="77777777" w:rsidR="00041CD0" w:rsidRPr="009A3C90" w:rsidRDefault="00041CD0" w:rsidP="00E60DFA">
      <w:pPr>
        <w:pStyle w:val="a8"/>
        <w:numPr>
          <w:ilvl w:val="0"/>
          <w:numId w:val="13"/>
        </w:numPr>
        <w:ind w:left="0" w:firstLine="709"/>
        <w:jc w:val="both"/>
        <w:rPr>
          <w:sz w:val="28"/>
          <w:szCs w:val="28"/>
        </w:rPr>
      </w:pPr>
      <w:r w:rsidRPr="009A3C90">
        <w:rPr>
          <w:sz w:val="28"/>
          <w:szCs w:val="28"/>
        </w:rPr>
        <w:t xml:space="preserve">НП РФ «Беспилотные авиационные системы» – 67,3 млн.руб., которые направлены на приобретение беспилотных авиационных систем органами исполнительной власти субъектов РФ в области лесных отношений (30,0 млн.руб.) и на оснащение образовательных организаций, реализующих основные общеобразовательные программы, за исключением образовательных программ дошкольного образования, образовательные программы среднего </w:t>
      </w:r>
      <w:r w:rsidRPr="009A3C90">
        <w:rPr>
          <w:sz w:val="28"/>
          <w:szCs w:val="28"/>
        </w:rPr>
        <w:lastRenderedPageBreak/>
        <w:t>профессионального образования и дополнительные образовательные программы, оборудованием для реализации образовательных процессов по разработке, производству и эксплуатации беспилотных авиационных систем (37,3 млн.руб.).</w:t>
      </w:r>
    </w:p>
    <w:p w14:paraId="77D6D89F" w14:textId="77777777"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Таким образом, в отчетном периоде приоритеты в части реализации НП РФ смещены в сторону образования, науки и университетов.</w:t>
      </w:r>
    </w:p>
    <w:p w14:paraId="08413A82" w14:textId="5A0355DA"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разрезе видов расходов бюджетной классификации РФ, произведенные на 01.10.2023 и на 01.10.2024 расходы областного бюджета, направленные на реализацию НП РФ, представлены в таблице </w:t>
      </w:r>
      <w:r w:rsidR="008D1D17" w:rsidRPr="009A3C90">
        <w:rPr>
          <w:rFonts w:ascii="Times New Roman" w:hAnsi="Times New Roman"/>
          <w:sz w:val="28"/>
          <w:szCs w:val="28"/>
        </w:rPr>
        <w:t>73</w:t>
      </w:r>
      <w:r w:rsidRPr="009A3C90">
        <w:rPr>
          <w:rFonts w:ascii="Times New Roman" w:hAnsi="Times New Roman"/>
          <w:sz w:val="28"/>
          <w:szCs w:val="28"/>
        </w:rPr>
        <w:t>.</w:t>
      </w:r>
    </w:p>
    <w:p w14:paraId="496E52AF" w14:textId="77777777" w:rsidR="00041CD0" w:rsidRPr="009A3C90" w:rsidRDefault="00041CD0" w:rsidP="008B1791">
      <w:pPr>
        <w:pStyle w:val="aff0"/>
        <w:spacing w:after="0" w:line="240" w:lineRule="auto"/>
        <w:rPr>
          <w:rFonts w:ascii="Times New Roman" w:hAnsi="Times New Roman"/>
          <w:b w:val="0"/>
          <w:sz w:val="24"/>
          <w:szCs w:val="24"/>
        </w:rPr>
      </w:pPr>
    </w:p>
    <w:p w14:paraId="2866EC07" w14:textId="77777777" w:rsidR="00041CD0" w:rsidRPr="009A3C90" w:rsidRDefault="00041CD0" w:rsidP="008B179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8D1D17" w:rsidRPr="009A3C90">
        <w:rPr>
          <w:rFonts w:ascii="Times New Roman" w:hAnsi="Times New Roman"/>
          <w:b w:val="0"/>
          <w:noProof/>
          <w:sz w:val="24"/>
          <w:szCs w:val="24"/>
        </w:rPr>
        <w:t>73</w:t>
      </w:r>
      <w:r w:rsidRPr="009A3C90">
        <w:rPr>
          <w:rFonts w:ascii="Times New Roman" w:hAnsi="Times New Roman"/>
          <w:b w:val="0"/>
          <w:sz w:val="24"/>
          <w:szCs w:val="24"/>
        </w:rPr>
        <w:fldChar w:fldCharType="end"/>
      </w:r>
      <w:r w:rsidRPr="009A3C90">
        <w:rPr>
          <w:rFonts w:ascii="Times New Roman" w:hAnsi="Times New Roman"/>
          <w:b w:val="0"/>
          <w:sz w:val="24"/>
          <w:szCs w:val="24"/>
        </w:rPr>
        <w:t>. Расходы из областного бюджета на реализацию НП РФ за 9 месяцев 2023 и 2024 годов в разрезе видов расходов бюджетной классификации, млн.руб.</w:t>
      </w:r>
    </w:p>
    <w:tbl>
      <w:tblPr>
        <w:tblW w:w="9745" w:type="dxa"/>
        <w:tblInd w:w="-23"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539"/>
        <w:gridCol w:w="1216"/>
        <w:gridCol w:w="1116"/>
        <w:gridCol w:w="1091"/>
        <w:gridCol w:w="783"/>
      </w:tblGrid>
      <w:tr w:rsidR="009A3C90" w:rsidRPr="009A3C90" w14:paraId="5E28C531" w14:textId="77777777" w:rsidTr="008B1791">
        <w:trPr>
          <w:trHeight w:val="35"/>
          <w:tblHeader/>
        </w:trPr>
        <w:tc>
          <w:tcPr>
            <w:tcW w:w="5539" w:type="dxa"/>
            <w:vMerge w:val="restart"/>
            <w:shd w:val="clear" w:color="auto" w:fill="auto"/>
            <w:noWrap/>
            <w:vAlign w:val="center"/>
            <w:hideMark/>
          </w:tcPr>
          <w:p w14:paraId="0F7983F7"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2332" w:type="dxa"/>
            <w:gridSpan w:val="2"/>
            <w:shd w:val="clear" w:color="auto" w:fill="auto"/>
            <w:noWrap/>
            <w:vAlign w:val="center"/>
            <w:hideMark/>
          </w:tcPr>
          <w:p w14:paraId="43C84FC8"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Исполнено на:</w:t>
            </w:r>
          </w:p>
        </w:tc>
        <w:tc>
          <w:tcPr>
            <w:tcW w:w="1874" w:type="dxa"/>
            <w:gridSpan w:val="2"/>
            <w:shd w:val="clear" w:color="auto" w:fill="auto"/>
            <w:noWrap/>
            <w:vAlign w:val="center"/>
            <w:hideMark/>
          </w:tcPr>
          <w:p w14:paraId="76A97635"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Изменения (+,-)</w:t>
            </w:r>
          </w:p>
        </w:tc>
      </w:tr>
      <w:tr w:rsidR="009A3C90" w:rsidRPr="009A3C90" w14:paraId="2B1F7537" w14:textId="77777777" w:rsidTr="008B1791">
        <w:trPr>
          <w:trHeight w:val="35"/>
          <w:tblHeader/>
        </w:trPr>
        <w:tc>
          <w:tcPr>
            <w:tcW w:w="5539" w:type="dxa"/>
            <w:vMerge/>
            <w:vAlign w:val="center"/>
            <w:hideMark/>
          </w:tcPr>
          <w:p w14:paraId="5D21BF0B" w14:textId="77777777" w:rsidR="00041CD0" w:rsidRPr="009A3C90" w:rsidRDefault="00041CD0" w:rsidP="00041CD0">
            <w:pPr>
              <w:spacing w:after="0" w:line="240" w:lineRule="auto"/>
              <w:rPr>
                <w:rFonts w:ascii="Times New Roman" w:eastAsia="Times New Roman" w:hAnsi="Times New Roman"/>
                <w:b/>
                <w:bCs/>
                <w:sz w:val="20"/>
                <w:szCs w:val="20"/>
                <w:lang w:eastAsia="ru-RU"/>
              </w:rPr>
            </w:pPr>
          </w:p>
        </w:tc>
        <w:tc>
          <w:tcPr>
            <w:tcW w:w="1216" w:type="dxa"/>
            <w:shd w:val="clear" w:color="auto" w:fill="auto"/>
            <w:noWrap/>
            <w:vAlign w:val="center"/>
            <w:hideMark/>
          </w:tcPr>
          <w:p w14:paraId="72AAE574"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01.10.2023</w:t>
            </w:r>
          </w:p>
        </w:tc>
        <w:tc>
          <w:tcPr>
            <w:tcW w:w="1116" w:type="dxa"/>
            <w:shd w:val="clear" w:color="auto" w:fill="auto"/>
            <w:noWrap/>
            <w:vAlign w:val="center"/>
            <w:hideMark/>
          </w:tcPr>
          <w:p w14:paraId="213198E4"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01.10.2024</w:t>
            </w:r>
          </w:p>
        </w:tc>
        <w:tc>
          <w:tcPr>
            <w:tcW w:w="1091" w:type="dxa"/>
            <w:shd w:val="clear" w:color="auto" w:fill="auto"/>
            <w:noWrap/>
            <w:vAlign w:val="center"/>
            <w:hideMark/>
          </w:tcPr>
          <w:p w14:paraId="06C31F26"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783" w:type="dxa"/>
            <w:shd w:val="clear" w:color="auto" w:fill="auto"/>
            <w:noWrap/>
            <w:vAlign w:val="center"/>
            <w:hideMark/>
          </w:tcPr>
          <w:p w14:paraId="068EB0C0" w14:textId="77777777" w:rsidR="00041CD0" w:rsidRPr="009A3C90" w:rsidRDefault="00041CD0" w:rsidP="00041CD0">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291041B8" w14:textId="77777777" w:rsidTr="008B1791">
        <w:trPr>
          <w:trHeight w:val="70"/>
        </w:trPr>
        <w:tc>
          <w:tcPr>
            <w:tcW w:w="5539" w:type="dxa"/>
            <w:shd w:val="clear" w:color="auto" w:fill="auto"/>
            <w:noWrap/>
            <w:vAlign w:val="center"/>
            <w:hideMark/>
          </w:tcPr>
          <w:p w14:paraId="70E0930C"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Контрактуемые расходы бюджета (ВР 240, 323, 410), из них:</w:t>
            </w:r>
          </w:p>
        </w:tc>
        <w:tc>
          <w:tcPr>
            <w:tcW w:w="1216" w:type="dxa"/>
            <w:shd w:val="clear" w:color="auto" w:fill="auto"/>
            <w:noWrap/>
            <w:vAlign w:val="center"/>
            <w:hideMark/>
          </w:tcPr>
          <w:p w14:paraId="72762BEB"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10 922,5 </w:t>
            </w:r>
          </w:p>
        </w:tc>
        <w:tc>
          <w:tcPr>
            <w:tcW w:w="1116" w:type="dxa"/>
            <w:shd w:val="clear" w:color="auto" w:fill="auto"/>
            <w:noWrap/>
            <w:vAlign w:val="center"/>
            <w:hideMark/>
          </w:tcPr>
          <w:p w14:paraId="3A7FBA4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8 450,0 </w:t>
            </w:r>
          </w:p>
        </w:tc>
        <w:tc>
          <w:tcPr>
            <w:tcW w:w="1091" w:type="dxa"/>
            <w:shd w:val="clear" w:color="auto" w:fill="auto"/>
            <w:noWrap/>
            <w:vAlign w:val="center"/>
            <w:hideMark/>
          </w:tcPr>
          <w:p w14:paraId="5119080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-2 472,5 </w:t>
            </w:r>
          </w:p>
        </w:tc>
        <w:tc>
          <w:tcPr>
            <w:tcW w:w="783" w:type="dxa"/>
            <w:shd w:val="clear" w:color="auto" w:fill="auto"/>
            <w:noWrap/>
            <w:vAlign w:val="center"/>
            <w:hideMark/>
          </w:tcPr>
          <w:p w14:paraId="4856127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-22,6 </w:t>
            </w:r>
          </w:p>
        </w:tc>
      </w:tr>
      <w:tr w:rsidR="009A3C90" w:rsidRPr="009A3C90" w14:paraId="309FACC0" w14:textId="77777777" w:rsidTr="008B1791">
        <w:trPr>
          <w:trHeight w:val="70"/>
        </w:trPr>
        <w:tc>
          <w:tcPr>
            <w:tcW w:w="5539" w:type="dxa"/>
            <w:shd w:val="clear" w:color="auto" w:fill="auto"/>
            <w:vAlign w:val="center"/>
            <w:hideMark/>
          </w:tcPr>
          <w:p w14:paraId="6FB5F06E"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из них капитальные вложения в объекты государственной собственности (ВР 410)</w:t>
            </w:r>
          </w:p>
        </w:tc>
        <w:tc>
          <w:tcPr>
            <w:tcW w:w="1216" w:type="dxa"/>
            <w:shd w:val="clear" w:color="auto" w:fill="auto"/>
            <w:noWrap/>
            <w:vAlign w:val="center"/>
            <w:hideMark/>
          </w:tcPr>
          <w:p w14:paraId="31D59BD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5 708,6 </w:t>
            </w:r>
          </w:p>
        </w:tc>
        <w:tc>
          <w:tcPr>
            <w:tcW w:w="1116" w:type="dxa"/>
            <w:shd w:val="clear" w:color="auto" w:fill="auto"/>
            <w:noWrap/>
            <w:vAlign w:val="center"/>
            <w:hideMark/>
          </w:tcPr>
          <w:p w14:paraId="6AC7F53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3 751,6 </w:t>
            </w:r>
          </w:p>
        </w:tc>
        <w:tc>
          <w:tcPr>
            <w:tcW w:w="1091" w:type="dxa"/>
            <w:shd w:val="clear" w:color="auto" w:fill="auto"/>
            <w:noWrap/>
            <w:vAlign w:val="center"/>
            <w:hideMark/>
          </w:tcPr>
          <w:p w14:paraId="14166F8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-1 957,0 </w:t>
            </w:r>
          </w:p>
        </w:tc>
        <w:tc>
          <w:tcPr>
            <w:tcW w:w="783" w:type="dxa"/>
            <w:shd w:val="clear" w:color="auto" w:fill="auto"/>
            <w:noWrap/>
            <w:vAlign w:val="center"/>
            <w:hideMark/>
          </w:tcPr>
          <w:p w14:paraId="3BC2861C"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-34,3 </w:t>
            </w:r>
          </w:p>
        </w:tc>
      </w:tr>
      <w:tr w:rsidR="009A3C90" w:rsidRPr="009A3C90" w14:paraId="20C4C734" w14:textId="77777777" w:rsidTr="008B1791">
        <w:trPr>
          <w:trHeight w:val="70"/>
        </w:trPr>
        <w:tc>
          <w:tcPr>
            <w:tcW w:w="5539" w:type="dxa"/>
            <w:shd w:val="clear" w:color="auto" w:fill="auto"/>
            <w:noWrap/>
            <w:vAlign w:val="center"/>
            <w:hideMark/>
          </w:tcPr>
          <w:p w14:paraId="78B30DA6"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Межбюджетные трансферты (ВР 500), из них:</w:t>
            </w:r>
          </w:p>
        </w:tc>
        <w:tc>
          <w:tcPr>
            <w:tcW w:w="1216" w:type="dxa"/>
            <w:shd w:val="clear" w:color="auto" w:fill="auto"/>
            <w:noWrap/>
            <w:vAlign w:val="center"/>
            <w:hideMark/>
          </w:tcPr>
          <w:p w14:paraId="081F999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4 185,4 </w:t>
            </w:r>
          </w:p>
        </w:tc>
        <w:tc>
          <w:tcPr>
            <w:tcW w:w="1116" w:type="dxa"/>
            <w:shd w:val="clear" w:color="auto" w:fill="auto"/>
            <w:noWrap/>
            <w:vAlign w:val="center"/>
            <w:hideMark/>
          </w:tcPr>
          <w:p w14:paraId="3F53C1C5"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1 550,2 </w:t>
            </w:r>
          </w:p>
        </w:tc>
        <w:tc>
          <w:tcPr>
            <w:tcW w:w="1091" w:type="dxa"/>
            <w:shd w:val="clear" w:color="auto" w:fill="auto"/>
            <w:noWrap/>
            <w:vAlign w:val="center"/>
            <w:hideMark/>
          </w:tcPr>
          <w:p w14:paraId="0B3D77D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-2 635,2 </w:t>
            </w:r>
          </w:p>
        </w:tc>
        <w:tc>
          <w:tcPr>
            <w:tcW w:w="783" w:type="dxa"/>
            <w:shd w:val="clear" w:color="auto" w:fill="auto"/>
            <w:noWrap/>
            <w:vAlign w:val="center"/>
            <w:hideMark/>
          </w:tcPr>
          <w:p w14:paraId="502B1B57"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-63,0 </w:t>
            </w:r>
          </w:p>
        </w:tc>
      </w:tr>
      <w:tr w:rsidR="009A3C90" w:rsidRPr="009A3C90" w14:paraId="58F96A0D" w14:textId="77777777" w:rsidTr="008B1791">
        <w:trPr>
          <w:trHeight w:val="70"/>
        </w:trPr>
        <w:tc>
          <w:tcPr>
            <w:tcW w:w="5539" w:type="dxa"/>
            <w:shd w:val="clear" w:color="auto" w:fill="auto"/>
            <w:vAlign w:val="center"/>
            <w:hideMark/>
          </w:tcPr>
          <w:p w14:paraId="381ACD43"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из них субсидии на софинансирование капитальных вложений в объекты муниципальной собственности (ВР 522)</w:t>
            </w:r>
          </w:p>
        </w:tc>
        <w:tc>
          <w:tcPr>
            <w:tcW w:w="1216" w:type="dxa"/>
            <w:shd w:val="clear" w:color="auto" w:fill="auto"/>
            <w:noWrap/>
            <w:vAlign w:val="center"/>
            <w:hideMark/>
          </w:tcPr>
          <w:p w14:paraId="77416618"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1 456,9 </w:t>
            </w:r>
          </w:p>
        </w:tc>
        <w:tc>
          <w:tcPr>
            <w:tcW w:w="1116" w:type="dxa"/>
            <w:shd w:val="clear" w:color="auto" w:fill="auto"/>
            <w:noWrap/>
            <w:vAlign w:val="center"/>
            <w:hideMark/>
          </w:tcPr>
          <w:p w14:paraId="22F68FF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471,3 </w:t>
            </w:r>
          </w:p>
        </w:tc>
        <w:tc>
          <w:tcPr>
            <w:tcW w:w="1091" w:type="dxa"/>
            <w:shd w:val="clear" w:color="auto" w:fill="auto"/>
            <w:noWrap/>
            <w:vAlign w:val="center"/>
            <w:hideMark/>
          </w:tcPr>
          <w:p w14:paraId="67FEE50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-985,7 </w:t>
            </w:r>
          </w:p>
        </w:tc>
        <w:tc>
          <w:tcPr>
            <w:tcW w:w="783" w:type="dxa"/>
            <w:shd w:val="clear" w:color="auto" w:fill="auto"/>
            <w:noWrap/>
            <w:vAlign w:val="center"/>
            <w:hideMark/>
          </w:tcPr>
          <w:p w14:paraId="38A6258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-67,7 </w:t>
            </w:r>
          </w:p>
        </w:tc>
      </w:tr>
      <w:tr w:rsidR="009A3C90" w:rsidRPr="009A3C90" w14:paraId="5BBCC26F" w14:textId="77777777" w:rsidTr="008B1791">
        <w:trPr>
          <w:trHeight w:val="70"/>
        </w:trPr>
        <w:tc>
          <w:tcPr>
            <w:tcW w:w="5539" w:type="dxa"/>
            <w:shd w:val="clear" w:color="auto" w:fill="auto"/>
            <w:vAlign w:val="center"/>
            <w:hideMark/>
          </w:tcPr>
          <w:p w14:paraId="73666AA8"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Субсидии бюджетным, автономным учреждениям и НКО (ВР 600, 460)</w:t>
            </w:r>
          </w:p>
        </w:tc>
        <w:tc>
          <w:tcPr>
            <w:tcW w:w="1216" w:type="dxa"/>
            <w:shd w:val="clear" w:color="auto" w:fill="auto"/>
            <w:noWrap/>
            <w:vAlign w:val="center"/>
            <w:hideMark/>
          </w:tcPr>
          <w:p w14:paraId="3B16AB7D"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1 960,0 </w:t>
            </w:r>
          </w:p>
        </w:tc>
        <w:tc>
          <w:tcPr>
            <w:tcW w:w="1116" w:type="dxa"/>
            <w:shd w:val="clear" w:color="auto" w:fill="auto"/>
            <w:noWrap/>
            <w:vAlign w:val="center"/>
            <w:hideMark/>
          </w:tcPr>
          <w:p w14:paraId="6FBDA90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1 618,5 </w:t>
            </w:r>
          </w:p>
        </w:tc>
        <w:tc>
          <w:tcPr>
            <w:tcW w:w="1091" w:type="dxa"/>
            <w:shd w:val="clear" w:color="auto" w:fill="auto"/>
            <w:noWrap/>
            <w:vAlign w:val="center"/>
            <w:hideMark/>
          </w:tcPr>
          <w:p w14:paraId="5A09A052"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-341,4 </w:t>
            </w:r>
          </w:p>
        </w:tc>
        <w:tc>
          <w:tcPr>
            <w:tcW w:w="783" w:type="dxa"/>
            <w:shd w:val="clear" w:color="auto" w:fill="auto"/>
            <w:noWrap/>
            <w:vAlign w:val="center"/>
            <w:hideMark/>
          </w:tcPr>
          <w:p w14:paraId="3E584786"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-17,4 </w:t>
            </w:r>
          </w:p>
        </w:tc>
      </w:tr>
      <w:tr w:rsidR="009A3C90" w:rsidRPr="009A3C90" w14:paraId="7B01F2A7" w14:textId="77777777" w:rsidTr="008B1791">
        <w:trPr>
          <w:trHeight w:val="70"/>
        </w:trPr>
        <w:tc>
          <w:tcPr>
            <w:tcW w:w="5539" w:type="dxa"/>
            <w:shd w:val="clear" w:color="auto" w:fill="auto"/>
            <w:vAlign w:val="center"/>
            <w:hideMark/>
          </w:tcPr>
          <w:p w14:paraId="737C0598"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Социальное обеспечение и иные выплаты населению (ВР 313, 321)</w:t>
            </w:r>
          </w:p>
        </w:tc>
        <w:tc>
          <w:tcPr>
            <w:tcW w:w="1216" w:type="dxa"/>
            <w:shd w:val="clear" w:color="auto" w:fill="auto"/>
            <w:noWrap/>
            <w:vAlign w:val="center"/>
            <w:hideMark/>
          </w:tcPr>
          <w:p w14:paraId="77EFA04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912,5 </w:t>
            </w:r>
          </w:p>
        </w:tc>
        <w:tc>
          <w:tcPr>
            <w:tcW w:w="1116" w:type="dxa"/>
            <w:shd w:val="clear" w:color="auto" w:fill="auto"/>
            <w:noWrap/>
            <w:vAlign w:val="center"/>
            <w:hideMark/>
          </w:tcPr>
          <w:p w14:paraId="3EE50B54"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695,9 </w:t>
            </w:r>
          </w:p>
        </w:tc>
        <w:tc>
          <w:tcPr>
            <w:tcW w:w="1091" w:type="dxa"/>
            <w:shd w:val="clear" w:color="auto" w:fill="auto"/>
            <w:noWrap/>
            <w:vAlign w:val="center"/>
            <w:hideMark/>
          </w:tcPr>
          <w:p w14:paraId="73F06443"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-216,6 </w:t>
            </w:r>
          </w:p>
        </w:tc>
        <w:tc>
          <w:tcPr>
            <w:tcW w:w="783" w:type="dxa"/>
            <w:shd w:val="clear" w:color="auto" w:fill="auto"/>
            <w:noWrap/>
            <w:vAlign w:val="center"/>
            <w:hideMark/>
          </w:tcPr>
          <w:p w14:paraId="68435ADE"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-23,7 </w:t>
            </w:r>
          </w:p>
        </w:tc>
      </w:tr>
      <w:tr w:rsidR="009A3C90" w:rsidRPr="009A3C90" w14:paraId="5F8EE99F" w14:textId="77777777" w:rsidTr="008B1791">
        <w:trPr>
          <w:trHeight w:val="70"/>
        </w:trPr>
        <w:tc>
          <w:tcPr>
            <w:tcW w:w="5539" w:type="dxa"/>
            <w:shd w:val="clear" w:color="auto" w:fill="auto"/>
            <w:noWrap/>
            <w:vAlign w:val="center"/>
            <w:hideMark/>
          </w:tcPr>
          <w:p w14:paraId="14C6E21D" w14:textId="77777777" w:rsidR="00041CD0" w:rsidRPr="009A3C90" w:rsidRDefault="00041CD0" w:rsidP="00041CD0">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Другие бюджетные ассигнования (ВР 800, 452), из них:</w:t>
            </w:r>
          </w:p>
        </w:tc>
        <w:tc>
          <w:tcPr>
            <w:tcW w:w="1216" w:type="dxa"/>
            <w:shd w:val="clear" w:color="auto" w:fill="auto"/>
            <w:noWrap/>
            <w:vAlign w:val="center"/>
            <w:hideMark/>
          </w:tcPr>
          <w:p w14:paraId="2CDD2650"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949,8 </w:t>
            </w:r>
          </w:p>
        </w:tc>
        <w:tc>
          <w:tcPr>
            <w:tcW w:w="1116" w:type="dxa"/>
            <w:shd w:val="clear" w:color="auto" w:fill="auto"/>
            <w:noWrap/>
            <w:vAlign w:val="center"/>
            <w:hideMark/>
          </w:tcPr>
          <w:p w14:paraId="3B13923F"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1 595,2 </w:t>
            </w:r>
          </w:p>
        </w:tc>
        <w:tc>
          <w:tcPr>
            <w:tcW w:w="1091" w:type="dxa"/>
            <w:shd w:val="clear" w:color="auto" w:fill="auto"/>
            <w:noWrap/>
            <w:vAlign w:val="center"/>
            <w:hideMark/>
          </w:tcPr>
          <w:p w14:paraId="78DE43CA"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645,4 </w:t>
            </w:r>
          </w:p>
        </w:tc>
        <w:tc>
          <w:tcPr>
            <w:tcW w:w="783" w:type="dxa"/>
            <w:shd w:val="clear" w:color="auto" w:fill="auto"/>
            <w:noWrap/>
            <w:vAlign w:val="center"/>
            <w:hideMark/>
          </w:tcPr>
          <w:p w14:paraId="01DB9279" w14:textId="77777777" w:rsidR="00041CD0" w:rsidRPr="009A3C90" w:rsidRDefault="00041CD0" w:rsidP="00041CD0">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68,0 </w:t>
            </w:r>
          </w:p>
        </w:tc>
      </w:tr>
      <w:tr w:rsidR="009A3C90" w:rsidRPr="009A3C90" w14:paraId="74EA2530" w14:textId="77777777" w:rsidTr="008B1791">
        <w:trPr>
          <w:trHeight w:val="212"/>
        </w:trPr>
        <w:tc>
          <w:tcPr>
            <w:tcW w:w="5539" w:type="dxa"/>
            <w:shd w:val="clear" w:color="auto" w:fill="auto"/>
            <w:noWrap/>
            <w:vAlign w:val="center"/>
          </w:tcPr>
          <w:p w14:paraId="08A5656A" w14:textId="77777777" w:rsidR="00041CD0" w:rsidRPr="009A3C90" w:rsidRDefault="00041CD0" w:rsidP="00041CD0">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 -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(ВР 812)</w:t>
            </w:r>
          </w:p>
        </w:tc>
        <w:tc>
          <w:tcPr>
            <w:tcW w:w="1216" w:type="dxa"/>
            <w:shd w:val="clear" w:color="auto" w:fill="auto"/>
            <w:noWrap/>
            <w:vAlign w:val="center"/>
          </w:tcPr>
          <w:p w14:paraId="4C304629"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724,6</w:t>
            </w:r>
          </w:p>
        </w:tc>
        <w:tc>
          <w:tcPr>
            <w:tcW w:w="1116" w:type="dxa"/>
            <w:shd w:val="clear" w:color="auto" w:fill="auto"/>
            <w:noWrap/>
            <w:vAlign w:val="center"/>
          </w:tcPr>
          <w:p w14:paraId="730064A3"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1 540,7</w:t>
            </w:r>
          </w:p>
        </w:tc>
        <w:tc>
          <w:tcPr>
            <w:tcW w:w="1091" w:type="dxa"/>
            <w:shd w:val="clear" w:color="auto" w:fill="auto"/>
            <w:noWrap/>
            <w:vAlign w:val="center"/>
          </w:tcPr>
          <w:p w14:paraId="7121C7EF"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816,2</w:t>
            </w:r>
          </w:p>
        </w:tc>
        <w:tc>
          <w:tcPr>
            <w:tcW w:w="783" w:type="dxa"/>
            <w:shd w:val="clear" w:color="auto" w:fill="auto"/>
            <w:noWrap/>
            <w:vAlign w:val="center"/>
          </w:tcPr>
          <w:p w14:paraId="38000C71" w14:textId="77777777" w:rsidR="00041CD0" w:rsidRPr="009A3C90" w:rsidRDefault="00041CD0" w:rsidP="00041CD0">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2,1 раза</w:t>
            </w:r>
          </w:p>
        </w:tc>
      </w:tr>
      <w:tr w:rsidR="009A3C90" w:rsidRPr="009A3C90" w14:paraId="28B291DE" w14:textId="77777777" w:rsidTr="008B1791">
        <w:trPr>
          <w:trHeight w:val="70"/>
        </w:trPr>
        <w:tc>
          <w:tcPr>
            <w:tcW w:w="5539" w:type="dxa"/>
            <w:shd w:val="clear" w:color="auto" w:fill="auto"/>
            <w:noWrap/>
            <w:vAlign w:val="center"/>
            <w:hideMark/>
          </w:tcPr>
          <w:p w14:paraId="55A18FFB" w14:textId="77777777" w:rsidR="00041CD0" w:rsidRPr="009A3C90" w:rsidRDefault="00041CD0" w:rsidP="00041CD0">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216" w:type="dxa"/>
            <w:shd w:val="clear" w:color="auto" w:fill="auto"/>
            <w:noWrap/>
            <w:vAlign w:val="center"/>
            <w:hideMark/>
          </w:tcPr>
          <w:p w14:paraId="321D7F9A"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18 930,1 </w:t>
            </w:r>
          </w:p>
        </w:tc>
        <w:tc>
          <w:tcPr>
            <w:tcW w:w="1116" w:type="dxa"/>
            <w:shd w:val="clear" w:color="auto" w:fill="auto"/>
            <w:noWrap/>
            <w:vAlign w:val="center"/>
            <w:hideMark/>
          </w:tcPr>
          <w:p w14:paraId="30B5149B"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13 909,8 </w:t>
            </w:r>
          </w:p>
        </w:tc>
        <w:tc>
          <w:tcPr>
            <w:tcW w:w="1091" w:type="dxa"/>
            <w:shd w:val="clear" w:color="auto" w:fill="auto"/>
            <w:noWrap/>
            <w:vAlign w:val="center"/>
            <w:hideMark/>
          </w:tcPr>
          <w:p w14:paraId="2DE45A19"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-5 020,3 </w:t>
            </w:r>
          </w:p>
        </w:tc>
        <w:tc>
          <w:tcPr>
            <w:tcW w:w="783" w:type="dxa"/>
            <w:shd w:val="clear" w:color="auto" w:fill="auto"/>
            <w:noWrap/>
            <w:vAlign w:val="center"/>
            <w:hideMark/>
          </w:tcPr>
          <w:p w14:paraId="2C61381E" w14:textId="77777777" w:rsidR="00041CD0" w:rsidRPr="009A3C90" w:rsidRDefault="00041CD0" w:rsidP="00041CD0">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-26,5 </w:t>
            </w:r>
          </w:p>
        </w:tc>
      </w:tr>
    </w:tbl>
    <w:p w14:paraId="6592C99D" w14:textId="77777777" w:rsidR="00041CD0" w:rsidRPr="009A3C90" w:rsidRDefault="00041CD0" w:rsidP="00041CD0">
      <w:pPr>
        <w:spacing w:after="0" w:line="240" w:lineRule="auto"/>
        <w:ind w:firstLine="709"/>
        <w:jc w:val="both"/>
        <w:rPr>
          <w:rFonts w:ascii="Times New Roman" w:hAnsi="Times New Roman"/>
          <w:sz w:val="28"/>
          <w:szCs w:val="28"/>
        </w:rPr>
      </w:pPr>
    </w:p>
    <w:p w14:paraId="4B4D6F51" w14:textId="7B2B1F3B"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Снижение расходов по НП РФ </w:t>
      </w:r>
      <w:r w:rsidR="008B1791" w:rsidRPr="009A3C90">
        <w:rPr>
          <w:rFonts w:ascii="Times New Roman" w:hAnsi="Times New Roman"/>
          <w:sz w:val="28"/>
          <w:szCs w:val="28"/>
        </w:rPr>
        <w:t>фиксируется</w:t>
      </w:r>
      <w:r w:rsidRPr="009A3C90">
        <w:rPr>
          <w:rFonts w:ascii="Times New Roman" w:hAnsi="Times New Roman"/>
          <w:sz w:val="28"/>
          <w:szCs w:val="28"/>
        </w:rPr>
        <w:t xml:space="preserve"> по всем видам расходов за исключением элемента вида расходов 812 «Субсидии (гранты в форме субсидий) на финансовое обеспечение затрат в связи с производством (реализацией товаров), выполнением работ, оказанием услуг, подлежащие казначейскому сопровождению», где расходы увеличились на 816,2 млн.руб. или в 2,1 раза, из них по следующим направлениям:</w:t>
      </w:r>
    </w:p>
    <w:p w14:paraId="74B443C0" w14:textId="77777777" w:rsidR="00041CD0" w:rsidRPr="009A3C90" w:rsidRDefault="00041CD0" w:rsidP="00041CD0">
      <w:pPr>
        <w:pStyle w:val="a8"/>
        <w:numPr>
          <w:ilvl w:val="0"/>
          <w:numId w:val="13"/>
        </w:numPr>
        <w:ind w:left="0" w:firstLine="709"/>
        <w:jc w:val="both"/>
        <w:rPr>
          <w:sz w:val="28"/>
          <w:szCs w:val="28"/>
        </w:rPr>
      </w:pPr>
      <w:r w:rsidRPr="009A3C90">
        <w:rPr>
          <w:sz w:val="28"/>
          <w:szCs w:val="28"/>
        </w:rPr>
        <w:t>субсидия юридическому лицу, заключившему концессионное соглашение в отношении финансирования, создания и эксплуатации студенческого кампуса мирового уровня «Арктическая звезда» – 400,0 млн.руб. На 01.10.2023 аналогичные расходы отсутствовали;</w:t>
      </w:r>
    </w:p>
    <w:p w14:paraId="429807F9" w14:textId="77777777" w:rsidR="00041CD0" w:rsidRPr="009A3C90" w:rsidRDefault="00041CD0" w:rsidP="009353D4">
      <w:pPr>
        <w:pStyle w:val="a8"/>
        <w:numPr>
          <w:ilvl w:val="0"/>
          <w:numId w:val="13"/>
        </w:numPr>
        <w:ind w:left="0" w:firstLine="709"/>
        <w:jc w:val="both"/>
        <w:rPr>
          <w:sz w:val="28"/>
          <w:szCs w:val="28"/>
        </w:rPr>
      </w:pPr>
      <w:r w:rsidRPr="009A3C90">
        <w:rPr>
          <w:sz w:val="28"/>
          <w:szCs w:val="28"/>
        </w:rPr>
        <w:t>субсидия юридическому лицу, заключившему концессионное соглашение в отношении финансирования, проектирования, строительства и использования (эксплуатации) объекта образования «Средняя общеобразовательная школа на 860 учащихся в территориальном округе Майская горка г. Архангельска» – больше на 764,5 млн.руб. или в 8,9 раза (на 01.07.2023 – 96,5 млн.руб., на 01.10.2024 – 861,0 млн.руб.);</w:t>
      </w:r>
    </w:p>
    <w:p w14:paraId="5D76B299" w14:textId="0D4F7730" w:rsidR="00041CD0" w:rsidRPr="009A3C90" w:rsidRDefault="00041CD0" w:rsidP="00041CD0">
      <w:pPr>
        <w:pStyle w:val="a8"/>
        <w:numPr>
          <w:ilvl w:val="0"/>
          <w:numId w:val="13"/>
        </w:numPr>
        <w:ind w:left="0" w:firstLine="709"/>
        <w:jc w:val="both"/>
        <w:rPr>
          <w:sz w:val="28"/>
          <w:szCs w:val="28"/>
        </w:rPr>
      </w:pPr>
      <w:r w:rsidRPr="009A3C90">
        <w:rPr>
          <w:sz w:val="28"/>
          <w:szCs w:val="28"/>
        </w:rPr>
        <w:t xml:space="preserve">субсидия юридическому лицу в соответствии с концессионным соглашением на создание объекта «Комплекс обработки и утилизации твердых коммунальных отходов мощностью 70 000 тонн в год, расположенный по адресу: </w:t>
      </w:r>
      <w:r w:rsidRPr="009A3C90">
        <w:rPr>
          <w:sz w:val="28"/>
          <w:szCs w:val="28"/>
        </w:rPr>
        <w:lastRenderedPageBreak/>
        <w:t>Котласский район, МО «Черемушское» – меньше на 252,9 млн.руб. или на 47,7 % (на 01.10.2023 – 530,7 млн.руб., на 01.10.2024 – 277,8 мл</w:t>
      </w:r>
      <w:r w:rsidR="009353D4" w:rsidRPr="009A3C90">
        <w:rPr>
          <w:sz w:val="28"/>
          <w:szCs w:val="28"/>
        </w:rPr>
        <w:t>н.руб.).</w:t>
      </w:r>
    </w:p>
    <w:p w14:paraId="19AF1D7C" w14:textId="77777777" w:rsidR="00041CD0" w:rsidRPr="009A3C90" w:rsidRDefault="00041CD0" w:rsidP="00041CD0">
      <w:pPr>
        <w:spacing w:after="0" w:line="240" w:lineRule="auto"/>
        <w:ind w:firstLine="709"/>
        <w:jc w:val="both"/>
        <w:rPr>
          <w:rFonts w:ascii="Times New Roman" w:hAnsi="Times New Roman"/>
          <w:sz w:val="28"/>
          <w:szCs w:val="28"/>
        </w:rPr>
      </w:pPr>
    </w:p>
    <w:p w14:paraId="6E0ADEC8" w14:textId="1A1F8479"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итогам реализации ряда региональных проектов за отчетный период ответственными исполнителями прогнозируются риски недостижения показателей или результатов реализации региональных проектов. Наибольшие риски наблюдаются по реализации регионального проекта «Комплексная система обращения с твердыми коммунальными отходами» и «Обеспечение медицинских организаций системы здравоохранения квалифицированными кадрами». Более подробная информация представлена в приложени</w:t>
      </w:r>
      <w:r w:rsidR="009353D4" w:rsidRPr="009A3C90">
        <w:rPr>
          <w:rFonts w:ascii="Times New Roman" w:hAnsi="Times New Roman"/>
          <w:sz w:val="28"/>
          <w:szCs w:val="28"/>
        </w:rPr>
        <w:t>и № </w:t>
      </w:r>
      <w:r w:rsidR="008D1D17" w:rsidRPr="009A3C90">
        <w:rPr>
          <w:rFonts w:ascii="Times New Roman" w:hAnsi="Times New Roman"/>
          <w:sz w:val="28"/>
          <w:szCs w:val="28"/>
        </w:rPr>
        <w:t>10</w:t>
      </w:r>
      <w:r w:rsidR="009353D4" w:rsidRPr="009A3C90">
        <w:rPr>
          <w:rFonts w:ascii="Times New Roman" w:hAnsi="Times New Roman"/>
          <w:sz w:val="28"/>
          <w:szCs w:val="28"/>
        </w:rPr>
        <w:t xml:space="preserve"> к настоящему заключению.</w:t>
      </w:r>
    </w:p>
    <w:p w14:paraId="32119C76" w14:textId="26E62C5E"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части мер, принимаемых исполнительными органами государственной власти по минимизации и исключению рисков </w:t>
      </w:r>
      <w:r w:rsidR="008E19F7" w:rsidRPr="009A3C90">
        <w:rPr>
          <w:rFonts w:ascii="Times New Roman" w:hAnsi="Times New Roman"/>
          <w:sz w:val="28"/>
          <w:szCs w:val="28"/>
        </w:rPr>
        <w:t>в том числе обозначены:</w:t>
      </w:r>
    </w:p>
    <w:p w14:paraId="68AC33CE" w14:textId="77777777" w:rsidR="00041CD0" w:rsidRPr="009A3C90" w:rsidRDefault="00041CD0" w:rsidP="0003402C">
      <w:pPr>
        <w:pStyle w:val="a8"/>
        <w:numPr>
          <w:ilvl w:val="0"/>
          <w:numId w:val="13"/>
        </w:numPr>
        <w:ind w:left="0" w:firstLine="709"/>
        <w:jc w:val="both"/>
        <w:rPr>
          <w:sz w:val="28"/>
          <w:szCs w:val="28"/>
        </w:rPr>
      </w:pPr>
      <w:r w:rsidRPr="009A3C90">
        <w:rPr>
          <w:sz w:val="28"/>
          <w:szCs w:val="28"/>
        </w:rPr>
        <w:t>РП АО «Комплексная система обращения с твердыми коммунальными отходами»: принимаемые меры в виде подписания дополнительного соглашения, в рамках которого предусмотрено снижение планового значения показателя;</w:t>
      </w:r>
    </w:p>
    <w:p w14:paraId="314C56FB" w14:textId="77777777" w:rsidR="00041CD0" w:rsidRPr="009A3C90" w:rsidRDefault="00041CD0" w:rsidP="00041CD0">
      <w:pPr>
        <w:pStyle w:val="a8"/>
        <w:numPr>
          <w:ilvl w:val="0"/>
          <w:numId w:val="13"/>
        </w:numPr>
        <w:ind w:left="0" w:firstLine="709"/>
        <w:jc w:val="both"/>
        <w:rPr>
          <w:sz w:val="28"/>
          <w:szCs w:val="28"/>
        </w:rPr>
      </w:pPr>
      <w:r w:rsidRPr="009A3C90">
        <w:rPr>
          <w:sz w:val="28"/>
          <w:szCs w:val="28"/>
        </w:rPr>
        <w:t>РП АО «Безопасность дорожного движения»: принимаемые меры в виде подготовки предложений по корректировке целевого показателя регионального проекта и вынесение предложений на рассмотрение Правительства России;</w:t>
      </w:r>
    </w:p>
    <w:p w14:paraId="58B1994C" w14:textId="77777777" w:rsidR="00041CD0" w:rsidRPr="009A3C90" w:rsidRDefault="00041CD0" w:rsidP="00041CD0">
      <w:pPr>
        <w:pStyle w:val="a8"/>
        <w:numPr>
          <w:ilvl w:val="0"/>
          <w:numId w:val="13"/>
        </w:numPr>
        <w:ind w:left="0" w:firstLine="709"/>
        <w:jc w:val="both"/>
        <w:rPr>
          <w:sz w:val="28"/>
          <w:szCs w:val="28"/>
        </w:rPr>
      </w:pPr>
      <w:r w:rsidRPr="009A3C90">
        <w:rPr>
          <w:sz w:val="28"/>
          <w:szCs w:val="28"/>
        </w:rPr>
        <w:t>РП АО «Цифровое государственное управление» принимаемые меры в виде выполнения работ по созданию витрины данных «Запись на прием к врачу», либо иной по согласованию с Минцифрой России, либо направить письмо в Минцифру России о снижении показателя.</w:t>
      </w:r>
    </w:p>
    <w:p w14:paraId="3052E8B4" w14:textId="14273BD5" w:rsidR="00041CD0" w:rsidRPr="009A3C90" w:rsidRDefault="00041CD0" w:rsidP="00041CD0">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Таким образом, вышеуказанные меры фактически сводятся к тому, чтобы установить значения целевых показателей под фактическое их выполнение, что не решает возникшие проблемы в ходе р</w:t>
      </w:r>
      <w:r w:rsidR="007F2DC0" w:rsidRPr="009A3C90">
        <w:rPr>
          <w:rFonts w:ascii="Times New Roman" w:hAnsi="Times New Roman"/>
          <w:sz w:val="28"/>
          <w:szCs w:val="28"/>
        </w:rPr>
        <w:t>еализации региональных проектов и не приводит к достижению изначально запланированного результата.</w:t>
      </w:r>
    </w:p>
    <w:p w14:paraId="1EF9D544" w14:textId="385D178A" w:rsidR="00F6506D" w:rsidRPr="009A3C90" w:rsidRDefault="00517C9F" w:rsidP="00F6506D">
      <w:pPr>
        <w:pStyle w:val="10"/>
        <w:keepNext/>
        <w:keepLines/>
        <w:autoSpaceDE/>
        <w:autoSpaceDN/>
        <w:adjustRightInd/>
        <w:spacing w:before="240" w:after="120"/>
        <w:rPr>
          <w:rFonts w:ascii="Times New Roman" w:hAnsi="Times New Roman"/>
          <w:color w:val="auto"/>
          <w:sz w:val="28"/>
          <w:szCs w:val="28"/>
          <w:lang w:val="ru-RU" w:eastAsia="en-US"/>
        </w:rPr>
      </w:pPr>
      <w:bookmarkStart w:id="42" w:name="_Toc184827157"/>
      <w:r w:rsidRPr="009A3C90">
        <w:rPr>
          <w:rFonts w:ascii="Times New Roman" w:hAnsi="Times New Roman"/>
          <w:color w:val="auto"/>
          <w:sz w:val="28"/>
          <w:szCs w:val="28"/>
          <w:lang w:val="ru-RU" w:eastAsia="en-US"/>
        </w:rPr>
        <w:t>4</w:t>
      </w:r>
      <w:r w:rsidR="00F6506D" w:rsidRPr="009A3C90">
        <w:rPr>
          <w:rFonts w:ascii="Times New Roman" w:hAnsi="Times New Roman"/>
          <w:color w:val="auto"/>
          <w:sz w:val="28"/>
          <w:szCs w:val="28"/>
          <w:lang w:val="ru-RU" w:eastAsia="en-US"/>
        </w:rPr>
        <w:t>. Состояние задолженности областного бюджета (главных администраторов и распорядителей, а также государственных казенных учреждений)</w:t>
      </w:r>
      <w:bookmarkEnd w:id="41"/>
      <w:r w:rsidR="006D3B5D" w:rsidRPr="009A3C90">
        <w:rPr>
          <w:rFonts w:ascii="Times New Roman" w:hAnsi="Times New Roman"/>
          <w:color w:val="auto"/>
          <w:sz w:val="28"/>
          <w:szCs w:val="28"/>
          <w:lang w:val="ru-RU" w:eastAsia="en-US"/>
        </w:rPr>
        <w:t xml:space="preserve"> на 1 октября 2024 года</w:t>
      </w:r>
      <w:bookmarkEnd w:id="42"/>
    </w:p>
    <w:p w14:paraId="71774600" w14:textId="6F681CB3" w:rsidR="00F6506D" w:rsidRPr="009A3C90" w:rsidRDefault="00517C9F" w:rsidP="00F6506D">
      <w:pPr>
        <w:pStyle w:val="2"/>
        <w:spacing w:line="240" w:lineRule="auto"/>
        <w:jc w:val="center"/>
        <w:rPr>
          <w:rFonts w:ascii="Times New Roman" w:hAnsi="Times New Roman"/>
          <w:lang w:val="ru-RU"/>
        </w:rPr>
      </w:pPr>
      <w:bookmarkStart w:id="43" w:name="_Toc135660028"/>
      <w:bookmarkStart w:id="44" w:name="_Toc184827158"/>
      <w:r w:rsidRPr="009A3C90">
        <w:rPr>
          <w:rFonts w:ascii="Times New Roman" w:hAnsi="Times New Roman"/>
          <w:lang w:val="ru-RU"/>
        </w:rPr>
        <w:t>4</w:t>
      </w:r>
      <w:r w:rsidR="00F6506D" w:rsidRPr="009A3C90">
        <w:rPr>
          <w:rFonts w:ascii="Times New Roman" w:hAnsi="Times New Roman"/>
          <w:lang w:val="ru-RU"/>
        </w:rPr>
        <w:t>.1. Дебиторская задолженность</w:t>
      </w:r>
      <w:bookmarkEnd w:id="43"/>
      <w:bookmarkEnd w:id="44"/>
    </w:p>
    <w:p w14:paraId="0BB6D223" w14:textId="313A4E09" w:rsidR="004309B1" w:rsidRPr="009A3C90" w:rsidRDefault="004309B1" w:rsidP="004309B1">
      <w:pPr>
        <w:spacing w:after="0" w:line="240" w:lineRule="auto"/>
        <w:ind w:firstLine="709"/>
        <w:jc w:val="both"/>
        <w:rPr>
          <w:rFonts w:ascii="Times New Roman" w:hAnsi="Times New Roman"/>
          <w:sz w:val="28"/>
          <w:szCs w:val="28"/>
        </w:rPr>
      </w:pPr>
      <w:bookmarkStart w:id="45" w:name="_Toc135660029"/>
      <w:r w:rsidRPr="009A3C90">
        <w:rPr>
          <w:rFonts w:ascii="Times New Roman" w:hAnsi="Times New Roman"/>
          <w:sz w:val="28"/>
          <w:szCs w:val="28"/>
        </w:rPr>
        <w:t>Согласно Сведениям по дебиторской и кредиторской задолженности (ф. 0503169), дебиторская задолженность в областной бюджет с учетом казенных учреждений (без учета задолженности бюджетных и автономных учреждений) на 01.10.2024 составила в общей сумме 145 826,7 млн.руб. и с начала 2024 года увеличилась на 8 167,2 млн.руб. или на 5,9 %.</w:t>
      </w:r>
    </w:p>
    <w:p w14:paraId="7FA85045" w14:textId="249389F7" w:rsidR="004309B1" w:rsidRPr="009A3C90" w:rsidRDefault="004309B1" w:rsidP="000D37D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синтетическим счетам бюджетного учета указанная дебиторская задолженность на 01.10.2024 представлена в таблице </w:t>
      </w:r>
      <w:r w:rsidR="00391E22" w:rsidRPr="009A3C90">
        <w:rPr>
          <w:rFonts w:ascii="Times New Roman" w:hAnsi="Times New Roman"/>
          <w:sz w:val="28"/>
          <w:szCs w:val="28"/>
        </w:rPr>
        <w:t>74</w:t>
      </w:r>
      <w:r w:rsidRPr="009A3C90">
        <w:rPr>
          <w:rFonts w:ascii="Times New Roman" w:hAnsi="Times New Roman"/>
          <w:sz w:val="28"/>
          <w:szCs w:val="28"/>
        </w:rPr>
        <w:t>.</w:t>
      </w:r>
    </w:p>
    <w:p w14:paraId="771C52CF" w14:textId="77777777" w:rsidR="004309B1" w:rsidRPr="009A3C90" w:rsidRDefault="004309B1" w:rsidP="000D37DF">
      <w:pPr>
        <w:pStyle w:val="aff0"/>
        <w:spacing w:after="0" w:line="240" w:lineRule="auto"/>
        <w:rPr>
          <w:rFonts w:ascii="Times New Roman" w:hAnsi="Times New Roman"/>
          <w:b w:val="0"/>
          <w:sz w:val="24"/>
          <w:szCs w:val="24"/>
        </w:rPr>
      </w:pPr>
    </w:p>
    <w:p w14:paraId="65FBA8EA" w14:textId="77777777" w:rsidR="00F52830" w:rsidRDefault="00F52830" w:rsidP="000D37DF">
      <w:pPr>
        <w:pStyle w:val="aff0"/>
        <w:spacing w:after="0" w:line="240" w:lineRule="auto"/>
        <w:rPr>
          <w:rFonts w:ascii="Times New Roman" w:hAnsi="Times New Roman"/>
          <w:b w:val="0"/>
          <w:sz w:val="24"/>
          <w:szCs w:val="24"/>
        </w:rPr>
      </w:pPr>
    </w:p>
    <w:p w14:paraId="14A1D732" w14:textId="77777777" w:rsidR="004309B1" w:rsidRPr="009A3C90" w:rsidRDefault="004309B1" w:rsidP="000D37DF">
      <w:pPr>
        <w:pStyle w:val="aff0"/>
        <w:spacing w:after="0" w:line="240" w:lineRule="auto"/>
        <w:rPr>
          <w:rFonts w:ascii="Times New Roman" w:hAnsi="Times New Roman"/>
          <w:b w:val="0"/>
          <w:sz w:val="24"/>
          <w:szCs w:val="24"/>
        </w:rPr>
      </w:pPr>
      <w:r w:rsidRPr="009A3C90">
        <w:rPr>
          <w:rFonts w:ascii="Times New Roman" w:hAnsi="Times New Roman"/>
          <w:b w:val="0"/>
          <w:sz w:val="24"/>
          <w:szCs w:val="24"/>
        </w:rPr>
        <w:lastRenderedPageBreak/>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91E22" w:rsidRPr="009A3C90">
        <w:rPr>
          <w:rFonts w:ascii="Times New Roman" w:hAnsi="Times New Roman"/>
          <w:b w:val="0"/>
          <w:noProof/>
          <w:sz w:val="24"/>
          <w:szCs w:val="24"/>
        </w:rPr>
        <w:t>74</w:t>
      </w:r>
      <w:r w:rsidRPr="009A3C90">
        <w:rPr>
          <w:rFonts w:ascii="Times New Roman" w:hAnsi="Times New Roman"/>
          <w:b w:val="0"/>
          <w:sz w:val="24"/>
          <w:szCs w:val="24"/>
        </w:rPr>
        <w:fldChar w:fldCharType="end"/>
      </w:r>
      <w:r w:rsidRPr="009A3C90">
        <w:rPr>
          <w:rFonts w:ascii="Times New Roman" w:hAnsi="Times New Roman"/>
          <w:b w:val="0"/>
          <w:sz w:val="24"/>
          <w:szCs w:val="24"/>
        </w:rPr>
        <w:t>. Дебиторская задолженность областного бюджета согласно отчетам главных администраторов средств областного бюджета по ф. 0503169, млн.руб.</w:t>
      </w:r>
    </w:p>
    <w:tbl>
      <w:tblPr>
        <w:tblW w:w="9783" w:type="dxa"/>
        <w:tblLook w:val="04A0" w:firstRow="1" w:lastRow="0" w:firstColumn="1" w:lastColumn="0" w:noHBand="0" w:noVBand="1"/>
      </w:tblPr>
      <w:tblGrid>
        <w:gridCol w:w="661"/>
        <w:gridCol w:w="2529"/>
        <w:gridCol w:w="1166"/>
        <w:gridCol w:w="1116"/>
        <w:gridCol w:w="1166"/>
        <w:gridCol w:w="1006"/>
        <w:gridCol w:w="1133"/>
        <w:gridCol w:w="1006"/>
      </w:tblGrid>
      <w:tr w:rsidR="009A3C90" w:rsidRPr="009A3C90" w14:paraId="457B4C46" w14:textId="77777777" w:rsidTr="004309B1">
        <w:trPr>
          <w:trHeight w:val="29"/>
        </w:trPr>
        <w:tc>
          <w:tcPr>
            <w:tcW w:w="66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FC966B8"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Счет</w:t>
            </w:r>
          </w:p>
        </w:tc>
        <w:tc>
          <w:tcPr>
            <w:tcW w:w="252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C76543F"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2282" w:type="dxa"/>
            <w:gridSpan w:val="2"/>
            <w:tcBorders>
              <w:top w:val="double" w:sz="6" w:space="0" w:color="auto"/>
              <w:left w:val="nil"/>
              <w:bottom w:val="single" w:sz="4" w:space="0" w:color="auto"/>
              <w:right w:val="single" w:sz="4" w:space="0" w:color="auto"/>
            </w:tcBorders>
            <w:shd w:val="clear" w:color="auto" w:fill="auto"/>
            <w:vAlign w:val="center"/>
            <w:hideMark/>
          </w:tcPr>
          <w:p w14:paraId="328ABF97"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На 01.01.2024</w:t>
            </w:r>
          </w:p>
        </w:tc>
        <w:tc>
          <w:tcPr>
            <w:tcW w:w="2172" w:type="dxa"/>
            <w:gridSpan w:val="2"/>
            <w:tcBorders>
              <w:top w:val="double" w:sz="6" w:space="0" w:color="auto"/>
              <w:left w:val="nil"/>
              <w:bottom w:val="single" w:sz="4" w:space="0" w:color="auto"/>
              <w:right w:val="single" w:sz="4" w:space="0" w:color="auto"/>
            </w:tcBorders>
            <w:shd w:val="clear" w:color="auto" w:fill="auto"/>
            <w:vAlign w:val="center"/>
            <w:hideMark/>
          </w:tcPr>
          <w:p w14:paraId="0FE4E15F"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2139" w:type="dxa"/>
            <w:gridSpan w:val="2"/>
            <w:tcBorders>
              <w:top w:val="double" w:sz="6" w:space="0" w:color="auto"/>
              <w:left w:val="nil"/>
              <w:bottom w:val="single" w:sz="4" w:space="0" w:color="auto"/>
              <w:right w:val="double" w:sz="6" w:space="0" w:color="000000"/>
            </w:tcBorders>
            <w:shd w:val="clear" w:color="auto" w:fill="auto"/>
            <w:vAlign w:val="center"/>
            <w:hideMark/>
          </w:tcPr>
          <w:p w14:paraId="5AA6A0FF"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r>
      <w:tr w:rsidR="009A3C90" w:rsidRPr="009A3C90" w14:paraId="540C90D6" w14:textId="77777777" w:rsidTr="004309B1">
        <w:trPr>
          <w:trHeight w:val="29"/>
        </w:trPr>
        <w:tc>
          <w:tcPr>
            <w:tcW w:w="661" w:type="dxa"/>
            <w:vMerge/>
            <w:tcBorders>
              <w:top w:val="double" w:sz="6" w:space="0" w:color="auto"/>
              <w:left w:val="double" w:sz="6" w:space="0" w:color="auto"/>
              <w:bottom w:val="single" w:sz="4" w:space="0" w:color="auto"/>
              <w:right w:val="single" w:sz="4" w:space="0" w:color="auto"/>
            </w:tcBorders>
            <w:vAlign w:val="center"/>
            <w:hideMark/>
          </w:tcPr>
          <w:p w14:paraId="2629FA04" w14:textId="77777777" w:rsidR="004309B1" w:rsidRPr="009A3C90" w:rsidRDefault="004309B1" w:rsidP="000D37DF">
            <w:pPr>
              <w:spacing w:after="0" w:line="240" w:lineRule="auto"/>
              <w:jc w:val="center"/>
              <w:rPr>
                <w:rFonts w:ascii="Times New Roman" w:hAnsi="Times New Roman"/>
                <w:sz w:val="21"/>
                <w:szCs w:val="21"/>
              </w:rPr>
            </w:pPr>
          </w:p>
        </w:tc>
        <w:tc>
          <w:tcPr>
            <w:tcW w:w="2529" w:type="dxa"/>
            <w:vMerge/>
            <w:tcBorders>
              <w:top w:val="double" w:sz="6" w:space="0" w:color="auto"/>
              <w:left w:val="single" w:sz="4" w:space="0" w:color="auto"/>
              <w:bottom w:val="single" w:sz="4" w:space="0" w:color="auto"/>
              <w:right w:val="single" w:sz="4" w:space="0" w:color="auto"/>
            </w:tcBorders>
            <w:vAlign w:val="center"/>
            <w:hideMark/>
          </w:tcPr>
          <w:p w14:paraId="3369241A" w14:textId="77777777" w:rsidR="004309B1" w:rsidRPr="009A3C90" w:rsidRDefault="004309B1" w:rsidP="000D37DF">
            <w:pPr>
              <w:spacing w:after="0" w:line="240" w:lineRule="auto"/>
              <w:jc w:val="center"/>
              <w:rPr>
                <w:rFonts w:ascii="Times New Roman" w:hAnsi="Times New Roman"/>
                <w:sz w:val="21"/>
                <w:szCs w:val="21"/>
              </w:rPr>
            </w:pPr>
          </w:p>
        </w:tc>
        <w:tc>
          <w:tcPr>
            <w:tcW w:w="1166" w:type="dxa"/>
            <w:tcBorders>
              <w:top w:val="nil"/>
              <w:left w:val="nil"/>
              <w:bottom w:val="single" w:sz="4" w:space="0" w:color="auto"/>
              <w:right w:val="single" w:sz="4" w:space="0" w:color="auto"/>
            </w:tcBorders>
            <w:shd w:val="clear" w:color="auto" w:fill="auto"/>
            <w:vAlign w:val="center"/>
            <w:hideMark/>
          </w:tcPr>
          <w:p w14:paraId="639AB935"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116" w:type="dxa"/>
            <w:tcBorders>
              <w:top w:val="nil"/>
              <w:left w:val="nil"/>
              <w:bottom w:val="single" w:sz="4" w:space="0" w:color="auto"/>
              <w:right w:val="single" w:sz="4" w:space="0" w:color="auto"/>
            </w:tcBorders>
            <w:shd w:val="clear" w:color="auto" w:fill="auto"/>
            <w:vAlign w:val="center"/>
            <w:hideMark/>
          </w:tcPr>
          <w:p w14:paraId="41C01632"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c>
          <w:tcPr>
            <w:tcW w:w="1166" w:type="dxa"/>
            <w:tcBorders>
              <w:top w:val="nil"/>
              <w:left w:val="nil"/>
              <w:bottom w:val="single" w:sz="4" w:space="0" w:color="auto"/>
              <w:right w:val="single" w:sz="4" w:space="0" w:color="auto"/>
            </w:tcBorders>
            <w:shd w:val="clear" w:color="auto" w:fill="auto"/>
            <w:vAlign w:val="center"/>
            <w:hideMark/>
          </w:tcPr>
          <w:p w14:paraId="0120643E"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006" w:type="dxa"/>
            <w:tcBorders>
              <w:top w:val="nil"/>
              <w:left w:val="nil"/>
              <w:bottom w:val="single" w:sz="4" w:space="0" w:color="auto"/>
              <w:right w:val="single" w:sz="4" w:space="0" w:color="auto"/>
            </w:tcBorders>
            <w:shd w:val="clear" w:color="auto" w:fill="auto"/>
            <w:vAlign w:val="center"/>
            <w:hideMark/>
          </w:tcPr>
          <w:p w14:paraId="52B25D76"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c>
          <w:tcPr>
            <w:tcW w:w="1133" w:type="dxa"/>
            <w:tcBorders>
              <w:top w:val="nil"/>
              <w:left w:val="nil"/>
              <w:bottom w:val="single" w:sz="4" w:space="0" w:color="auto"/>
              <w:right w:val="single" w:sz="4" w:space="0" w:color="auto"/>
            </w:tcBorders>
            <w:shd w:val="clear" w:color="auto" w:fill="auto"/>
            <w:vAlign w:val="center"/>
            <w:hideMark/>
          </w:tcPr>
          <w:p w14:paraId="1FB867E3"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006" w:type="dxa"/>
            <w:tcBorders>
              <w:top w:val="nil"/>
              <w:left w:val="nil"/>
              <w:bottom w:val="single" w:sz="4" w:space="0" w:color="auto"/>
              <w:right w:val="double" w:sz="6" w:space="0" w:color="auto"/>
            </w:tcBorders>
            <w:shd w:val="clear" w:color="auto" w:fill="auto"/>
            <w:vAlign w:val="center"/>
            <w:hideMark/>
          </w:tcPr>
          <w:p w14:paraId="0076439D" w14:textId="77777777" w:rsidR="004309B1" w:rsidRPr="009A3C90" w:rsidRDefault="004309B1" w:rsidP="000D37DF">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r>
      <w:tr w:rsidR="009A3C90" w:rsidRPr="009A3C90" w14:paraId="1D038B78" w14:textId="77777777" w:rsidTr="00381A0E">
        <w:trPr>
          <w:trHeight w:val="64"/>
        </w:trPr>
        <w:tc>
          <w:tcPr>
            <w:tcW w:w="661" w:type="dxa"/>
            <w:tcBorders>
              <w:top w:val="nil"/>
              <w:left w:val="double" w:sz="6" w:space="0" w:color="auto"/>
              <w:bottom w:val="single" w:sz="4" w:space="0" w:color="auto"/>
              <w:right w:val="single" w:sz="4" w:space="0" w:color="auto"/>
            </w:tcBorders>
            <w:shd w:val="clear" w:color="auto" w:fill="auto"/>
            <w:hideMark/>
          </w:tcPr>
          <w:p w14:paraId="011D416E" w14:textId="77777777" w:rsidR="004309B1" w:rsidRPr="009A3C90" w:rsidRDefault="004309B1" w:rsidP="00381A0E">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2529" w:type="dxa"/>
            <w:tcBorders>
              <w:top w:val="nil"/>
              <w:left w:val="nil"/>
              <w:bottom w:val="single" w:sz="4" w:space="0" w:color="auto"/>
              <w:right w:val="single" w:sz="4" w:space="0" w:color="auto"/>
            </w:tcBorders>
            <w:shd w:val="clear" w:color="auto" w:fill="auto"/>
            <w:vAlign w:val="center"/>
            <w:hideMark/>
          </w:tcPr>
          <w:p w14:paraId="5A63D62D" w14:textId="77777777" w:rsidR="004309B1" w:rsidRPr="009A3C90" w:rsidRDefault="004309B1" w:rsidP="000D37DF">
            <w:pPr>
              <w:spacing w:after="0" w:line="240" w:lineRule="auto"/>
              <w:rPr>
                <w:rFonts w:ascii="Times New Roman" w:hAnsi="Times New Roman"/>
                <w:sz w:val="21"/>
                <w:szCs w:val="21"/>
              </w:rPr>
            </w:pPr>
            <w:r w:rsidRPr="009A3C90">
              <w:rPr>
                <w:rFonts w:ascii="Times New Roman" w:hAnsi="Times New Roman"/>
                <w:sz w:val="21"/>
                <w:szCs w:val="21"/>
              </w:rPr>
              <w:t>Расчеты по доходам</w:t>
            </w:r>
          </w:p>
        </w:tc>
        <w:tc>
          <w:tcPr>
            <w:tcW w:w="1166" w:type="dxa"/>
            <w:tcBorders>
              <w:top w:val="nil"/>
              <w:left w:val="nil"/>
              <w:bottom w:val="single" w:sz="4" w:space="0" w:color="auto"/>
              <w:right w:val="single" w:sz="4" w:space="0" w:color="auto"/>
            </w:tcBorders>
            <w:shd w:val="clear" w:color="auto" w:fill="auto"/>
            <w:hideMark/>
          </w:tcPr>
          <w:p w14:paraId="431C658C"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128 580,0 </w:t>
            </w:r>
          </w:p>
        </w:tc>
        <w:tc>
          <w:tcPr>
            <w:tcW w:w="1116" w:type="dxa"/>
            <w:tcBorders>
              <w:top w:val="nil"/>
              <w:left w:val="nil"/>
              <w:bottom w:val="single" w:sz="4" w:space="0" w:color="auto"/>
              <w:right w:val="single" w:sz="4" w:space="0" w:color="auto"/>
            </w:tcBorders>
            <w:shd w:val="clear" w:color="auto" w:fill="auto"/>
            <w:hideMark/>
          </w:tcPr>
          <w:p w14:paraId="33709210"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787,4 </w:t>
            </w:r>
          </w:p>
        </w:tc>
        <w:tc>
          <w:tcPr>
            <w:tcW w:w="1166" w:type="dxa"/>
            <w:tcBorders>
              <w:top w:val="nil"/>
              <w:left w:val="nil"/>
              <w:bottom w:val="single" w:sz="4" w:space="0" w:color="auto"/>
              <w:right w:val="single" w:sz="4" w:space="0" w:color="auto"/>
            </w:tcBorders>
            <w:shd w:val="clear" w:color="auto" w:fill="auto"/>
            <w:hideMark/>
          </w:tcPr>
          <w:p w14:paraId="00A0405D"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105 426,1 </w:t>
            </w:r>
          </w:p>
        </w:tc>
        <w:tc>
          <w:tcPr>
            <w:tcW w:w="1006" w:type="dxa"/>
            <w:tcBorders>
              <w:top w:val="nil"/>
              <w:left w:val="nil"/>
              <w:bottom w:val="single" w:sz="4" w:space="0" w:color="auto"/>
              <w:right w:val="single" w:sz="4" w:space="0" w:color="auto"/>
            </w:tcBorders>
            <w:shd w:val="clear" w:color="auto" w:fill="auto"/>
            <w:hideMark/>
          </w:tcPr>
          <w:p w14:paraId="1ED1ED61"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684,8 </w:t>
            </w:r>
          </w:p>
        </w:tc>
        <w:tc>
          <w:tcPr>
            <w:tcW w:w="1133" w:type="dxa"/>
            <w:tcBorders>
              <w:top w:val="nil"/>
              <w:left w:val="nil"/>
              <w:bottom w:val="single" w:sz="4" w:space="0" w:color="auto"/>
              <w:right w:val="single" w:sz="4" w:space="0" w:color="auto"/>
            </w:tcBorders>
            <w:shd w:val="clear" w:color="auto" w:fill="auto"/>
            <w:hideMark/>
          </w:tcPr>
          <w:p w14:paraId="768C618D"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-23 153,9 </w:t>
            </w:r>
          </w:p>
        </w:tc>
        <w:tc>
          <w:tcPr>
            <w:tcW w:w="1006" w:type="dxa"/>
            <w:tcBorders>
              <w:top w:val="nil"/>
              <w:left w:val="nil"/>
              <w:bottom w:val="single" w:sz="4" w:space="0" w:color="auto"/>
              <w:right w:val="double" w:sz="6" w:space="0" w:color="auto"/>
            </w:tcBorders>
            <w:shd w:val="clear" w:color="auto" w:fill="auto"/>
            <w:hideMark/>
          </w:tcPr>
          <w:p w14:paraId="02875639"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-102,6 </w:t>
            </w:r>
          </w:p>
        </w:tc>
      </w:tr>
      <w:tr w:rsidR="009A3C90" w:rsidRPr="009A3C90" w14:paraId="71C63000" w14:textId="77777777" w:rsidTr="00381A0E">
        <w:trPr>
          <w:trHeight w:val="64"/>
        </w:trPr>
        <w:tc>
          <w:tcPr>
            <w:tcW w:w="661" w:type="dxa"/>
            <w:tcBorders>
              <w:top w:val="nil"/>
              <w:left w:val="double" w:sz="6" w:space="0" w:color="auto"/>
              <w:bottom w:val="single" w:sz="4" w:space="0" w:color="auto"/>
              <w:right w:val="single" w:sz="4" w:space="0" w:color="auto"/>
            </w:tcBorders>
            <w:shd w:val="clear" w:color="auto" w:fill="auto"/>
            <w:hideMark/>
          </w:tcPr>
          <w:p w14:paraId="2C0A4E5E" w14:textId="77777777" w:rsidR="004309B1" w:rsidRPr="009A3C90" w:rsidRDefault="004309B1" w:rsidP="00381A0E">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2529" w:type="dxa"/>
            <w:tcBorders>
              <w:top w:val="nil"/>
              <w:left w:val="nil"/>
              <w:bottom w:val="single" w:sz="4" w:space="0" w:color="auto"/>
              <w:right w:val="single" w:sz="4" w:space="0" w:color="auto"/>
            </w:tcBorders>
            <w:shd w:val="clear" w:color="auto" w:fill="auto"/>
            <w:vAlign w:val="center"/>
            <w:hideMark/>
          </w:tcPr>
          <w:p w14:paraId="226D397A" w14:textId="77777777" w:rsidR="004309B1" w:rsidRPr="009A3C90" w:rsidRDefault="004309B1" w:rsidP="000D37DF">
            <w:pPr>
              <w:spacing w:after="0" w:line="240" w:lineRule="auto"/>
              <w:rPr>
                <w:rFonts w:ascii="Times New Roman" w:hAnsi="Times New Roman"/>
                <w:sz w:val="21"/>
                <w:szCs w:val="21"/>
              </w:rPr>
            </w:pPr>
            <w:r w:rsidRPr="009A3C90">
              <w:rPr>
                <w:rFonts w:ascii="Times New Roman" w:hAnsi="Times New Roman"/>
                <w:sz w:val="21"/>
                <w:szCs w:val="21"/>
              </w:rPr>
              <w:t>Расчеты по выданным авансам</w:t>
            </w:r>
          </w:p>
        </w:tc>
        <w:tc>
          <w:tcPr>
            <w:tcW w:w="1166" w:type="dxa"/>
            <w:tcBorders>
              <w:top w:val="nil"/>
              <w:left w:val="nil"/>
              <w:bottom w:val="single" w:sz="4" w:space="0" w:color="auto"/>
              <w:right w:val="single" w:sz="4" w:space="0" w:color="auto"/>
            </w:tcBorders>
            <w:shd w:val="clear" w:color="auto" w:fill="auto"/>
            <w:hideMark/>
          </w:tcPr>
          <w:p w14:paraId="5342C22E"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8 165,8 </w:t>
            </w:r>
          </w:p>
        </w:tc>
        <w:tc>
          <w:tcPr>
            <w:tcW w:w="1116" w:type="dxa"/>
            <w:tcBorders>
              <w:top w:val="nil"/>
              <w:left w:val="nil"/>
              <w:bottom w:val="single" w:sz="4" w:space="0" w:color="auto"/>
              <w:right w:val="single" w:sz="4" w:space="0" w:color="auto"/>
            </w:tcBorders>
            <w:shd w:val="clear" w:color="auto" w:fill="auto"/>
            <w:hideMark/>
          </w:tcPr>
          <w:p w14:paraId="432035C7"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166" w:type="dxa"/>
            <w:tcBorders>
              <w:top w:val="nil"/>
              <w:left w:val="nil"/>
              <w:bottom w:val="single" w:sz="4" w:space="0" w:color="auto"/>
              <w:right w:val="single" w:sz="4" w:space="0" w:color="auto"/>
            </w:tcBorders>
            <w:shd w:val="clear" w:color="auto" w:fill="auto"/>
            <w:hideMark/>
          </w:tcPr>
          <w:p w14:paraId="45BBEFAE"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39 389,6 </w:t>
            </w:r>
          </w:p>
        </w:tc>
        <w:tc>
          <w:tcPr>
            <w:tcW w:w="1006" w:type="dxa"/>
            <w:tcBorders>
              <w:top w:val="nil"/>
              <w:left w:val="nil"/>
              <w:bottom w:val="single" w:sz="4" w:space="0" w:color="auto"/>
              <w:right w:val="single" w:sz="4" w:space="0" w:color="auto"/>
            </w:tcBorders>
            <w:shd w:val="clear" w:color="auto" w:fill="auto"/>
            <w:hideMark/>
          </w:tcPr>
          <w:p w14:paraId="55E6BEA0"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1 133,5 </w:t>
            </w:r>
          </w:p>
        </w:tc>
        <w:tc>
          <w:tcPr>
            <w:tcW w:w="1133" w:type="dxa"/>
            <w:tcBorders>
              <w:top w:val="nil"/>
              <w:left w:val="nil"/>
              <w:bottom w:val="single" w:sz="4" w:space="0" w:color="auto"/>
              <w:right w:val="single" w:sz="4" w:space="0" w:color="auto"/>
            </w:tcBorders>
            <w:shd w:val="clear" w:color="auto" w:fill="auto"/>
            <w:hideMark/>
          </w:tcPr>
          <w:p w14:paraId="102BE6DB"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31 223,8 </w:t>
            </w:r>
          </w:p>
        </w:tc>
        <w:tc>
          <w:tcPr>
            <w:tcW w:w="1006" w:type="dxa"/>
            <w:tcBorders>
              <w:top w:val="nil"/>
              <w:left w:val="nil"/>
              <w:bottom w:val="single" w:sz="4" w:space="0" w:color="auto"/>
              <w:right w:val="double" w:sz="6" w:space="0" w:color="auto"/>
            </w:tcBorders>
            <w:shd w:val="clear" w:color="auto" w:fill="auto"/>
            <w:hideMark/>
          </w:tcPr>
          <w:p w14:paraId="7F441428"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1 133,5 </w:t>
            </w:r>
          </w:p>
        </w:tc>
      </w:tr>
      <w:tr w:rsidR="009A3C90" w:rsidRPr="009A3C90" w14:paraId="200B2595" w14:textId="77777777" w:rsidTr="00381A0E">
        <w:trPr>
          <w:trHeight w:val="64"/>
        </w:trPr>
        <w:tc>
          <w:tcPr>
            <w:tcW w:w="661" w:type="dxa"/>
            <w:tcBorders>
              <w:top w:val="nil"/>
              <w:left w:val="double" w:sz="6" w:space="0" w:color="auto"/>
              <w:bottom w:val="single" w:sz="4" w:space="0" w:color="auto"/>
              <w:right w:val="single" w:sz="4" w:space="0" w:color="auto"/>
            </w:tcBorders>
            <w:shd w:val="clear" w:color="auto" w:fill="auto"/>
            <w:hideMark/>
          </w:tcPr>
          <w:p w14:paraId="5B2C5860" w14:textId="77777777" w:rsidR="004309B1" w:rsidRPr="009A3C90" w:rsidRDefault="004309B1" w:rsidP="00381A0E">
            <w:pPr>
              <w:spacing w:after="0" w:line="240" w:lineRule="auto"/>
              <w:jc w:val="center"/>
              <w:rPr>
                <w:rFonts w:ascii="Times New Roman" w:hAnsi="Times New Roman"/>
                <w:sz w:val="21"/>
                <w:szCs w:val="21"/>
              </w:rPr>
            </w:pPr>
            <w:r w:rsidRPr="009A3C90">
              <w:rPr>
                <w:rFonts w:ascii="Times New Roman" w:hAnsi="Times New Roman"/>
                <w:sz w:val="21"/>
                <w:szCs w:val="21"/>
              </w:rPr>
              <w:t>208</w:t>
            </w:r>
          </w:p>
        </w:tc>
        <w:tc>
          <w:tcPr>
            <w:tcW w:w="2529" w:type="dxa"/>
            <w:tcBorders>
              <w:top w:val="nil"/>
              <w:left w:val="nil"/>
              <w:bottom w:val="single" w:sz="4" w:space="0" w:color="auto"/>
              <w:right w:val="single" w:sz="4" w:space="0" w:color="auto"/>
            </w:tcBorders>
            <w:shd w:val="clear" w:color="auto" w:fill="auto"/>
            <w:vAlign w:val="center"/>
            <w:hideMark/>
          </w:tcPr>
          <w:p w14:paraId="4F4735C3" w14:textId="77777777" w:rsidR="004309B1" w:rsidRPr="009A3C90" w:rsidRDefault="004309B1" w:rsidP="000D37DF">
            <w:pPr>
              <w:spacing w:after="0" w:line="240" w:lineRule="auto"/>
              <w:rPr>
                <w:rFonts w:ascii="Times New Roman" w:hAnsi="Times New Roman"/>
                <w:sz w:val="21"/>
                <w:szCs w:val="21"/>
              </w:rPr>
            </w:pPr>
            <w:r w:rsidRPr="009A3C90">
              <w:rPr>
                <w:rFonts w:ascii="Times New Roman" w:hAnsi="Times New Roman"/>
                <w:sz w:val="21"/>
                <w:szCs w:val="21"/>
              </w:rPr>
              <w:t>Расчеты с подотчетными лицами</w:t>
            </w:r>
          </w:p>
        </w:tc>
        <w:tc>
          <w:tcPr>
            <w:tcW w:w="1166" w:type="dxa"/>
            <w:tcBorders>
              <w:top w:val="nil"/>
              <w:left w:val="nil"/>
              <w:bottom w:val="single" w:sz="4" w:space="0" w:color="auto"/>
              <w:right w:val="single" w:sz="4" w:space="0" w:color="auto"/>
            </w:tcBorders>
            <w:shd w:val="clear" w:color="auto" w:fill="auto"/>
            <w:hideMark/>
          </w:tcPr>
          <w:p w14:paraId="79E66057"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1,3 </w:t>
            </w:r>
          </w:p>
        </w:tc>
        <w:tc>
          <w:tcPr>
            <w:tcW w:w="1116" w:type="dxa"/>
            <w:tcBorders>
              <w:top w:val="nil"/>
              <w:left w:val="nil"/>
              <w:bottom w:val="single" w:sz="4" w:space="0" w:color="auto"/>
              <w:right w:val="single" w:sz="4" w:space="0" w:color="auto"/>
            </w:tcBorders>
            <w:shd w:val="clear" w:color="auto" w:fill="auto"/>
            <w:hideMark/>
          </w:tcPr>
          <w:p w14:paraId="160AD608"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166" w:type="dxa"/>
            <w:tcBorders>
              <w:top w:val="nil"/>
              <w:left w:val="nil"/>
              <w:bottom w:val="single" w:sz="4" w:space="0" w:color="auto"/>
              <w:right w:val="single" w:sz="4" w:space="0" w:color="auto"/>
            </w:tcBorders>
            <w:shd w:val="clear" w:color="auto" w:fill="auto"/>
            <w:hideMark/>
          </w:tcPr>
          <w:p w14:paraId="38C19E17"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6,2 </w:t>
            </w:r>
          </w:p>
        </w:tc>
        <w:tc>
          <w:tcPr>
            <w:tcW w:w="1006" w:type="dxa"/>
            <w:tcBorders>
              <w:top w:val="nil"/>
              <w:left w:val="nil"/>
              <w:bottom w:val="single" w:sz="4" w:space="0" w:color="auto"/>
              <w:right w:val="single" w:sz="4" w:space="0" w:color="auto"/>
            </w:tcBorders>
            <w:shd w:val="clear" w:color="auto" w:fill="auto"/>
            <w:hideMark/>
          </w:tcPr>
          <w:p w14:paraId="76DAA022"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133" w:type="dxa"/>
            <w:tcBorders>
              <w:top w:val="nil"/>
              <w:left w:val="nil"/>
              <w:bottom w:val="single" w:sz="4" w:space="0" w:color="auto"/>
              <w:right w:val="single" w:sz="4" w:space="0" w:color="auto"/>
            </w:tcBorders>
            <w:shd w:val="clear" w:color="auto" w:fill="auto"/>
            <w:hideMark/>
          </w:tcPr>
          <w:p w14:paraId="3C3E3901"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4,9 </w:t>
            </w:r>
          </w:p>
        </w:tc>
        <w:tc>
          <w:tcPr>
            <w:tcW w:w="1006" w:type="dxa"/>
            <w:tcBorders>
              <w:top w:val="nil"/>
              <w:left w:val="nil"/>
              <w:bottom w:val="single" w:sz="4" w:space="0" w:color="auto"/>
              <w:right w:val="double" w:sz="6" w:space="0" w:color="auto"/>
            </w:tcBorders>
            <w:shd w:val="clear" w:color="auto" w:fill="auto"/>
            <w:hideMark/>
          </w:tcPr>
          <w:p w14:paraId="3A1DB08F"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2A436AC9" w14:textId="77777777" w:rsidTr="00381A0E">
        <w:trPr>
          <w:trHeight w:val="64"/>
        </w:trPr>
        <w:tc>
          <w:tcPr>
            <w:tcW w:w="661" w:type="dxa"/>
            <w:tcBorders>
              <w:top w:val="nil"/>
              <w:left w:val="double" w:sz="6" w:space="0" w:color="auto"/>
              <w:bottom w:val="single" w:sz="4" w:space="0" w:color="auto"/>
              <w:right w:val="single" w:sz="4" w:space="0" w:color="auto"/>
            </w:tcBorders>
            <w:shd w:val="clear" w:color="auto" w:fill="auto"/>
            <w:hideMark/>
          </w:tcPr>
          <w:p w14:paraId="66AD917B" w14:textId="77777777" w:rsidR="004309B1" w:rsidRPr="009A3C90" w:rsidRDefault="004309B1" w:rsidP="00381A0E">
            <w:pPr>
              <w:spacing w:after="0" w:line="240" w:lineRule="auto"/>
              <w:jc w:val="center"/>
              <w:rPr>
                <w:rFonts w:ascii="Times New Roman" w:hAnsi="Times New Roman"/>
                <w:sz w:val="21"/>
                <w:szCs w:val="21"/>
              </w:rPr>
            </w:pPr>
            <w:r w:rsidRPr="009A3C90">
              <w:rPr>
                <w:rFonts w:ascii="Times New Roman" w:hAnsi="Times New Roman"/>
                <w:sz w:val="21"/>
                <w:szCs w:val="21"/>
              </w:rPr>
              <w:t>209</w:t>
            </w:r>
          </w:p>
        </w:tc>
        <w:tc>
          <w:tcPr>
            <w:tcW w:w="2529" w:type="dxa"/>
            <w:tcBorders>
              <w:top w:val="nil"/>
              <w:left w:val="nil"/>
              <w:bottom w:val="single" w:sz="4" w:space="0" w:color="auto"/>
              <w:right w:val="single" w:sz="4" w:space="0" w:color="auto"/>
            </w:tcBorders>
            <w:shd w:val="clear" w:color="auto" w:fill="auto"/>
            <w:vAlign w:val="center"/>
            <w:hideMark/>
          </w:tcPr>
          <w:p w14:paraId="2BB2F90C" w14:textId="77777777" w:rsidR="004309B1" w:rsidRPr="009A3C90" w:rsidRDefault="004309B1" w:rsidP="000D37DF">
            <w:pPr>
              <w:spacing w:after="0" w:line="240" w:lineRule="auto"/>
              <w:rPr>
                <w:rFonts w:ascii="Times New Roman" w:hAnsi="Times New Roman"/>
                <w:sz w:val="21"/>
                <w:szCs w:val="21"/>
              </w:rPr>
            </w:pPr>
            <w:r w:rsidRPr="009A3C90">
              <w:rPr>
                <w:rFonts w:ascii="Times New Roman" w:hAnsi="Times New Roman"/>
                <w:sz w:val="21"/>
                <w:szCs w:val="21"/>
              </w:rPr>
              <w:t>Расчеты по ущербу и иным доходам</w:t>
            </w:r>
          </w:p>
        </w:tc>
        <w:tc>
          <w:tcPr>
            <w:tcW w:w="1166" w:type="dxa"/>
            <w:tcBorders>
              <w:top w:val="nil"/>
              <w:left w:val="nil"/>
              <w:bottom w:val="single" w:sz="4" w:space="0" w:color="auto"/>
              <w:right w:val="single" w:sz="4" w:space="0" w:color="auto"/>
            </w:tcBorders>
            <w:shd w:val="clear" w:color="auto" w:fill="auto"/>
            <w:hideMark/>
          </w:tcPr>
          <w:p w14:paraId="0C090147"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884,9 </w:t>
            </w:r>
          </w:p>
        </w:tc>
        <w:tc>
          <w:tcPr>
            <w:tcW w:w="1116" w:type="dxa"/>
            <w:tcBorders>
              <w:top w:val="nil"/>
              <w:left w:val="nil"/>
              <w:bottom w:val="single" w:sz="4" w:space="0" w:color="auto"/>
              <w:right w:val="single" w:sz="4" w:space="0" w:color="auto"/>
            </w:tcBorders>
            <w:shd w:val="clear" w:color="auto" w:fill="auto"/>
            <w:hideMark/>
          </w:tcPr>
          <w:p w14:paraId="5082B1F2"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259,9 </w:t>
            </w:r>
          </w:p>
        </w:tc>
        <w:tc>
          <w:tcPr>
            <w:tcW w:w="1166" w:type="dxa"/>
            <w:tcBorders>
              <w:top w:val="nil"/>
              <w:left w:val="nil"/>
              <w:bottom w:val="single" w:sz="4" w:space="0" w:color="auto"/>
              <w:right w:val="single" w:sz="4" w:space="0" w:color="auto"/>
            </w:tcBorders>
            <w:shd w:val="clear" w:color="auto" w:fill="auto"/>
            <w:hideMark/>
          </w:tcPr>
          <w:p w14:paraId="40F170BF"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953,0 </w:t>
            </w:r>
          </w:p>
        </w:tc>
        <w:tc>
          <w:tcPr>
            <w:tcW w:w="1006" w:type="dxa"/>
            <w:tcBorders>
              <w:top w:val="nil"/>
              <w:left w:val="nil"/>
              <w:bottom w:val="single" w:sz="4" w:space="0" w:color="auto"/>
              <w:right w:val="single" w:sz="4" w:space="0" w:color="auto"/>
            </w:tcBorders>
            <w:shd w:val="clear" w:color="auto" w:fill="auto"/>
            <w:hideMark/>
          </w:tcPr>
          <w:p w14:paraId="097F3571"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524,2 </w:t>
            </w:r>
          </w:p>
        </w:tc>
        <w:tc>
          <w:tcPr>
            <w:tcW w:w="1133" w:type="dxa"/>
            <w:tcBorders>
              <w:top w:val="nil"/>
              <w:left w:val="nil"/>
              <w:bottom w:val="single" w:sz="4" w:space="0" w:color="auto"/>
              <w:right w:val="single" w:sz="4" w:space="0" w:color="auto"/>
            </w:tcBorders>
            <w:shd w:val="clear" w:color="auto" w:fill="auto"/>
            <w:hideMark/>
          </w:tcPr>
          <w:p w14:paraId="7031F2A9"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68,1 </w:t>
            </w:r>
          </w:p>
        </w:tc>
        <w:tc>
          <w:tcPr>
            <w:tcW w:w="1006" w:type="dxa"/>
            <w:tcBorders>
              <w:top w:val="nil"/>
              <w:left w:val="nil"/>
              <w:bottom w:val="single" w:sz="4" w:space="0" w:color="auto"/>
              <w:right w:val="double" w:sz="6" w:space="0" w:color="auto"/>
            </w:tcBorders>
            <w:shd w:val="clear" w:color="auto" w:fill="auto"/>
            <w:hideMark/>
          </w:tcPr>
          <w:p w14:paraId="47372997"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264,2 </w:t>
            </w:r>
          </w:p>
        </w:tc>
      </w:tr>
      <w:tr w:rsidR="009A3C90" w:rsidRPr="009A3C90" w14:paraId="68AF88E2" w14:textId="77777777" w:rsidTr="00381A0E">
        <w:trPr>
          <w:trHeight w:val="64"/>
        </w:trPr>
        <w:tc>
          <w:tcPr>
            <w:tcW w:w="661" w:type="dxa"/>
            <w:tcBorders>
              <w:top w:val="nil"/>
              <w:left w:val="double" w:sz="6" w:space="0" w:color="auto"/>
              <w:bottom w:val="single" w:sz="4" w:space="0" w:color="auto"/>
              <w:right w:val="single" w:sz="4" w:space="0" w:color="auto"/>
            </w:tcBorders>
            <w:shd w:val="clear" w:color="auto" w:fill="auto"/>
            <w:hideMark/>
          </w:tcPr>
          <w:p w14:paraId="77646E31" w14:textId="77777777" w:rsidR="004309B1" w:rsidRPr="009A3C90" w:rsidRDefault="004309B1" w:rsidP="00381A0E">
            <w:pPr>
              <w:spacing w:after="0" w:line="240" w:lineRule="auto"/>
              <w:jc w:val="center"/>
              <w:rPr>
                <w:rFonts w:ascii="Times New Roman" w:hAnsi="Times New Roman"/>
                <w:sz w:val="21"/>
                <w:szCs w:val="21"/>
              </w:rPr>
            </w:pPr>
            <w:r w:rsidRPr="009A3C90">
              <w:rPr>
                <w:rFonts w:ascii="Times New Roman" w:hAnsi="Times New Roman"/>
                <w:sz w:val="21"/>
                <w:szCs w:val="21"/>
              </w:rPr>
              <w:t>303</w:t>
            </w:r>
          </w:p>
        </w:tc>
        <w:tc>
          <w:tcPr>
            <w:tcW w:w="2529" w:type="dxa"/>
            <w:tcBorders>
              <w:top w:val="nil"/>
              <w:left w:val="nil"/>
              <w:bottom w:val="single" w:sz="4" w:space="0" w:color="auto"/>
              <w:right w:val="single" w:sz="4" w:space="0" w:color="auto"/>
            </w:tcBorders>
            <w:shd w:val="clear" w:color="auto" w:fill="auto"/>
            <w:vAlign w:val="center"/>
            <w:hideMark/>
          </w:tcPr>
          <w:p w14:paraId="62E45173" w14:textId="77777777" w:rsidR="004309B1" w:rsidRPr="009A3C90" w:rsidRDefault="004309B1" w:rsidP="000D37DF">
            <w:pPr>
              <w:spacing w:after="0" w:line="240" w:lineRule="auto"/>
              <w:rPr>
                <w:rFonts w:ascii="Times New Roman" w:hAnsi="Times New Roman"/>
                <w:sz w:val="21"/>
                <w:szCs w:val="21"/>
              </w:rPr>
            </w:pPr>
            <w:r w:rsidRPr="009A3C90">
              <w:rPr>
                <w:rFonts w:ascii="Times New Roman" w:hAnsi="Times New Roman"/>
                <w:sz w:val="21"/>
                <w:szCs w:val="21"/>
              </w:rPr>
              <w:t>Расчеты по платежам в бюджеты</w:t>
            </w:r>
          </w:p>
        </w:tc>
        <w:tc>
          <w:tcPr>
            <w:tcW w:w="1166" w:type="dxa"/>
            <w:tcBorders>
              <w:top w:val="nil"/>
              <w:left w:val="nil"/>
              <w:bottom w:val="single" w:sz="4" w:space="0" w:color="auto"/>
              <w:right w:val="single" w:sz="4" w:space="0" w:color="auto"/>
            </w:tcBorders>
            <w:shd w:val="clear" w:color="auto" w:fill="auto"/>
            <w:hideMark/>
          </w:tcPr>
          <w:p w14:paraId="6C158829"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27,4 </w:t>
            </w:r>
          </w:p>
        </w:tc>
        <w:tc>
          <w:tcPr>
            <w:tcW w:w="1116" w:type="dxa"/>
            <w:tcBorders>
              <w:top w:val="nil"/>
              <w:left w:val="nil"/>
              <w:bottom w:val="single" w:sz="4" w:space="0" w:color="auto"/>
              <w:right w:val="single" w:sz="4" w:space="0" w:color="auto"/>
            </w:tcBorders>
            <w:shd w:val="clear" w:color="auto" w:fill="auto"/>
            <w:hideMark/>
          </w:tcPr>
          <w:p w14:paraId="11156F81"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166" w:type="dxa"/>
            <w:tcBorders>
              <w:top w:val="nil"/>
              <w:left w:val="nil"/>
              <w:bottom w:val="single" w:sz="4" w:space="0" w:color="auto"/>
              <w:right w:val="single" w:sz="4" w:space="0" w:color="auto"/>
            </w:tcBorders>
            <w:shd w:val="clear" w:color="auto" w:fill="auto"/>
            <w:hideMark/>
          </w:tcPr>
          <w:p w14:paraId="7E635CD6"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51,8 </w:t>
            </w:r>
          </w:p>
        </w:tc>
        <w:tc>
          <w:tcPr>
            <w:tcW w:w="1006" w:type="dxa"/>
            <w:tcBorders>
              <w:top w:val="nil"/>
              <w:left w:val="nil"/>
              <w:bottom w:val="single" w:sz="4" w:space="0" w:color="auto"/>
              <w:right w:val="single" w:sz="4" w:space="0" w:color="auto"/>
            </w:tcBorders>
            <w:shd w:val="clear" w:color="auto" w:fill="auto"/>
            <w:hideMark/>
          </w:tcPr>
          <w:p w14:paraId="44ED67B1"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133" w:type="dxa"/>
            <w:tcBorders>
              <w:top w:val="nil"/>
              <w:left w:val="nil"/>
              <w:bottom w:val="single" w:sz="4" w:space="0" w:color="auto"/>
              <w:right w:val="single" w:sz="4" w:space="0" w:color="auto"/>
            </w:tcBorders>
            <w:shd w:val="clear" w:color="auto" w:fill="auto"/>
            <w:hideMark/>
          </w:tcPr>
          <w:p w14:paraId="62AFC525"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24,3 </w:t>
            </w:r>
          </w:p>
        </w:tc>
        <w:tc>
          <w:tcPr>
            <w:tcW w:w="1006" w:type="dxa"/>
            <w:tcBorders>
              <w:top w:val="nil"/>
              <w:left w:val="nil"/>
              <w:bottom w:val="single" w:sz="4" w:space="0" w:color="auto"/>
              <w:right w:val="double" w:sz="6" w:space="0" w:color="auto"/>
            </w:tcBorders>
            <w:shd w:val="clear" w:color="auto" w:fill="auto"/>
            <w:hideMark/>
          </w:tcPr>
          <w:p w14:paraId="0C2B0019"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4309B1" w:rsidRPr="009A3C90" w14:paraId="4DE4F81C" w14:textId="77777777" w:rsidTr="00381A0E">
        <w:trPr>
          <w:trHeight w:val="64"/>
        </w:trPr>
        <w:tc>
          <w:tcPr>
            <w:tcW w:w="319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31234315" w14:textId="77777777" w:rsidR="004309B1" w:rsidRPr="009A3C90" w:rsidRDefault="004309B1" w:rsidP="000D37DF">
            <w:pPr>
              <w:spacing w:after="0" w:line="240" w:lineRule="auto"/>
              <w:rPr>
                <w:rFonts w:ascii="Times New Roman" w:hAnsi="Times New Roman"/>
                <w:sz w:val="21"/>
                <w:szCs w:val="21"/>
              </w:rPr>
            </w:pPr>
            <w:r w:rsidRPr="009A3C90">
              <w:rPr>
                <w:rFonts w:ascii="Times New Roman" w:hAnsi="Times New Roman"/>
                <w:sz w:val="21"/>
                <w:szCs w:val="21"/>
              </w:rPr>
              <w:t>Итого, из них:</w:t>
            </w:r>
          </w:p>
        </w:tc>
        <w:tc>
          <w:tcPr>
            <w:tcW w:w="1166" w:type="dxa"/>
            <w:tcBorders>
              <w:top w:val="nil"/>
              <w:left w:val="nil"/>
              <w:bottom w:val="double" w:sz="6" w:space="0" w:color="auto"/>
              <w:right w:val="single" w:sz="4" w:space="0" w:color="auto"/>
            </w:tcBorders>
            <w:shd w:val="clear" w:color="auto" w:fill="auto"/>
            <w:hideMark/>
          </w:tcPr>
          <w:p w14:paraId="30D15592"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137 659,5 </w:t>
            </w:r>
          </w:p>
        </w:tc>
        <w:tc>
          <w:tcPr>
            <w:tcW w:w="1116" w:type="dxa"/>
            <w:tcBorders>
              <w:top w:val="nil"/>
              <w:left w:val="nil"/>
              <w:bottom w:val="double" w:sz="6" w:space="0" w:color="auto"/>
              <w:right w:val="single" w:sz="4" w:space="0" w:color="auto"/>
            </w:tcBorders>
            <w:shd w:val="clear" w:color="auto" w:fill="auto"/>
            <w:hideMark/>
          </w:tcPr>
          <w:p w14:paraId="69CC8CD1"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1 047,3 </w:t>
            </w:r>
          </w:p>
        </w:tc>
        <w:tc>
          <w:tcPr>
            <w:tcW w:w="1166" w:type="dxa"/>
            <w:tcBorders>
              <w:top w:val="nil"/>
              <w:left w:val="nil"/>
              <w:bottom w:val="double" w:sz="6" w:space="0" w:color="auto"/>
              <w:right w:val="single" w:sz="4" w:space="0" w:color="auto"/>
            </w:tcBorders>
            <w:shd w:val="clear" w:color="auto" w:fill="auto"/>
            <w:hideMark/>
          </w:tcPr>
          <w:p w14:paraId="67431267"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145 826,7 </w:t>
            </w:r>
          </w:p>
        </w:tc>
        <w:tc>
          <w:tcPr>
            <w:tcW w:w="1006" w:type="dxa"/>
            <w:tcBorders>
              <w:top w:val="nil"/>
              <w:left w:val="nil"/>
              <w:bottom w:val="double" w:sz="6" w:space="0" w:color="auto"/>
              <w:right w:val="single" w:sz="4" w:space="0" w:color="auto"/>
            </w:tcBorders>
            <w:shd w:val="clear" w:color="auto" w:fill="auto"/>
            <w:hideMark/>
          </w:tcPr>
          <w:p w14:paraId="1325E984"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2 342,5 </w:t>
            </w:r>
          </w:p>
        </w:tc>
        <w:tc>
          <w:tcPr>
            <w:tcW w:w="1133" w:type="dxa"/>
            <w:tcBorders>
              <w:top w:val="nil"/>
              <w:left w:val="nil"/>
              <w:bottom w:val="double" w:sz="6" w:space="0" w:color="auto"/>
              <w:right w:val="single" w:sz="4" w:space="0" w:color="auto"/>
            </w:tcBorders>
            <w:shd w:val="clear" w:color="auto" w:fill="auto"/>
            <w:hideMark/>
          </w:tcPr>
          <w:p w14:paraId="307C163D"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8 167,2 </w:t>
            </w:r>
          </w:p>
        </w:tc>
        <w:tc>
          <w:tcPr>
            <w:tcW w:w="1006" w:type="dxa"/>
            <w:tcBorders>
              <w:top w:val="nil"/>
              <w:left w:val="nil"/>
              <w:bottom w:val="double" w:sz="6" w:space="0" w:color="auto"/>
              <w:right w:val="double" w:sz="6" w:space="0" w:color="auto"/>
            </w:tcBorders>
            <w:shd w:val="clear" w:color="auto" w:fill="auto"/>
            <w:hideMark/>
          </w:tcPr>
          <w:p w14:paraId="236DFF39" w14:textId="77777777" w:rsidR="004309B1" w:rsidRPr="009A3C90" w:rsidRDefault="004309B1" w:rsidP="00381A0E">
            <w:pPr>
              <w:spacing w:after="0" w:line="240" w:lineRule="auto"/>
              <w:jc w:val="right"/>
              <w:rPr>
                <w:rFonts w:ascii="Times New Roman" w:hAnsi="Times New Roman"/>
                <w:sz w:val="21"/>
                <w:szCs w:val="21"/>
              </w:rPr>
            </w:pPr>
            <w:r w:rsidRPr="009A3C90">
              <w:rPr>
                <w:rFonts w:ascii="Times New Roman" w:hAnsi="Times New Roman"/>
                <w:sz w:val="21"/>
                <w:szCs w:val="21"/>
              </w:rPr>
              <w:t xml:space="preserve">1 295,1 </w:t>
            </w:r>
          </w:p>
        </w:tc>
      </w:tr>
    </w:tbl>
    <w:p w14:paraId="640F322C" w14:textId="77777777" w:rsidR="004309B1" w:rsidRPr="009A3C90" w:rsidRDefault="004309B1" w:rsidP="007F5B04">
      <w:pPr>
        <w:spacing w:after="0" w:line="240" w:lineRule="auto"/>
        <w:ind w:firstLine="709"/>
        <w:jc w:val="both"/>
        <w:rPr>
          <w:rFonts w:ascii="Times New Roman" w:hAnsi="Times New Roman"/>
          <w:sz w:val="28"/>
          <w:szCs w:val="28"/>
        </w:rPr>
      </w:pPr>
    </w:p>
    <w:p w14:paraId="3604A052" w14:textId="2983424A" w:rsidR="004309B1" w:rsidRPr="009A3C90" w:rsidRDefault="004309B1" w:rsidP="007F5B0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Наибольший удельный вес составила дебиторская задолженность, отраженная по синтетическому счету 205 «Расчеты по доходам» в сумме 105 426,1 млн.руб., которая с начала года </w:t>
      </w:r>
      <w:r w:rsidR="007F5B04" w:rsidRPr="009A3C90">
        <w:rPr>
          <w:rFonts w:ascii="Times New Roman" w:hAnsi="Times New Roman"/>
          <w:sz w:val="28"/>
          <w:szCs w:val="28"/>
        </w:rPr>
        <w:t>сократилась</w:t>
      </w:r>
      <w:r w:rsidRPr="009A3C90">
        <w:rPr>
          <w:rFonts w:ascii="Times New Roman" w:hAnsi="Times New Roman"/>
          <w:sz w:val="28"/>
          <w:szCs w:val="28"/>
        </w:rPr>
        <w:t xml:space="preserve"> на 18,0 % (-23 153,9 млн.руб.). Удельный вес указанной задолженности в общей сумме дебиторской задолженности на 01.10.2024 составляет 72,3 %.</w:t>
      </w:r>
    </w:p>
    <w:p w14:paraId="6A873790" w14:textId="50D7E1F7" w:rsidR="004309B1" w:rsidRPr="009A3C90" w:rsidRDefault="004309B1" w:rsidP="00CE5434">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По кодам счета 205 дебиторская задолженность в областной бюджет за отчетный период, отраженная в от</w:t>
      </w:r>
      <w:r w:rsidR="00CE5434" w:rsidRPr="009A3C90">
        <w:rPr>
          <w:rFonts w:ascii="Times New Roman" w:hAnsi="Times New Roman"/>
          <w:sz w:val="28"/>
          <w:szCs w:val="28"/>
        </w:rPr>
        <w:t xml:space="preserve">четах, представлена в таблице </w:t>
      </w:r>
      <w:r w:rsidR="00391E22" w:rsidRPr="009A3C90">
        <w:rPr>
          <w:rFonts w:ascii="Times New Roman" w:hAnsi="Times New Roman"/>
          <w:sz w:val="28"/>
          <w:szCs w:val="28"/>
        </w:rPr>
        <w:t>75</w:t>
      </w:r>
      <w:r w:rsidRPr="009A3C90">
        <w:rPr>
          <w:rFonts w:ascii="Times New Roman" w:hAnsi="Times New Roman"/>
          <w:sz w:val="28"/>
          <w:szCs w:val="28"/>
        </w:rPr>
        <w:t>.</w:t>
      </w:r>
    </w:p>
    <w:p w14:paraId="606B7DFB" w14:textId="77777777" w:rsidR="004309B1" w:rsidRPr="009A3C90" w:rsidRDefault="004309B1" w:rsidP="00CE5434">
      <w:pPr>
        <w:pStyle w:val="aff0"/>
        <w:spacing w:after="0" w:line="240" w:lineRule="auto"/>
        <w:rPr>
          <w:rFonts w:ascii="Times New Roman" w:hAnsi="Times New Roman"/>
          <w:b w:val="0"/>
          <w:sz w:val="24"/>
          <w:szCs w:val="24"/>
        </w:rPr>
      </w:pPr>
    </w:p>
    <w:p w14:paraId="16CCEAE4" w14:textId="77777777" w:rsidR="004309B1" w:rsidRPr="009A3C90" w:rsidRDefault="004309B1" w:rsidP="00CE5434">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91E22" w:rsidRPr="009A3C90">
        <w:rPr>
          <w:rFonts w:ascii="Times New Roman" w:hAnsi="Times New Roman"/>
          <w:b w:val="0"/>
          <w:noProof/>
          <w:sz w:val="24"/>
          <w:szCs w:val="24"/>
        </w:rPr>
        <w:t>75</w:t>
      </w:r>
      <w:r w:rsidRPr="009A3C90">
        <w:rPr>
          <w:rFonts w:ascii="Times New Roman" w:hAnsi="Times New Roman"/>
          <w:b w:val="0"/>
          <w:sz w:val="24"/>
          <w:szCs w:val="24"/>
        </w:rPr>
        <w:fldChar w:fldCharType="end"/>
      </w:r>
      <w:r w:rsidRPr="009A3C90">
        <w:rPr>
          <w:rFonts w:ascii="Times New Roman" w:hAnsi="Times New Roman"/>
          <w:b w:val="0"/>
          <w:sz w:val="24"/>
          <w:szCs w:val="24"/>
        </w:rPr>
        <w:t>. Дебиторская задолженность в областной бюджет по кодам счета 205 «Расчеты по доходам» согласно отчетам по ф. 0503169, млн.руб.</w:t>
      </w:r>
    </w:p>
    <w:tbl>
      <w:tblPr>
        <w:tblW w:w="9724" w:type="dxa"/>
        <w:tblLook w:val="04A0" w:firstRow="1" w:lastRow="0" w:firstColumn="1" w:lastColumn="0" w:noHBand="0" w:noVBand="1"/>
      </w:tblPr>
      <w:tblGrid>
        <w:gridCol w:w="531"/>
        <w:gridCol w:w="512"/>
        <w:gridCol w:w="5029"/>
        <w:gridCol w:w="1216"/>
        <w:gridCol w:w="1216"/>
        <w:gridCol w:w="1220"/>
      </w:tblGrid>
      <w:tr w:rsidR="009A3C90" w:rsidRPr="009A3C90" w14:paraId="3DB89F3B" w14:textId="77777777" w:rsidTr="004309B1">
        <w:trPr>
          <w:trHeight w:val="29"/>
          <w:tblHeader/>
        </w:trPr>
        <w:tc>
          <w:tcPr>
            <w:tcW w:w="1029"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4E5BE519" w14:textId="77777777" w:rsidR="004309B1" w:rsidRPr="009A3C90" w:rsidRDefault="004309B1" w:rsidP="00CE5434">
            <w:pPr>
              <w:spacing w:after="0" w:line="240" w:lineRule="auto"/>
              <w:jc w:val="center"/>
              <w:rPr>
                <w:rFonts w:ascii="Times New Roman" w:hAnsi="Times New Roman"/>
                <w:sz w:val="21"/>
                <w:szCs w:val="21"/>
              </w:rPr>
            </w:pPr>
            <w:r w:rsidRPr="009A3C90">
              <w:rPr>
                <w:rFonts w:ascii="Times New Roman" w:hAnsi="Times New Roman"/>
                <w:sz w:val="21"/>
                <w:szCs w:val="21"/>
              </w:rPr>
              <w:t>Код счета</w:t>
            </w:r>
          </w:p>
        </w:tc>
        <w:tc>
          <w:tcPr>
            <w:tcW w:w="5043" w:type="dxa"/>
            <w:tcBorders>
              <w:top w:val="double" w:sz="6" w:space="0" w:color="auto"/>
              <w:left w:val="nil"/>
              <w:bottom w:val="single" w:sz="4" w:space="0" w:color="auto"/>
              <w:right w:val="single" w:sz="4" w:space="0" w:color="auto"/>
            </w:tcBorders>
            <w:shd w:val="clear" w:color="auto" w:fill="auto"/>
            <w:vAlign w:val="center"/>
            <w:hideMark/>
          </w:tcPr>
          <w:p w14:paraId="3670D9BB" w14:textId="77777777" w:rsidR="004309B1" w:rsidRPr="009A3C90" w:rsidRDefault="004309B1" w:rsidP="00CE5434">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1216" w:type="dxa"/>
            <w:tcBorders>
              <w:top w:val="double" w:sz="6" w:space="0" w:color="auto"/>
              <w:left w:val="nil"/>
              <w:bottom w:val="single" w:sz="4" w:space="0" w:color="auto"/>
              <w:right w:val="single" w:sz="4" w:space="0" w:color="auto"/>
            </w:tcBorders>
            <w:shd w:val="clear" w:color="auto" w:fill="auto"/>
            <w:vAlign w:val="center"/>
            <w:hideMark/>
          </w:tcPr>
          <w:p w14:paraId="225DB91F" w14:textId="77777777" w:rsidR="004309B1" w:rsidRPr="009A3C90" w:rsidRDefault="004309B1" w:rsidP="00CE5434">
            <w:pPr>
              <w:spacing w:after="0" w:line="240" w:lineRule="auto"/>
              <w:jc w:val="center"/>
              <w:rPr>
                <w:rFonts w:ascii="Times New Roman" w:hAnsi="Times New Roman"/>
                <w:sz w:val="21"/>
                <w:szCs w:val="21"/>
              </w:rPr>
            </w:pPr>
            <w:r w:rsidRPr="009A3C90">
              <w:rPr>
                <w:rFonts w:ascii="Times New Roman" w:hAnsi="Times New Roman"/>
                <w:sz w:val="21"/>
                <w:szCs w:val="21"/>
              </w:rPr>
              <w:t>На 01.01.2024</w:t>
            </w:r>
          </w:p>
        </w:tc>
        <w:tc>
          <w:tcPr>
            <w:tcW w:w="1216" w:type="dxa"/>
            <w:tcBorders>
              <w:top w:val="double" w:sz="6" w:space="0" w:color="auto"/>
              <w:left w:val="nil"/>
              <w:bottom w:val="single" w:sz="4" w:space="0" w:color="auto"/>
              <w:right w:val="single" w:sz="4" w:space="0" w:color="auto"/>
            </w:tcBorders>
            <w:shd w:val="clear" w:color="auto" w:fill="auto"/>
            <w:vAlign w:val="center"/>
            <w:hideMark/>
          </w:tcPr>
          <w:p w14:paraId="00939A1B" w14:textId="77777777" w:rsidR="004309B1" w:rsidRPr="009A3C90" w:rsidRDefault="004309B1" w:rsidP="00CE5434">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1220" w:type="dxa"/>
            <w:tcBorders>
              <w:top w:val="double" w:sz="6" w:space="0" w:color="auto"/>
              <w:left w:val="nil"/>
              <w:bottom w:val="single" w:sz="4" w:space="0" w:color="auto"/>
              <w:right w:val="double" w:sz="6" w:space="0" w:color="auto"/>
            </w:tcBorders>
            <w:shd w:val="clear" w:color="auto" w:fill="auto"/>
            <w:vAlign w:val="center"/>
            <w:hideMark/>
          </w:tcPr>
          <w:p w14:paraId="398BA7FE" w14:textId="77777777" w:rsidR="004309B1" w:rsidRPr="009A3C90" w:rsidRDefault="004309B1" w:rsidP="00CE5434">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r>
      <w:tr w:rsidR="009A3C90" w:rsidRPr="009A3C90" w14:paraId="3EE43B68"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6EC16536"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0C54AD19"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11</w:t>
            </w:r>
          </w:p>
        </w:tc>
        <w:tc>
          <w:tcPr>
            <w:tcW w:w="5043" w:type="dxa"/>
            <w:tcBorders>
              <w:top w:val="nil"/>
              <w:left w:val="nil"/>
              <w:bottom w:val="single" w:sz="4" w:space="0" w:color="auto"/>
              <w:right w:val="single" w:sz="4" w:space="0" w:color="auto"/>
            </w:tcBorders>
            <w:shd w:val="clear" w:color="auto" w:fill="auto"/>
            <w:vAlign w:val="center"/>
            <w:hideMark/>
          </w:tcPr>
          <w:p w14:paraId="278161E3"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с плательщиками налогов</w:t>
            </w:r>
          </w:p>
        </w:tc>
        <w:tc>
          <w:tcPr>
            <w:tcW w:w="1216" w:type="dxa"/>
            <w:tcBorders>
              <w:top w:val="nil"/>
              <w:left w:val="nil"/>
              <w:bottom w:val="single" w:sz="4" w:space="0" w:color="auto"/>
              <w:right w:val="single" w:sz="4" w:space="0" w:color="auto"/>
            </w:tcBorders>
            <w:shd w:val="clear" w:color="auto" w:fill="auto"/>
            <w:hideMark/>
          </w:tcPr>
          <w:p w14:paraId="29951815"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3 123,8 </w:t>
            </w:r>
          </w:p>
        </w:tc>
        <w:tc>
          <w:tcPr>
            <w:tcW w:w="1216" w:type="dxa"/>
            <w:tcBorders>
              <w:top w:val="nil"/>
              <w:left w:val="nil"/>
              <w:bottom w:val="single" w:sz="4" w:space="0" w:color="auto"/>
              <w:right w:val="single" w:sz="4" w:space="0" w:color="auto"/>
            </w:tcBorders>
            <w:shd w:val="clear" w:color="auto" w:fill="auto"/>
            <w:hideMark/>
          </w:tcPr>
          <w:p w14:paraId="57C9B691"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1 940,7 </w:t>
            </w:r>
          </w:p>
        </w:tc>
        <w:tc>
          <w:tcPr>
            <w:tcW w:w="1220" w:type="dxa"/>
            <w:tcBorders>
              <w:top w:val="nil"/>
              <w:left w:val="nil"/>
              <w:bottom w:val="single" w:sz="4" w:space="0" w:color="auto"/>
              <w:right w:val="double" w:sz="6" w:space="0" w:color="auto"/>
            </w:tcBorders>
            <w:shd w:val="clear" w:color="auto" w:fill="auto"/>
            <w:hideMark/>
          </w:tcPr>
          <w:p w14:paraId="706DC9D1"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-1 183,1 </w:t>
            </w:r>
          </w:p>
        </w:tc>
      </w:tr>
      <w:tr w:rsidR="009A3C90" w:rsidRPr="009A3C90" w14:paraId="2E082880"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54C7CE96"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104D271D"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21</w:t>
            </w:r>
          </w:p>
        </w:tc>
        <w:tc>
          <w:tcPr>
            <w:tcW w:w="5043" w:type="dxa"/>
            <w:tcBorders>
              <w:top w:val="nil"/>
              <w:left w:val="nil"/>
              <w:bottom w:val="single" w:sz="4" w:space="0" w:color="auto"/>
              <w:right w:val="single" w:sz="4" w:space="0" w:color="auto"/>
            </w:tcBorders>
            <w:shd w:val="clear" w:color="auto" w:fill="auto"/>
            <w:vAlign w:val="center"/>
            <w:hideMark/>
          </w:tcPr>
          <w:p w14:paraId="7AE2361C"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операционной аренды</w:t>
            </w:r>
          </w:p>
        </w:tc>
        <w:tc>
          <w:tcPr>
            <w:tcW w:w="1216" w:type="dxa"/>
            <w:tcBorders>
              <w:top w:val="nil"/>
              <w:left w:val="nil"/>
              <w:bottom w:val="single" w:sz="4" w:space="0" w:color="auto"/>
              <w:right w:val="single" w:sz="4" w:space="0" w:color="auto"/>
            </w:tcBorders>
            <w:shd w:val="clear" w:color="auto" w:fill="auto"/>
            <w:hideMark/>
          </w:tcPr>
          <w:p w14:paraId="5342C150"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40,5 </w:t>
            </w:r>
          </w:p>
        </w:tc>
        <w:tc>
          <w:tcPr>
            <w:tcW w:w="1216" w:type="dxa"/>
            <w:tcBorders>
              <w:top w:val="nil"/>
              <w:left w:val="nil"/>
              <w:bottom w:val="single" w:sz="4" w:space="0" w:color="auto"/>
              <w:right w:val="single" w:sz="4" w:space="0" w:color="auto"/>
            </w:tcBorders>
            <w:shd w:val="clear" w:color="auto" w:fill="auto"/>
            <w:hideMark/>
          </w:tcPr>
          <w:p w14:paraId="42FEFEB1"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32,4 </w:t>
            </w:r>
          </w:p>
        </w:tc>
        <w:tc>
          <w:tcPr>
            <w:tcW w:w="1220" w:type="dxa"/>
            <w:tcBorders>
              <w:top w:val="nil"/>
              <w:left w:val="nil"/>
              <w:bottom w:val="single" w:sz="4" w:space="0" w:color="auto"/>
              <w:right w:val="double" w:sz="6" w:space="0" w:color="auto"/>
            </w:tcBorders>
            <w:shd w:val="clear" w:color="auto" w:fill="auto"/>
            <w:hideMark/>
          </w:tcPr>
          <w:p w14:paraId="4B7DA3F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-8,1 </w:t>
            </w:r>
          </w:p>
        </w:tc>
      </w:tr>
      <w:tr w:rsidR="009A3C90" w:rsidRPr="009A3C90" w14:paraId="483C98ED"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0A069450"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3974846C"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23</w:t>
            </w:r>
          </w:p>
        </w:tc>
        <w:tc>
          <w:tcPr>
            <w:tcW w:w="5043" w:type="dxa"/>
            <w:tcBorders>
              <w:top w:val="nil"/>
              <w:left w:val="nil"/>
              <w:bottom w:val="single" w:sz="4" w:space="0" w:color="auto"/>
              <w:right w:val="single" w:sz="4" w:space="0" w:color="auto"/>
            </w:tcBorders>
            <w:shd w:val="clear" w:color="auto" w:fill="auto"/>
            <w:vAlign w:val="center"/>
            <w:hideMark/>
          </w:tcPr>
          <w:p w14:paraId="46090863"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платежей при пользовании природными ресурсами</w:t>
            </w:r>
          </w:p>
        </w:tc>
        <w:tc>
          <w:tcPr>
            <w:tcW w:w="1216" w:type="dxa"/>
            <w:tcBorders>
              <w:top w:val="nil"/>
              <w:left w:val="nil"/>
              <w:bottom w:val="single" w:sz="4" w:space="0" w:color="auto"/>
              <w:right w:val="single" w:sz="4" w:space="0" w:color="auto"/>
            </w:tcBorders>
            <w:shd w:val="clear" w:color="auto" w:fill="auto"/>
            <w:hideMark/>
          </w:tcPr>
          <w:p w14:paraId="6393A00B"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30 328,2 </w:t>
            </w:r>
          </w:p>
        </w:tc>
        <w:tc>
          <w:tcPr>
            <w:tcW w:w="1216" w:type="dxa"/>
            <w:tcBorders>
              <w:top w:val="nil"/>
              <w:left w:val="nil"/>
              <w:bottom w:val="single" w:sz="4" w:space="0" w:color="auto"/>
              <w:right w:val="single" w:sz="4" w:space="0" w:color="auto"/>
            </w:tcBorders>
            <w:shd w:val="clear" w:color="auto" w:fill="auto"/>
            <w:hideMark/>
          </w:tcPr>
          <w:p w14:paraId="316FBD4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34 804,7 </w:t>
            </w:r>
          </w:p>
        </w:tc>
        <w:tc>
          <w:tcPr>
            <w:tcW w:w="1220" w:type="dxa"/>
            <w:tcBorders>
              <w:top w:val="nil"/>
              <w:left w:val="nil"/>
              <w:bottom w:val="single" w:sz="4" w:space="0" w:color="auto"/>
              <w:right w:val="double" w:sz="6" w:space="0" w:color="auto"/>
            </w:tcBorders>
            <w:shd w:val="clear" w:color="auto" w:fill="auto"/>
            <w:hideMark/>
          </w:tcPr>
          <w:p w14:paraId="26BD539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4 476,5 </w:t>
            </w:r>
          </w:p>
        </w:tc>
      </w:tr>
      <w:tr w:rsidR="009A3C90" w:rsidRPr="009A3C90" w14:paraId="09A55702"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57C3AA77"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086F866E"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27</w:t>
            </w:r>
          </w:p>
        </w:tc>
        <w:tc>
          <w:tcPr>
            <w:tcW w:w="5043" w:type="dxa"/>
            <w:tcBorders>
              <w:top w:val="nil"/>
              <w:left w:val="nil"/>
              <w:bottom w:val="single" w:sz="4" w:space="0" w:color="auto"/>
              <w:right w:val="single" w:sz="4" w:space="0" w:color="auto"/>
            </w:tcBorders>
            <w:shd w:val="clear" w:color="auto" w:fill="auto"/>
            <w:vAlign w:val="center"/>
            <w:hideMark/>
          </w:tcPr>
          <w:p w14:paraId="3984CC5B"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дивидендов от объектов инвестирования</w:t>
            </w:r>
          </w:p>
        </w:tc>
        <w:tc>
          <w:tcPr>
            <w:tcW w:w="1216" w:type="dxa"/>
            <w:tcBorders>
              <w:top w:val="nil"/>
              <w:left w:val="nil"/>
              <w:bottom w:val="single" w:sz="4" w:space="0" w:color="auto"/>
              <w:right w:val="single" w:sz="4" w:space="0" w:color="auto"/>
            </w:tcBorders>
            <w:shd w:val="clear" w:color="auto" w:fill="auto"/>
            <w:hideMark/>
          </w:tcPr>
          <w:p w14:paraId="36A080D9"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216" w:type="dxa"/>
            <w:tcBorders>
              <w:top w:val="nil"/>
              <w:left w:val="nil"/>
              <w:bottom w:val="single" w:sz="4" w:space="0" w:color="auto"/>
              <w:right w:val="single" w:sz="4" w:space="0" w:color="auto"/>
            </w:tcBorders>
            <w:shd w:val="clear" w:color="auto" w:fill="auto"/>
            <w:hideMark/>
          </w:tcPr>
          <w:p w14:paraId="467BCABD"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34,8 </w:t>
            </w:r>
          </w:p>
        </w:tc>
        <w:tc>
          <w:tcPr>
            <w:tcW w:w="1220" w:type="dxa"/>
            <w:tcBorders>
              <w:top w:val="nil"/>
              <w:left w:val="nil"/>
              <w:bottom w:val="single" w:sz="4" w:space="0" w:color="auto"/>
              <w:right w:val="double" w:sz="6" w:space="0" w:color="auto"/>
            </w:tcBorders>
            <w:shd w:val="clear" w:color="auto" w:fill="auto"/>
            <w:hideMark/>
          </w:tcPr>
          <w:p w14:paraId="161DA08F"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34,8 </w:t>
            </w:r>
          </w:p>
        </w:tc>
      </w:tr>
      <w:tr w:rsidR="009A3C90" w:rsidRPr="009A3C90" w14:paraId="40D1B834"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27079F07"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6A6C84F7"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31</w:t>
            </w:r>
          </w:p>
        </w:tc>
        <w:tc>
          <w:tcPr>
            <w:tcW w:w="5043" w:type="dxa"/>
            <w:tcBorders>
              <w:top w:val="nil"/>
              <w:left w:val="nil"/>
              <w:bottom w:val="single" w:sz="4" w:space="0" w:color="auto"/>
              <w:right w:val="single" w:sz="4" w:space="0" w:color="auto"/>
            </w:tcBorders>
            <w:shd w:val="clear" w:color="auto" w:fill="auto"/>
            <w:vAlign w:val="center"/>
            <w:hideMark/>
          </w:tcPr>
          <w:p w14:paraId="6035E520"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оказания платных услуг (работ)</w:t>
            </w:r>
          </w:p>
        </w:tc>
        <w:tc>
          <w:tcPr>
            <w:tcW w:w="1216" w:type="dxa"/>
            <w:tcBorders>
              <w:top w:val="nil"/>
              <w:left w:val="nil"/>
              <w:bottom w:val="single" w:sz="4" w:space="0" w:color="auto"/>
              <w:right w:val="single" w:sz="4" w:space="0" w:color="auto"/>
            </w:tcBorders>
            <w:shd w:val="clear" w:color="auto" w:fill="auto"/>
            <w:hideMark/>
          </w:tcPr>
          <w:p w14:paraId="0EA3DDF6"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0,2 </w:t>
            </w:r>
          </w:p>
        </w:tc>
        <w:tc>
          <w:tcPr>
            <w:tcW w:w="1216" w:type="dxa"/>
            <w:tcBorders>
              <w:top w:val="nil"/>
              <w:left w:val="nil"/>
              <w:bottom w:val="single" w:sz="4" w:space="0" w:color="auto"/>
              <w:right w:val="single" w:sz="4" w:space="0" w:color="auto"/>
            </w:tcBorders>
            <w:shd w:val="clear" w:color="auto" w:fill="auto"/>
            <w:hideMark/>
          </w:tcPr>
          <w:p w14:paraId="3F86D7F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0,5 </w:t>
            </w:r>
          </w:p>
        </w:tc>
        <w:tc>
          <w:tcPr>
            <w:tcW w:w="1220" w:type="dxa"/>
            <w:tcBorders>
              <w:top w:val="nil"/>
              <w:left w:val="nil"/>
              <w:bottom w:val="single" w:sz="4" w:space="0" w:color="auto"/>
              <w:right w:val="double" w:sz="6" w:space="0" w:color="auto"/>
            </w:tcBorders>
            <w:shd w:val="clear" w:color="auto" w:fill="auto"/>
            <w:hideMark/>
          </w:tcPr>
          <w:p w14:paraId="33182860"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0,3 </w:t>
            </w:r>
          </w:p>
        </w:tc>
      </w:tr>
      <w:tr w:rsidR="009A3C90" w:rsidRPr="009A3C90" w14:paraId="41258514"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489467C0"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005D07D2"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35</w:t>
            </w:r>
          </w:p>
        </w:tc>
        <w:tc>
          <w:tcPr>
            <w:tcW w:w="5043" w:type="dxa"/>
            <w:tcBorders>
              <w:top w:val="nil"/>
              <w:left w:val="nil"/>
              <w:bottom w:val="single" w:sz="4" w:space="0" w:color="auto"/>
              <w:right w:val="single" w:sz="4" w:space="0" w:color="auto"/>
            </w:tcBorders>
            <w:shd w:val="clear" w:color="auto" w:fill="auto"/>
            <w:vAlign w:val="center"/>
            <w:hideMark/>
          </w:tcPr>
          <w:p w14:paraId="0C01B951"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условным арендным платежам</w:t>
            </w:r>
          </w:p>
        </w:tc>
        <w:tc>
          <w:tcPr>
            <w:tcW w:w="1216" w:type="dxa"/>
            <w:tcBorders>
              <w:top w:val="nil"/>
              <w:left w:val="nil"/>
              <w:bottom w:val="single" w:sz="4" w:space="0" w:color="auto"/>
              <w:right w:val="single" w:sz="4" w:space="0" w:color="auto"/>
            </w:tcBorders>
            <w:shd w:val="clear" w:color="auto" w:fill="auto"/>
            <w:hideMark/>
          </w:tcPr>
          <w:p w14:paraId="392F0A7B"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0,8 </w:t>
            </w:r>
          </w:p>
        </w:tc>
        <w:tc>
          <w:tcPr>
            <w:tcW w:w="1216" w:type="dxa"/>
            <w:tcBorders>
              <w:top w:val="nil"/>
              <w:left w:val="nil"/>
              <w:bottom w:val="single" w:sz="4" w:space="0" w:color="auto"/>
              <w:right w:val="single" w:sz="4" w:space="0" w:color="auto"/>
            </w:tcBorders>
            <w:shd w:val="clear" w:color="auto" w:fill="auto"/>
            <w:hideMark/>
          </w:tcPr>
          <w:p w14:paraId="5CB1DF6C"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1,1 </w:t>
            </w:r>
          </w:p>
        </w:tc>
        <w:tc>
          <w:tcPr>
            <w:tcW w:w="1220" w:type="dxa"/>
            <w:tcBorders>
              <w:top w:val="nil"/>
              <w:left w:val="nil"/>
              <w:bottom w:val="single" w:sz="4" w:space="0" w:color="auto"/>
              <w:right w:val="double" w:sz="6" w:space="0" w:color="auto"/>
            </w:tcBorders>
            <w:shd w:val="clear" w:color="auto" w:fill="auto"/>
            <w:hideMark/>
          </w:tcPr>
          <w:p w14:paraId="2ED51F7B"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0,3 </w:t>
            </w:r>
          </w:p>
        </w:tc>
      </w:tr>
      <w:tr w:rsidR="009A3C90" w:rsidRPr="009A3C90" w14:paraId="49CEE203"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576F3079"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5FA3747C"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36</w:t>
            </w:r>
          </w:p>
        </w:tc>
        <w:tc>
          <w:tcPr>
            <w:tcW w:w="5043" w:type="dxa"/>
            <w:tcBorders>
              <w:top w:val="nil"/>
              <w:left w:val="nil"/>
              <w:bottom w:val="single" w:sz="4" w:space="0" w:color="auto"/>
              <w:right w:val="single" w:sz="4" w:space="0" w:color="auto"/>
            </w:tcBorders>
            <w:shd w:val="clear" w:color="auto" w:fill="auto"/>
            <w:vAlign w:val="center"/>
            <w:hideMark/>
          </w:tcPr>
          <w:p w14:paraId="1CB8B3C8"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бюджета от возврата субсидий на выполнение государственного (муниципального) задания</w:t>
            </w:r>
          </w:p>
        </w:tc>
        <w:tc>
          <w:tcPr>
            <w:tcW w:w="1216" w:type="dxa"/>
            <w:tcBorders>
              <w:top w:val="nil"/>
              <w:left w:val="nil"/>
              <w:bottom w:val="single" w:sz="4" w:space="0" w:color="auto"/>
              <w:right w:val="single" w:sz="4" w:space="0" w:color="auto"/>
            </w:tcBorders>
            <w:shd w:val="clear" w:color="auto" w:fill="auto"/>
            <w:hideMark/>
          </w:tcPr>
          <w:p w14:paraId="74D5C75C"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9,6 </w:t>
            </w:r>
          </w:p>
        </w:tc>
        <w:tc>
          <w:tcPr>
            <w:tcW w:w="1216" w:type="dxa"/>
            <w:tcBorders>
              <w:top w:val="nil"/>
              <w:left w:val="nil"/>
              <w:bottom w:val="single" w:sz="4" w:space="0" w:color="auto"/>
              <w:right w:val="single" w:sz="4" w:space="0" w:color="auto"/>
            </w:tcBorders>
            <w:shd w:val="clear" w:color="auto" w:fill="auto"/>
            <w:hideMark/>
          </w:tcPr>
          <w:p w14:paraId="484E0E1B"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0,6 </w:t>
            </w:r>
          </w:p>
        </w:tc>
        <w:tc>
          <w:tcPr>
            <w:tcW w:w="1220" w:type="dxa"/>
            <w:tcBorders>
              <w:top w:val="nil"/>
              <w:left w:val="nil"/>
              <w:bottom w:val="single" w:sz="4" w:space="0" w:color="auto"/>
              <w:right w:val="double" w:sz="6" w:space="0" w:color="auto"/>
            </w:tcBorders>
            <w:shd w:val="clear" w:color="auto" w:fill="auto"/>
            <w:hideMark/>
          </w:tcPr>
          <w:p w14:paraId="757FFB0C"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-9,1 </w:t>
            </w:r>
          </w:p>
        </w:tc>
      </w:tr>
      <w:tr w:rsidR="009A3C90" w:rsidRPr="009A3C90" w14:paraId="19D469C0"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20C1613D"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35BC13F6"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44</w:t>
            </w:r>
          </w:p>
        </w:tc>
        <w:tc>
          <w:tcPr>
            <w:tcW w:w="5043" w:type="dxa"/>
            <w:tcBorders>
              <w:top w:val="nil"/>
              <w:left w:val="nil"/>
              <w:bottom w:val="single" w:sz="4" w:space="0" w:color="auto"/>
              <w:right w:val="single" w:sz="4" w:space="0" w:color="auto"/>
            </w:tcBorders>
            <w:shd w:val="clear" w:color="auto" w:fill="auto"/>
            <w:vAlign w:val="center"/>
            <w:hideMark/>
          </w:tcPr>
          <w:p w14:paraId="0B56A40E"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возмещения ущерба имуществу (за исключением страховых возмещений)</w:t>
            </w:r>
          </w:p>
        </w:tc>
        <w:tc>
          <w:tcPr>
            <w:tcW w:w="1216" w:type="dxa"/>
            <w:tcBorders>
              <w:top w:val="nil"/>
              <w:left w:val="nil"/>
              <w:bottom w:val="single" w:sz="4" w:space="0" w:color="auto"/>
              <w:right w:val="single" w:sz="4" w:space="0" w:color="auto"/>
            </w:tcBorders>
            <w:shd w:val="clear" w:color="auto" w:fill="auto"/>
            <w:hideMark/>
          </w:tcPr>
          <w:p w14:paraId="15E05ED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0,5 </w:t>
            </w:r>
          </w:p>
        </w:tc>
        <w:tc>
          <w:tcPr>
            <w:tcW w:w="1216" w:type="dxa"/>
            <w:tcBorders>
              <w:top w:val="nil"/>
              <w:left w:val="nil"/>
              <w:bottom w:val="single" w:sz="4" w:space="0" w:color="auto"/>
              <w:right w:val="single" w:sz="4" w:space="0" w:color="auto"/>
            </w:tcBorders>
            <w:shd w:val="clear" w:color="auto" w:fill="auto"/>
            <w:hideMark/>
          </w:tcPr>
          <w:p w14:paraId="5BA328F5"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3,0 </w:t>
            </w:r>
          </w:p>
        </w:tc>
        <w:tc>
          <w:tcPr>
            <w:tcW w:w="1220" w:type="dxa"/>
            <w:tcBorders>
              <w:top w:val="nil"/>
              <w:left w:val="nil"/>
              <w:bottom w:val="single" w:sz="4" w:space="0" w:color="auto"/>
              <w:right w:val="double" w:sz="6" w:space="0" w:color="auto"/>
            </w:tcBorders>
            <w:shd w:val="clear" w:color="auto" w:fill="auto"/>
            <w:hideMark/>
          </w:tcPr>
          <w:p w14:paraId="1D672A74"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2,5 </w:t>
            </w:r>
          </w:p>
        </w:tc>
      </w:tr>
      <w:tr w:rsidR="009A3C90" w:rsidRPr="009A3C90" w14:paraId="7F7FE084"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04E9BAC7"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15AF1779"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45</w:t>
            </w:r>
          </w:p>
        </w:tc>
        <w:tc>
          <w:tcPr>
            <w:tcW w:w="5043" w:type="dxa"/>
            <w:tcBorders>
              <w:top w:val="nil"/>
              <w:left w:val="nil"/>
              <w:bottom w:val="single" w:sz="4" w:space="0" w:color="auto"/>
              <w:right w:val="single" w:sz="4" w:space="0" w:color="auto"/>
            </w:tcBorders>
            <w:shd w:val="clear" w:color="auto" w:fill="auto"/>
            <w:vAlign w:val="center"/>
            <w:hideMark/>
          </w:tcPr>
          <w:p w14:paraId="792432C1"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прочим доходам от сумм принудительного изъятия</w:t>
            </w:r>
          </w:p>
        </w:tc>
        <w:tc>
          <w:tcPr>
            <w:tcW w:w="1216" w:type="dxa"/>
            <w:tcBorders>
              <w:top w:val="nil"/>
              <w:left w:val="nil"/>
              <w:bottom w:val="single" w:sz="4" w:space="0" w:color="auto"/>
              <w:right w:val="single" w:sz="4" w:space="0" w:color="auto"/>
            </w:tcBorders>
            <w:shd w:val="clear" w:color="auto" w:fill="auto"/>
            <w:hideMark/>
          </w:tcPr>
          <w:p w14:paraId="7CBBFFFC"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121,5 </w:t>
            </w:r>
          </w:p>
        </w:tc>
        <w:tc>
          <w:tcPr>
            <w:tcW w:w="1216" w:type="dxa"/>
            <w:tcBorders>
              <w:top w:val="nil"/>
              <w:left w:val="nil"/>
              <w:bottom w:val="single" w:sz="4" w:space="0" w:color="auto"/>
              <w:right w:val="single" w:sz="4" w:space="0" w:color="auto"/>
            </w:tcBorders>
            <w:shd w:val="clear" w:color="auto" w:fill="auto"/>
            <w:hideMark/>
          </w:tcPr>
          <w:p w14:paraId="535859B6"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141,5 </w:t>
            </w:r>
          </w:p>
        </w:tc>
        <w:tc>
          <w:tcPr>
            <w:tcW w:w="1220" w:type="dxa"/>
            <w:tcBorders>
              <w:top w:val="nil"/>
              <w:left w:val="nil"/>
              <w:bottom w:val="single" w:sz="4" w:space="0" w:color="auto"/>
              <w:right w:val="double" w:sz="6" w:space="0" w:color="auto"/>
            </w:tcBorders>
            <w:shd w:val="clear" w:color="auto" w:fill="auto"/>
            <w:hideMark/>
          </w:tcPr>
          <w:p w14:paraId="7F767BFF"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20,0 </w:t>
            </w:r>
          </w:p>
        </w:tc>
      </w:tr>
      <w:tr w:rsidR="009A3C90" w:rsidRPr="009A3C90" w14:paraId="1F814ED1"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67D523F5"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76D15F84"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51</w:t>
            </w:r>
          </w:p>
        </w:tc>
        <w:tc>
          <w:tcPr>
            <w:tcW w:w="5043" w:type="dxa"/>
            <w:tcBorders>
              <w:top w:val="nil"/>
              <w:left w:val="nil"/>
              <w:bottom w:val="single" w:sz="4" w:space="0" w:color="auto"/>
              <w:right w:val="single" w:sz="4" w:space="0" w:color="auto"/>
            </w:tcBorders>
            <w:shd w:val="clear" w:color="auto" w:fill="auto"/>
            <w:vAlign w:val="center"/>
            <w:hideMark/>
          </w:tcPr>
          <w:p w14:paraId="594A5246"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безвозмездным поступлениям текущего характера от других бюджетов бюджетной системы РФ</w:t>
            </w:r>
          </w:p>
        </w:tc>
        <w:tc>
          <w:tcPr>
            <w:tcW w:w="1216" w:type="dxa"/>
            <w:tcBorders>
              <w:top w:val="nil"/>
              <w:left w:val="nil"/>
              <w:bottom w:val="single" w:sz="4" w:space="0" w:color="auto"/>
              <w:right w:val="single" w:sz="4" w:space="0" w:color="auto"/>
            </w:tcBorders>
            <w:shd w:val="clear" w:color="auto" w:fill="auto"/>
            <w:hideMark/>
          </w:tcPr>
          <w:p w14:paraId="1343231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83 781,6 </w:t>
            </w:r>
          </w:p>
        </w:tc>
        <w:tc>
          <w:tcPr>
            <w:tcW w:w="1216" w:type="dxa"/>
            <w:tcBorders>
              <w:top w:val="nil"/>
              <w:left w:val="nil"/>
              <w:bottom w:val="single" w:sz="4" w:space="0" w:color="auto"/>
              <w:right w:val="single" w:sz="4" w:space="0" w:color="auto"/>
            </w:tcBorders>
            <w:shd w:val="clear" w:color="auto" w:fill="auto"/>
            <w:hideMark/>
          </w:tcPr>
          <w:p w14:paraId="11A522A3"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62 552,5 </w:t>
            </w:r>
          </w:p>
        </w:tc>
        <w:tc>
          <w:tcPr>
            <w:tcW w:w="1220" w:type="dxa"/>
            <w:tcBorders>
              <w:top w:val="nil"/>
              <w:left w:val="nil"/>
              <w:bottom w:val="single" w:sz="4" w:space="0" w:color="auto"/>
              <w:right w:val="double" w:sz="6" w:space="0" w:color="auto"/>
            </w:tcBorders>
            <w:shd w:val="clear" w:color="auto" w:fill="auto"/>
            <w:hideMark/>
          </w:tcPr>
          <w:p w14:paraId="072E8A6E"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-21 229,1 </w:t>
            </w:r>
          </w:p>
        </w:tc>
      </w:tr>
      <w:tr w:rsidR="009A3C90" w:rsidRPr="009A3C90" w14:paraId="3C88C749"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3EB96BE3"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6A6CB3A3"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53</w:t>
            </w:r>
          </w:p>
        </w:tc>
        <w:tc>
          <w:tcPr>
            <w:tcW w:w="5043" w:type="dxa"/>
            <w:tcBorders>
              <w:top w:val="nil"/>
              <w:left w:val="nil"/>
              <w:bottom w:val="single" w:sz="4" w:space="0" w:color="auto"/>
              <w:right w:val="single" w:sz="4" w:space="0" w:color="auto"/>
            </w:tcBorders>
            <w:shd w:val="clear" w:color="auto" w:fill="auto"/>
            <w:vAlign w:val="center"/>
            <w:hideMark/>
          </w:tcPr>
          <w:p w14:paraId="67345BB0"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поступлениям текущего характера в бюджеты бюджетной системы РФ от бюджетных и автономных учреждений</w:t>
            </w:r>
          </w:p>
        </w:tc>
        <w:tc>
          <w:tcPr>
            <w:tcW w:w="1216" w:type="dxa"/>
            <w:tcBorders>
              <w:top w:val="nil"/>
              <w:left w:val="nil"/>
              <w:bottom w:val="single" w:sz="4" w:space="0" w:color="auto"/>
              <w:right w:val="single" w:sz="4" w:space="0" w:color="auto"/>
            </w:tcBorders>
            <w:shd w:val="clear" w:color="auto" w:fill="auto"/>
            <w:hideMark/>
          </w:tcPr>
          <w:p w14:paraId="5EAE693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2 558,8 </w:t>
            </w:r>
          </w:p>
        </w:tc>
        <w:tc>
          <w:tcPr>
            <w:tcW w:w="1216" w:type="dxa"/>
            <w:tcBorders>
              <w:top w:val="nil"/>
              <w:left w:val="nil"/>
              <w:bottom w:val="single" w:sz="4" w:space="0" w:color="auto"/>
              <w:right w:val="single" w:sz="4" w:space="0" w:color="auto"/>
            </w:tcBorders>
            <w:shd w:val="clear" w:color="auto" w:fill="auto"/>
            <w:hideMark/>
          </w:tcPr>
          <w:p w14:paraId="640773F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31,6 </w:t>
            </w:r>
          </w:p>
        </w:tc>
        <w:tc>
          <w:tcPr>
            <w:tcW w:w="1220" w:type="dxa"/>
            <w:tcBorders>
              <w:top w:val="nil"/>
              <w:left w:val="nil"/>
              <w:bottom w:val="single" w:sz="4" w:space="0" w:color="auto"/>
              <w:right w:val="double" w:sz="6" w:space="0" w:color="auto"/>
            </w:tcBorders>
            <w:shd w:val="clear" w:color="auto" w:fill="auto"/>
            <w:hideMark/>
          </w:tcPr>
          <w:p w14:paraId="0CF8B6C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-2 527,2 </w:t>
            </w:r>
          </w:p>
        </w:tc>
      </w:tr>
      <w:tr w:rsidR="009A3C90" w:rsidRPr="009A3C90" w14:paraId="6CCE3585"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665210F0"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7560A3B9"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54</w:t>
            </w:r>
          </w:p>
        </w:tc>
        <w:tc>
          <w:tcPr>
            <w:tcW w:w="5043" w:type="dxa"/>
            <w:tcBorders>
              <w:top w:val="nil"/>
              <w:left w:val="nil"/>
              <w:bottom w:val="single" w:sz="4" w:space="0" w:color="auto"/>
              <w:right w:val="single" w:sz="4" w:space="0" w:color="auto"/>
            </w:tcBorders>
            <w:shd w:val="clear" w:color="auto" w:fill="auto"/>
            <w:vAlign w:val="center"/>
            <w:hideMark/>
          </w:tcPr>
          <w:p w14:paraId="1775D690"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поступлениям текущего характера от организаций государственного сектора</w:t>
            </w:r>
          </w:p>
        </w:tc>
        <w:tc>
          <w:tcPr>
            <w:tcW w:w="1216" w:type="dxa"/>
            <w:tcBorders>
              <w:top w:val="nil"/>
              <w:left w:val="nil"/>
              <w:bottom w:val="single" w:sz="4" w:space="0" w:color="auto"/>
              <w:right w:val="single" w:sz="4" w:space="0" w:color="auto"/>
            </w:tcBorders>
            <w:shd w:val="clear" w:color="auto" w:fill="auto"/>
            <w:hideMark/>
          </w:tcPr>
          <w:p w14:paraId="1EB50A96"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216" w:type="dxa"/>
            <w:tcBorders>
              <w:top w:val="nil"/>
              <w:left w:val="nil"/>
              <w:bottom w:val="single" w:sz="4" w:space="0" w:color="auto"/>
              <w:right w:val="single" w:sz="4" w:space="0" w:color="auto"/>
            </w:tcBorders>
            <w:shd w:val="clear" w:color="auto" w:fill="auto"/>
            <w:hideMark/>
          </w:tcPr>
          <w:p w14:paraId="2263DFC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91,7 </w:t>
            </w:r>
          </w:p>
        </w:tc>
        <w:tc>
          <w:tcPr>
            <w:tcW w:w="1220" w:type="dxa"/>
            <w:tcBorders>
              <w:top w:val="nil"/>
              <w:left w:val="nil"/>
              <w:bottom w:val="single" w:sz="4" w:space="0" w:color="auto"/>
              <w:right w:val="double" w:sz="6" w:space="0" w:color="auto"/>
            </w:tcBorders>
            <w:shd w:val="clear" w:color="auto" w:fill="auto"/>
            <w:hideMark/>
          </w:tcPr>
          <w:p w14:paraId="6C8CB37A"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91,7 </w:t>
            </w:r>
          </w:p>
        </w:tc>
      </w:tr>
      <w:tr w:rsidR="009A3C90" w:rsidRPr="009A3C90" w14:paraId="22D455E1"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3DE8263A"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0E0F631A"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55</w:t>
            </w:r>
          </w:p>
        </w:tc>
        <w:tc>
          <w:tcPr>
            <w:tcW w:w="5043" w:type="dxa"/>
            <w:tcBorders>
              <w:top w:val="nil"/>
              <w:left w:val="nil"/>
              <w:bottom w:val="single" w:sz="4" w:space="0" w:color="auto"/>
              <w:right w:val="single" w:sz="4" w:space="0" w:color="auto"/>
            </w:tcBorders>
            <w:shd w:val="clear" w:color="auto" w:fill="auto"/>
            <w:vAlign w:val="center"/>
            <w:hideMark/>
          </w:tcPr>
          <w:p w14:paraId="7F59A2B9"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 xml:space="preserve">Расчеты по поступлениям текущего характера от иных резидентов (за исключением сектора </w:t>
            </w:r>
            <w:r w:rsidRPr="009A3C90">
              <w:rPr>
                <w:rFonts w:ascii="Times New Roman" w:hAnsi="Times New Roman"/>
                <w:sz w:val="21"/>
                <w:szCs w:val="21"/>
              </w:rPr>
              <w:lastRenderedPageBreak/>
              <w:t>государственного управления и организаций государственного сектора)</w:t>
            </w:r>
          </w:p>
        </w:tc>
        <w:tc>
          <w:tcPr>
            <w:tcW w:w="1216" w:type="dxa"/>
            <w:tcBorders>
              <w:top w:val="nil"/>
              <w:left w:val="nil"/>
              <w:bottom w:val="single" w:sz="4" w:space="0" w:color="auto"/>
              <w:right w:val="single" w:sz="4" w:space="0" w:color="auto"/>
            </w:tcBorders>
            <w:shd w:val="clear" w:color="auto" w:fill="auto"/>
            <w:hideMark/>
          </w:tcPr>
          <w:p w14:paraId="2CC4A1F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lastRenderedPageBreak/>
              <w:t xml:space="preserve">89,2 </w:t>
            </w:r>
          </w:p>
        </w:tc>
        <w:tc>
          <w:tcPr>
            <w:tcW w:w="1216" w:type="dxa"/>
            <w:tcBorders>
              <w:top w:val="nil"/>
              <w:left w:val="nil"/>
              <w:bottom w:val="single" w:sz="4" w:space="0" w:color="auto"/>
              <w:right w:val="single" w:sz="4" w:space="0" w:color="auto"/>
            </w:tcBorders>
            <w:shd w:val="clear" w:color="auto" w:fill="auto"/>
            <w:hideMark/>
          </w:tcPr>
          <w:p w14:paraId="0E859BCE"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39,1 </w:t>
            </w:r>
          </w:p>
        </w:tc>
        <w:tc>
          <w:tcPr>
            <w:tcW w:w="1220" w:type="dxa"/>
            <w:tcBorders>
              <w:top w:val="nil"/>
              <w:left w:val="nil"/>
              <w:bottom w:val="single" w:sz="4" w:space="0" w:color="auto"/>
              <w:right w:val="double" w:sz="6" w:space="0" w:color="auto"/>
            </w:tcBorders>
            <w:shd w:val="clear" w:color="auto" w:fill="auto"/>
            <w:hideMark/>
          </w:tcPr>
          <w:p w14:paraId="36B6EDFA"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-50,0 </w:t>
            </w:r>
          </w:p>
        </w:tc>
      </w:tr>
      <w:tr w:rsidR="009A3C90" w:rsidRPr="009A3C90" w14:paraId="3F4DAB92"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46EF6C35"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6A17146E"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61</w:t>
            </w:r>
          </w:p>
        </w:tc>
        <w:tc>
          <w:tcPr>
            <w:tcW w:w="5043" w:type="dxa"/>
            <w:tcBorders>
              <w:top w:val="nil"/>
              <w:left w:val="nil"/>
              <w:bottom w:val="single" w:sz="4" w:space="0" w:color="auto"/>
              <w:right w:val="single" w:sz="4" w:space="0" w:color="auto"/>
            </w:tcBorders>
            <w:shd w:val="clear" w:color="auto" w:fill="auto"/>
            <w:vAlign w:val="center"/>
            <w:hideMark/>
          </w:tcPr>
          <w:p w14:paraId="12779E60"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поступлениям капитального характера от других бюджетов бюджетной системы РФ</w:t>
            </w:r>
          </w:p>
        </w:tc>
        <w:tc>
          <w:tcPr>
            <w:tcW w:w="1216" w:type="dxa"/>
            <w:tcBorders>
              <w:top w:val="nil"/>
              <w:left w:val="nil"/>
              <w:bottom w:val="single" w:sz="4" w:space="0" w:color="auto"/>
              <w:right w:val="single" w:sz="4" w:space="0" w:color="auto"/>
            </w:tcBorders>
            <w:shd w:val="clear" w:color="auto" w:fill="auto"/>
            <w:hideMark/>
          </w:tcPr>
          <w:p w14:paraId="1203774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8 279,6 </w:t>
            </w:r>
          </w:p>
        </w:tc>
        <w:tc>
          <w:tcPr>
            <w:tcW w:w="1216" w:type="dxa"/>
            <w:tcBorders>
              <w:top w:val="nil"/>
              <w:left w:val="nil"/>
              <w:bottom w:val="single" w:sz="4" w:space="0" w:color="auto"/>
              <w:right w:val="single" w:sz="4" w:space="0" w:color="auto"/>
            </w:tcBorders>
            <w:shd w:val="clear" w:color="auto" w:fill="auto"/>
            <w:hideMark/>
          </w:tcPr>
          <w:p w14:paraId="2A02E32A"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5 751,8 </w:t>
            </w:r>
          </w:p>
        </w:tc>
        <w:tc>
          <w:tcPr>
            <w:tcW w:w="1220" w:type="dxa"/>
            <w:tcBorders>
              <w:top w:val="nil"/>
              <w:left w:val="nil"/>
              <w:bottom w:val="single" w:sz="4" w:space="0" w:color="auto"/>
              <w:right w:val="double" w:sz="6" w:space="0" w:color="auto"/>
            </w:tcBorders>
            <w:shd w:val="clear" w:color="auto" w:fill="auto"/>
            <w:hideMark/>
          </w:tcPr>
          <w:p w14:paraId="4BD180F9"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-2 527,8 </w:t>
            </w:r>
          </w:p>
        </w:tc>
      </w:tr>
      <w:tr w:rsidR="009A3C90" w:rsidRPr="009A3C90" w14:paraId="50E71555"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21BBD516"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3DEA66B0"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63</w:t>
            </w:r>
          </w:p>
        </w:tc>
        <w:tc>
          <w:tcPr>
            <w:tcW w:w="5043" w:type="dxa"/>
            <w:tcBorders>
              <w:top w:val="nil"/>
              <w:left w:val="nil"/>
              <w:bottom w:val="single" w:sz="4" w:space="0" w:color="auto"/>
              <w:right w:val="single" w:sz="4" w:space="0" w:color="auto"/>
            </w:tcBorders>
            <w:shd w:val="clear" w:color="auto" w:fill="auto"/>
            <w:vAlign w:val="center"/>
            <w:hideMark/>
          </w:tcPr>
          <w:p w14:paraId="64724288"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поступлениям капитального характера в бюджеты бюджетной системы РФ от бюджетных и автономных учреждений</w:t>
            </w:r>
          </w:p>
        </w:tc>
        <w:tc>
          <w:tcPr>
            <w:tcW w:w="1216" w:type="dxa"/>
            <w:tcBorders>
              <w:top w:val="nil"/>
              <w:left w:val="nil"/>
              <w:bottom w:val="single" w:sz="4" w:space="0" w:color="auto"/>
              <w:right w:val="single" w:sz="4" w:space="0" w:color="auto"/>
            </w:tcBorders>
            <w:shd w:val="clear" w:color="auto" w:fill="auto"/>
            <w:hideMark/>
          </w:tcPr>
          <w:p w14:paraId="0E6F3805"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242,8 </w:t>
            </w:r>
          </w:p>
        </w:tc>
        <w:tc>
          <w:tcPr>
            <w:tcW w:w="1216" w:type="dxa"/>
            <w:tcBorders>
              <w:top w:val="nil"/>
              <w:left w:val="nil"/>
              <w:bottom w:val="single" w:sz="4" w:space="0" w:color="auto"/>
              <w:right w:val="single" w:sz="4" w:space="0" w:color="auto"/>
            </w:tcBorders>
            <w:shd w:val="clear" w:color="auto" w:fill="auto"/>
            <w:hideMark/>
          </w:tcPr>
          <w:p w14:paraId="5BC4DEC6"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220" w:type="dxa"/>
            <w:tcBorders>
              <w:top w:val="nil"/>
              <w:left w:val="nil"/>
              <w:bottom w:val="single" w:sz="4" w:space="0" w:color="auto"/>
              <w:right w:val="double" w:sz="6" w:space="0" w:color="auto"/>
            </w:tcBorders>
            <w:shd w:val="clear" w:color="auto" w:fill="auto"/>
            <w:hideMark/>
          </w:tcPr>
          <w:p w14:paraId="2AA32C4B"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-242,8 </w:t>
            </w:r>
          </w:p>
        </w:tc>
      </w:tr>
      <w:tr w:rsidR="009A3C90" w:rsidRPr="009A3C90" w14:paraId="289ECBE8"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4C2A40C9"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0C042FDF"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73</w:t>
            </w:r>
          </w:p>
        </w:tc>
        <w:tc>
          <w:tcPr>
            <w:tcW w:w="5043" w:type="dxa"/>
            <w:tcBorders>
              <w:top w:val="nil"/>
              <w:left w:val="nil"/>
              <w:bottom w:val="single" w:sz="4" w:space="0" w:color="auto"/>
              <w:right w:val="single" w:sz="4" w:space="0" w:color="auto"/>
            </w:tcBorders>
            <w:shd w:val="clear" w:color="auto" w:fill="auto"/>
            <w:vAlign w:val="center"/>
            <w:hideMark/>
          </w:tcPr>
          <w:p w14:paraId="17AD311E"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операций с непроизведенными активами</w:t>
            </w:r>
          </w:p>
        </w:tc>
        <w:tc>
          <w:tcPr>
            <w:tcW w:w="1216" w:type="dxa"/>
            <w:tcBorders>
              <w:top w:val="nil"/>
              <w:left w:val="nil"/>
              <w:bottom w:val="single" w:sz="4" w:space="0" w:color="auto"/>
              <w:right w:val="single" w:sz="4" w:space="0" w:color="auto"/>
            </w:tcBorders>
            <w:shd w:val="clear" w:color="auto" w:fill="auto"/>
            <w:hideMark/>
          </w:tcPr>
          <w:p w14:paraId="6A41FABA"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216" w:type="dxa"/>
            <w:tcBorders>
              <w:top w:val="nil"/>
              <w:left w:val="nil"/>
              <w:bottom w:val="single" w:sz="4" w:space="0" w:color="auto"/>
              <w:right w:val="single" w:sz="4" w:space="0" w:color="auto"/>
            </w:tcBorders>
            <w:shd w:val="clear" w:color="auto" w:fill="auto"/>
            <w:hideMark/>
          </w:tcPr>
          <w:p w14:paraId="003C9F9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220" w:type="dxa"/>
            <w:tcBorders>
              <w:top w:val="nil"/>
              <w:left w:val="nil"/>
              <w:bottom w:val="single" w:sz="4" w:space="0" w:color="auto"/>
              <w:right w:val="double" w:sz="6" w:space="0" w:color="auto"/>
            </w:tcBorders>
            <w:shd w:val="clear" w:color="auto" w:fill="auto"/>
            <w:hideMark/>
          </w:tcPr>
          <w:p w14:paraId="30C24A0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293DB87D" w14:textId="77777777" w:rsidTr="00CD3ED6">
        <w:trPr>
          <w:trHeight w:val="64"/>
        </w:trPr>
        <w:tc>
          <w:tcPr>
            <w:tcW w:w="516" w:type="dxa"/>
            <w:tcBorders>
              <w:top w:val="nil"/>
              <w:left w:val="double" w:sz="6" w:space="0" w:color="auto"/>
              <w:bottom w:val="single" w:sz="4" w:space="0" w:color="auto"/>
              <w:right w:val="single" w:sz="4" w:space="0" w:color="auto"/>
            </w:tcBorders>
            <w:shd w:val="clear" w:color="auto" w:fill="auto"/>
            <w:hideMark/>
          </w:tcPr>
          <w:p w14:paraId="6F015194"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205</w:t>
            </w:r>
          </w:p>
        </w:tc>
        <w:tc>
          <w:tcPr>
            <w:tcW w:w="513" w:type="dxa"/>
            <w:tcBorders>
              <w:top w:val="nil"/>
              <w:left w:val="nil"/>
              <w:bottom w:val="single" w:sz="4" w:space="0" w:color="auto"/>
              <w:right w:val="single" w:sz="4" w:space="0" w:color="auto"/>
            </w:tcBorders>
            <w:shd w:val="clear" w:color="auto" w:fill="auto"/>
            <w:hideMark/>
          </w:tcPr>
          <w:p w14:paraId="20A393DA" w14:textId="77777777" w:rsidR="004309B1" w:rsidRPr="009A3C90" w:rsidRDefault="004309B1" w:rsidP="00CD3ED6">
            <w:pPr>
              <w:spacing w:after="0" w:line="240" w:lineRule="auto"/>
              <w:jc w:val="center"/>
              <w:rPr>
                <w:rFonts w:ascii="Times New Roman" w:hAnsi="Times New Roman"/>
                <w:sz w:val="21"/>
                <w:szCs w:val="21"/>
              </w:rPr>
            </w:pPr>
            <w:r w:rsidRPr="009A3C90">
              <w:rPr>
                <w:rFonts w:ascii="Times New Roman" w:hAnsi="Times New Roman"/>
                <w:sz w:val="21"/>
                <w:szCs w:val="21"/>
              </w:rPr>
              <w:t>74</w:t>
            </w:r>
          </w:p>
        </w:tc>
        <w:tc>
          <w:tcPr>
            <w:tcW w:w="5043" w:type="dxa"/>
            <w:tcBorders>
              <w:top w:val="nil"/>
              <w:left w:val="nil"/>
              <w:bottom w:val="single" w:sz="4" w:space="0" w:color="auto"/>
              <w:right w:val="single" w:sz="4" w:space="0" w:color="auto"/>
            </w:tcBorders>
            <w:shd w:val="clear" w:color="auto" w:fill="auto"/>
            <w:vAlign w:val="center"/>
            <w:hideMark/>
          </w:tcPr>
          <w:p w14:paraId="3E6BDA0D"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операций с материальными запасами</w:t>
            </w:r>
          </w:p>
        </w:tc>
        <w:tc>
          <w:tcPr>
            <w:tcW w:w="1216" w:type="dxa"/>
            <w:tcBorders>
              <w:top w:val="nil"/>
              <w:left w:val="nil"/>
              <w:bottom w:val="single" w:sz="4" w:space="0" w:color="auto"/>
              <w:right w:val="single" w:sz="4" w:space="0" w:color="auto"/>
            </w:tcBorders>
            <w:shd w:val="clear" w:color="auto" w:fill="auto"/>
            <w:hideMark/>
          </w:tcPr>
          <w:p w14:paraId="4A9905FB"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3,0 </w:t>
            </w:r>
          </w:p>
        </w:tc>
        <w:tc>
          <w:tcPr>
            <w:tcW w:w="1216" w:type="dxa"/>
            <w:tcBorders>
              <w:top w:val="nil"/>
              <w:left w:val="nil"/>
              <w:bottom w:val="single" w:sz="4" w:space="0" w:color="auto"/>
              <w:right w:val="single" w:sz="4" w:space="0" w:color="auto"/>
            </w:tcBorders>
            <w:shd w:val="clear" w:color="auto" w:fill="auto"/>
            <w:hideMark/>
          </w:tcPr>
          <w:p w14:paraId="6B873F2E"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c>
          <w:tcPr>
            <w:tcW w:w="1220" w:type="dxa"/>
            <w:tcBorders>
              <w:top w:val="nil"/>
              <w:left w:val="nil"/>
              <w:bottom w:val="single" w:sz="4" w:space="0" w:color="auto"/>
              <w:right w:val="double" w:sz="6" w:space="0" w:color="auto"/>
            </w:tcBorders>
            <w:shd w:val="clear" w:color="auto" w:fill="auto"/>
            <w:hideMark/>
          </w:tcPr>
          <w:p w14:paraId="3E8FAF1D"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-3,0 </w:t>
            </w:r>
          </w:p>
        </w:tc>
      </w:tr>
      <w:tr w:rsidR="009A3C90" w:rsidRPr="009A3C90" w14:paraId="4B093AF9" w14:textId="77777777" w:rsidTr="002D7C11">
        <w:trPr>
          <w:trHeight w:val="64"/>
        </w:trPr>
        <w:tc>
          <w:tcPr>
            <w:tcW w:w="6072" w:type="dxa"/>
            <w:gridSpan w:val="3"/>
            <w:tcBorders>
              <w:top w:val="single" w:sz="4" w:space="0" w:color="auto"/>
              <w:left w:val="double" w:sz="6" w:space="0" w:color="auto"/>
              <w:bottom w:val="single" w:sz="4" w:space="0" w:color="auto"/>
              <w:right w:val="single" w:sz="4" w:space="0" w:color="auto"/>
            </w:tcBorders>
            <w:shd w:val="clear" w:color="auto" w:fill="auto"/>
            <w:vAlign w:val="center"/>
            <w:hideMark/>
          </w:tcPr>
          <w:p w14:paraId="3FDB5BCB"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Итого, из нее:</w:t>
            </w:r>
          </w:p>
        </w:tc>
        <w:tc>
          <w:tcPr>
            <w:tcW w:w="1216" w:type="dxa"/>
            <w:tcBorders>
              <w:top w:val="nil"/>
              <w:left w:val="nil"/>
              <w:bottom w:val="single" w:sz="4" w:space="0" w:color="auto"/>
              <w:right w:val="single" w:sz="4" w:space="0" w:color="auto"/>
            </w:tcBorders>
            <w:shd w:val="clear" w:color="auto" w:fill="auto"/>
            <w:hideMark/>
          </w:tcPr>
          <w:p w14:paraId="5D5D400E"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128 580,0 </w:t>
            </w:r>
          </w:p>
        </w:tc>
        <w:tc>
          <w:tcPr>
            <w:tcW w:w="1216" w:type="dxa"/>
            <w:tcBorders>
              <w:top w:val="nil"/>
              <w:left w:val="nil"/>
              <w:bottom w:val="single" w:sz="4" w:space="0" w:color="auto"/>
              <w:right w:val="single" w:sz="4" w:space="0" w:color="auto"/>
            </w:tcBorders>
            <w:shd w:val="clear" w:color="auto" w:fill="auto"/>
            <w:hideMark/>
          </w:tcPr>
          <w:p w14:paraId="5D6F3399"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105 426,1 </w:t>
            </w:r>
          </w:p>
        </w:tc>
        <w:tc>
          <w:tcPr>
            <w:tcW w:w="1220" w:type="dxa"/>
            <w:tcBorders>
              <w:top w:val="nil"/>
              <w:left w:val="nil"/>
              <w:bottom w:val="single" w:sz="4" w:space="0" w:color="auto"/>
              <w:right w:val="double" w:sz="6" w:space="0" w:color="auto"/>
            </w:tcBorders>
            <w:shd w:val="clear" w:color="auto" w:fill="auto"/>
            <w:hideMark/>
          </w:tcPr>
          <w:p w14:paraId="0E1B5E9C"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-23 153,9 </w:t>
            </w:r>
          </w:p>
        </w:tc>
      </w:tr>
      <w:tr w:rsidR="004309B1" w:rsidRPr="009A3C90" w14:paraId="63D67206" w14:textId="77777777" w:rsidTr="002D7C11">
        <w:trPr>
          <w:trHeight w:val="64"/>
        </w:trPr>
        <w:tc>
          <w:tcPr>
            <w:tcW w:w="6072"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3C28340E" w14:textId="77777777" w:rsidR="004309B1" w:rsidRPr="009A3C90" w:rsidRDefault="004309B1" w:rsidP="00CE5434">
            <w:pPr>
              <w:spacing w:after="0" w:line="240" w:lineRule="auto"/>
              <w:rPr>
                <w:rFonts w:ascii="Times New Roman" w:hAnsi="Times New Roman"/>
                <w:sz w:val="21"/>
                <w:szCs w:val="21"/>
              </w:rPr>
            </w:pPr>
            <w:r w:rsidRPr="009A3C90">
              <w:rPr>
                <w:rFonts w:ascii="Times New Roman" w:hAnsi="Times New Roman"/>
                <w:sz w:val="21"/>
                <w:szCs w:val="21"/>
              </w:rPr>
              <w:t xml:space="preserve"> - без учета счетов 205.51 и 205.61 (межбюджетные трансферты из других бюджетов)</w:t>
            </w:r>
          </w:p>
        </w:tc>
        <w:tc>
          <w:tcPr>
            <w:tcW w:w="1216" w:type="dxa"/>
            <w:tcBorders>
              <w:top w:val="nil"/>
              <w:left w:val="nil"/>
              <w:bottom w:val="double" w:sz="6" w:space="0" w:color="auto"/>
              <w:right w:val="single" w:sz="4" w:space="0" w:color="auto"/>
            </w:tcBorders>
            <w:shd w:val="clear" w:color="auto" w:fill="auto"/>
            <w:hideMark/>
          </w:tcPr>
          <w:p w14:paraId="6D61CF81"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36 518,8 </w:t>
            </w:r>
          </w:p>
        </w:tc>
        <w:tc>
          <w:tcPr>
            <w:tcW w:w="1216" w:type="dxa"/>
            <w:tcBorders>
              <w:top w:val="nil"/>
              <w:left w:val="nil"/>
              <w:bottom w:val="double" w:sz="6" w:space="0" w:color="auto"/>
              <w:right w:val="single" w:sz="4" w:space="0" w:color="auto"/>
            </w:tcBorders>
            <w:shd w:val="clear" w:color="auto" w:fill="auto"/>
            <w:hideMark/>
          </w:tcPr>
          <w:p w14:paraId="5C62809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37 121,8 </w:t>
            </w:r>
          </w:p>
        </w:tc>
        <w:tc>
          <w:tcPr>
            <w:tcW w:w="1220" w:type="dxa"/>
            <w:tcBorders>
              <w:top w:val="nil"/>
              <w:left w:val="nil"/>
              <w:bottom w:val="double" w:sz="6" w:space="0" w:color="auto"/>
              <w:right w:val="double" w:sz="6" w:space="0" w:color="auto"/>
            </w:tcBorders>
            <w:shd w:val="clear" w:color="auto" w:fill="auto"/>
            <w:hideMark/>
          </w:tcPr>
          <w:p w14:paraId="49EB52DB"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603,0 </w:t>
            </w:r>
          </w:p>
        </w:tc>
      </w:tr>
    </w:tbl>
    <w:p w14:paraId="34E1418C" w14:textId="77777777" w:rsidR="004309B1" w:rsidRPr="009A3C90" w:rsidRDefault="004309B1" w:rsidP="00CE5434">
      <w:pPr>
        <w:spacing w:after="0" w:line="240" w:lineRule="auto"/>
        <w:ind w:firstLine="709"/>
        <w:jc w:val="both"/>
        <w:rPr>
          <w:rFonts w:ascii="Times New Roman" w:hAnsi="Times New Roman"/>
          <w:sz w:val="28"/>
          <w:szCs w:val="28"/>
        </w:rPr>
      </w:pPr>
    </w:p>
    <w:p w14:paraId="409C6AE1" w14:textId="77777777" w:rsidR="004309B1" w:rsidRPr="009A3C90" w:rsidRDefault="004309B1" w:rsidP="00CE543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состоянию на 01.10.2024 в составе счета 205 отражена дебиторская задолженность по кодам счетов 205.51 «Расчеты по безвозмездным поступлениям текущего характера от других бюджетов бюджетной системы РФ» (62 552,5 млн.руб.) и 205.61 «Расчеты по поступлениям капитального характера от других бюджетов бюджетной системы РФ» (5 751,8 млн.руб.), которая составляет в общей сумме 68 304,4 млн.руб. и в большей части представляет собой начисленные суммы безвозмездных поступлений из федерального бюджета на 2024 – 2026 годы, согласно заключенным соглашениям. С начала 2024 года задолженность по данным кодам счета 205 уменьшилась на 25,8 % </w:t>
      </w:r>
      <w:r w:rsidRPr="009A3C90">
        <w:rPr>
          <w:rFonts w:ascii="Times New Roman" w:hAnsi="Times New Roman"/>
          <w:sz w:val="28"/>
          <w:szCs w:val="28"/>
        </w:rPr>
        <w:br/>
        <w:t>(-23 756,9 млн.руб.).</w:t>
      </w:r>
    </w:p>
    <w:p w14:paraId="4BBD1D78" w14:textId="77777777" w:rsidR="004309B1" w:rsidRPr="009A3C90" w:rsidRDefault="004309B1" w:rsidP="00267B7C">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коду счета 205.11 «Расчеты с плательщиками налогов» дебиторская задолженность в областной бюджет составляет 1 940,7 млн.руб., которая с начала 2024 года снизилась на 37,9 % (-1 183,1 млн.руб.), в т.ч. сократилась просроченная задолженность на 139,5 млн.руб. (-22,5 %), которая на 01.10.2024 составляет 479,4 млн.руб.</w:t>
      </w:r>
    </w:p>
    <w:p w14:paraId="3120555E" w14:textId="02866ED0" w:rsidR="004309B1" w:rsidRPr="009A3C90" w:rsidRDefault="004309B1" w:rsidP="00267B7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видам налоговых доходов бюджета дебиторская задолженность представлена в таблице </w:t>
      </w:r>
      <w:r w:rsidR="00391E22" w:rsidRPr="009A3C90">
        <w:rPr>
          <w:rFonts w:ascii="Times New Roman" w:hAnsi="Times New Roman"/>
          <w:sz w:val="28"/>
          <w:szCs w:val="28"/>
        </w:rPr>
        <w:t>76</w:t>
      </w:r>
      <w:r w:rsidRPr="009A3C90">
        <w:rPr>
          <w:rFonts w:ascii="Times New Roman" w:hAnsi="Times New Roman"/>
          <w:sz w:val="28"/>
          <w:szCs w:val="28"/>
        </w:rPr>
        <w:t>.</w:t>
      </w:r>
    </w:p>
    <w:p w14:paraId="4077C9A5" w14:textId="77777777" w:rsidR="004309B1" w:rsidRPr="009A3C90" w:rsidRDefault="004309B1" w:rsidP="002D7C11">
      <w:pPr>
        <w:pStyle w:val="aff0"/>
        <w:spacing w:after="0" w:line="240" w:lineRule="auto"/>
        <w:rPr>
          <w:rFonts w:ascii="Times New Roman" w:hAnsi="Times New Roman"/>
          <w:b w:val="0"/>
          <w:sz w:val="24"/>
          <w:szCs w:val="24"/>
        </w:rPr>
      </w:pPr>
    </w:p>
    <w:p w14:paraId="4E7F9841" w14:textId="77777777" w:rsidR="004309B1" w:rsidRPr="009A3C90" w:rsidRDefault="004309B1" w:rsidP="002D7C1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91E22" w:rsidRPr="009A3C90">
        <w:rPr>
          <w:rFonts w:ascii="Times New Roman" w:hAnsi="Times New Roman"/>
          <w:b w:val="0"/>
          <w:noProof/>
          <w:sz w:val="24"/>
          <w:szCs w:val="24"/>
        </w:rPr>
        <w:t>76</w:t>
      </w:r>
      <w:r w:rsidRPr="009A3C90">
        <w:rPr>
          <w:rFonts w:ascii="Times New Roman" w:hAnsi="Times New Roman"/>
          <w:b w:val="0"/>
          <w:sz w:val="24"/>
          <w:szCs w:val="24"/>
        </w:rPr>
        <w:fldChar w:fldCharType="end"/>
      </w:r>
      <w:r w:rsidRPr="009A3C90">
        <w:rPr>
          <w:rFonts w:ascii="Times New Roman" w:hAnsi="Times New Roman"/>
          <w:b w:val="0"/>
          <w:sz w:val="24"/>
          <w:szCs w:val="24"/>
        </w:rPr>
        <w:t>. Дебиторская задолженность в областной бюджет по видам налоговых поступлений, отраженная по кодам счета 205.11 «Расчеты с плательщиками налогов» согласно отчетам по ф. 0503169, млн.руб.</w:t>
      </w:r>
    </w:p>
    <w:tbl>
      <w:tblPr>
        <w:tblW w:w="9724" w:type="dxa"/>
        <w:tblLook w:val="04A0" w:firstRow="1" w:lastRow="0" w:firstColumn="1" w:lastColumn="0" w:noHBand="0" w:noVBand="1"/>
      </w:tblPr>
      <w:tblGrid>
        <w:gridCol w:w="3463"/>
        <w:gridCol w:w="966"/>
        <w:gridCol w:w="1284"/>
        <w:gridCol w:w="966"/>
        <w:gridCol w:w="1006"/>
        <w:gridCol w:w="1033"/>
        <w:gridCol w:w="1006"/>
      </w:tblGrid>
      <w:tr w:rsidR="009A3C90" w:rsidRPr="009A3C90" w14:paraId="62D371D0" w14:textId="77777777" w:rsidTr="004309B1">
        <w:trPr>
          <w:trHeight w:val="29"/>
          <w:tblHeader/>
        </w:trPr>
        <w:tc>
          <w:tcPr>
            <w:tcW w:w="34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000E33D"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2250" w:type="dxa"/>
            <w:gridSpan w:val="2"/>
            <w:tcBorders>
              <w:top w:val="double" w:sz="6" w:space="0" w:color="auto"/>
              <w:left w:val="nil"/>
              <w:bottom w:val="single" w:sz="4" w:space="0" w:color="auto"/>
              <w:right w:val="single" w:sz="4" w:space="0" w:color="auto"/>
            </w:tcBorders>
            <w:shd w:val="clear" w:color="auto" w:fill="auto"/>
            <w:vAlign w:val="center"/>
            <w:hideMark/>
          </w:tcPr>
          <w:p w14:paraId="0D1A44AD"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На 01.01.2024</w:t>
            </w:r>
          </w:p>
        </w:tc>
        <w:tc>
          <w:tcPr>
            <w:tcW w:w="1972" w:type="dxa"/>
            <w:gridSpan w:val="2"/>
            <w:tcBorders>
              <w:top w:val="double" w:sz="6" w:space="0" w:color="auto"/>
              <w:left w:val="nil"/>
              <w:bottom w:val="single" w:sz="4" w:space="0" w:color="auto"/>
              <w:right w:val="single" w:sz="4" w:space="0" w:color="auto"/>
            </w:tcBorders>
            <w:shd w:val="clear" w:color="auto" w:fill="auto"/>
            <w:vAlign w:val="center"/>
            <w:hideMark/>
          </w:tcPr>
          <w:p w14:paraId="43C94616"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2039" w:type="dxa"/>
            <w:gridSpan w:val="2"/>
            <w:tcBorders>
              <w:top w:val="double" w:sz="6" w:space="0" w:color="auto"/>
              <w:left w:val="nil"/>
              <w:bottom w:val="single" w:sz="4" w:space="0" w:color="auto"/>
              <w:right w:val="double" w:sz="6" w:space="0" w:color="000000"/>
            </w:tcBorders>
            <w:shd w:val="clear" w:color="auto" w:fill="auto"/>
            <w:vAlign w:val="center"/>
            <w:hideMark/>
          </w:tcPr>
          <w:p w14:paraId="1B929E66"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r>
      <w:tr w:rsidR="009A3C90" w:rsidRPr="009A3C90" w14:paraId="6FFA6E7E" w14:textId="77777777" w:rsidTr="004309B1">
        <w:trPr>
          <w:trHeight w:val="29"/>
          <w:tblHeader/>
        </w:trPr>
        <w:tc>
          <w:tcPr>
            <w:tcW w:w="3463" w:type="dxa"/>
            <w:vMerge/>
            <w:tcBorders>
              <w:top w:val="double" w:sz="6" w:space="0" w:color="auto"/>
              <w:left w:val="double" w:sz="6" w:space="0" w:color="auto"/>
              <w:bottom w:val="single" w:sz="4" w:space="0" w:color="auto"/>
              <w:right w:val="single" w:sz="4" w:space="0" w:color="auto"/>
            </w:tcBorders>
            <w:vAlign w:val="center"/>
            <w:hideMark/>
          </w:tcPr>
          <w:p w14:paraId="64C232B2" w14:textId="77777777" w:rsidR="004309B1" w:rsidRPr="009A3C90" w:rsidRDefault="004309B1" w:rsidP="002D7C11">
            <w:pPr>
              <w:spacing w:after="0" w:line="240" w:lineRule="auto"/>
              <w:jc w:val="center"/>
              <w:rPr>
                <w:rFonts w:ascii="Times New Roman" w:hAnsi="Times New Roman"/>
                <w:sz w:val="21"/>
                <w:szCs w:val="21"/>
              </w:rPr>
            </w:pPr>
          </w:p>
        </w:tc>
        <w:tc>
          <w:tcPr>
            <w:tcW w:w="966" w:type="dxa"/>
            <w:tcBorders>
              <w:top w:val="nil"/>
              <w:left w:val="nil"/>
              <w:bottom w:val="single" w:sz="4" w:space="0" w:color="auto"/>
              <w:right w:val="single" w:sz="4" w:space="0" w:color="auto"/>
            </w:tcBorders>
            <w:shd w:val="clear" w:color="auto" w:fill="auto"/>
            <w:vAlign w:val="center"/>
            <w:hideMark/>
          </w:tcPr>
          <w:p w14:paraId="091FB35B"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284" w:type="dxa"/>
            <w:tcBorders>
              <w:top w:val="nil"/>
              <w:left w:val="nil"/>
              <w:bottom w:val="single" w:sz="4" w:space="0" w:color="auto"/>
              <w:right w:val="single" w:sz="4" w:space="0" w:color="auto"/>
            </w:tcBorders>
            <w:shd w:val="clear" w:color="auto" w:fill="auto"/>
            <w:vAlign w:val="center"/>
            <w:hideMark/>
          </w:tcPr>
          <w:p w14:paraId="2030519F"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c>
          <w:tcPr>
            <w:tcW w:w="966" w:type="dxa"/>
            <w:tcBorders>
              <w:top w:val="nil"/>
              <w:left w:val="nil"/>
              <w:bottom w:val="single" w:sz="4" w:space="0" w:color="auto"/>
              <w:right w:val="single" w:sz="4" w:space="0" w:color="auto"/>
            </w:tcBorders>
            <w:shd w:val="clear" w:color="auto" w:fill="auto"/>
            <w:vAlign w:val="center"/>
            <w:hideMark/>
          </w:tcPr>
          <w:p w14:paraId="78B81700"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006" w:type="dxa"/>
            <w:tcBorders>
              <w:top w:val="nil"/>
              <w:left w:val="nil"/>
              <w:bottom w:val="single" w:sz="4" w:space="0" w:color="auto"/>
              <w:right w:val="single" w:sz="4" w:space="0" w:color="auto"/>
            </w:tcBorders>
            <w:shd w:val="clear" w:color="auto" w:fill="auto"/>
            <w:vAlign w:val="center"/>
            <w:hideMark/>
          </w:tcPr>
          <w:p w14:paraId="49575DD3"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c>
          <w:tcPr>
            <w:tcW w:w="1033" w:type="dxa"/>
            <w:tcBorders>
              <w:top w:val="nil"/>
              <w:left w:val="nil"/>
              <w:bottom w:val="single" w:sz="4" w:space="0" w:color="auto"/>
              <w:right w:val="single" w:sz="4" w:space="0" w:color="auto"/>
            </w:tcBorders>
            <w:shd w:val="clear" w:color="auto" w:fill="auto"/>
            <w:vAlign w:val="center"/>
            <w:hideMark/>
          </w:tcPr>
          <w:p w14:paraId="37B74730"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006" w:type="dxa"/>
            <w:tcBorders>
              <w:top w:val="nil"/>
              <w:left w:val="nil"/>
              <w:bottom w:val="single" w:sz="4" w:space="0" w:color="auto"/>
              <w:right w:val="double" w:sz="6" w:space="0" w:color="auto"/>
            </w:tcBorders>
            <w:shd w:val="clear" w:color="auto" w:fill="auto"/>
            <w:vAlign w:val="center"/>
            <w:hideMark/>
          </w:tcPr>
          <w:p w14:paraId="0D32C69F" w14:textId="77777777" w:rsidR="004309B1" w:rsidRPr="009A3C90" w:rsidRDefault="004309B1" w:rsidP="002D7C11">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r>
      <w:tr w:rsidR="009A3C90" w:rsidRPr="009A3C90" w14:paraId="78B2DAC7" w14:textId="77777777" w:rsidTr="002D7C11">
        <w:trPr>
          <w:trHeight w:val="64"/>
        </w:trPr>
        <w:tc>
          <w:tcPr>
            <w:tcW w:w="3463" w:type="dxa"/>
            <w:tcBorders>
              <w:top w:val="nil"/>
              <w:left w:val="double" w:sz="6" w:space="0" w:color="auto"/>
              <w:bottom w:val="single" w:sz="4" w:space="0" w:color="auto"/>
              <w:right w:val="single" w:sz="4" w:space="0" w:color="auto"/>
            </w:tcBorders>
            <w:shd w:val="clear" w:color="auto" w:fill="auto"/>
            <w:vAlign w:val="center"/>
            <w:hideMark/>
          </w:tcPr>
          <w:p w14:paraId="756DC278" w14:textId="77777777" w:rsidR="004309B1" w:rsidRPr="009A3C90" w:rsidRDefault="004309B1" w:rsidP="002D7C11">
            <w:pPr>
              <w:spacing w:after="0" w:line="240" w:lineRule="auto"/>
              <w:rPr>
                <w:rFonts w:ascii="Times New Roman" w:hAnsi="Times New Roman"/>
                <w:sz w:val="21"/>
                <w:szCs w:val="21"/>
              </w:rPr>
            </w:pPr>
            <w:r w:rsidRPr="009A3C90">
              <w:rPr>
                <w:rFonts w:ascii="Times New Roman" w:hAnsi="Times New Roman"/>
                <w:sz w:val="21"/>
                <w:szCs w:val="21"/>
              </w:rPr>
              <w:t>Единый налог на вмененный доход для отдельных видов деятельности</w:t>
            </w:r>
          </w:p>
        </w:tc>
        <w:tc>
          <w:tcPr>
            <w:tcW w:w="966" w:type="dxa"/>
            <w:tcBorders>
              <w:top w:val="nil"/>
              <w:left w:val="nil"/>
              <w:bottom w:val="single" w:sz="4" w:space="0" w:color="auto"/>
              <w:right w:val="single" w:sz="4" w:space="0" w:color="auto"/>
            </w:tcBorders>
            <w:shd w:val="clear" w:color="auto" w:fill="auto"/>
            <w:hideMark/>
          </w:tcPr>
          <w:p w14:paraId="0ECA689D"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6,3 </w:t>
            </w:r>
          </w:p>
        </w:tc>
        <w:tc>
          <w:tcPr>
            <w:tcW w:w="1284" w:type="dxa"/>
            <w:tcBorders>
              <w:top w:val="nil"/>
              <w:left w:val="nil"/>
              <w:bottom w:val="single" w:sz="4" w:space="0" w:color="auto"/>
              <w:right w:val="single" w:sz="4" w:space="0" w:color="auto"/>
            </w:tcBorders>
            <w:shd w:val="clear" w:color="auto" w:fill="auto"/>
            <w:hideMark/>
          </w:tcPr>
          <w:p w14:paraId="061BFB9F"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6,3 </w:t>
            </w:r>
          </w:p>
        </w:tc>
        <w:tc>
          <w:tcPr>
            <w:tcW w:w="966" w:type="dxa"/>
            <w:tcBorders>
              <w:top w:val="nil"/>
              <w:left w:val="nil"/>
              <w:bottom w:val="single" w:sz="4" w:space="0" w:color="auto"/>
              <w:right w:val="single" w:sz="4" w:space="0" w:color="auto"/>
            </w:tcBorders>
            <w:shd w:val="clear" w:color="auto" w:fill="auto"/>
            <w:hideMark/>
          </w:tcPr>
          <w:p w14:paraId="7A90B92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3,5 </w:t>
            </w:r>
          </w:p>
        </w:tc>
        <w:tc>
          <w:tcPr>
            <w:tcW w:w="1006" w:type="dxa"/>
            <w:tcBorders>
              <w:top w:val="nil"/>
              <w:left w:val="nil"/>
              <w:bottom w:val="single" w:sz="4" w:space="0" w:color="auto"/>
              <w:right w:val="single" w:sz="4" w:space="0" w:color="auto"/>
            </w:tcBorders>
            <w:shd w:val="clear" w:color="auto" w:fill="auto"/>
            <w:hideMark/>
          </w:tcPr>
          <w:p w14:paraId="1D1C2ECA"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3,5 </w:t>
            </w:r>
          </w:p>
        </w:tc>
        <w:tc>
          <w:tcPr>
            <w:tcW w:w="1033" w:type="dxa"/>
            <w:tcBorders>
              <w:top w:val="nil"/>
              <w:left w:val="nil"/>
              <w:bottom w:val="single" w:sz="4" w:space="0" w:color="auto"/>
              <w:right w:val="single" w:sz="4" w:space="0" w:color="auto"/>
            </w:tcBorders>
            <w:shd w:val="clear" w:color="auto" w:fill="auto"/>
            <w:hideMark/>
          </w:tcPr>
          <w:p w14:paraId="5D3BCD94"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-2,9 </w:t>
            </w:r>
          </w:p>
        </w:tc>
        <w:tc>
          <w:tcPr>
            <w:tcW w:w="1006" w:type="dxa"/>
            <w:tcBorders>
              <w:top w:val="nil"/>
              <w:left w:val="nil"/>
              <w:bottom w:val="single" w:sz="4" w:space="0" w:color="auto"/>
              <w:right w:val="double" w:sz="6" w:space="0" w:color="auto"/>
            </w:tcBorders>
            <w:shd w:val="clear" w:color="auto" w:fill="auto"/>
            <w:hideMark/>
          </w:tcPr>
          <w:p w14:paraId="5A4A8A9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-2,9 </w:t>
            </w:r>
          </w:p>
        </w:tc>
      </w:tr>
      <w:tr w:rsidR="009A3C90" w:rsidRPr="009A3C90" w14:paraId="0C3F9B5C" w14:textId="77777777" w:rsidTr="002D7C11">
        <w:trPr>
          <w:trHeight w:val="64"/>
        </w:trPr>
        <w:tc>
          <w:tcPr>
            <w:tcW w:w="3463" w:type="dxa"/>
            <w:tcBorders>
              <w:top w:val="nil"/>
              <w:left w:val="double" w:sz="6" w:space="0" w:color="auto"/>
              <w:bottom w:val="single" w:sz="4" w:space="0" w:color="auto"/>
              <w:right w:val="single" w:sz="4" w:space="0" w:color="auto"/>
            </w:tcBorders>
            <w:shd w:val="clear" w:color="auto" w:fill="auto"/>
            <w:vAlign w:val="center"/>
            <w:hideMark/>
          </w:tcPr>
          <w:p w14:paraId="007FF909" w14:textId="77777777" w:rsidR="004309B1" w:rsidRPr="009A3C90" w:rsidRDefault="004309B1" w:rsidP="002D7C11">
            <w:pPr>
              <w:spacing w:after="0" w:line="240" w:lineRule="auto"/>
              <w:rPr>
                <w:rFonts w:ascii="Times New Roman" w:hAnsi="Times New Roman"/>
                <w:sz w:val="21"/>
                <w:szCs w:val="21"/>
              </w:rPr>
            </w:pPr>
            <w:r w:rsidRPr="009A3C90">
              <w:rPr>
                <w:rFonts w:ascii="Times New Roman" w:hAnsi="Times New Roman"/>
                <w:sz w:val="21"/>
                <w:szCs w:val="21"/>
              </w:rPr>
              <w:t>Налог на имущество организаций</w:t>
            </w:r>
          </w:p>
        </w:tc>
        <w:tc>
          <w:tcPr>
            <w:tcW w:w="966" w:type="dxa"/>
            <w:tcBorders>
              <w:top w:val="nil"/>
              <w:left w:val="nil"/>
              <w:bottom w:val="single" w:sz="4" w:space="0" w:color="auto"/>
              <w:right w:val="single" w:sz="4" w:space="0" w:color="auto"/>
            </w:tcBorders>
            <w:shd w:val="clear" w:color="auto" w:fill="auto"/>
            <w:hideMark/>
          </w:tcPr>
          <w:p w14:paraId="488181BF"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86,0 </w:t>
            </w:r>
          </w:p>
        </w:tc>
        <w:tc>
          <w:tcPr>
            <w:tcW w:w="1284" w:type="dxa"/>
            <w:tcBorders>
              <w:top w:val="nil"/>
              <w:left w:val="nil"/>
              <w:bottom w:val="single" w:sz="4" w:space="0" w:color="auto"/>
              <w:right w:val="single" w:sz="4" w:space="0" w:color="auto"/>
            </w:tcBorders>
            <w:shd w:val="clear" w:color="auto" w:fill="auto"/>
            <w:hideMark/>
          </w:tcPr>
          <w:p w14:paraId="2B5B4E10"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30,9 </w:t>
            </w:r>
          </w:p>
        </w:tc>
        <w:tc>
          <w:tcPr>
            <w:tcW w:w="966" w:type="dxa"/>
            <w:tcBorders>
              <w:top w:val="nil"/>
              <w:left w:val="nil"/>
              <w:bottom w:val="single" w:sz="4" w:space="0" w:color="auto"/>
              <w:right w:val="single" w:sz="4" w:space="0" w:color="auto"/>
            </w:tcBorders>
            <w:shd w:val="clear" w:color="auto" w:fill="auto"/>
            <w:hideMark/>
          </w:tcPr>
          <w:p w14:paraId="68CE7A4D"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58,7 </w:t>
            </w:r>
          </w:p>
        </w:tc>
        <w:tc>
          <w:tcPr>
            <w:tcW w:w="1006" w:type="dxa"/>
            <w:tcBorders>
              <w:top w:val="nil"/>
              <w:left w:val="nil"/>
              <w:bottom w:val="single" w:sz="4" w:space="0" w:color="auto"/>
              <w:right w:val="single" w:sz="4" w:space="0" w:color="auto"/>
            </w:tcBorders>
            <w:shd w:val="clear" w:color="auto" w:fill="auto"/>
            <w:hideMark/>
          </w:tcPr>
          <w:p w14:paraId="5436C88B"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33,8 </w:t>
            </w:r>
          </w:p>
        </w:tc>
        <w:tc>
          <w:tcPr>
            <w:tcW w:w="1033" w:type="dxa"/>
            <w:tcBorders>
              <w:top w:val="nil"/>
              <w:left w:val="nil"/>
              <w:bottom w:val="single" w:sz="4" w:space="0" w:color="auto"/>
              <w:right w:val="single" w:sz="4" w:space="0" w:color="auto"/>
            </w:tcBorders>
            <w:shd w:val="clear" w:color="auto" w:fill="auto"/>
            <w:hideMark/>
          </w:tcPr>
          <w:p w14:paraId="54B85DE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-27,3 </w:t>
            </w:r>
          </w:p>
        </w:tc>
        <w:tc>
          <w:tcPr>
            <w:tcW w:w="1006" w:type="dxa"/>
            <w:tcBorders>
              <w:top w:val="nil"/>
              <w:left w:val="nil"/>
              <w:bottom w:val="single" w:sz="4" w:space="0" w:color="auto"/>
              <w:right w:val="double" w:sz="6" w:space="0" w:color="auto"/>
            </w:tcBorders>
            <w:shd w:val="clear" w:color="auto" w:fill="auto"/>
            <w:hideMark/>
          </w:tcPr>
          <w:p w14:paraId="3FF745DA"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3,0 </w:t>
            </w:r>
          </w:p>
        </w:tc>
      </w:tr>
      <w:tr w:rsidR="009A3C90" w:rsidRPr="009A3C90" w14:paraId="4A8473BB" w14:textId="77777777" w:rsidTr="00D223E3">
        <w:trPr>
          <w:trHeight w:val="150"/>
        </w:trPr>
        <w:tc>
          <w:tcPr>
            <w:tcW w:w="3463" w:type="dxa"/>
            <w:tcBorders>
              <w:top w:val="nil"/>
              <w:left w:val="double" w:sz="6" w:space="0" w:color="auto"/>
              <w:bottom w:val="single" w:sz="4" w:space="0" w:color="auto"/>
              <w:right w:val="single" w:sz="4" w:space="0" w:color="auto"/>
            </w:tcBorders>
            <w:shd w:val="clear" w:color="auto" w:fill="auto"/>
            <w:vAlign w:val="center"/>
            <w:hideMark/>
          </w:tcPr>
          <w:p w14:paraId="7F37BFC1" w14:textId="77777777" w:rsidR="004309B1" w:rsidRPr="009A3C90" w:rsidRDefault="004309B1" w:rsidP="002D7C11">
            <w:pPr>
              <w:spacing w:after="0" w:line="240" w:lineRule="auto"/>
              <w:rPr>
                <w:rFonts w:ascii="Times New Roman" w:hAnsi="Times New Roman"/>
                <w:sz w:val="21"/>
                <w:szCs w:val="21"/>
              </w:rPr>
            </w:pPr>
            <w:r w:rsidRPr="009A3C90">
              <w:rPr>
                <w:rFonts w:ascii="Times New Roman" w:hAnsi="Times New Roman"/>
                <w:sz w:val="21"/>
                <w:szCs w:val="21"/>
              </w:rPr>
              <w:t>Налог на прибыль организаций</w:t>
            </w:r>
          </w:p>
        </w:tc>
        <w:tc>
          <w:tcPr>
            <w:tcW w:w="966" w:type="dxa"/>
            <w:tcBorders>
              <w:top w:val="nil"/>
              <w:left w:val="nil"/>
              <w:bottom w:val="single" w:sz="4" w:space="0" w:color="auto"/>
              <w:right w:val="single" w:sz="4" w:space="0" w:color="auto"/>
            </w:tcBorders>
            <w:shd w:val="clear" w:color="auto" w:fill="auto"/>
            <w:hideMark/>
          </w:tcPr>
          <w:p w14:paraId="18C45D2E"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2 046,4 </w:t>
            </w:r>
          </w:p>
        </w:tc>
        <w:tc>
          <w:tcPr>
            <w:tcW w:w="1284" w:type="dxa"/>
            <w:tcBorders>
              <w:top w:val="nil"/>
              <w:left w:val="nil"/>
              <w:bottom w:val="single" w:sz="4" w:space="0" w:color="auto"/>
              <w:right w:val="single" w:sz="4" w:space="0" w:color="auto"/>
            </w:tcBorders>
            <w:shd w:val="clear" w:color="auto" w:fill="auto"/>
            <w:hideMark/>
          </w:tcPr>
          <w:p w14:paraId="4037702C"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164,5 </w:t>
            </w:r>
          </w:p>
        </w:tc>
        <w:tc>
          <w:tcPr>
            <w:tcW w:w="966" w:type="dxa"/>
            <w:tcBorders>
              <w:top w:val="nil"/>
              <w:left w:val="nil"/>
              <w:bottom w:val="single" w:sz="4" w:space="0" w:color="auto"/>
              <w:right w:val="single" w:sz="4" w:space="0" w:color="auto"/>
            </w:tcBorders>
            <w:shd w:val="clear" w:color="auto" w:fill="auto"/>
            <w:hideMark/>
          </w:tcPr>
          <w:p w14:paraId="29D7263F"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269,0 </w:t>
            </w:r>
          </w:p>
        </w:tc>
        <w:tc>
          <w:tcPr>
            <w:tcW w:w="1006" w:type="dxa"/>
            <w:tcBorders>
              <w:top w:val="nil"/>
              <w:left w:val="nil"/>
              <w:bottom w:val="single" w:sz="4" w:space="0" w:color="auto"/>
              <w:right w:val="single" w:sz="4" w:space="0" w:color="auto"/>
            </w:tcBorders>
            <w:shd w:val="clear" w:color="auto" w:fill="auto"/>
            <w:hideMark/>
          </w:tcPr>
          <w:p w14:paraId="3DE305B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241,7 </w:t>
            </w:r>
          </w:p>
        </w:tc>
        <w:tc>
          <w:tcPr>
            <w:tcW w:w="1033" w:type="dxa"/>
            <w:tcBorders>
              <w:top w:val="nil"/>
              <w:left w:val="nil"/>
              <w:bottom w:val="single" w:sz="4" w:space="0" w:color="auto"/>
              <w:right w:val="single" w:sz="4" w:space="0" w:color="auto"/>
            </w:tcBorders>
            <w:shd w:val="clear" w:color="auto" w:fill="auto"/>
            <w:hideMark/>
          </w:tcPr>
          <w:p w14:paraId="495E4A1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-1 777,4 </w:t>
            </w:r>
          </w:p>
        </w:tc>
        <w:tc>
          <w:tcPr>
            <w:tcW w:w="1006" w:type="dxa"/>
            <w:tcBorders>
              <w:top w:val="nil"/>
              <w:left w:val="nil"/>
              <w:bottom w:val="single" w:sz="4" w:space="0" w:color="auto"/>
              <w:right w:val="double" w:sz="6" w:space="0" w:color="auto"/>
            </w:tcBorders>
            <w:shd w:val="clear" w:color="auto" w:fill="auto"/>
            <w:hideMark/>
          </w:tcPr>
          <w:p w14:paraId="414D38AF"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77,2 </w:t>
            </w:r>
          </w:p>
        </w:tc>
      </w:tr>
      <w:tr w:rsidR="009A3C90" w:rsidRPr="009A3C90" w14:paraId="441565A6" w14:textId="77777777" w:rsidTr="002D7C11">
        <w:trPr>
          <w:trHeight w:val="64"/>
        </w:trPr>
        <w:tc>
          <w:tcPr>
            <w:tcW w:w="3463" w:type="dxa"/>
            <w:tcBorders>
              <w:top w:val="nil"/>
              <w:left w:val="double" w:sz="6" w:space="0" w:color="auto"/>
              <w:bottom w:val="single" w:sz="4" w:space="0" w:color="auto"/>
              <w:right w:val="single" w:sz="4" w:space="0" w:color="auto"/>
            </w:tcBorders>
            <w:shd w:val="clear" w:color="auto" w:fill="auto"/>
            <w:vAlign w:val="center"/>
            <w:hideMark/>
          </w:tcPr>
          <w:p w14:paraId="5658A4D3" w14:textId="77777777" w:rsidR="004309B1" w:rsidRPr="009A3C90" w:rsidRDefault="004309B1" w:rsidP="002D7C11">
            <w:pPr>
              <w:spacing w:after="0" w:line="240" w:lineRule="auto"/>
              <w:rPr>
                <w:rFonts w:ascii="Times New Roman" w:hAnsi="Times New Roman"/>
                <w:sz w:val="21"/>
                <w:szCs w:val="21"/>
              </w:rPr>
            </w:pPr>
            <w:r w:rsidRPr="009A3C90">
              <w:rPr>
                <w:rFonts w:ascii="Times New Roman" w:hAnsi="Times New Roman"/>
                <w:sz w:val="21"/>
                <w:szCs w:val="21"/>
              </w:rPr>
              <w:t>Налог, взимаемый в связи с применением патентной системы налогообложения</w:t>
            </w:r>
          </w:p>
        </w:tc>
        <w:tc>
          <w:tcPr>
            <w:tcW w:w="966" w:type="dxa"/>
            <w:tcBorders>
              <w:top w:val="nil"/>
              <w:left w:val="nil"/>
              <w:bottom w:val="single" w:sz="4" w:space="0" w:color="auto"/>
              <w:right w:val="single" w:sz="4" w:space="0" w:color="auto"/>
            </w:tcBorders>
            <w:shd w:val="clear" w:color="auto" w:fill="auto"/>
            <w:hideMark/>
          </w:tcPr>
          <w:p w14:paraId="21B80EF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564,0 </w:t>
            </w:r>
          </w:p>
        </w:tc>
        <w:tc>
          <w:tcPr>
            <w:tcW w:w="1284" w:type="dxa"/>
            <w:tcBorders>
              <w:top w:val="nil"/>
              <w:left w:val="nil"/>
              <w:bottom w:val="single" w:sz="4" w:space="0" w:color="auto"/>
              <w:right w:val="single" w:sz="4" w:space="0" w:color="auto"/>
            </w:tcBorders>
            <w:shd w:val="clear" w:color="auto" w:fill="auto"/>
            <w:hideMark/>
          </w:tcPr>
          <w:p w14:paraId="2D22EB2E"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4,8 </w:t>
            </w:r>
          </w:p>
        </w:tc>
        <w:tc>
          <w:tcPr>
            <w:tcW w:w="966" w:type="dxa"/>
            <w:tcBorders>
              <w:top w:val="nil"/>
              <w:left w:val="nil"/>
              <w:bottom w:val="single" w:sz="4" w:space="0" w:color="auto"/>
              <w:right w:val="single" w:sz="4" w:space="0" w:color="auto"/>
            </w:tcBorders>
            <w:shd w:val="clear" w:color="auto" w:fill="auto"/>
            <w:hideMark/>
          </w:tcPr>
          <w:p w14:paraId="2FA5083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278,0 </w:t>
            </w:r>
          </w:p>
        </w:tc>
        <w:tc>
          <w:tcPr>
            <w:tcW w:w="1006" w:type="dxa"/>
            <w:tcBorders>
              <w:top w:val="nil"/>
              <w:left w:val="nil"/>
              <w:bottom w:val="single" w:sz="4" w:space="0" w:color="auto"/>
              <w:right w:val="single" w:sz="4" w:space="0" w:color="auto"/>
            </w:tcBorders>
            <w:shd w:val="clear" w:color="auto" w:fill="auto"/>
            <w:hideMark/>
          </w:tcPr>
          <w:p w14:paraId="693840C0"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8,1 </w:t>
            </w:r>
          </w:p>
        </w:tc>
        <w:tc>
          <w:tcPr>
            <w:tcW w:w="1033" w:type="dxa"/>
            <w:tcBorders>
              <w:top w:val="nil"/>
              <w:left w:val="nil"/>
              <w:bottom w:val="single" w:sz="4" w:space="0" w:color="auto"/>
              <w:right w:val="single" w:sz="4" w:space="0" w:color="auto"/>
            </w:tcBorders>
            <w:shd w:val="clear" w:color="auto" w:fill="auto"/>
            <w:hideMark/>
          </w:tcPr>
          <w:p w14:paraId="2E18F6BE"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-285,9 </w:t>
            </w:r>
          </w:p>
        </w:tc>
        <w:tc>
          <w:tcPr>
            <w:tcW w:w="1006" w:type="dxa"/>
            <w:tcBorders>
              <w:top w:val="nil"/>
              <w:left w:val="nil"/>
              <w:bottom w:val="single" w:sz="4" w:space="0" w:color="auto"/>
              <w:right w:val="double" w:sz="6" w:space="0" w:color="auto"/>
            </w:tcBorders>
            <w:shd w:val="clear" w:color="auto" w:fill="auto"/>
            <w:hideMark/>
          </w:tcPr>
          <w:p w14:paraId="0EBEAD9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3,3 </w:t>
            </w:r>
          </w:p>
        </w:tc>
      </w:tr>
      <w:tr w:rsidR="009A3C90" w:rsidRPr="009A3C90" w14:paraId="2957E0B9" w14:textId="77777777" w:rsidTr="002D7C11">
        <w:trPr>
          <w:trHeight w:val="64"/>
        </w:trPr>
        <w:tc>
          <w:tcPr>
            <w:tcW w:w="3463" w:type="dxa"/>
            <w:tcBorders>
              <w:top w:val="nil"/>
              <w:left w:val="double" w:sz="6" w:space="0" w:color="auto"/>
              <w:bottom w:val="single" w:sz="4" w:space="0" w:color="auto"/>
              <w:right w:val="single" w:sz="4" w:space="0" w:color="auto"/>
            </w:tcBorders>
            <w:shd w:val="clear" w:color="auto" w:fill="auto"/>
            <w:vAlign w:val="center"/>
            <w:hideMark/>
          </w:tcPr>
          <w:p w14:paraId="03E96035" w14:textId="77777777" w:rsidR="004309B1" w:rsidRPr="009A3C90" w:rsidRDefault="004309B1" w:rsidP="002D7C11">
            <w:pPr>
              <w:spacing w:after="0" w:line="240" w:lineRule="auto"/>
              <w:rPr>
                <w:rFonts w:ascii="Times New Roman" w:hAnsi="Times New Roman"/>
                <w:sz w:val="21"/>
                <w:szCs w:val="21"/>
              </w:rPr>
            </w:pPr>
            <w:r w:rsidRPr="009A3C90">
              <w:rPr>
                <w:rFonts w:ascii="Times New Roman" w:hAnsi="Times New Roman"/>
                <w:sz w:val="21"/>
                <w:szCs w:val="21"/>
              </w:rPr>
              <w:t>Транспортный налог с организаций</w:t>
            </w:r>
          </w:p>
        </w:tc>
        <w:tc>
          <w:tcPr>
            <w:tcW w:w="966" w:type="dxa"/>
            <w:tcBorders>
              <w:top w:val="nil"/>
              <w:left w:val="nil"/>
              <w:bottom w:val="single" w:sz="4" w:space="0" w:color="auto"/>
              <w:right w:val="single" w:sz="4" w:space="0" w:color="auto"/>
            </w:tcBorders>
            <w:shd w:val="clear" w:color="auto" w:fill="auto"/>
            <w:hideMark/>
          </w:tcPr>
          <w:p w14:paraId="2B1C8EFF"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21,0 </w:t>
            </w:r>
          </w:p>
        </w:tc>
        <w:tc>
          <w:tcPr>
            <w:tcW w:w="1284" w:type="dxa"/>
            <w:tcBorders>
              <w:top w:val="nil"/>
              <w:left w:val="nil"/>
              <w:bottom w:val="single" w:sz="4" w:space="0" w:color="auto"/>
              <w:right w:val="single" w:sz="4" w:space="0" w:color="auto"/>
            </w:tcBorders>
            <w:shd w:val="clear" w:color="auto" w:fill="auto"/>
            <w:hideMark/>
          </w:tcPr>
          <w:p w14:paraId="01A699E4"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12,9 </w:t>
            </w:r>
          </w:p>
        </w:tc>
        <w:tc>
          <w:tcPr>
            <w:tcW w:w="966" w:type="dxa"/>
            <w:tcBorders>
              <w:top w:val="nil"/>
              <w:left w:val="nil"/>
              <w:bottom w:val="single" w:sz="4" w:space="0" w:color="auto"/>
              <w:right w:val="single" w:sz="4" w:space="0" w:color="auto"/>
            </w:tcBorders>
            <w:shd w:val="clear" w:color="auto" w:fill="auto"/>
            <w:hideMark/>
          </w:tcPr>
          <w:p w14:paraId="6F6A7DB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17,7 </w:t>
            </w:r>
          </w:p>
        </w:tc>
        <w:tc>
          <w:tcPr>
            <w:tcW w:w="1006" w:type="dxa"/>
            <w:tcBorders>
              <w:top w:val="nil"/>
              <w:left w:val="nil"/>
              <w:bottom w:val="single" w:sz="4" w:space="0" w:color="auto"/>
              <w:right w:val="single" w:sz="4" w:space="0" w:color="auto"/>
            </w:tcBorders>
            <w:shd w:val="clear" w:color="auto" w:fill="auto"/>
            <w:hideMark/>
          </w:tcPr>
          <w:p w14:paraId="6365D70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12,8 </w:t>
            </w:r>
          </w:p>
        </w:tc>
        <w:tc>
          <w:tcPr>
            <w:tcW w:w="1033" w:type="dxa"/>
            <w:tcBorders>
              <w:top w:val="nil"/>
              <w:left w:val="nil"/>
              <w:bottom w:val="single" w:sz="4" w:space="0" w:color="auto"/>
              <w:right w:val="single" w:sz="4" w:space="0" w:color="auto"/>
            </w:tcBorders>
            <w:shd w:val="clear" w:color="auto" w:fill="auto"/>
            <w:hideMark/>
          </w:tcPr>
          <w:p w14:paraId="54F7358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-3,3 </w:t>
            </w:r>
          </w:p>
        </w:tc>
        <w:tc>
          <w:tcPr>
            <w:tcW w:w="1006" w:type="dxa"/>
            <w:tcBorders>
              <w:top w:val="nil"/>
              <w:left w:val="nil"/>
              <w:bottom w:val="single" w:sz="4" w:space="0" w:color="auto"/>
              <w:right w:val="double" w:sz="6" w:space="0" w:color="auto"/>
            </w:tcBorders>
            <w:shd w:val="clear" w:color="auto" w:fill="auto"/>
            <w:hideMark/>
          </w:tcPr>
          <w:p w14:paraId="2ACD8444"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r>
      <w:tr w:rsidR="009A3C90" w:rsidRPr="009A3C90" w14:paraId="2D4E9883" w14:textId="77777777" w:rsidTr="002D7C11">
        <w:trPr>
          <w:trHeight w:val="64"/>
        </w:trPr>
        <w:tc>
          <w:tcPr>
            <w:tcW w:w="3463" w:type="dxa"/>
            <w:tcBorders>
              <w:top w:val="nil"/>
              <w:left w:val="double" w:sz="6" w:space="0" w:color="auto"/>
              <w:bottom w:val="single" w:sz="4" w:space="0" w:color="auto"/>
              <w:right w:val="single" w:sz="4" w:space="0" w:color="auto"/>
            </w:tcBorders>
            <w:shd w:val="clear" w:color="auto" w:fill="auto"/>
            <w:vAlign w:val="center"/>
            <w:hideMark/>
          </w:tcPr>
          <w:p w14:paraId="2B54DFA4" w14:textId="77777777" w:rsidR="004309B1" w:rsidRPr="009A3C90" w:rsidRDefault="004309B1" w:rsidP="002D7C11">
            <w:pPr>
              <w:spacing w:after="0" w:line="240" w:lineRule="auto"/>
              <w:rPr>
                <w:rFonts w:ascii="Times New Roman" w:hAnsi="Times New Roman"/>
                <w:sz w:val="21"/>
                <w:szCs w:val="21"/>
              </w:rPr>
            </w:pPr>
            <w:r w:rsidRPr="009A3C90">
              <w:rPr>
                <w:rFonts w:ascii="Times New Roman" w:hAnsi="Times New Roman"/>
                <w:sz w:val="21"/>
                <w:szCs w:val="21"/>
              </w:rPr>
              <w:t>Транспортный налог с физических лиц</w:t>
            </w:r>
          </w:p>
        </w:tc>
        <w:tc>
          <w:tcPr>
            <w:tcW w:w="966" w:type="dxa"/>
            <w:tcBorders>
              <w:top w:val="nil"/>
              <w:left w:val="nil"/>
              <w:bottom w:val="single" w:sz="4" w:space="0" w:color="auto"/>
              <w:right w:val="single" w:sz="4" w:space="0" w:color="auto"/>
            </w:tcBorders>
            <w:shd w:val="clear" w:color="auto" w:fill="auto"/>
            <w:hideMark/>
          </w:tcPr>
          <w:p w14:paraId="72146686"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400,1 </w:t>
            </w:r>
          </w:p>
        </w:tc>
        <w:tc>
          <w:tcPr>
            <w:tcW w:w="1284" w:type="dxa"/>
            <w:tcBorders>
              <w:top w:val="nil"/>
              <w:left w:val="nil"/>
              <w:bottom w:val="single" w:sz="4" w:space="0" w:color="auto"/>
              <w:right w:val="single" w:sz="4" w:space="0" w:color="auto"/>
            </w:tcBorders>
            <w:shd w:val="clear" w:color="auto" w:fill="auto"/>
            <w:hideMark/>
          </w:tcPr>
          <w:p w14:paraId="13AE1B9E"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399,4 </w:t>
            </w:r>
          </w:p>
        </w:tc>
        <w:tc>
          <w:tcPr>
            <w:tcW w:w="966" w:type="dxa"/>
            <w:tcBorders>
              <w:top w:val="nil"/>
              <w:left w:val="nil"/>
              <w:bottom w:val="single" w:sz="4" w:space="0" w:color="auto"/>
              <w:right w:val="single" w:sz="4" w:space="0" w:color="auto"/>
            </w:tcBorders>
            <w:shd w:val="clear" w:color="auto" w:fill="auto"/>
            <w:hideMark/>
          </w:tcPr>
          <w:p w14:paraId="19663678"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1 313,8 </w:t>
            </w:r>
          </w:p>
        </w:tc>
        <w:tc>
          <w:tcPr>
            <w:tcW w:w="1006" w:type="dxa"/>
            <w:tcBorders>
              <w:top w:val="nil"/>
              <w:left w:val="nil"/>
              <w:bottom w:val="single" w:sz="4" w:space="0" w:color="auto"/>
              <w:right w:val="single" w:sz="4" w:space="0" w:color="auto"/>
            </w:tcBorders>
            <w:shd w:val="clear" w:color="auto" w:fill="auto"/>
            <w:hideMark/>
          </w:tcPr>
          <w:p w14:paraId="01446AAC"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179,4 </w:t>
            </w:r>
          </w:p>
        </w:tc>
        <w:tc>
          <w:tcPr>
            <w:tcW w:w="1033" w:type="dxa"/>
            <w:tcBorders>
              <w:top w:val="nil"/>
              <w:left w:val="nil"/>
              <w:bottom w:val="single" w:sz="4" w:space="0" w:color="auto"/>
              <w:right w:val="single" w:sz="4" w:space="0" w:color="auto"/>
            </w:tcBorders>
            <w:shd w:val="clear" w:color="auto" w:fill="auto"/>
            <w:hideMark/>
          </w:tcPr>
          <w:p w14:paraId="38BCEA21"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913,8 </w:t>
            </w:r>
          </w:p>
        </w:tc>
        <w:tc>
          <w:tcPr>
            <w:tcW w:w="1006" w:type="dxa"/>
            <w:tcBorders>
              <w:top w:val="nil"/>
              <w:left w:val="nil"/>
              <w:bottom w:val="single" w:sz="4" w:space="0" w:color="auto"/>
              <w:right w:val="double" w:sz="6" w:space="0" w:color="auto"/>
            </w:tcBorders>
            <w:shd w:val="clear" w:color="auto" w:fill="auto"/>
            <w:hideMark/>
          </w:tcPr>
          <w:p w14:paraId="426EBCD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-220,0 </w:t>
            </w:r>
          </w:p>
        </w:tc>
      </w:tr>
      <w:tr w:rsidR="004309B1" w:rsidRPr="009A3C90" w14:paraId="1729BC58" w14:textId="77777777" w:rsidTr="002D7C11">
        <w:trPr>
          <w:trHeight w:val="64"/>
        </w:trPr>
        <w:tc>
          <w:tcPr>
            <w:tcW w:w="3463" w:type="dxa"/>
            <w:tcBorders>
              <w:top w:val="nil"/>
              <w:left w:val="double" w:sz="6" w:space="0" w:color="auto"/>
              <w:bottom w:val="double" w:sz="6" w:space="0" w:color="auto"/>
              <w:right w:val="single" w:sz="4" w:space="0" w:color="auto"/>
            </w:tcBorders>
            <w:shd w:val="clear" w:color="auto" w:fill="auto"/>
            <w:vAlign w:val="center"/>
            <w:hideMark/>
          </w:tcPr>
          <w:p w14:paraId="3B3D935C" w14:textId="77777777" w:rsidR="004309B1" w:rsidRPr="009A3C90" w:rsidRDefault="004309B1" w:rsidP="002D7C11">
            <w:pPr>
              <w:spacing w:after="0" w:line="240" w:lineRule="auto"/>
              <w:rPr>
                <w:rFonts w:ascii="Times New Roman" w:hAnsi="Times New Roman"/>
                <w:sz w:val="21"/>
                <w:szCs w:val="21"/>
              </w:rPr>
            </w:pPr>
            <w:r w:rsidRPr="009A3C90">
              <w:rPr>
                <w:rFonts w:ascii="Times New Roman" w:hAnsi="Times New Roman"/>
                <w:sz w:val="21"/>
                <w:szCs w:val="21"/>
              </w:rPr>
              <w:t>Итого</w:t>
            </w:r>
          </w:p>
        </w:tc>
        <w:tc>
          <w:tcPr>
            <w:tcW w:w="966" w:type="dxa"/>
            <w:tcBorders>
              <w:top w:val="nil"/>
              <w:left w:val="nil"/>
              <w:bottom w:val="double" w:sz="6" w:space="0" w:color="auto"/>
              <w:right w:val="single" w:sz="4" w:space="0" w:color="auto"/>
            </w:tcBorders>
            <w:shd w:val="clear" w:color="auto" w:fill="auto"/>
            <w:hideMark/>
          </w:tcPr>
          <w:p w14:paraId="444B0BFC"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3 123,8 </w:t>
            </w:r>
          </w:p>
        </w:tc>
        <w:tc>
          <w:tcPr>
            <w:tcW w:w="1284" w:type="dxa"/>
            <w:tcBorders>
              <w:top w:val="nil"/>
              <w:left w:val="nil"/>
              <w:bottom w:val="double" w:sz="6" w:space="0" w:color="auto"/>
              <w:right w:val="single" w:sz="4" w:space="0" w:color="auto"/>
            </w:tcBorders>
            <w:shd w:val="clear" w:color="auto" w:fill="auto"/>
            <w:hideMark/>
          </w:tcPr>
          <w:p w14:paraId="0E179B0A"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618,9 </w:t>
            </w:r>
          </w:p>
        </w:tc>
        <w:tc>
          <w:tcPr>
            <w:tcW w:w="966" w:type="dxa"/>
            <w:tcBorders>
              <w:top w:val="nil"/>
              <w:left w:val="nil"/>
              <w:bottom w:val="double" w:sz="6" w:space="0" w:color="auto"/>
              <w:right w:val="single" w:sz="4" w:space="0" w:color="auto"/>
            </w:tcBorders>
            <w:shd w:val="clear" w:color="auto" w:fill="auto"/>
            <w:hideMark/>
          </w:tcPr>
          <w:p w14:paraId="3AA395F7"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1 940,7 </w:t>
            </w:r>
          </w:p>
        </w:tc>
        <w:tc>
          <w:tcPr>
            <w:tcW w:w="1006" w:type="dxa"/>
            <w:tcBorders>
              <w:top w:val="nil"/>
              <w:left w:val="nil"/>
              <w:bottom w:val="double" w:sz="6" w:space="0" w:color="auto"/>
              <w:right w:val="single" w:sz="4" w:space="0" w:color="auto"/>
            </w:tcBorders>
            <w:shd w:val="clear" w:color="auto" w:fill="auto"/>
            <w:hideMark/>
          </w:tcPr>
          <w:p w14:paraId="30BCFB93"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479,4 </w:t>
            </w:r>
          </w:p>
        </w:tc>
        <w:tc>
          <w:tcPr>
            <w:tcW w:w="1033" w:type="dxa"/>
            <w:tcBorders>
              <w:top w:val="nil"/>
              <w:left w:val="nil"/>
              <w:bottom w:val="double" w:sz="6" w:space="0" w:color="auto"/>
              <w:right w:val="single" w:sz="4" w:space="0" w:color="auto"/>
            </w:tcBorders>
            <w:shd w:val="clear" w:color="auto" w:fill="auto"/>
            <w:hideMark/>
          </w:tcPr>
          <w:p w14:paraId="5D0BFDE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-1 183,1 </w:t>
            </w:r>
          </w:p>
        </w:tc>
        <w:tc>
          <w:tcPr>
            <w:tcW w:w="1006" w:type="dxa"/>
            <w:tcBorders>
              <w:top w:val="nil"/>
              <w:left w:val="nil"/>
              <w:bottom w:val="double" w:sz="6" w:space="0" w:color="auto"/>
              <w:right w:val="double" w:sz="6" w:space="0" w:color="auto"/>
            </w:tcBorders>
            <w:shd w:val="clear" w:color="auto" w:fill="auto"/>
            <w:hideMark/>
          </w:tcPr>
          <w:p w14:paraId="3017ABE2" w14:textId="77777777" w:rsidR="004309B1" w:rsidRPr="009A3C90" w:rsidRDefault="004309B1" w:rsidP="002D7C11">
            <w:pPr>
              <w:spacing w:after="0" w:line="240" w:lineRule="auto"/>
              <w:jc w:val="right"/>
              <w:rPr>
                <w:rFonts w:ascii="Times New Roman" w:hAnsi="Times New Roman"/>
                <w:sz w:val="21"/>
                <w:szCs w:val="21"/>
              </w:rPr>
            </w:pPr>
            <w:r w:rsidRPr="009A3C90">
              <w:rPr>
                <w:rFonts w:ascii="Times New Roman" w:hAnsi="Times New Roman"/>
                <w:sz w:val="21"/>
                <w:szCs w:val="21"/>
              </w:rPr>
              <w:t xml:space="preserve">-139,5 </w:t>
            </w:r>
          </w:p>
        </w:tc>
      </w:tr>
    </w:tbl>
    <w:p w14:paraId="372B3B22" w14:textId="77777777" w:rsidR="004309B1" w:rsidRPr="009A3C90" w:rsidRDefault="004309B1" w:rsidP="002D7C11">
      <w:pPr>
        <w:spacing w:after="0" w:line="240" w:lineRule="auto"/>
        <w:ind w:firstLine="709"/>
        <w:jc w:val="both"/>
        <w:rPr>
          <w:rFonts w:ascii="Times New Roman" w:hAnsi="Times New Roman"/>
          <w:sz w:val="28"/>
          <w:szCs w:val="28"/>
        </w:rPr>
      </w:pPr>
    </w:p>
    <w:p w14:paraId="108865EA" w14:textId="7CF1BC33" w:rsidR="004309B1" w:rsidRPr="009A3C90" w:rsidRDefault="004309B1" w:rsidP="002D7C11">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Сведения о состоянии задолженности по видам налоговых поступлений в областной бюджет представлены в разделе «</w:t>
      </w:r>
      <w:hyperlink w:anchor="_2.1._Налоговые_и" w:history="1">
        <w:r w:rsidRPr="009A3C90">
          <w:rPr>
            <w:rStyle w:val="afb"/>
            <w:rFonts w:ascii="Times New Roman" w:hAnsi="Times New Roman"/>
            <w:color w:val="auto"/>
            <w:sz w:val="28"/>
            <w:szCs w:val="28"/>
          </w:rPr>
          <w:t>Налоговые и неналоговые доходы</w:t>
        </w:r>
      </w:hyperlink>
      <w:r w:rsidRPr="009A3C90">
        <w:rPr>
          <w:rFonts w:ascii="Times New Roman" w:hAnsi="Times New Roman"/>
          <w:sz w:val="28"/>
          <w:szCs w:val="28"/>
        </w:rPr>
        <w:t>» настоящего заключения.</w:t>
      </w:r>
    </w:p>
    <w:p w14:paraId="5BBA7E53" w14:textId="77777777" w:rsidR="004309B1" w:rsidRPr="009A3C90" w:rsidRDefault="004309B1" w:rsidP="00D223E3">
      <w:pPr>
        <w:spacing w:after="0" w:line="240" w:lineRule="auto"/>
        <w:ind w:firstLine="709"/>
        <w:jc w:val="both"/>
        <w:rPr>
          <w:rFonts w:ascii="Times New Roman" w:hAnsi="Times New Roman"/>
          <w:sz w:val="28"/>
          <w:szCs w:val="28"/>
        </w:rPr>
      </w:pPr>
      <w:r w:rsidRPr="009A3C90">
        <w:rPr>
          <w:rFonts w:ascii="Times New Roman" w:hAnsi="Times New Roman"/>
          <w:sz w:val="28"/>
          <w:szCs w:val="28"/>
        </w:rPr>
        <w:t>Кроме того, отражена задолженность по налогу, взимаемому в связи с применением патентной системы налогообложения, которая с начала года снизилась на 50,7 % (-285,9 млн.руб.), и на 01.10.2024 она составляет 278,0 млн.руб. Удельный вес указанной задолженности в общей сумме задолженности по коду счета 205.11 «Расчеты с плательщиками налогов» составляет 14,3 %. Обращаем внимание, что поступления указанного вида налога в полном объеме подлежит зачислению в местные бюджеты, однако ее отражение в составе дебиторской задолженности областного бюджета обусловлено требованиями нормативно-правовых актов РФ и Минфина России.</w:t>
      </w:r>
    </w:p>
    <w:p w14:paraId="1C8D1876" w14:textId="77777777" w:rsidR="004309B1" w:rsidRPr="009A3C90" w:rsidRDefault="004309B1" w:rsidP="00D223E3">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9 месяцев 2024 года увеличилась задолженность по транспортному налогу с физических лиц в 3,3 раза (+913,8 млн.руб.), при одновременном снижении просроченной задолженности на 220,0 млн.руб. (-55,1 %).</w:t>
      </w:r>
    </w:p>
    <w:p w14:paraId="6BF02654" w14:textId="2D1BA1A7" w:rsidR="004309B1" w:rsidRPr="009A3C90" w:rsidRDefault="004309B1" w:rsidP="00D223E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Всего просроченная дебиторская задолженность в областной бюджет по налоговым платежам на 01.10.2024 составляет 479,4 млн.руб. и с начала 2024 года она сократилась на 139,5 млн.руб. или на 22,5 %, при этом </w:t>
      </w:r>
      <w:r w:rsidR="00E846D3" w:rsidRPr="009A3C90">
        <w:rPr>
          <w:rFonts w:ascii="Times New Roman" w:hAnsi="Times New Roman"/>
          <w:sz w:val="28"/>
          <w:szCs w:val="28"/>
        </w:rPr>
        <w:t>увеличилась</w:t>
      </w:r>
      <w:r w:rsidRPr="009A3C90">
        <w:rPr>
          <w:rFonts w:ascii="Times New Roman" w:hAnsi="Times New Roman"/>
          <w:sz w:val="28"/>
          <w:szCs w:val="28"/>
        </w:rPr>
        <w:t xml:space="preserve"> просроченная задолженность по налогу на прибыль организаций на 46,9 % (+77,2 млн.руб.).</w:t>
      </w:r>
    </w:p>
    <w:p w14:paraId="76FB5EF2" w14:textId="77777777" w:rsidR="004309B1" w:rsidRPr="009A3C90" w:rsidRDefault="004309B1" w:rsidP="008C7787">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коду счета 205.23 «Расчеты по доходам от платежей при пользовании природными ресурсами» дебиторская задолженность в областной бюджет на 01.10.2024 составила 34 804,7 млн.руб., которая с начала года увеличилась на 14,8 % (+4 476,5 млн.руб.), из неё просроченная – 67,1 млн.руб. и она сократилась на 11,5 % (-8,7 млн.руб.).</w:t>
      </w:r>
    </w:p>
    <w:p w14:paraId="6CB25F93" w14:textId="61AD0E3F" w:rsidR="004309B1" w:rsidRPr="009A3C90" w:rsidRDefault="004309B1" w:rsidP="00B306D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видам поступлений указанная дебиторская задолженность в областной бюджет представлена в таблице </w:t>
      </w:r>
      <w:r w:rsidR="00391E22" w:rsidRPr="009A3C90">
        <w:rPr>
          <w:rFonts w:ascii="Times New Roman" w:hAnsi="Times New Roman"/>
          <w:sz w:val="28"/>
          <w:szCs w:val="28"/>
        </w:rPr>
        <w:t>77</w:t>
      </w:r>
      <w:r w:rsidRPr="009A3C90">
        <w:rPr>
          <w:rFonts w:ascii="Times New Roman" w:hAnsi="Times New Roman"/>
          <w:sz w:val="28"/>
          <w:szCs w:val="28"/>
        </w:rPr>
        <w:t>.</w:t>
      </w:r>
    </w:p>
    <w:p w14:paraId="1209873C" w14:textId="77777777" w:rsidR="004309B1" w:rsidRPr="009A3C90" w:rsidRDefault="004309B1" w:rsidP="00B306D3">
      <w:pPr>
        <w:pStyle w:val="aff0"/>
        <w:spacing w:after="0" w:line="240" w:lineRule="auto"/>
        <w:rPr>
          <w:rFonts w:ascii="Times New Roman" w:hAnsi="Times New Roman"/>
          <w:b w:val="0"/>
          <w:sz w:val="24"/>
          <w:szCs w:val="24"/>
        </w:rPr>
      </w:pPr>
    </w:p>
    <w:p w14:paraId="1295D3F4" w14:textId="77777777" w:rsidR="004309B1" w:rsidRPr="009A3C90" w:rsidRDefault="004309B1" w:rsidP="00B306D3">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91E22" w:rsidRPr="009A3C90">
        <w:rPr>
          <w:rFonts w:ascii="Times New Roman" w:hAnsi="Times New Roman"/>
          <w:b w:val="0"/>
          <w:noProof/>
          <w:sz w:val="24"/>
          <w:szCs w:val="24"/>
        </w:rPr>
        <w:t>77</w:t>
      </w:r>
      <w:r w:rsidRPr="009A3C90">
        <w:rPr>
          <w:rFonts w:ascii="Times New Roman" w:hAnsi="Times New Roman"/>
          <w:b w:val="0"/>
          <w:sz w:val="24"/>
          <w:szCs w:val="24"/>
        </w:rPr>
        <w:fldChar w:fldCharType="end"/>
      </w:r>
      <w:r w:rsidRPr="009A3C90">
        <w:rPr>
          <w:rFonts w:ascii="Times New Roman" w:hAnsi="Times New Roman"/>
          <w:b w:val="0"/>
          <w:sz w:val="24"/>
          <w:szCs w:val="24"/>
        </w:rPr>
        <w:t>. Дебиторская задолженность в областной бюджет по видам поступлений, отраженная по коду счета 205.23 «Расчеты по доходам от платежей при пользовании природными ресурсами» согласно отчетам по ф. 0503169, млн.руб.</w:t>
      </w:r>
    </w:p>
    <w:tbl>
      <w:tblPr>
        <w:tblW w:w="10065" w:type="dxa"/>
        <w:tblInd w:w="-307" w:type="dxa"/>
        <w:tblLayout w:type="fixed"/>
        <w:tblLook w:val="04A0" w:firstRow="1" w:lastRow="0" w:firstColumn="1" w:lastColumn="0" w:noHBand="0" w:noVBand="1"/>
      </w:tblPr>
      <w:tblGrid>
        <w:gridCol w:w="3828"/>
        <w:gridCol w:w="992"/>
        <w:gridCol w:w="1134"/>
        <w:gridCol w:w="993"/>
        <w:gridCol w:w="1134"/>
        <w:gridCol w:w="978"/>
        <w:gridCol w:w="1006"/>
      </w:tblGrid>
      <w:tr w:rsidR="009A3C90" w:rsidRPr="009A3C90" w14:paraId="240D403F" w14:textId="77777777" w:rsidTr="004309B1">
        <w:trPr>
          <w:trHeight w:val="29"/>
          <w:tblHeader/>
        </w:trPr>
        <w:tc>
          <w:tcPr>
            <w:tcW w:w="382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8F0F23D"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6E89C348"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На 01.01.2024</w:t>
            </w:r>
          </w:p>
        </w:tc>
        <w:tc>
          <w:tcPr>
            <w:tcW w:w="2127" w:type="dxa"/>
            <w:gridSpan w:val="2"/>
            <w:tcBorders>
              <w:top w:val="double" w:sz="6" w:space="0" w:color="auto"/>
              <w:left w:val="nil"/>
              <w:bottom w:val="single" w:sz="4" w:space="0" w:color="auto"/>
              <w:right w:val="single" w:sz="4" w:space="0" w:color="auto"/>
            </w:tcBorders>
            <w:shd w:val="clear" w:color="auto" w:fill="auto"/>
            <w:vAlign w:val="center"/>
            <w:hideMark/>
          </w:tcPr>
          <w:p w14:paraId="3615990B"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1984" w:type="dxa"/>
            <w:gridSpan w:val="2"/>
            <w:tcBorders>
              <w:top w:val="double" w:sz="6" w:space="0" w:color="auto"/>
              <w:left w:val="nil"/>
              <w:bottom w:val="single" w:sz="4" w:space="0" w:color="auto"/>
              <w:right w:val="double" w:sz="6" w:space="0" w:color="000000"/>
            </w:tcBorders>
            <w:shd w:val="clear" w:color="auto" w:fill="auto"/>
            <w:vAlign w:val="center"/>
            <w:hideMark/>
          </w:tcPr>
          <w:p w14:paraId="759D0672"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r>
      <w:tr w:rsidR="009A3C90" w:rsidRPr="009A3C90" w14:paraId="3D288FD0" w14:textId="77777777" w:rsidTr="004309B1">
        <w:trPr>
          <w:trHeight w:val="29"/>
          <w:tblHeader/>
        </w:trPr>
        <w:tc>
          <w:tcPr>
            <w:tcW w:w="3828" w:type="dxa"/>
            <w:vMerge/>
            <w:tcBorders>
              <w:top w:val="double" w:sz="6" w:space="0" w:color="auto"/>
              <w:left w:val="double" w:sz="6" w:space="0" w:color="auto"/>
              <w:bottom w:val="single" w:sz="4" w:space="0" w:color="auto"/>
              <w:right w:val="single" w:sz="4" w:space="0" w:color="auto"/>
            </w:tcBorders>
            <w:vAlign w:val="center"/>
            <w:hideMark/>
          </w:tcPr>
          <w:p w14:paraId="2B667C0B" w14:textId="77777777" w:rsidR="004309B1" w:rsidRPr="009A3C90" w:rsidRDefault="004309B1" w:rsidP="00B306D3">
            <w:pPr>
              <w:spacing w:after="0" w:line="240" w:lineRule="auto"/>
              <w:jc w:val="center"/>
              <w:rPr>
                <w:rFonts w:ascii="Times New Roman" w:hAnsi="Times New Roman"/>
                <w:sz w:val="21"/>
                <w:szCs w:val="21"/>
              </w:rPr>
            </w:pPr>
          </w:p>
        </w:tc>
        <w:tc>
          <w:tcPr>
            <w:tcW w:w="992" w:type="dxa"/>
            <w:tcBorders>
              <w:top w:val="nil"/>
              <w:left w:val="nil"/>
              <w:bottom w:val="single" w:sz="4" w:space="0" w:color="auto"/>
              <w:right w:val="single" w:sz="4" w:space="0" w:color="auto"/>
            </w:tcBorders>
            <w:shd w:val="clear" w:color="auto" w:fill="auto"/>
            <w:vAlign w:val="center"/>
            <w:hideMark/>
          </w:tcPr>
          <w:p w14:paraId="15B16C98"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134" w:type="dxa"/>
            <w:tcBorders>
              <w:top w:val="nil"/>
              <w:left w:val="nil"/>
              <w:bottom w:val="single" w:sz="4" w:space="0" w:color="auto"/>
              <w:right w:val="single" w:sz="4" w:space="0" w:color="auto"/>
            </w:tcBorders>
            <w:shd w:val="clear" w:color="auto" w:fill="auto"/>
            <w:vAlign w:val="center"/>
            <w:hideMark/>
          </w:tcPr>
          <w:p w14:paraId="529FB858"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c>
          <w:tcPr>
            <w:tcW w:w="993" w:type="dxa"/>
            <w:tcBorders>
              <w:top w:val="nil"/>
              <w:left w:val="nil"/>
              <w:bottom w:val="single" w:sz="4" w:space="0" w:color="auto"/>
              <w:right w:val="single" w:sz="4" w:space="0" w:color="auto"/>
            </w:tcBorders>
            <w:shd w:val="clear" w:color="auto" w:fill="auto"/>
            <w:vAlign w:val="center"/>
            <w:hideMark/>
          </w:tcPr>
          <w:p w14:paraId="546FD97D"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134" w:type="dxa"/>
            <w:tcBorders>
              <w:top w:val="nil"/>
              <w:left w:val="nil"/>
              <w:bottom w:val="single" w:sz="4" w:space="0" w:color="auto"/>
              <w:right w:val="single" w:sz="4" w:space="0" w:color="auto"/>
            </w:tcBorders>
            <w:shd w:val="clear" w:color="auto" w:fill="auto"/>
            <w:vAlign w:val="center"/>
            <w:hideMark/>
          </w:tcPr>
          <w:p w14:paraId="61F78239"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c>
          <w:tcPr>
            <w:tcW w:w="978" w:type="dxa"/>
            <w:tcBorders>
              <w:top w:val="nil"/>
              <w:left w:val="nil"/>
              <w:bottom w:val="single" w:sz="4" w:space="0" w:color="auto"/>
              <w:right w:val="single" w:sz="4" w:space="0" w:color="auto"/>
            </w:tcBorders>
            <w:shd w:val="clear" w:color="auto" w:fill="auto"/>
            <w:vAlign w:val="center"/>
            <w:hideMark/>
          </w:tcPr>
          <w:p w14:paraId="6F4BC189"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1006" w:type="dxa"/>
            <w:tcBorders>
              <w:top w:val="nil"/>
              <w:left w:val="nil"/>
              <w:bottom w:val="single" w:sz="4" w:space="0" w:color="auto"/>
              <w:right w:val="double" w:sz="6" w:space="0" w:color="auto"/>
            </w:tcBorders>
            <w:shd w:val="clear" w:color="auto" w:fill="auto"/>
            <w:vAlign w:val="center"/>
            <w:hideMark/>
          </w:tcPr>
          <w:p w14:paraId="484C9623" w14:textId="77777777" w:rsidR="004309B1" w:rsidRPr="009A3C90" w:rsidRDefault="004309B1" w:rsidP="00B306D3">
            <w:pPr>
              <w:spacing w:after="0" w:line="240" w:lineRule="auto"/>
              <w:jc w:val="center"/>
              <w:rPr>
                <w:rFonts w:ascii="Times New Roman" w:hAnsi="Times New Roman"/>
                <w:sz w:val="21"/>
                <w:szCs w:val="21"/>
              </w:rPr>
            </w:pPr>
            <w:r w:rsidRPr="009A3C90">
              <w:rPr>
                <w:rFonts w:ascii="Times New Roman" w:hAnsi="Times New Roman"/>
                <w:sz w:val="21"/>
                <w:szCs w:val="21"/>
              </w:rPr>
              <w:t>в т.ч. просроч.</w:t>
            </w:r>
          </w:p>
        </w:tc>
      </w:tr>
      <w:tr w:rsidR="009A3C90" w:rsidRPr="009A3C90" w14:paraId="1C4E79ED" w14:textId="77777777" w:rsidTr="00B306D3">
        <w:trPr>
          <w:trHeight w:val="64"/>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5821E2E5" w14:textId="77777777" w:rsidR="004309B1" w:rsidRPr="009A3C90" w:rsidRDefault="004309B1" w:rsidP="00B306D3">
            <w:pPr>
              <w:spacing w:after="0" w:line="240" w:lineRule="auto"/>
              <w:rPr>
                <w:rFonts w:ascii="Times New Roman" w:hAnsi="Times New Roman"/>
                <w:sz w:val="21"/>
                <w:szCs w:val="21"/>
              </w:rPr>
            </w:pPr>
            <w:r w:rsidRPr="009A3C90">
              <w:rPr>
                <w:rFonts w:ascii="Times New Roman" w:hAnsi="Times New Roman"/>
                <w:sz w:val="21"/>
                <w:szCs w:val="21"/>
              </w:rPr>
              <w:t>Всего задолженность по коду счета 205.23, из нее наибольшая:</w:t>
            </w:r>
          </w:p>
        </w:tc>
        <w:tc>
          <w:tcPr>
            <w:tcW w:w="992" w:type="dxa"/>
            <w:tcBorders>
              <w:top w:val="nil"/>
              <w:left w:val="nil"/>
              <w:bottom w:val="single" w:sz="4" w:space="0" w:color="auto"/>
              <w:right w:val="single" w:sz="4" w:space="0" w:color="auto"/>
            </w:tcBorders>
            <w:shd w:val="clear" w:color="auto" w:fill="auto"/>
            <w:hideMark/>
          </w:tcPr>
          <w:p w14:paraId="270A5E35"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30 328,2 </w:t>
            </w:r>
          </w:p>
        </w:tc>
        <w:tc>
          <w:tcPr>
            <w:tcW w:w="1134" w:type="dxa"/>
            <w:tcBorders>
              <w:top w:val="nil"/>
              <w:left w:val="nil"/>
              <w:bottom w:val="single" w:sz="4" w:space="0" w:color="auto"/>
              <w:right w:val="single" w:sz="4" w:space="0" w:color="auto"/>
            </w:tcBorders>
            <w:shd w:val="clear" w:color="auto" w:fill="auto"/>
            <w:hideMark/>
          </w:tcPr>
          <w:p w14:paraId="53CCEA20"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75,8 </w:t>
            </w:r>
          </w:p>
        </w:tc>
        <w:tc>
          <w:tcPr>
            <w:tcW w:w="993" w:type="dxa"/>
            <w:tcBorders>
              <w:top w:val="nil"/>
              <w:left w:val="nil"/>
              <w:bottom w:val="single" w:sz="4" w:space="0" w:color="auto"/>
              <w:right w:val="single" w:sz="4" w:space="0" w:color="auto"/>
            </w:tcBorders>
            <w:shd w:val="clear" w:color="auto" w:fill="auto"/>
            <w:hideMark/>
          </w:tcPr>
          <w:p w14:paraId="773EA36A"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34 804,7 </w:t>
            </w:r>
          </w:p>
        </w:tc>
        <w:tc>
          <w:tcPr>
            <w:tcW w:w="1134" w:type="dxa"/>
            <w:tcBorders>
              <w:top w:val="nil"/>
              <w:left w:val="nil"/>
              <w:bottom w:val="single" w:sz="4" w:space="0" w:color="auto"/>
              <w:right w:val="single" w:sz="4" w:space="0" w:color="auto"/>
            </w:tcBorders>
            <w:shd w:val="clear" w:color="auto" w:fill="auto"/>
            <w:hideMark/>
          </w:tcPr>
          <w:p w14:paraId="391018E3"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67,1 </w:t>
            </w:r>
          </w:p>
        </w:tc>
        <w:tc>
          <w:tcPr>
            <w:tcW w:w="978" w:type="dxa"/>
            <w:tcBorders>
              <w:top w:val="nil"/>
              <w:left w:val="nil"/>
              <w:bottom w:val="single" w:sz="4" w:space="0" w:color="auto"/>
              <w:right w:val="single" w:sz="4" w:space="0" w:color="auto"/>
            </w:tcBorders>
            <w:shd w:val="clear" w:color="auto" w:fill="auto"/>
            <w:hideMark/>
          </w:tcPr>
          <w:p w14:paraId="39978E36"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4 476,5 </w:t>
            </w:r>
          </w:p>
        </w:tc>
        <w:tc>
          <w:tcPr>
            <w:tcW w:w="1006" w:type="dxa"/>
            <w:tcBorders>
              <w:top w:val="nil"/>
              <w:left w:val="nil"/>
              <w:bottom w:val="single" w:sz="4" w:space="0" w:color="auto"/>
              <w:right w:val="double" w:sz="6" w:space="0" w:color="auto"/>
            </w:tcBorders>
            <w:shd w:val="clear" w:color="auto" w:fill="auto"/>
            <w:hideMark/>
          </w:tcPr>
          <w:p w14:paraId="06378DFB"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-8,7 </w:t>
            </w:r>
          </w:p>
        </w:tc>
      </w:tr>
      <w:tr w:rsidR="009A3C90" w:rsidRPr="009A3C90" w14:paraId="596EBE71" w14:textId="77777777" w:rsidTr="00B306D3">
        <w:trPr>
          <w:trHeight w:val="64"/>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09A8453A" w14:textId="77777777" w:rsidR="004309B1" w:rsidRPr="009A3C90" w:rsidRDefault="004309B1" w:rsidP="00B306D3">
            <w:pPr>
              <w:spacing w:after="0" w:line="240" w:lineRule="auto"/>
              <w:rPr>
                <w:rFonts w:ascii="Times New Roman" w:hAnsi="Times New Roman"/>
                <w:sz w:val="21"/>
                <w:szCs w:val="21"/>
              </w:rPr>
            </w:pPr>
            <w:r w:rsidRPr="009A3C90">
              <w:rPr>
                <w:rFonts w:ascii="Times New Roman" w:hAnsi="Times New Roman"/>
                <w:sz w:val="21"/>
                <w:szCs w:val="21"/>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w:t>
            </w:r>
          </w:p>
        </w:tc>
        <w:tc>
          <w:tcPr>
            <w:tcW w:w="992" w:type="dxa"/>
            <w:tcBorders>
              <w:top w:val="nil"/>
              <w:left w:val="nil"/>
              <w:bottom w:val="single" w:sz="4" w:space="0" w:color="auto"/>
              <w:right w:val="single" w:sz="4" w:space="0" w:color="auto"/>
            </w:tcBorders>
            <w:shd w:val="clear" w:color="auto" w:fill="auto"/>
            <w:hideMark/>
          </w:tcPr>
          <w:p w14:paraId="17748A87"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24,9 </w:t>
            </w:r>
          </w:p>
        </w:tc>
        <w:tc>
          <w:tcPr>
            <w:tcW w:w="1134" w:type="dxa"/>
            <w:tcBorders>
              <w:top w:val="nil"/>
              <w:left w:val="nil"/>
              <w:bottom w:val="single" w:sz="4" w:space="0" w:color="auto"/>
              <w:right w:val="single" w:sz="4" w:space="0" w:color="auto"/>
            </w:tcBorders>
            <w:shd w:val="clear" w:color="auto" w:fill="auto"/>
            <w:hideMark/>
          </w:tcPr>
          <w:p w14:paraId="6CF32951"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3,1 </w:t>
            </w:r>
          </w:p>
        </w:tc>
        <w:tc>
          <w:tcPr>
            <w:tcW w:w="993" w:type="dxa"/>
            <w:tcBorders>
              <w:top w:val="nil"/>
              <w:left w:val="nil"/>
              <w:bottom w:val="single" w:sz="4" w:space="0" w:color="auto"/>
              <w:right w:val="single" w:sz="4" w:space="0" w:color="auto"/>
            </w:tcBorders>
            <w:shd w:val="clear" w:color="auto" w:fill="auto"/>
            <w:hideMark/>
          </w:tcPr>
          <w:p w14:paraId="4785052E"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304,5 </w:t>
            </w:r>
          </w:p>
        </w:tc>
        <w:tc>
          <w:tcPr>
            <w:tcW w:w="1134" w:type="dxa"/>
            <w:tcBorders>
              <w:top w:val="nil"/>
              <w:left w:val="nil"/>
              <w:bottom w:val="single" w:sz="4" w:space="0" w:color="auto"/>
              <w:right w:val="single" w:sz="4" w:space="0" w:color="auto"/>
            </w:tcBorders>
            <w:shd w:val="clear" w:color="auto" w:fill="auto"/>
            <w:hideMark/>
          </w:tcPr>
          <w:p w14:paraId="5524A02F"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2,8 </w:t>
            </w:r>
          </w:p>
        </w:tc>
        <w:tc>
          <w:tcPr>
            <w:tcW w:w="978" w:type="dxa"/>
            <w:tcBorders>
              <w:top w:val="nil"/>
              <w:left w:val="nil"/>
              <w:bottom w:val="single" w:sz="4" w:space="0" w:color="auto"/>
              <w:right w:val="single" w:sz="4" w:space="0" w:color="auto"/>
            </w:tcBorders>
            <w:shd w:val="clear" w:color="auto" w:fill="auto"/>
            <w:hideMark/>
          </w:tcPr>
          <w:p w14:paraId="7922092E"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279,6 </w:t>
            </w:r>
          </w:p>
        </w:tc>
        <w:tc>
          <w:tcPr>
            <w:tcW w:w="1006" w:type="dxa"/>
            <w:tcBorders>
              <w:top w:val="nil"/>
              <w:left w:val="nil"/>
              <w:bottom w:val="single" w:sz="4" w:space="0" w:color="auto"/>
              <w:right w:val="double" w:sz="6" w:space="0" w:color="auto"/>
            </w:tcBorders>
            <w:shd w:val="clear" w:color="auto" w:fill="auto"/>
            <w:hideMark/>
          </w:tcPr>
          <w:p w14:paraId="29C72F4F"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-0,3 </w:t>
            </w:r>
          </w:p>
        </w:tc>
      </w:tr>
      <w:tr w:rsidR="009A3C90" w:rsidRPr="009A3C90" w14:paraId="59FD23F6" w14:textId="77777777" w:rsidTr="00B306D3">
        <w:trPr>
          <w:trHeight w:val="64"/>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088CDF9A" w14:textId="77777777" w:rsidR="004309B1" w:rsidRPr="009A3C90" w:rsidRDefault="004309B1" w:rsidP="00B306D3">
            <w:pPr>
              <w:spacing w:after="0" w:line="240" w:lineRule="auto"/>
              <w:rPr>
                <w:rFonts w:ascii="Times New Roman" w:hAnsi="Times New Roman"/>
                <w:sz w:val="21"/>
                <w:szCs w:val="21"/>
              </w:rPr>
            </w:pPr>
            <w:r w:rsidRPr="009A3C90">
              <w:rPr>
                <w:rFonts w:ascii="Times New Roman" w:hAnsi="Times New Roman"/>
                <w:sz w:val="21"/>
                <w:szCs w:val="21"/>
              </w:rPr>
              <w:t xml:space="preserve">Плата за использование лесов, расположенных на землях лесного фонда, в части, превышающей минимальный размер арендной платы (за исключением платы при реализации приоритетных инвестиционных </w:t>
            </w:r>
            <w:r w:rsidRPr="009A3C90">
              <w:rPr>
                <w:rFonts w:ascii="Times New Roman" w:hAnsi="Times New Roman"/>
                <w:sz w:val="21"/>
                <w:szCs w:val="21"/>
              </w:rPr>
              <w:lastRenderedPageBreak/>
              <w:t>проектов в целях развития лесного комплекса)</w:t>
            </w:r>
          </w:p>
        </w:tc>
        <w:tc>
          <w:tcPr>
            <w:tcW w:w="992" w:type="dxa"/>
            <w:tcBorders>
              <w:top w:val="nil"/>
              <w:left w:val="nil"/>
              <w:bottom w:val="single" w:sz="4" w:space="0" w:color="auto"/>
              <w:right w:val="single" w:sz="4" w:space="0" w:color="auto"/>
            </w:tcBorders>
            <w:shd w:val="clear" w:color="auto" w:fill="auto"/>
            <w:hideMark/>
          </w:tcPr>
          <w:p w14:paraId="1F6AD5AA"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lastRenderedPageBreak/>
              <w:t xml:space="preserve">13 379,0 </w:t>
            </w:r>
          </w:p>
        </w:tc>
        <w:tc>
          <w:tcPr>
            <w:tcW w:w="1134" w:type="dxa"/>
            <w:tcBorders>
              <w:top w:val="nil"/>
              <w:left w:val="nil"/>
              <w:bottom w:val="single" w:sz="4" w:space="0" w:color="auto"/>
              <w:right w:val="single" w:sz="4" w:space="0" w:color="auto"/>
            </w:tcBorders>
            <w:shd w:val="clear" w:color="auto" w:fill="auto"/>
            <w:hideMark/>
          </w:tcPr>
          <w:p w14:paraId="60938F81"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49,2 </w:t>
            </w:r>
          </w:p>
        </w:tc>
        <w:tc>
          <w:tcPr>
            <w:tcW w:w="993" w:type="dxa"/>
            <w:tcBorders>
              <w:top w:val="nil"/>
              <w:left w:val="nil"/>
              <w:bottom w:val="single" w:sz="4" w:space="0" w:color="auto"/>
              <w:right w:val="single" w:sz="4" w:space="0" w:color="auto"/>
            </w:tcBorders>
            <w:shd w:val="clear" w:color="auto" w:fill="auto"/>
            <w:hideMark/>
          </w:tcPr>
          <w:p w14:paraId="17F54346"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13 753,9 </w:t>
            </w:r>
          </w:p>
        </w:tc>
        <w:tc>
          <w:tcPr>
            <w:tcW w:w="1134" w:type="dxa"/>
            <w:tcBorders>
              <w:top w:val="nil"/>
              <w:left w:val="nil"/>
              <w:bottom w:val="single" w:sz="4" w:space="0" w:color="auto"/>
              <w:right w:val="single" w:sz="4" w:space="0" w:color="auto"/>
            </w:tcBorders>
            <w:shd w:val="clear" w:color="auto" w:fill="auto"/>
            <w:hideMark/>
          </w:tcPr>
          <w:p w14:paraId="37228E20"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43,4 </w:t>
            </w:r>
          </w:p>
        </w:tc>
        <w:tc>
          <w:tcPr>
            <w:tcW w:w="978" w:type="dxa"/>
            <w:tcBorders>
              <w:top w:val="nil"/>
              <w:left w:val="nil"/>
              <w:bottom w:val="single" w:sz="4" w:space="0" w:color="auto"/>
              <w:right w:val="single" w:sz="4" w:space="0" w:color="auto"/>
            </w:tcBorders>
            <w:shd w:val="clear" w:color="auto" w:fill="auto"/>
            <w:hideMark/>
          </w:tcPr>
          <w:p w14:paraId="43B33638"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374,9 </w:t>
            </w:r>
          </w:p>
        </w:tc>
        <w:tc>
          <w:tcPr>
            <w:tcW w:w="1006" w:type="dxa"/>
            <w:tcBorders>
              <w:top w:val="nil"/>
              <w:left w:val="nil"/>
              <w:bottom w:val="single" w:sz="4" w:space="0" w:color="auto"/>
              <w:right w:val="double" w:sz="6" w:space="0" w:color="auto"/>
            </w:tcBorders>
            <w:shd w:val="clear" w:color="auto" w:fill="auto"/>
            <w:hideMark/>
          </w:tcPr>
          <w:p w14:paraId="4D33DEF4"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-5,8 </w:t>
            </w:r>
          </w:p>
        </w:tc>
      </w:tr>
      <w:tr w:rsidR="009A3C90" w:rsidRPr="009A3C90" w14:paraId="5BCBE72E" w14:textId="77777777" w:rsidTr="00B306D3">
        <w:trPr>
          <w:trHeight w:val="64"/>
        </w:trPr>
        <w:tc>
          <w:tcPr>
            <w:tcW w:w="3828" w:type="dxa"/>
            <w:tcBorders>
              <w:top w:val="nil"/>
              <w:left w:val="double" w:sz="6" w:space="0" w:color="auto"/>
              <w:bottom w:val="single" w:sz="4" w:space="0" w:color="auto"/>
              <w:right w:val="single" w:sz="4" w:space="0" w:color="auto"/>
            </w:tcBorders>
            <w:shd w:val="clear" w:color="auto" w:fill="auto"/>
            <w:vAlign w:val="center"/>
            <w:hideMark/>
          </w:tcPr>
          <w:p w14:paraId="5F596EBB" w14:textId="77777777" w:rsidR="004309B1" w:rsidRPr="009A3C90" w:rsidRDefault="004309B1" w:rsidP="00B306D3">
            <w:pPr>
              <w:spacing w:after="0" w:line="240" w:lineRule="auto"/>
              <w:rPr>
                <w:rFonts w:ascii="Times New Roman" w:hAnsi="Times New Roman"/>
                <w:sz w:val="21"/>
                <w:szCs w:val="21"/>
              </w:rPr>
            </w:pPr>
            <w:r w:rsidRPr="009A3C90">
              <w:rPr>
                <w:rFonts w:ascii="Times New Roman" w:hAnsi="Times New Roman"/>
                <w:sz w:val="21"/>
                <w:szCs w:val="21"/>
              </w:rPr>
              <w:t>Плата за использование лесов, расположенных на землях лесного фонда, в части, превышающей минимальный размер арендной платы, при реализации приоритетных инвестиционных проектов в целях развития лесного комплекса</w:t>
            </w:r>
          </w:p>
        </w:tc>
        <w:tc>
          <w:tcPr>
            <w:tcW w:w="992" w:type="dxa"/>
            <w:tcBorders>
              <w:top w:val="nil"/>
              <w:left w:val="nil"/>
              <w:bottom w:val="single" w:sz="4" w:space="0" w:color="auto"/>
              <w:right w:val="single" w:sz="4" w:space="0" w:color="auto"/>
            </w:tcBorders>
            <w:shd w:val="clear" w:color="auto" w:fill="auto"/>
            <w:hideMark/>
          </w:tcPr>
          <w:p w14:paraId="04F9D806"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16 922,5 </w:t>
            </w:r>
          </w:p>
        </w:tc>
        <w:tc>
          <w:tcPr>
            <w:tcW w:w="1134" w:type="dxa"/>
            <w:tcBorders>
              <w:top w:val="nil"/>
              <w:left w:val="nil"/>
              <w:bottom w:val="single" w:sz="4" w:space="0" w:color="auto"/>
              <w:right w:val="single" w:sz="4" w:space="0" w:color="auto"/>
            </w:tcBorders>
            <w:shd w:val="clear" w:color="auto" w:fill="auto"/>
            <w:hideMark/>
          </w:tcPr>
          <w:p w14:paraId="7FE11AB8"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23,2 </w:t>
            </w:r>
          </w:p>
        </w:tc>
        <w:tc>
          <w:tcPr>
            <w:tcW w:w="993" w:type="dxa"/>
            <w:tcBorders>
              <w:top w:val="nil"/>
              <w:left w:val="nil"/>
              <w:bottom w:val="single" w:sz="4" w:space="0" w:color="auto"/>
              <w:right w:val="single" w:sz="4" w:space="0" w:color="auto"/>
            </w:tcBorders>
            <w:shd w:val="clear" w:color="auto" w:fill="auto"/>
            <w:hideMark/>
          </w:tcPr>
          <w:p w14:paraId="79CAFC0D"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20 743,2 </w:t>
            </w:r>
          </w:p>
        </w:tc>
        <w:tc>
          <w:tcPr>
            <w:tcW w:w="1134" w:type="dxa"/>
            <w:tcBorders>
              <w:top w:val="nil"/>
              <w:left w:val="nil"/>
              <w:bottom w:val="single" w:sz="4" w:space="0" w:color="auto"/>
              <w:right w:val="single" w:sz="4" w:space="0" w:color="auto"/>
            </w:tcBorders>
            <w:shd w:val="clear" w:color="auto" w:fill="auto"/>
            <w:hideMark/>
          </w:tcPr>
          <w:p w14:paraId="7B347E9F"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20,5 </w:t>
            </w:r>
          </w:p>
        </w:tc>
        <w:tc>
          <w:tcPr>
            <w:tcW w:w="978" w:type="dxa"/>
            <w:tcBorders>
              <w:top w:val="nil"/>
              <w:left w:val="nil"/>
              <w:bottom w:val="single" w:sz="4" w:space="0" w:color="auto"/>
              <w:right w:val="single" w:sz="4" w:space="0" w:color="auto"/>
            </w:tcBorders>
            <w:shd w:val="clear" w:color="auto" w:fill="auto"/>
            <w:hideMark/>
          </w:tcPr>
          <w:p w14:paraId="27EA9C5D"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3 820,7 </w:t>
            </w:r>
          </w:p>
        </w:tc>
        <w:tc>
          <w:tcPr>
            <w:tcW w:w="1006" w:type="dxa"/>
            <w:tcBorders>
              <w:top w:val="nil"/>
              <w:left w:val="nil"/>
              <w:bottom w:val="single" w:sz="4" w:space="0" w:color="auto"/>
              <w:right w:val="double" w:sz="6" w:space="0" w:color="auto"/>
            </w:tcBorders>
            <w:shd w:val="clear" w:color="auto" w:fill="auto"/>
            <w:hideMark/>
          </w:tcPr>
          <w:p w14:paraId="6E7D6656"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-2,7 </w:t>
            </w:r>
          </w:p>
        </w:tc>
      </w:tr>
      <w:tr w:rsidR="009A3C90" w:rsidRPr="009A3C90" w14:paraId="0815EC69" w14:textId="77777777" w:rsidTr="00B306D3">
        <w:trPr>
          <w:trHeight w:val="64"/>
        </w:trPr>
        <w:tc>
          <w:tcPr>
            <w:tcW w:w="3828" w:type="dxa"/>
            <w:tcBorders>
              <w:top w:val="nil"/>
              <w:left w:val="double" w:sz="6" w:space="0" w:color="auto"/>
              <w:bottom w:val="double" w:sz="6" w:space="0" w:color="auto"/>
              <w:right w:val="single" w:sz="4" w:space="0" w:color="auto"/>
            </w:tcBorders>
            <w:shd w:val="clear" w:color="auto" w:fill="auto"/>
            <w:vAlign w:val="center"/>
            <w:hideMark/>
          </w:tcPr>
          <w:p w14:paraId="3870A5F4" w14:textId="77777777" w:rsidR="004309B1" w:rsidRPr="009A3C90" w:rsidRDefault="004309B1" w:rsidP="00B306D3">
            <w:pPr>
              <w:spacing w:after="0" w:line="240" w:lineRule="auto"/>
              <w:rPr>
                <w:rFonts w:ascii="Times New Roman" w:hAnsi="Times New Roman"/>
                <w:sz w:val="21"/>
                <w:szCs w:val="21"/>
              </w:rPr>
            </w:pPr>
            <w:r w:rsidRPr="009A3C90">
              <w:rPr>
                <w:rFonts w:ascii="Times New Roman" w:hAnsi="Times New Roman"/>
                <w:sz w:val="21"/>
                <w:szCs w:val="21"/>
              </w:rPr>
              <w:t>Итого</w:t>
            </w:r>
          </w:p>
        </w:tc>
        <w:tc>
          <w:tcPr>
            <w:tcW w:w="992" w:type="dxa"/>
            <w:tcBorders>
              <w:top w:val="nil"/>
              <w:left w:val="nil"/>
              <w:bottom w:val="double" w:sz="6" w:space="0" w:color="auto"/>
              <w:right w:val="single" w:sz="4" w:space="0" w:color="auto"/>
            </w:tcBorders>
            <w:shd w:val="clear" w:color="auto" w:fill="auto"/>
            <w:hideMark/>
          </w:tcPr>
          <w:p w14:paraId="549B5E1A"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30 328,2 </w:t>
            </w:r>
          </w:p>
        </w:tc>
        <w:tc>
          <w:tcPr>
            <w:tcW w:w="1134" w:type="dxa"/>
            <w:tcBorders>
              <w:top w:val="nil"/>
              <w:left w:val="nil"/>
              <w:bottom w:val="double" w:sz="6" w:space="0" w:color="auto"/>
              <w:right w:val="single" w:sz="4" w:space="0" w:color="auto"/>
            </w:tcBorders>
            <w:shd w:val="clear" w:color="auto" w:fill="auto"/>
            <w:hideMark/>
          </w:tcPr>
          <w:p w14:paraId="6775EAD4"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75,8 </w:t>
            </w:r>
          </w:p>
        </w:tc>
        <w:tc>
          <w:tcPr>
            <w:tcW w:w="993" w:type="dxa"/>
            <w:tcBorders>
              <w:top w:val="nil"/>
              <w:left w:val="nil"/>
              <w:bottom w:val="double" w:sz="6" w:space="0" w:color="auto"/>
              <w:right w:val="single" w:sz="4" w:space="0" w:color="auto"/>
            </w:tcBorders>
            <w:shd w:val="clear" w:color="auto" w:fill="auto"/>
            <w:hideMark/>
          </w:tcPr>
          <w:p w14:paraId="31BEA99F"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34 804,7 </w:t>
            </w:r>
          </w:p>
        </w:tc>
        <w:tc>
          <w:tcPr>
            <w:tcW w:w="1134" w:type="dxa"/>
            <w:tcBorders>
              <w:top w:val="nil"/>
              <w:left w:val="nil"/>
              <w:bottom w:val="double" w:sz="6" w:space="0" w:color="auto"/>
              <w:right w:val="single" w:sz="4" w:space="0" w:color="auto"/>
            </w:tcBorders>
            <w:shd w:val="clear" w:color="auto" w:fill="auto"/>
            <w:hideMark/>
          </w:tcPr>
          <w:p w14:paraId="7A7E1419"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67,1 </w:t>
            </w:r>
          </w:p>
        </w:tc>
        <w:tc>
          <w:tcPr>
            <w:tcW w:w="978" w:type="dxa"/>
            <w:tcBorders>
              <w:top w:val="nil"/>
              <w:left w:val="nil"/>
              <w:bottom w:val="double" w:sz="6" w:space="0" w:color="auto"/>
              <w:right w:val="single" w:sz="4" w:space="0" w:color="auto"/>
            </w:tcBorders>
            <w:shd w:val="clear" w:color="auto" w:fill="auto"/>
            <w:hideMark/>
          </w:tcPr>
          <w:p w14:paraId="51D5ED08"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4 476,5 </w:t>
            </w:r>
          </w:p>
        </w:tc>
        <w:tc>
          <w:tcPr>
            <w:tcW w:w="1006" w:type="dxa"/>
            <w:tcBorders>
              <w:top w:val="nil"/>
              <w:left w:val="nil"/>
              <w:bottom w:val="double" w:sz="6" w:space="0" w:color="auto"/>
              <w:right w:val="double" w:sz="6" w:space="0" w:color="auto"/>
            </w:tcBorders>
            <w:shd w:val="clear" w:color="auto" w:fill="auto"/>
            <w:hideMark/>
          </w:tcPr>
          <w:p w14:paraId="16F31FC1" w14:textId="77777777" w:rsidR="004309B1" w:rsidRPr="009A3C90" w:rsidRDefault="004309B1" w:rsidP="00B306D3">
            <w:pPr>
              <w:spacing w:after="0" w:line="240" w:lineRule="auto"/>
              <w:jc w:val="right"/>
              <w:rPr>
                <w:rFonts w:ascii="Times New Roman" w:hAnsi="Times New Roman"/>
                <w:sz w:val="21"/>
                <w:szCs w:val="21"/>
              </w:rPr>
            </w:pPr>
            <w:r w:rsidRPr="009A3C90">
              <w:rPr>
                <w:rFonts w:ascii="Times New Roman" w:hAnsi="Times New Roman"/>
                <w:sz w:val="21"/>
                <w:szCs w:val="21"/>
              </w:rPr>
              <w:t xml:space="preserve">-8,7 </w:t>
            </w:r>
          </w:p>
        </w:tc>
      </w:tr>
    </w:tbl>
    <w:p w14:paraId="4C1B1B96" w14:textId="77777777" w:rsidR="004309B1" w:rsidRPr="009A3C90" w:rsidRDefault="004309B1" w:rsidP="00B306D3">
      <w:pPr>
        <w:spacing w:after="0" w:line="240" w:lineRule="auto"/>
        <w:ind w:firstLine="709"/>
        <w:jc w:val="both"/>
        <w:rPr>
          <w:rFonts w:ascii="Times New Roman" w:hAnsi="Times New Roman"/>
          <w:sz w:val="28"/>
          <w:szCs w:val="28"/>
        </w:rPr>
      </w:pPr>
    </w:p>
    <w:p w14:paraId="46FE201C" w14:textId="7A09660D" w:rsidR="004309B1" w:rsidRPr="009A3C90" w:rsidRDefault="00D52A83" w:rsidP="00B306D3">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составе указанной дебиторской задолженности на 01.10.2024 наибольший удельный вес составляет задолженность по арендной плате за использование лесов, расположенных на землях лесного фонда, в части, превышающей минимальный размер арендной платы, с учетом арендной платы при реализации приоритетных инвестиционных проектов в целях развития лесного комплекса (34 497,1 млн.руб. или 99,1 %), что обусловлено заключенными договорами аренды сроком до 49 лет.</w:t>
      </w:r>
      <w:r w:rsidR="00A55BE4" w:rsidRPr="009A3C90">
        <w:rPr>
          <w:rFonts w:ascii="Times New Roman" w:hAnsi="Times New Roman"/>
          <w:sz w:val="28"/>
          <w:szCs w:val="28"/>
        </w:rPr>
        <w:t xml:space="preserve"> Указанная задолженность </w:t>
      </w:r>
      <w:r w:rsidR="004309B1" w:rsidRPr="009A3C90">
        <w:rPr>
          <w:rFonts w:ascii="Times New Roman" w:hAnsi="Times New Roman"/>
          <w:sz w:val="28"/>
          <w:szCs w:val="28"/>
        </w:rPr>
        <w:t>за отчетный период увеличилась на 13,8 % (+4 195,6 млн.руб.). Просроченная дебиторская задолженность по указанным арендный платежам составляет 63,9 млн.руб.</w:t>
      </w:r>
      <w:r w:rsidR="00A55BE4" w:rsidRPr="009A3C90">
        <w:rPr>
          <w:rFonts w:ascii="Times New Roman" w:hAnsi="Times New Roman"/>
          <w:sz w:val="28"/>
          <w:szCs w:val="28"/>
        </w:rPr>
        <w:t>,</w:t>
      </w:r>
      <w:r w:rsidR="004309B1" w:rsidRPr="009A3C90">
        <w:rPr>
          <w:rFonts w:ascii="Times New Roman" w:hAnsi="Times New Roman"/>
          <w:sz w:val="28"/>
          <w:szCs w:val="28"/>
        </w:rPr>
        <w:t xml:space="preserve"> </w:t>
      </w:r>
      <w:r w:rsidR="00A55BE4" w:rsidRPr="009A3C90">
        <w:rPr>
          <w:rFonts w:ascii="Times New Roman" w:hAnsi="Times New Roman"/>
          <w:sz w:val="28"/>
          <w:szCs w:val="28"/>
        </w:rPr>
        <w:t>которая</w:t>
      </w:r>
      <w:r w:rsidR="004309B1" w:rsidRPr="009A3C90">
        <w:rPr>
          <w:rFonts w:ascii="Times New Roman" w:hAnsi="Times New Roman"/>
          <w:sz w:val="28"/>
          <w:szCs w:val="28"/>
        </w:rPr>
        <w:t xml:space="preserve"> она сократилась на 8,5 млн.руб. или на 11,7 %.</w:t>
      </w:r>
    </w:p>
    <w:p w14:paraId="1E22AB1D" w14:textId="20FB2821" w:rsidR="004309B1" w:rsidRPr="009A3C90" w:rsidRDefault="004309B1" w:rsidP="00A55BE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Согласно информации, представленной главными администраторами доходов (минлеспром АО), наибольшая просроченная дебиторская задолженность в областной бюджет на 01.10.2024 сложилась у следующих арендаторов лесных участков, сведения о которых приведены в таблице </w:t>
      </w:r>
      <w:r w:rsidR="00391E22" w:rsidRPr="009A3C90">
        <w:rPr>
          <w:rFonts w:ascii="Times New Roman" w:hAnsi="Times New Roman"/>
          <w:sz w:val="28"/>
          <w:szCs w:val="28"/>
        </w:rPr>
        <w:t>78</w:t>
      </w:r>
      <w:r w:rsidRPr="009A3C90">
        <w:rPr>
          <w:rFonts w:ascii="Times New Roman" w:hAnsi="Times New Roman"/>
          <w:sz w:val="28"/>
          <w:szCs w:val="28"/>
        </w:rPr>
        <w:t>.</w:t>
      </w:r>
    </w:p>
    <w:p w14:paraId="330B4251" w14:textId="77777777" w:rsidR="004309B1" w:rsidRPr="009A3C90" w:rsidRDefault="004309B1" w:rsidP="0055314E">
      <w:pPr>
        <w:spacing w:after="0" w:line="240" w:lineRule="auto"/>
        <w:ind w:firstLine="709"/>
        <w:jc w:val="both"/>
        <w:rPr>
          <w:rFonts w:ascii="Times New Roman" w:hAnsi="Times New Roman"/>
          <w:sz w:val="28"/>
          <w:szCs w:val="28"/>
        </w:rPr>
      </w:pPr>
    </w:p>
    <w:p w14:paraId="51FBDB8A" w14:textId="77777777" w:rsidR="004309B1" w:rsidRPr="009A3C90" w:rsidRDefault="004309B1" w:rsidP="0055314E">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91E22" w:rsidRPr="009A3C90">
        <w:rPr>
          <w:rFonts w:ascii="Times New Roman" w:hAnsi="Times New Roman"/>
          <w:b w:val="0"/>
          <w:noProof/>
          <w:sz w:val="24"/>
          <w:szCs w:val="24"/>
        </w:rPr>
        <w:t>78</w:t>
      </w:r>
      <w:r w:rsidRPr="009A3C90">
        <w:rPr>
          <w:rFonts w:ascii="Times New Roman" w:hAnsi="Times New Roman"/>
          <w:b w:val="0"/>
          <w:sz w:val="24"/>
          <w:szCs w:val="24"/>
        </w:rPr>
        <w:fldChar w:fldCharType="end"/>
      </w:r>
      <w:r w:rsidRPr="009A3C90">
        <w:rPr>
          <w:rFonts w:ascii="Times New Roman" w:hAnsi="Times New Roman"/>
          <w:b w:val="0"/>
          <w:sz w:val="24"/>
          <w:szCs w:val="24"/>
        </w:rPr>
        <w:t>. Просроченная дебиторская задолженность в областной бюджет по плате за использование лесов, расположенных на землях лесного фонда, в части, превышающей минимальный размер арендной платы, с учетом арендной платы при реализации приоритетных инвестиционных проектов в целях развития лесного комплекса, млн.руб.</w:t>
      </w:r>
    </w:p>
    <w:tbl>
      <w:tblPr>
        <w:tblW w:w="9659"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5230"/>
        <w:gridCol w:w="1417"/>
        <w:gridCol w:w="993"/>
        <w:gridCol w:w="992"/>
        <w:gridCol w:w="1027"/>
      </w:tblGrid>
      <w:tr w:rsidR="009A3C90" w:rsidRPr="009A3C90" w14:paraId="28ABCBBE" w14:textId="77777777" w:rsidTr="00DF4A50">
        <w:trPr>
          <w:trHeight w:val="44"/>
          <w:tblHeader/>
        </w:trPr>
        <w:tc>
          <w:tcPr>
            <w:tcW w:w="5230" w:type="dxa"/>
            <w:shd w:val="clear" w:color="auto" w:fill="auto"/>
            <w:vAlign w:val="center"/>
            <w:hideMark/>
          </w:tcPr>
          <w:p w14:paraId="46222D3A"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1417" w:type="dxa"/>
            <w:shd w:val="clear" w:color="auto" w:fill="auto"/>
            <w:vAlign w:val="center"/>
            <w:hideMark/>
          </w:tcPr>
          <w:p w14:paraId="282DD9B9"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Год образования</w:t>
            </w:r>
          </w:p>
        </w:tc>
        <w:tc>
          <w:tcPr>
            <w:tcW w:w="993" w:type="dxa"/>
            <w:shd w:val="clear" w:color="auto" w:fill="auto"/>
            <w:vAlign w:val="center"/>
            <w:hideMark/>
          </w:tcPr>
          <w:p w14:paraId="020644E9"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На 01.01.24</w:t>
            </w:r>
          </w:p>
        </w:tc>
        <w:tc>
          <w:tcPr>
            <w:tcW w:w="992" w:type="dxa"/>
            <w:shd w:val="clear" w:color="auto" w:fill="auto"/>
            <w:vAlign w:val="center"/>
            <w:hideMark/>
          </w:tcPr>
          <w:p w14:paraId="458E42AF"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На 01.10.24</w:t>
            </w:r>
          </w:p>
        </w:tc>
        <w:tc>
          <w:tcPr>
            <w:tcW w:w="1027" w:type="dxa"/>
            <w:shd w:val="clear" w:color="auto" w:fill="auto"/>
            <w:vAlign w:val="center"/>
            <w:hideMark/>
          </w:tcPr>
          <w:p w14:paraId="7DA11B93"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r>
      <w:tr w:rsidR="009A3C90" w:rsidRPr="009A3C90" w14:paraId="1F8B9CCD" w14:textId="77777777" w:rsidTr="00DF4A50">
        <w:trPr>
          <w:trHeight w:val="64"/>
        </w:trPr>
        <w:tc>
          <w:tcPr>
            <w:tcW w:w="5230" w:type="dxa"/>
            <w:shd w:val="clear" w:color="auto" w:fill="auto"/>
            <w:vAlign w:val="center"/>
            <w:hideMark/>
          </w:tcPr>
          <w:p w14:paraId="61B3FCE1"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Всего просроченная дебиторская задолженность по арендной плате лесного фонда, из нее наибольшая:</w:t>
            </w:r>
          </w:p>
        </w:tc>
        <w:tc>
          <w:tcPr>
            <w:tcW w:w="1417" w:type="dxa"/>
            <w:shd w:val="clear" w:color="auto" w:fill="auto"/>
            <w:vAlign w:val="center"/>
            <w:hideMark/>
          </w:tcPr>
          <w:p w14:paraId="50F9412B" w14:textId="6DCC2E84" w:rsidR="004309B1" w:rsidRPr="009A3C90" w:rsidRDefault="004309B1" w:rsidP="0055314E">
            <w:pPr>
              <w:spacing w:after="0" w:line="240" w:lineRule="auto"/>
              <w:jc w:val="center"/>
              <w:rPr>
                <w:rFonts w:ascii="Times New Roman" w:hAnsi="Times New Roman"/>
                <w:sz w:val="21"/>
                <w:szCs w:val="21"/>
              </w:rPr>
            </w:pPr>
          </w:p>
        </w:tc>
        <w:tc>
          <w:tcPr>
            <w:tcW w:w="993" w:type="dxa"/>
            <w:shd w:val="clear" w:color="auto" w:fill="auto"/>
            <w:hideMark/>
          </w:tcPr>
          <w:p w14:paraId="0545EB03"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72,4 </w:t>
            </w:r>
          </w:p>
        </w:tc>
        <w:tc>
          <w:tcPr>
            <w:tcW w:w="992" w:type="dxa"/>
            <w:shd w:val="clear" w:color="auto" w:fill="auto"/>
            <w:hideMark/>
          </w:tcPr>
          <w:p w14:paraId="66558424"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63,9 </w:t>
            </w:r>
          </w:p>
        </w:tc>
        <w:tc>
          <w:tcPr>
            <w:tcW w:w="1027" w:type="dxa"/>
            <w:shd w:val="clear" w:color="auto" w:fill="auto"/>
            <w:hideMark/>
          </w:tcPr>
          <w:p w14:paraId="79BB3FCD"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-8,5 </w:t>
            </w:r>
          </w:p>
        </w:tc>
      </w:tr>
      <w:tr w:rsidR="009A3C90" w:rsidRPr="009A3C90" w14:paraId="32D69459" w14:textId="77777777" w:rsidTr="00DF4A50">
        <w:trPr>
          <w:trHeight w:val="64"/>
        </w:trPr>
        <w:tc>
          <w:tcPr>
            <w:tcW w:w="5230" w:type="dxa"/>
            <w:shd w:val="clear" w:color="auto" w:fill="auto"/>
            <w:vAlign w:val="center"/>
            <w:hideMark/>
          </w:tcPr>
          <w:p w14:paraId="4A0B2BBB"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ООО "Поморский лесной технопарк"</w:t>
            </w:r>
          </w:p>
        </w:tc>
        <w:tc>
          <w:tcPr>
            <w:tcW w:w="1417" w:type="dxa"/>
            <w:shd w:val="clear" w:color="auto" w:fill="auto"/>
            <w:vAlign w:val="center"/>
            <w:hideMark/>
          </w:tcPr>
          <w:p w14:paraId="299974CF"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2014 - 2019</w:t>
            </w:r>
          </w:p>
        </w:tc>
        <w:tc>
          <w:tcPr>
            <w:tcW w:w="993" w:type="dxa"/>
            <w:shd w:val="clear" w:color="auto" w:fill="auto"/>
            <w:hideMark/>
          </w:tcPr>
          <w:p w14:paraId="7F22F4CC"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15,2 </w:t>
            </w:r>
          </w:p>
        </w:tc>
        <w:tc>
          <w:tcPr>
            <w:tcW w:w="992" w:type="dxa"/>
            <w:shd w:val="clear" w:color="auto" w:fill="auto"/>
            <w:hideMark/>
          </w:tcPr>
          <w:p w14:paraId="7B1640E0"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15,2 </w:t>
            </w:r>
          </w:p>
        </w:tc>
        <w:tc>
          <w:tcPr>
            <w:tcW w:w="1027" w:type="dxa"/>
            <w:shd w:val="clear" w:color="auto" w:fill="auto"/>
            <w:hideMark/>
          </w:tcPr>
          <w:p w14:paraId="1FC3BA80"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10320E97" w14:textId="77777777" w:rsidTr="00DF4A50">
        <w:trPr>
          <w:trHeight w:val="64"/>
        </w:trPr>
        <w:tc>
          <w:tcPr>
            <w:tcW w:w="5230" w:type="dxa"/>
            <w:shd w:val="clear" w:color="auto" w:fill="auto"/>
            <w:vAlign w:val="center"/>
            <w:hideMark/>
          </w:tcPr>
          <w:p w14:paraId="6D05D79F"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ООО "Русские Лесные Пеллеты Карелия"</w:t>
            </w:r>
          </w:p>
        </w:tc>
        <w:tc>
          <w:tcPr>
            <w:tcW w:w="1417" w:type="dxa"/>
            <w:shd w:val="clear" w:color="auto" w:fill="auto"/>
            <w:vAlign w:val="center"/>
            <w:hideMark/>
          </w:tcPr>
          <w:p w14:paraId="142DDEEF"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2016</w:t>
            </w:r>
          </w:p>
        </w:tc>
        <w:tc>
          <w:tcPr>
            <w:tcW w:w="993" w:type="dxa"/>
            <w:shd w:val="clear" w:color="auto" w:fill="auto"/>
            <w:hideMark/>
          </w:tcPr>
          <w:p w14:paraId="3ECE2727"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4,4 </w:t>
            </w:r>
          </w:p>
        </w:tc>
        <w:tc>
          <w:tcPr>
            <w:tcW w:w="992" w:type="dxa"/>
            <w:shd w:val="clear" w:color="auto" w:fill="auto"/>
            <w:hideMark/>
          </w:tcPr>
          <w:p w14:paraId="05C0E314"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4,4 </w:t>
            </w:r>
          </w:p>
        </w:tc>
        <w:tc>
          <w:tcPr>
            <w:tcW w:w="1027" w:type="dxa"/>
            <w:shd w:val="clear" w:color="auto" w:fill="auto"/>
            <w:hideMark/>
          </w:tcPr>
          <w:p w14:paraId="53D43CEC"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0FEBE80D" w14:textId="77777777" w:rsidTr="00DF4A50">
        <w:trPr>
          <w:trHeight w:val="64"/>
        </w:trPr>
        <w:tc>
          <w:tcPr>
            <w:tcW w:w="5230" w:type="dxa"/>
            <w:shd w:val="clear" w:color="auto" w:fill="auto"/>
            <w:vAlign w:val="center"/>
            <w:hideMark/>
          </w:tcPr>
          <w:p w14:paraId="6B667D10"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ООО "СВ Плюс"</w:t>
            </w:r>
          </w:p>
        </w:tc>
        <w:tc>
          <w:tcPr>
            <w:tcW w:w="1417" w:type="dxa"/>
            <w:shd w:val="clear" w:color="auto" w:fill="auto"/>
            <w:vAlign w:val="center"/>
            <w:hideMark/>
          </w:tcPr>
          <w:p w14:paraId="55D8B038"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2018</w:t>
            </w:r>
          </w:p>
        </w:tc>
        <w:tc>
          <w:tcPr>
            <w:tcW w:w="993" w:type="dxa"/>
            <w:shd w:val="clear" w:color="auto" w:fill="auto"/>
            <w:hideMark/>
          </w:tcPr>
          <w:p w14:paraId="74ED3346"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6,8 </w:t>
            </w:r>
          </w:p>
        </w:tc>
        <w:tc>
          <w:tcPr>
            <w:tcW w:w="992" w:type="dxa"/>
            <w:shd w:val="clear" w:color="auto" w:fill="auto"/>
            <w:hideMark/>
          </w:tcPr>
          <w:p w14:paraId="4AD509F4"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6,8 </w:t>
            </w:r>
          </w:p>
        </w:tc>
        <w:tc>
          <w:tcPr>
            <w:tcW w:w="1027" w:type="dxa"/>
            <w:shd w:val="clear" w:color="auto" w:fill="auto"/>
            <w:hideMark/>
          </w:tcPr>
          <w:p w14:paraId="69EBA37D"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4C26338A" w14:textId="77777777" w:rsidTr="00DF4A50">
        <w:trPr>
          <w:trHeight w:val="64"/>
        </w:trPr>
        <w:tc>
          <w:tcPr>
            <w:tcW w:w="5230"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6831F4F1"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ООО "Гринлес"</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F8EA08F"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2009, 2013</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7DB27413"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0,9 </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421BECD8"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0,9 </w:t>
            </w:r>
          </w:p>
        </w:tc>
        <w:tc>
          <w:tcPr>
            <w:tcW w:w="1027" w:type="dxa"/>
            <w:tcBorders>
              <w:top w:val="single" w:sz="4" w:space="0" w:color="auto"/>
              <w:left w:val="single" w:sz="4" w:space="0" w:color="auto"/>
              <w:bottom w:val="single" w:sz="4" w:space="0" w:color="auto"/>
              <w:right w:val="double" w:sz="4" w:space="0" w:color="auto"/>
            </w:tcBorders>
            <w:shd w:val="clear" w:color="auto" w:fill="auto"/>
            <w:hideMark/>
          </w:tcPr>
          <w:p w14:paraId="445A02B2"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403DB403" w14:textId="77777777" w:rsidTr="00DF4A50">
        <w:trPr>
          <w:trHeight w:val="64"/>
        </w:trPr>
        <w:tc>
          <w:tcPr>
            <w:tcW w:w="5230" w:type="dxa"/>
            <w:tcBorders>
              <w:top w:val="single" w:sz="4" w:space="0" w:color="auto"/>
              <w:left w:val="double" w:sz="4" w:space="0" w:color="auto"/>
              <w:bottom w:val="single" w:sz="4" w:space="0" w:color="auto"/>
              <w:right w:val="single" w:sz="4" w:space="0" w:color="auto"/>
            </w:tcBorders>
            <w:shd w:val="clear" w:color="auto" w:fill="auto"/>
            <w:vAlign w:val="center"/>
            <w:hideMark/>
          </w:tcPr>
          <w:p w14:paraId="70941CE8"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ООО "Кардинал-Лес"</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25E012"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2007 - 2012</w:t>
            </w:r>
          </w:p>
        </w:tc>
        <w:tc>
          <w:tcPr>
            <w:tcW w:w="993" w:type="dxa"/>
            <w:tcBorders>
              <w:top w:val="single" w:sz="4" w:space="0" w:color="auto"/>
              <w:left w:val="single" w:sz="4" w:space="0" w:color="auto"/>
              <w:bottom w:val="single" w:sz="4" w:space="0" w:color="auto"/>
              <w:right w:val="single" w:sz="4" w:space="0" w:color="auto"/>
            </w:tcBorders>
            <w:shd w:val="clear" w:color="auto" w:fill="auto"/>
            <w:hideMark/>
          </w:tcPr>
          <w:p w14:paraId="3112130B"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1,2 </w:t>
            </w:r>
          </w:p>
        </w:tc>
        <w:tc>
          <w:tcPr>
            <w:tcW w:w="992" w:type="dxa"/>
            <w:tcBorders>
              <w:top w:val="single" w:sz="4" w:space="0" w:color="auto"/>
              <w:left w:val="single" w:sz="4" w:space="0" w:color="auto"/>
              <w:bottom w:val="single" w:sz="4" w:space="0" w:color="auto"/>
              <w:right w:val="single" w:sz="4" w:space="0" w:color="auto"/>
            </w:tcBorders>
            <w:shd w:val="clear" w:color="auto" w:fill="auto"/>
            <w:hideMark/>
          </w:tcPr>
          <w:p w14:paraId="1D715441"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1,2 </w:t>
            </w:r>
          </w:p>
        </w:tc>
        <w:tc>
          <w:tcPr>
            <w:tcW w:w="1027" w:type="dxa"/>
            <w:tcBorders>
              <w:top w:val="single" w:sz="4" w:space="0" w:color="auto"/>
              <w:left w:val="single" w:sz="4" w:space="0" w:color="auto"/>
              <w:bottom w:val="single" w:sz="4" w:space="0" w:color="auto"/>
              <w:right w:val="double" w:sz="4" w:space="0" w:color="auto"/>
            </w:tcBorders>
            <w:shd w:val="clear" w:color="auto" w:fill="auto"/>
            <w:hideMark/>
          </w:tcPr>
          <w:p w14:paraId="1FBA117D"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318B4305" w14:textId="77777777" w:rsidTr="00DF4A50">
        <w:trPr>
          <w:trHeight w:val="64"/>
        </w:trPr>
        <w:tc>
          <w:tcPr>
            <w:tcW w:w="5230" w:type="dxa"/>
            <w:shd w:val="clear" w:color="auto" w:fill="auto"/>
            <w:vAlign w:val="center"/>
            <w:hideMark/>
          </w:tcPr>
          <w:p w14:paraId="1A2FBB7F"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ООО "Комиимпэкс"</w:t>
            </w:r>
          </w:p>
        </w:tc>
        <w:tc>
          <w:tcPr>
            <w:tcW w:w="1417" w:type="dxa"/>
            <w:shd w:val="clear" w:color="auto" w:fill="auto"/>
            <w:vAlign w:val="center"/>
            <w:hideMark/>
          </w:tcPr>
          <w:p w14:paraId="3438B9E6"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2022 - 2023</w:t>
            </w:r>
          </w:p>
        </w:tc>
        <w:tc>
          <w:tcPr>
            <w:tcW w:w="993" w:type="dxa"/>
            <w:shd w:val="clear" w:color="auto" w:fill="auto"/>
            <w:hideMark/>
          </w:tcPr>
          <w:p w14:paraId="7F408052"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16,6 </w:t>
            </w:r>
          </w:p>
        </w:tc>
        <w:tc>
          <w:tcPr>
            <w:tcW w:w="992" w:type="dxa"/>
            <w:shd w:val="clear" w:color="auto" w:fill="auto"/>
            <w:hideMark/>
          </w:tcPr>
          <w:p w14:paraId="6887CCD6"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16,6 </w:t>
            </w:r>
          </w:p>
        </w:tc>
        <w:tc>
          <w:tcPr>
            <w:tcW w:w="1027" w:type="dxa"/>
            <w:shd w:val="clear" w:color="auto" w:fill="auto"/>
            <w:hideMark/>
          </w:tcPr>
          <w:p w14:paraId="3CCA221B"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2206E669" w14:textId="77777777" w:rsidTr="00DF4A50">
        <w:trPr>
          <w:trHeight w:val="64"/>
        </w:trPr>
        <w:tc>
          <w:tcPr>
            <w:tcW w:w="5230" w:type="dxa"/>
            <w:shd w:val="clear" w:color="auto" w:fill="auto"/>
            <w:vAlign w:val="center"/>
            <w:hideMark/>
          </w:tcPr>
          <w:p w14:paraId="4696EF28"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ООО "Группа компаний УЛК"</w:t>
            </w:r>
          </w:p>
        </w:tc>
        <w:tc>
          <w:tcPr>
            <w:tcW w:w="1417" w:type="dxa"/>
            <w:shd w:val="clear" w:color="auto" w:fill="auto"/>
            <w:vAlign w:val="center"/>
            <w:hideMark/>
          </w:tcPr>
          <w:p w14:paraId="2761B14B"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2023 - 2024</w:t>
            </w:r>
          </w:p>
        </w:tc>
        <w:tc>
          <w:tcPr>
            <w:tcW w:w="993" w:type="dxa"/>
            <w:shd w:val="clear" w:color="auto" w:fill="auto"/>
            <w:hideMark/>
          </w:tcPr>
          <w:p w14:paraId="69DB42F7"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22,7 </w:t>
            </w:r>
          </w:p>
        </w:tc>
        <w:tc>
          <w:tcPr>
            <w:tcW w:w="992" w:type="dxa"/>
            <w:shd w:val="clear" w:color="auto" w:fill="auto"/>
            <w:hideMark/>
          </w:tcPr>
          <w:p w14:paraId="1BA4EAD4"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11,4 </w:t>
            </w:r>
          </w:p>
        </w:tc>
        <w:tc>
          <w:tcPr>
            <w:tcW w:w="1027" w:type="dxa"/>
            <w:shd w:val="clear" w:color="auto" w:fill="auto"/>
            <w:hideMark/>
          </w:tcPr>
          <w:p w14:paraId="20D18C7A"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-11,2 </w:t>
            </w:r>
          </w:p>
        </w:tc>
      </w:tr>
      <w:tr w:rsidR="004309B1" w:rsidRPr="009A3C90" w14:paraId="7B9E3949" w14:textId="77777777" w:rsidTr="00DF4A50">
        <w:trPr>
          <w:trHeight w:val="64"/>
        </w:trPr>
        <w:tc>
          <w:tcPr>
            <w:tcW w:w="5230" w:type="dxa"/>
            <w:shd w:val="clear" w:color="auto" w:fill="auto"/>
            <w:vAlign w:val="center"/>
            <w:hideMark/>
          </w:tcPr>
          <w:p w14:paraId="7DC2058F" w14:textId="77777777" w:rsidR="004309B1" w:rsidRPr="009A3C90" w:rsidRDefault="004309B1" w:rsidP="0055314E">
            <w:pPr>
              <w:spacing w:after="0" w:line="240" w:lineRule="auto"/>
              <w:rPr>
                <w:rFonts w:ascii="Times New Roman" w:hAnsi="Times New Roman"/>
                <w:sz w:val="21"/>
                <w:szCs w:val="21"/>
              </w:rPr>
            </w:pPr>
            <w:r w:rsidRPr="009A3C90">
              <w:rPr>
                <w:rFonts w:ascii="Times New Roman" w:hAnsi="Times New Roman"/>
                <w:sz w:val="21"/>
                <w:szCs w:val="21"/>
              </w:rPr>
              <w:t>ИП Кириченко Е.А.</w:t>
            </w:r>
          </w:p>
        </w:tc>
        <w:tc>
          <w:tcPr>
            <w:tcW w:w="1417" w:type="dxa"/>
            <w:shd w:val="clear" w:color="auto" w:fill="auto"/>
            <w:vAlign w:val="center"/>
            <w:hideMark/>
          </w:tcPr>
          <w:p w14:paraId="175C40BA" w14:textId="77777777" w:rsidR="004309B1" w:rsidRPr="009A3C90" w:rsidRDefault="004309B1" w:rsidP="0055314E">
            <w:pPr>
              <w:spacing w:after="0" w:line="240" w:lineRule="auto"/>
              <w:jc w:val="center"/>
              <w:rPr>
                <w:rFonts w:ascii="Times New Roman" w:hAnsi="Times New Roman"/>
                <w:sz w:val="21"/>
                <w:szCs w:val="21"/>
              </w:rPr>
            </w:pPr>
            <w:r w:rsidRPr="009A3C90">
              <w:rPr>
                <w:rFonts w:ascii="Times New Roman" w:hAnsi="Times New Roman"/>
                <w:sz w:val="21"/>
                <w:szCs w:val="21"/>
              </w:rPr>
              <w:t>2024</w:t>
            </w:r>
          </w:p>
        </w:tc>
        <w:tc>
          <w:tcPr>
            <w:tcW w:w="993" w:type="dxa"/>
            <w:shd w:val="clear" w:color="auto" w:fill="auto"/>
            <w:hideMark/>
          </w:tcPr>
          <w:p w14:paraId="492BEA20"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92" w:type="dxa"/>
            <w:shd w:val="clear" w:color="auto" w:fill="auto"/>
            <w:hideMark/>
          </w:tcPr>
          <w:p w14:paraId="34C19D33"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1,5 </w:t>
            </w:r>
          </w:p>
        </w:tc>
        <w:tc>
          <w:tcPr>
            <w:tcW w:w="1027" w:type="dxa"/>
            <w:shd w:val="clear" w:color="auto" w:fill="auto"/>
            <w:hideMark/>
          </w:tcPr>
          <w:p w14:paraId="02B883A0" w14:textId="77777777" w:rsidR="004309B1" w:rsidRPr="009A3C90" w:rsidRDefault="004309B1" w:rsidP="0055314E">
            <w:pPr>
              <w:spacing w:after="0" w:line="240" w:lineRule="auto"/>
              <w:jc w:val="right"/>
              <w:rPr>
                <w:rFonts w:ascii="Times New Roman" w:hAnsi="Times New Roman"/>
                <w:sz w:val="21"/>
                <w:szCs w:val="21"/>
              </w:rPr>
            </w:pPr>
            <w:r w:rsidRPr="009A3C90">
              <w:rPr>
                <w:rFonts w:ascii="Times New Roman" w:hAnsi="Times New Roman"/>
                <w:sz w:val="21"/>
                <w:szCs w:val="21"/>
              </w:rPr>
              <w:t xml:space="preserve">1,5 </w:t>
            </w:r>
          </w:p>
        </w:tc>
      </w:tr>
    </w:tbl>
    <w:p w14:paraId="00088D27" w14:textId="77777777" w:rsidR="004309B1" w:rsidRPr="009A3C90" w:rsidRDefault="004309B1" w:rsidP="00626154">
      <w:pPr>
        <w:spacing w:after="0" w:line="240" w:lineRule="auto"/>
        <w:ind w:firstLine="709"/>
        <w:jc w:val="both"/>
        <w:rPr>
          <w:rFonts w:ascii="Times New Roman" w:hAnsi="Times New Roman"/>
          <w:sz w:val="28"/>
          <w:szCs w:val="28"/>
        </w:rPr>
      </w:pPr>
    </w:p>
    <w:p w14:paraId="631BBD4D" w14:textId="77777777" w:rsidR="004309B1" w:rsidRPr="009A3C90" w:rsidRDefault="004309B1" w:rsidP="0062615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Исходя из вышеизложенного, на 01.10.2024 объем просроченной дебиторской задолженности в областной бюджет по плате за использование лесов, расположенных на землях лесного фонда, в части, превышающей минимальный размер арендной платы, с учетом арендной платы при реализации приоритетных инвестиционных проектов в целях развития лесного комплекса у </w:t>
      </w:r>
      <w:r w:rsidRPr="009A3C90">
        <w:rPr>
          <w:rFonts w:ascii="Times New Roman" w:hAnsi="Times New Roman"/>
          <w:sz w:val="28"/>
          <w:szCs w:val="28"/>
        </w:rPr>
        <w:lastRenderedPageBreak/>
        <w:t>6 организаций, имеющих наибольшие суммы задолженности, за 9 месяцев 2024 года не изменился и составляет 45,0 млн.руб. или 70,4 % от общей суммы просроченной задолженности по арендной плате лесных участков, по которым имеются решения Арбитражного суда о взыскании средств и выданы исполнительные листы по которым службой судебных приставов возбуждены дела об исполнительном производстве.</w:t>
      </w:r>
    </w:p>
    <w:p w14:paraId="5FF647C6" w14:textId="6E836954" w:rsidR="004309B1" w:rsidRPr="009A3C90" w:rsidRDefault="004309B1" w:rsidP="00DC0D7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У </w:t>
      </w:r>
      <w:r w:rsidR="00DC0D7F" w:rsidRPr="009A3C90">
        <w:rPr>
          <w:rFonts w:ascii="Times New Roman" w:hAnsi="Times New Roman"/>
          <w:sz w:val="28"/>
          <w:szCs w:val="28"/>
        </w:rPr>
        <w:t>пяти</w:t>
      </w:r>
      <w:r w:rsidRPr="009A3C90">
        <w:rPr>
          <w:rFonts w:ascii="Times New Roman" w:hAnsi="Times New Roman"/>
          <w:sz w:val="28"/>
          <w:szCs w:val="28"/>
        </w:rPr>
        <w:t xml:space="preserve"> организаций, указанных в приведенной выше таблице, просроченная дебиторская задолженность в областной бюджет по арендной плате лесного фонда образовалась более 5 лет назад на общую сумму 28,4 млн.руб. </w:t>
      </w:r>
      <w:r w:rsidR="003E4069" w:rsidRPr="009A3C90">
        <w:rPr>
          <w:rFonts w:ascii="Times New Roman" w:hAnsi="Times New Roman"/>
          <w:sz w:val="28"/>
          <w:szCs w:val="28"/>
        </w:rPr>
        <w:t xml:space="preserve">Просроченная дебиторская задолженность </w:t>
      </w:r>
      <w:r w:rsidRPr="009A3C90">
        <w:rPr>
          <w:rFonts w:ascii="Times New Roman" w:hAnsi="Times New Roman"/>
          <w:sz w:val="28"/>
          <w:szCs w:val="28"/>
        </w:rPr>
        <w:t xml:space="preserve">ООО «Группа компаний УЛК» по арендной плате </w:t>
      </w:r>
      <w:r w:rsidR="003E4069" w:rsidRPr="009A3C90">
        <w:rPr>
          <w:rFonts w:ascii="Times New Roman" w:hAnsi="Times New Roman"/>
          <w:sz w:val="28"/>
          <w:szCs w:val="28"/>
        </w:rPr>
        <w:t xml:space="preserve">за земли </w:t>
      </w:r>
      <w:r w:rsidRPr="009A3C90">
        <w:rPr>
          <w:rFonts w:ascii="Times New Roman" w:hAnsi="Times New Roman"/>
          <w:sz w:val="28"/>
          <w:szCs w:val="28"/>
        </w:rPr>
        <w:t>лесного фонда на 01.10.2024 составляет 11,4 млн.руб. (образовалась с февраля 2024 года), которая с начала года сократилась на 11,2 млн.руб.</w:t>
      </w:r>
    </w:p>
    <w:p w14:paraId="062C6F6B" w14:textId="7FD860CA" w:rsidR="004309B1" w:rsidRPr="009A3C90" w:rsidRDefault="004309B1" w:rsidP="003E4069">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кодам счета 205.53 «Расчеты по поступлениям текущего характера в бюджеты бюджетной системы РФ от бюджетных и автономных учреждений» (31,6 млн.руб.) и 205.63 «Расчеты по поступлениям капитального характера в бюджеты бюджетной системы РФ от бюджетных и автономных учреждений» (0,008 млн.руб.) дебиторская задолженность на 01.10.2024 составила 31,6 млн.руб.</w:t>
      </w:r>
      <w:r w:rsidR="003E4069" w:rsidRPr="009A3C90">
        <w:rPr>
          <w:rFonts w:ascii="Times New Roman" w:hAnsi="Times New Roman"/>
          <w:sz w:val="28"/>
          <w:szCs w:val="28"/>
        </w:rPr>
        <w:t>,</w:t>
      </w:r>
      <w:r w:rsidRPr="009A3C90">
        <w:rPr>
          <w:rFonts w:ascii="Times New Roman" w:hAnsi="Times New Roman"/>
          <w:sz w:val="28"/>
          <w:szCs w:val="28"/>
        </w:rPr>
        <w:t xml:space="preserve"> и с начала года она сократилась в 88,6 раза (-2 769,9 млн.руб.).</w:t>
      </w:r>
    </w:p>
    <w:p w14:paraId="71BB1257" w14:textId="77777777" w:rsidR="004309B1" w:rsidRPr="009A3C90" w:rsidRDefault="004309B1" w:rsidP="00F07D45">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коду счета 205.45 «Расчеты по прочим доходам от сумм принудительного изъятия» дебиторская задолженность составила 141,5 млн.руб., которая с начала 2024 года увеличилась на 16,5 % (+20,0 млн.руб.), из нее просроченная – 101,9 млн.руб., которая увеличилась на 10,1 млн.руб. (подробнее отражено ниже).</w:t>
      </w:r>
    </w:p>
    <w:p w14:paraId="70FE12B1" w14:textId="77777777" w:rsidR="005942DA" w:rsidRPr="009A3C90" w:rsidRDefault="005942DA" w:rsidP="00F07D45">
      <w:pPr>
        <w:spacing w:after="0" w:line="240" w:lineRule="auto"/>
        <w:ind w:firstLine="709"/>
        <w:jc w:val="both"/>
        <w:rPr>
          <w:rFonts w:ascii="Times New Roman" w:hAnsi="Times New Roman"/>
          <w:sz w:val="28"/>
          <w:szCs w:val="28"/>
        </w:rPr>
      </w:pPr>
    </w:p>
    <w:p w14:paraId="5A936C05" w14:textId="77777777" w:rsidR="0003443B" w:rsidRPr="009A3C90" w:rsidRDefault="0003443B" w:rsidP="0003443B">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синтетическому счету 206 «Расчеты по выданным авансам» дебиторская задолженность на 01.10.2024 составляет 39 389,6 млн.руб., и с начала года она увеличилась в 4,8 раза (+31 223,8 млн.руб.), из нее просроченная – 1 133,5 млн.руб., которая на начало года отсутствовала.</w:t>
      </w:r>
    </w:p>
    <w:p w14:paraId="276FDA88" w14:textId="09702148" w:rsidR="004309B1" w:rsidRPr="009A3C90" w:rsidRDefault="004309B1" w:rsidP="00F07D4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кодам счета 206 наибольшая (более 10,0 млн.руб.) дебиторская задолженность, отраженная в отчетах по ф. 0503169 на 01.10.2024 представлена в таблице </w:t>
      </w:r>
      <w:r w:rsidR="00391E22" w:rsidRPr="009A3C90">
        <w:rPr>
          <w:rFonts w:ascii="Times New Roman" w:hAnsi="Times New Roman"/>
          <w:sz w:val="28"/>
          <w:szCs w:val="28"/>
        </w:rPr>
        <w:t>79</w:t>
      </w:r>
      <w:r w:rsidRPr="009A3C90">
        <w:rPr>
          <w:rFonts w:ascii="Times New Roman" w:hAnsi="Times New Roman"/>
          <w:sz w:val="28"/>
          <w:szCs w:val="28"/>
        </w:rPr>
        <w:t>.</w:t>
      </w:r>
    </w:p>
    <w:p w14:paraId="091F5832" w14:textId="77777777" w:rsidR="004309B1" w:rsidRPr="009A3C90" w:rsidRDefault="004309B1" w:rsidP="00B229D3">
      <w:pPr>
        <w:pStyle w:val="aff0"/>
        <w:spacing w:after="0" w:line="240" w:lineRule="auto"/>
        <w:rPr>
          <w:rFonts w:ascii="Times New Roman" w:hAnsi="Times New Roman"/>
          <w:b w:val="0"/>
          <w:sz w:val="24"/>
          <w:szCs w:val="24"/>
        </w:rPr>
      </w:pPr>
    </w:p>
    <w:p w14:paraId="12871FE7" w14:textId="77777777" w:rsidR="004309B1" w:rsidRPr="009A3C90" w:rsidRDefault="004309B1" w:rsidP="00B229D3">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91E22" w:rsidRPr="009A3C90">
        <w:rPr>
          <w:rFonts w:ascii="Times New Roman" w:hAnsi="Times New Roman"/>
          <w:b w:val="0"/>
          <w:noProof/>
          <w:sz w:val="24"/>
          <w:szCs w:val="24"/>
        </w:rPr>
        <w:t>79</w:t>
      </w:r>
      <w:r w:rsidRPr="009A3C90">
        <w:rPr>
          <w:rFonts w:ascii="Times New Roman" w:hAnsi="Times New Roman"/>
          <w:b w:val="0"/>
          <w:sz w:val="24"/>
          <w:szCs w:val="24"/>
        </w:rPr>
        <w:fldChar w:fldCharType="end"/>
      </w:r>
      <w:r w:rsidRPr="009A3C90">
        <w:rPr>
          <w:rFonts w:ascii="Times New Roman" w:hAnsi="Times New Roman"/>
          <w:b w:val="0"/>
          <w:sz w:val="24"/>
          <w:szCs w:val="24"/>
        </w:rPr>
        <w:t>. Дебиторская задолженность в областной бюджет по кодам счета 206 «Расчеты по выданным авансам» согласно отчетам по ф. 0503169, млн.руб.</w:t>
      </w:r>
    </w:p>
    <w:tbl>
      <w:tblPr>
        <w:tblW w:w="9724" w:type="dxa"/>
        <w:tblLook w:val="04A0" w:firstRow="1" w:lastRow="0" w:firstColumn="1" w:lastColumn="0" w:noHBand="0" w:noVBand="1"/>
      </w:tblPr>
      <w:tblGrid>
        <w:gridCol w:w="531"/>
        <w:gridCol w:w="510"/>
        <w:gridCol w:w="5128"/>
        <w:gridCol w:w="1161"/>
        <w:gridCol w:w="1161"/>
        <w:gridCol w:w="1233"/>
      </w:tblGrid>
      <w:tr w:rsidR="009A3C90" w:rsidRPr="009A3C90" w14:paraId="7B1298F6" w14:textId="77777777" w:rsidTr="0003443B">
        <w:trPr>
          <w:trHeight w:val="117"/>
          <w:tblHeader/>
        </w:trPr>
        <w:tc>
          <w:tcPr>
            <w:tcW w:w="1041" w:type="dxa"/>
            <w:gridSpan w:val="2"/>
            <w:tcBorders>
              <w:top w:val="double" w:sz="4" w:space="0" w:color="auto"/>
              <w:left w:val="double" w:sz="4" w:space="0" w:color="auto"/>
              <w:bottom w:val="single" w:sz="4" w:space="0" w:color="auto"/>
              <w:right w:val="single" w:sz="4" w:space="0" w:color="auto"/>
            </w:tcBorders>
            <w:shd w:val="clear" w:color="auto" w:fill="auto"/>
            <w:vAlign w:val="center"/>
            <w:hideMark/>
          </w:tcPr>
          <w:p w14:paraId="64DF9B0F"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Код счета</w:t>
            </w:r>
          </w:p>
        </w:tc>
        <w:tc>
          <w:tcPr>
            <w:tcW w:w="5128" w:type="dxa"/>
            <w:tcBorders>
              <w:top w:val="double" w:sz="4" w:space="0" w:color="auto"/>
              <w:left w:val="nil"/>
              <w:bottom w:val="single" w:sz="4" w:space="0" w:color="auto"/>
              <w:right w:val="single" w:sz="4" w:space="0" w:color="auto"/>
            </w:tcBorders>
            <w:shd w:val="clear" w:color="auto" w:fill="auto"/>
            <w:vAlign w:val="center"/>
            <w:hideMark/>
          </w:tcPr>
          <w:p w14:paraId="714C8CDA"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1161" w:type="dxa"/>
            <w:tcBorders>
              <w:top w:val="double" w:sz="4" w:space="0" w:color="auto"/>
              <w:left w:val="nil"/>
              <w:bottom w:val="single" w:sz="4" w:space="0" w:color="auto"/>
              <w:right w:val="single" w:sz="4" w:space="0" w:color="auto"/>
            </w:tcBorders>
            <w:shd w:val="clear" w:color="auto" w:fill="auto"/>
            <w:vAlign w:val="center"/>
            <w:hideMark/>
          </w:tcPr>
          <w:p w14:paraId="20C47172"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На 01.01.2024</w:t>
            </w:r>
          </w:p>
        </w:tc>
        <w:tc>
          <w:tcPr>
            <w:tcW w:w="1161" w:type="dxa"/>
            <w:tcBorders>
              <w:top w:val="double" w:sz="4" w:space="0" w:color="auto"/>
              <w:left w:val="nil"/>
              <w:bottom w:val="single" w:sz="4" w:space="0" w:color="auto"/>
              <w:right w:val="single" w:sz="4" w:space="0" w:color="auto"/>
            </w:tcBorders>
            <w:shd w:val="clear" w:color="auto" w:fill="auto"/>
            <w:vAlign w:val="center"/>
            <w:hideMark/>
          </w:tcPr>
          <w:p w14:paraId="2B40EBC5"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1233" w:type="dxa"/>
            <w:tcBorders>
              <w:top w:val="double" w:sz="4" w:space="0" w:color="auto"/>
              <w:left w:val="nil"/>
              <w:bottom w:val="single" w:sz="4" w:space="0" w:color="auto"/>
              <w:right w:val="double" w:sz="4" w:space="0" w:color="auto"/>
            </w:tcBorders>
            <w:shd w:val="clear" w:color="auto" w:fill="auto"/>
            <w:vAlign w:val="center"/>
            <w:hideMark/>
          </w:tcPr>
          <w:p w14:paraId="74A1B7BC"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r>
      <w:tr w:rsidR="009A3C90" w:rsidRPr="009A3C90" w14:paraId="55C262E2"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13830457"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244A3188"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00</w:t>
            </w:r>
          </w:p>
        </w:tc>
        <w:tc>
          <w:tcPr>
            <w:tcW w:w="5128" w:type="dxa"/>
            <w:tcBorders>
              <w:top w:val="nil"/>
              <w:left w:val="nil"/>
              <w:bottom w:val="single" w:sz="4" w:space="0" w:color="auto"/>
              <w:right w:val="single" w:sz="4" w:space="0" w:color="auto"/>
            </w:tcBorders>
            <w:shd w:val="clear" w:color="auto" w:fill="auto"/>
            <w:vAlign w:val="center"/>
            <w:hideMark/>
          </w:tcPr>
          <w:p w14:paraId="4D5B0386"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Всего расчеты по выданным авансам, из них наибольшие (более 10,0 млн.руб.):</w:t>
            </w:r>
          </w:p>
        </w:tc>
        <w:tc>
          <w:tcPr>
            <w:tcW w:w="1161" w:type="dxa"/>
            <w:tcBorders>
              <w:top w:val="nil"/>
              <w:left w:val="nil"/>
              <w:bottom w:val="single" w:sz="4" w:space="0" w:color="auto"/>
              <w:right w:val="single" w:sz="4" w:space="0" w:color="auto"/>
            </w:tcBorders>
            <w:shd w:val="clear" w:color="auto" w:fill="auto"/>
            <w:hideMark/>
          </w:tcPr>
          <w:p w14:paraId="37A312B5"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8 165,8 </w:t>
            </w:r>
          </w:p>
        </w:tc>
        <w:tc>
          <w:tcPr>
            <w:tcW w:w="1161" w:type="dxa"/>
            <w:tcBorders>
              <w:top w:val="nil"/>
              <w:left w:val="nil"/>
              <w:bottom w:val="single" w:sz="4" w:space="0" w:color="auto"/>
              <w:right w:val="single" w:sz="4" w:space="0" w:color="auto"/>
            </w:tcBorders>
            <w:shd w:val="clear" w:color="auto" w:fill="auto"/>
            <w:hideMark/>
          </w:tcPr>
          <w:p w14:paraId="06117A3B"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39 389,6 </w:t>
            </w:r>
          </w:p>
        </w:tc>
        <w:tc>
          <w:tcPr>
            <w:tcW w:w="1233" w:type="dxa"/>
            <w:tcBorders>
              <w:top w:val="nil"/>
              <w:left w:val="nil"/>
              <w:bottom w:val="single" w:sz="4" w:space="0" w:color="auto"/>
              <w:right w:val="double" w:sz="4" w:space="0" w:color="auto"/>
            </w:tcBorders>
            <w:shd w:val="clear" w:color="auto" w:fill="auto"/>
            <w:hideMark/>
          </w:tcPr>
          <w:p w14:paraId="678AE00E"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31 223,8 </w:t>
            </w:r>
          </w:p>
        </w:tc>
      </w:tr>
      <w:tr w:rsidR="009A3C90" w:rsidRPr="009A3C90" w14:paraId="3A02FE78"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1D58643A"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6309BCAA"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21</w:t>
            </w:r>
          </w:p>
        </w:tc>
        <w:tc>
          <w:tcPr>
            <w:tcW w:w="5128" w:type="dxa"/>
            <w:tcBorders>
              <w:top w:val="nil"/>
              <w:left w:val="nil"/>
              <w:bottom w:val="single" w:sz="4" w:space="0" w:color="auto"/>
              <w:right w:val="single" w:sz="4" w:space="0" w:color="auto"/>
            </w:tcBorders>
            <w:shd w:val="clear" w:color="auto" w:fill="auto"/>
            <w:vAlign w:val="center"/>
            <w:hideMark/>
          </w:tcPr>
          <w:p w14:paraId="0797BD6C"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авансам по услугам связи</w:t>
            </w:r>
          </w:p>
        </w:tc>
        <w:tc>
          <w:tcPr>
            <w:tcW w:w="1161" w:type="dxa"/>
            <w:tcBorders>
              <w:top w:val="nil"/>
              <w:left w:val="nil"/>
              <w:bottom w:val="single" w:sz="4" w:space="0" w:color="auto"/>
              <w:right w:val="single" w:sz="4" w:space="0" w:color="auto"/>
            </w:tcBorders>
            <w:shd w:val="clear" w:color="auto" w:fill="auto"/>
            <w:hideMark/>
          </w:tcPr>
          <w:p w14:paraId="634A8EC8"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35,8 </w:t>
            </w:r>
          </w:p>
        </w:tc>
        <w:tc>
          <w:tcPr>
            <w:tcW w:w="1161" w:type="dxa"/>
            <w:tcBorders>
              <w:top w:val="nil"/>
              <w:left w:val="nil"/>
              <w:bottom w:val="single" w:sz="4" w:space="0" w:color="auto"/>
              <w:right w:val="single" w:sz="4" w:space="0" w:color="auto"/>
            </w:tcBorders>
            <w:shd w:val="clear" w:color="auto" w:fill="auto"/>
            <w:hideMark/>
          </w:tcPr>
          <w:p w14:paraId="3E54717D"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11,8 </w:t>
            </w:r>
          </w:p>
        </w:tc>
        <w:tc>
          <w:tcPr>
            <w:tcW w:w="1233" w:type="dxa"/>
            <w:tcBorders>
              <w:top w:val="nil"/>
              <w:left w:val="nil"/>
              <w:bottom w:val="single" w:sz="4" w:space="0" w:color="auto"/>
              <w:right w:val="double" w:sz="4" w:space="0" w:color="auto"/>
            </w:tcBorders>
            <w:shd w:val="clear" w:color="auto" w:fill="auto"/>
            <w:hideMark/>
          </w:tcPr>
          <w:p w14:paraId="4892924A"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-24,0 </w:t>
            </w:r>
          </w:p>
        </w:tc>
      </w:tr>
      <w:tr w:rsidR="009A3C90" w:rsidRPr="009A3C90" w14:paraId="2E1D9BBD"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1FE9166A"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4C0DABA9"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25</w:t>
            </w:r>
          </w:p>
        </w:tc>
        <w:tc>
          <w:tcPr>
            <w:tcW w:w="5128" w:type="dxa"/>
            <w:tcBorders>
              <w:top w:val="nil"/>
              <w:left w:val="nil"/>
              <w:bottom w:val="single" w:sz="4" w:space="0" w:color="auto"/>
              <w:right w:val="single" w:sz="4" w:space="0" w:color="auto"/>
            </w:tcBorders>
            <w:shd w:val="clear" w:color="auto" w:fill="auto"/>
            <w:vAlign w:val="center"/>
            <w:hideMark/>
          </w:tcPr>
          <w:p w14:paraId="437F535A"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авансам по работам, услугам по содержанию имущества</w:t>
            </w:r>
          </w:p>
        </w:tc>
        <w:tc>
          <w:tcPr>
            <w:tcW w:w="1161" w:type="dxa"/>
            <w:tcBorders>
              <w:top w:val="nil"/>
              <w:left w:val="nil"/>
              <w:bottom w:val="single" w:sz="4" w:space="0" w:color="auto"/>
              <w:right w:val="single" w:sz="4" w:space="0" w:color="auto"/>
            </w:tcBorders>
            <w:shd w:val="clear" w:color="auto" w:fill="auto"/>
            <w:hideMark/>
          </w:tcPr>
          <w:p w14:paraId="06AD7F30"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567,3 </w:t>
            </w:r>
          </w:p>
        </w:tc>
        <w:tc>
          <w:tcPr>
            <w:tcW w:w="1161" w:type="dxa"/>
            <w:tcBorders>
              <w:top w:val="nil"/>
              <w:left w:val="nil"/>
              <w:bottom w:val="single" w:sz="4" w:space="0" w:color="auto"/>
              <w:right w:val="single" w:sz="4" w:space="0" w:color="auto"/>
            </w:tcBorders>
            <w:shd w:val="clear" w:color="auto" w:fill="auto"/>
            <w:hideMark/>
          </w:tcPr>
          <w:p w14:paraId="48F4FF99"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216,9 </w:t>
            </w:r>
          </w:p>
        </w:tc>
        <w:tc>
          <w:tcPr>
            <w:tcW w:w="1233" w:type="dxa"/>
            <w:tcBorders>
              <w:top w:val="nil"/>
              <w:left w:val="nil"/>
              <w:bottom w:val="single" w:sz="4" w:space="0" w:color="auto"/>
              <w:right w:val="double" w:sz="4" w:space="0" w:color="auto"/>
            </w:tcBorders>
            <w:shd w:val="clear" w:color="auto" w:fill="auto"/>
            <w:hideMark/>
          </w:tcPr>
          <w:p w14:paraId="79FE5C08"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-350,4 </w:t>
            </w:r>
          </w:p>
        </w:tc>
      </w:tr>
      <w:tr w:rsidR="009A3C90" w:rsidRPr="009A3C90" w14:paraId="14DFF97A"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40EC6CD0"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49174885"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28</w:t>
            </w:r>
          </w:p>
        </w:tc>
        <w:tc>
          <w:tcPr>
            <w:tcW w:w="5128" w:type="dxa"/>
            <w:tcBorders>
              <w:top w:val="nil"/>
              <w:left w:val="nil"/>
              <w:bottom w:val="single" w:sz="4" w:space="0" w:color="auto"/>
              <w:right w:val="single" w:sz="4" w:space="0" w:color="auto"/>
            </w:tcBorders>
            <w:shd w:val="clear" w:color="auto" w:fill="auto"/>
            <w:vAlign w:val="center"/>
            <w:hideMark/>
          </w:tcPr>
          <w:p w14:paraId="1D45F1CE"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авансам по услугам, работам для целей капитальных вложений</w:t>
            </w:r>
          </w:p>
        </w:tc>
        <w:tc>
          <w:tcPr>
            <w:tcW w:w="1161" w:type="dxa"/>
            <w:tcBorders>
              <w:top w:val="nil"/>
              <w:left w:val="nil"/>
              <w:bottom w:val="single" w:sz="4" w:space="0" w:color="auto"/>
              <w:right w:val="single" w:sz="4" w:space="0" w:color="auto"/>
            </w:tcBorders>
            <w:shd w:val="clear" w:color="auto" w:fill="auto"/>
            <w:hideMark/>
          </w:tcPr>
          <w:p w14:paraId="1F5A3D5C"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13,6 </w:t>
            </w:r>
          </w:p>
        </w:tc>
        <w:tc>
          <w:tcPr>
            <w:tcW w:w="1161" w:type="dxa"/>
            <w:tcBorders>
              <w:top w:val="nil"/>
              <w:left w:val="nil"/>
              <w:bottom w:val="single" w:sz="4" w:space="0" w:color="auto"/>
              <w:right w:val="single" w:sz="4" w:space="0" w:color="auto"/>
            </w:tcBorders>
            <w:shd w:val="clear" w:color="auto" w:fill="auto"/>
            <w:hideMark/>
          </w:tcPr>
          <w:p w14:paraId="63F0BDDF"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13,7 </w:t>
            </w:r>
          </w:p>
        </w:tc>
        <w:tc>
          <w:tcPr>
            <w:tcW w:w="1233" w:type="dxa"/>
            <w:tcBorders>
              <w:top w:val="nil"/>
              <w:left w:val="nil"/>
              <w:bottom w:val="single" w:sz="4" w:space="0" w:color="auto"/>
              <w:right w:val="double" w:sz="4" w:space="0" w:color="auto"/>
            </w:tcBorders>
            <w:shd w:val="clear" w:color="auto" w:fill="auto"/>
            <w:hideMark/>
          </w:tcPr>
          <w:p w14:paraId="25B110D8"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r>
      <w:tr w:rsidR="009A3C90" w:rsidRPr="009A3C90" w14:paraId="79E2557A"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6F7269FA"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13587F8E"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31</w:t>
            </w:r>
          </w:p>
        </w:tc>
        <w:tc>
          <w:tcPr>
            <w:tcW w:w="5128" w:type="dxa"/>
            <w:tcBorders>
              <w:top w:val="nil"/>
              <w:left w:val="nil"/>
              <w:bottom w:val="single" w:sz="4" w:space="0" w:color="auto"/>
              <w:right w:val="single" w:sz="4" w:space="0" w:color="auto"/>
            </w:tcBorders>
            <w:shd w:val="clear" w:color="auto" w:fill="auto"/>
            <w:vAlign w:val="center"/>
            <w:hideMark/>
          </w:tcPr>
          <w:p w14:paraId="45221512"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авансам по приобретению основных средств</w:t>
            </w:r>
          </w:p>
        </w:tc>
        <w:tc>
          <w:tcPr>
            <w:tcW w:w="1161" w:type="dxa"/>
            <w:tcBorders>
              <w:top w:val="nil"/>
              <w:left w:val="nil"/>
              <w:bottom w:val="single" w:sz="4" w:space="0" w:color="auto"/>
              <w:right w:val="single" w:sz="4" w:space="0" w:color="auto"/>
            </w:tcBorders>
            <w:shd w:val="clear" w:color="auto" w:fill="auto"/>
            <w:hideMark/>
          </w:tcPr>
          <w:p w14:paraId="478F2D01"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5 348,4 </w:t>
            </w:r>
          </w:p>
        </w:tc>
        <w:tc>
          <w:tcPr>
            <w:tcW w:w="1161" w:type="dxa"/>
            <w:tcBorders>
              <w:top w:val="nil"/>
              <w:left w:val="nil"/>
              <w:bottom w:val="single" w:sz="4" w:space="0" w:color="auto"/>
              <w:right w:val="single" w:sz="4" w:space="0" w:color="auto"/>
            </w:tcBorders>
            <w:shd w:val="clear" w:color="auto" w:fill="auto"/>
            <w:hideMark/>
          </w:tcPr>
          <w:p w14:paraId="5ABE548E"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4 693,6 </w:t>
            </w:r>
          </w:p>
        </w:tc>
        <w:tc>
          <w:tcPr>
            <w:tcW w:w="1233" w:type="dxa"/>
            <w:tcBorders>
              <w:top w:val="nil"/>
              <w:left w:val="nil"/>
              <w:bottom w:val="single" w:sz="4" w:space="0" w:color="auto"/>
              <w:right w:val="double" w:sz="4" w:space="0" w:color="auto"/>
            </w:tcBorders>
            <w:shd w:val="clear" w:color="auto" w:fill="auto"/>
            <w:hideMark/>
          </w:tcPr>
          <w:p w14:paraId="52BEB994"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-654,8 </w:t>
            </w:r>
          </w:p>
        </w:tc>
      </w:tr>
      <w:tr w:rsidR="009A3C90" w:rsidRPr="009A3C90" w14:paraId="17016E8F"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7AF62D0A"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lastRenderedPageBreak/>
              <w:t>206</w:t>
            </w:r>
          </w:p>
        </w:tc>
        <w:tc>
          <w:tcPr>
            <w:tcW w:w="510" w:type="dxa"/>
            <w:tcBorders>
              <w:top w:val="nil"/>
              <w:left w:val="nil"/>
              <w:bottom w:val="single" w:sz="4" w:space="0" w:color="auto"/>
              <w:right w:val="single" w:sz="4" w:space="0" w:color="auto"/>
            </w:tcBorders>
            <w:shd w:val="clear" w:color="auto" w:fill="auto"/>
            <w:hideMark/>
          </w:tcPr>
          <w:p w14:paraId="512AE56C"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41</w:t>
            </w:r>
          </w:p>
        </w:tc>
        <w:tc>
          <w:tcPr>
            <w:tcW w:w="5128" w:type="dxa"/>
            <w:tcBorders>
              <w:top w:val="nil"/>
              <w:left w:val="nil"/>
              <w:bottom w:val="single" w:sz="4" w:space="0" w:color="auto"/>
              <w:right w:val="single" w:sz="4" w:space="0" w:color="auto"/>
            </w:tcBorders>
            <w:shd w:val="clear" w:color="auto" w:fill="auto"/>
            <w:vAlign w:val="center"/>
            <w:hideMark/>
          </w:tcPr>
          <w:p w14:paraId="75B045C2"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авансовым безвозмездным перечислениям текущего характера государственным (муниципальным) учреждениям</w:t>
            </w:r>
          </w:p>
        </w:tc>
        <w:tc>
          <w:tcPr>
            <w:tcW w:w="1161" w:type="dxa"/>
            <w:tcBorders>
              <w:top w:val="nil"/>
              <w:left w:val="nil"/>
              <w:bottom w:val="single" w:sz="4" w:space="0" w:color="auto"/>
              <w:right w:val="single" w:sz="4" w:space="0" w:color="auto"/>
            </w:tcBorders>
            <w:shd w:val="clear" w:color="auto" w:fill="auto"/>
            <w:hideMark/>
          </w:tcPr>
          <w:p w14:paraId="06712867"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930,1 </w:t>
            </w:r>
          </w:p>
        </w:tc>
        <w:tc>
          <w:tcPr>
            <w:tcW w:w="1161" w:type="dxa"/>
            <w:tcBorders>
              <w:top w:val="nil"/>
              <w:left w:val="nil"/>
              <w:bottom w:val="single" w:sz="4" w:space="0" w:color="auto"/>
              <w:right w:val="single" w:sz="4" w:space="0" w:color="auto"/>
            </w:tcBorders>
            <w:shd w:val="clear" w:color="auto" w:fill="auto"/>
            <w:hideMark/>
          </w:tcPr>
          <w:p w14:paraId="3E27B3E3"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10 247,0 </w:t>
            </w:r>
          </w:p>
        </w:tc>
        <w:tc>
          <w:tcPr>
            <w:tcW w:w="1233" w:type="dxa"/>
            <w:tcBorders>
              <w:top w:val="nil"/>
              <w:left w:val="nil"/>
              <w:bottom w:val="single" w:sz="4" w:space="0" w:color="auto"/>
              <w:right w:val="double" w:sz="4" w:space="0" w:color="auto"/>
            </w:tcBorders>
            <w:shd w:val="clear" w:color="auto" w:fill="auto"/>
            <w:hideMark/>
          </w:tcPr>
          <w:p w14:paraId="142CD559"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9 316,9 </w:t>
            </w:r>
          </w:p>
        </w:tc>
      </w:tr>
      <w:tr w:rsidR="009A3C90" w:rsidRPr="009A3C90" w14:paraId="6493979D"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2CFB1268"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36FDEAEF"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42</w:t>
            </w:r>
          </w:p>
        </w:tc>
        <w:tc>
          <w:tcPr>
            <w:tcW w:w="5128" w:type="dxa"/>
            <w:tcBorders>
              <w:top w:val="nil"/>
              <w:left w:val="nil"/>
              <w:bottom w:val="single" w:sz="4" w:space="0" w:color="auto"/>
              <w:right w:val="single" w:sz="4" w:space="0" w:color="auto"/>
            </w:tcBorders>
            <w:shd w:val="clear" w:color="auto" w:fill="auto"/>
            <w:vAlign w:val="center"/>
            <w:hideMark/>
          </w:tcPr>
          <w:p w14:paraId="462AB3C8"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авансовым безвозмездным перечислениям текущего характера финансовым организациям государственного сектора на производство</w:t>
            </w:r>
          </w:p>
        </w:tc>
        <w:tc>
          <w:tcPr>
            <w:tcW w:w="1161" w:type="dxa"/>
            <w:tcBorders>
              <w:top w:val="nil"/>
              <w:left w:val="nil"/>
              <w:bottom w:val="single" w:sz="4" w:space="0" w:color="auto"/>
              <w:right w:val="single" w:sz="4" w:space="0" w:color="auto"/>
            </w:tcBorders>
            <w:shd w:val="clear" w:color="auto" w:fill="auto"/>
            <w:hideMark/>
          </w:tcPr>
          <w:p w14:paraId="6F3FDB24"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39,2 </w:t>
            </w:r>
          </w:p>
        </w:tc>
        <w:tc>
          <w:tcPr>
            <w:tcW w:w="1161" w:type="dxa"/>
            <w:tcBorders>
              <w:top w:val="nil"/>
              <w:left w:val="nil"/>
              <w:bottom w:val="single" w:sz="4" w:space="0" w:color="auto"/>
              <w:right w:val="single" w:sz="4" w:space="0" w:color="auto"/>
            </w:tcBorders>
            <w:shd w:val="clear" w:color="auto" w:fill="auto"/>
            <w:hideMark/>
          </w:tcPr>
          <w:p w14:paraId="7FC6EBF6"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39,2 </w:t>
            </w:r>
          </w:p>
        </w:tc>
        <w:tc>
          <w:tcPr>
            <w:tcW w:w="1233" w:type="dxa"/>
            <w:tcBorders>
              <w:top w:val="nil"/>
              <w:left w:val="nil"/>
              <w:bottom w:val="single" w:sz="4" w:space="0" w:color="auto"/>
              <w:right w:val="double" w:sz="4" w:space="0" w:color="auto"/>
            </w:tcBorders>
            <w:shd w:val="clear" w:color="auto" w:fill="auto"/>
            <w:hideMark/>
          </w:tcPr>
          <w:p w14:paraId="0D572E30"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2F285FFC"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0D2C5A60"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7993BD68"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45</w:t>
            </w:r>
          </w:p>
        </w:tc>
        <w:tc>
          <w:tcPr>
            <w:tcW w:w="5128" w:type="dxa"/>
            <w:tcBorders>
              <w:top w:val="nil"/>
              <w:left w:val="nil"/>
              <w:bottom w:val="single" w:sz="4" w:space="0" w:color="auto"/>
              <w:right w:val="single" w:sz="4" w:space="0" w:color="auto"/>
            </w:tcBorders>
            <w:shd w:val="clear" w:color="auto" w:fill="auto"/>
            <w:vAlign w:val="center"/>
            <w:hideMark/>
          </w:tcPr>
          <w:p w14:paraId="33D64940"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авансовым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1161" w:type="dxa"/>
            <w:tcBorders>
              <w:top w:val="nil"/>
              <w:left w:val="nil"/>
              <w:bottom w:val="single" w:sz="4" w:space="0" w:color="auto"/>
              <w:right w:val="single" w:sz="4" w:space="0" w:color="auto"/>
            </w:tcBorders>
            <w:shd w:val="clear" w:color="auto" w:fill="auto"/>
            <w:hideMark/>
          </w:tcPr>
          <w:p w14:paraId="3EC4E980"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15,2 </w:t>
            </w:r>
          </w:p>
        </w:tc>
        <w:tc>
          <w:tcPr>
            <w:tcW w:w="1161" w:type="dxa"/>
            <w:tcBorders>
              <w:top w:val="nil"/>
              <w:left w:val="nil"/>
              <w:bottom w:val="single" w:sz="4" w:space="0" w:color="auto"/>
              <w:right w:val="single" w:sz="4" w:space="0" w:color="auto"/>
            </w:tcBorders>
            <w:shd w:val="clear" w:color="auto" w:fill="auto"/>
            <w:hideMark/>
          </w:tcPr>
          <w:p w14:paraId="233EB7C2"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21,7 </w:t>
            </w:r>
          </w:p>
        </w:tc>
        <w:tc>
          <w:tcPr>
            <w:tcW w:w="1233" w:type="dxa"/>
            <w:tcBorders>
              <w:top w:val="nil"/>
              <w:left w:val="nil"/>
              <w:bottom w:val="single" w:sz="4" w:space="0" w:color="auto"/>
              <w:right w:val="double" w:sz="4" w:space="0" w:color="auto"/>
            </w:tcBorders>
            <w:shd w:val="clear" w:color="auto" w:fill="auto"/>
            <w:hideMark/>
          </w:tcPr>
          <w:p w14:paraId="381C424D"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6,5 </w:t>
            </w:r>
          </w:p>
        </w:tc>
      </w:tr>
      <w:tr w:rsidR="009A3C90" w:rsidRPr="009A3C90" w14:paraId="65F9A663"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3AF7227C"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35F2C404"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46</w:t>
            </w:r>
          </w:p>
        </w:tc>
        <w:tc>
          <w:tcPr>
            <w:tcW w:w="5128" w:type="dxa"/>
            <w:tcBorders>
              <w:top w:val="nil"/>
              <w:left w:val="nil"/>
              <w:bottom w:val="single" w:sz="4" w:space="0" w:color="auto"/>
              <w:right w:val="single" w:sz="4" w:space="0" w:color="auto"/>
            </w:tcBorders>
            <w:shd w:val="clear" w:color="auto" w:fill="auto"/>
            <w:vAlign w:val="center"/>
            <w:hideMark/>
          </w:tcPr>
          <w:p w14:paraId="3D56A68B"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w:t>
            </w:r>
          </w:p>
        </w:tc>
        <w:tc>
          <w:tcPr>
            <w:tcW w:w="1161" w:type="dxa"/>
            <w:tcBorders>
              <w:top w:val="nil"/>
              <w:left w:val="nil"/>
              <w:bottom w:val="single" w:sz="4" w:space="0" w:color="auto"/>
              <w:right w:val="single" w:sz="4" w:space="0" w:color="auto"/>
            </w:tcBorders>
            <w:shd w:val="clear" w:color="auto" w:fill="auto"/>
            <w:hideMark/>
          </w:tcPr>
          <w:p w14:paraId="403FFB36"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347,1 </w:t>
            </w:r>
          </w:p>
        </w:tc>
        <w:tc>
          <w:tcPr>
            <w:tcW w:w="1161" w:type="dxa"/>
            <w:tcBorders>
              <w:top w:val="nil"/>
              <w:left w:val="nil"/>
              <w:bottom w:val="single" w:sz="4" w:space="0" w:color="auto"/>
              <w:right w:val="single" w:sz="4" w:space="0" w:color="auto"/>
            </w:tcBorders>
            <w:shd w:val="clear" w:color="auto" w:fill="auto"/>
            <w:hideMark/>
          </w:tcPr>
          <w:p w14:paraId="719522DA"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1 071,5 </w:t>
            </w:r>
          </w:p>
        </w:tc>
        <w:tc>
          <w:tcPr>
            <w:tcW w:w="1233" w:type="dxa"/>
            <w:tcBorders>
              <w:top w:val="nil"/>
              <w:left w:val="nil"/>
              <w:bottom w:val="single" w:sz="4" w:space="0" w:color="auto"/>
              <w:right w:val="double" w:sz="4" w:space="0" w:color="auto"/>
            </w:tcBorders>
            <w:shd w:val="clear" w:color="auto" w:fill="auto"/>
            <w:hideMark/>
          </w:tcPr>
          <w:p w14:paraId="0166F60B"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724,4 </w:t>
            </w:r>
          </w:p>
        </w:tc>
      </w:tr>
      <w:tr w:rsidR="009A3C90" w:rsidRPr="009A3C90" w14:paraId="4FB28B8D"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35710C1E"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4CEAAC45"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4B</w:t>
            </w:r>
          </w:p>
        </w:tc>
        <w:tc>
          <w:tcPr>
            <w:tcW w:w="5128" w:type="dxa"/>
            <w:tcBorders>
              <w:top w:val="nil"/>
              <w:left w:val="nil"/>
              <w:bottom w:val="single" w:sz="4" w:space="0" w:color="auto"/>
              <w:right w:val="single" w:sz="4" w:space="0" w:color="auto"/>
            </w:tcBorders>
            <w:shd w:val="clear" w:color="auto" w:fill="auto"/>
            <w:vAlign w:val="center"/>
            <w:hideMark/>
          </w:tcPr>
          <w:p w14:paraId="61DFB6F2"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1161" w:type="dxa"/>
            <w:tcBorders>
              <w:top w:val="nil"/>
              <w:left w:val="nil"/>
              <w:bottom w:val="single" w:sz="4" w:space="0" w:color="auto"/>
              <w:right w:val="single" w:sz="4" w:space="0" w:color="auto"/>
            </w:tcBorders>
            <w:shd w:val="clear" w:color="auto" w:fill="auto"/>
            <w:hideMark/>
          </w:tcPr>
          <w:p w14:paraId="5E7A409F"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32,5 </w:t>
            </w:r>
          </w:p>
        </w:tc>
        <w:tc>
          <w:tcPr>
            <w:tcW w:w="1161" w:type="dxa"/>
            <w:tcBorders>
              <w:top w:val="nil"/>
              <w:left w:val="nil"/>
              <w:bottom w:val="single" w:sz="4" w:space="0" w:color="auto"/>
              <w:right w:val="single" w:sz="4" w:space="0" w:color="auto"/>
            </w:tcBorders>
            <w:shd w:val="clear" w:color="auto" w:fill="auto"/>
            <w:hideMark/>
          </w:tcPr>
          <w:p w14:paraId="130E0462"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124,1 </w:t>
            </w:r>
          </w:p>
        </w:tc>
        <w:tc>
          <w:tcPr>
            <w:tcW w:w="1233" w:type="dxa"/>
            <w:tcBorders>
              <w:top w:val="nil"/>
              <w:left w:val="nil"/>
              <w:bottom w:val="single" w:sz="4" w:space="0" w:color="auto"/>
              <w:right w:val="double" w:sz="4" w:space="0" w:color="auto"/>
            </w:tcBorders>
            <w:shd w:val="clear" w:color="auto" w:fill="auto"/>
            <w:hideMark/>
          </w:tcPr>
          <w:p w14:paraId="1BCAD74E"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91,6 </w:t>
            </w:r>
          </w:p>
        </w:tc>
      </w:tr>
      <w:tr w:rsidR="009A3C90" w:rsidRPr="009A3C90" w14:paraId="091F9966"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0FA06D41" w14:textId="18863405" w:rsidR="0003443B" w:rsidRPr="009A3C90" w:rsidRDefault="0003443B" w:rsidP="0003443B">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188BFF9A" w14:textId="1261EC4E" w:rsidR="0003443B" w:rsidRPr="009A3C90" w:rsidRDefault="0003443B" w:rsidP="0003443B">
            <w:pPr>
              <w:spacing w:after="0" w:line="240" w:lineRule="auto"/>
              <w:jc w:val="center"/>
              <w:rPr>
                <w:rFonts w:ascii="Times New Roman" w:hAnsi="Times New Roman"/>
                <w:sz w:val="21"/>
                <w:szCs w:val="21"/>
              </w:rPr>
            </w:pPr>
            <w:r w:rsidRPr="009A3C90">
              <w:rPr>
                <w:rFonts w:ascii="Times New Roman" w:hAnsi="Times New Roman"/>
                <w:sz w:val="21"/>
                <w:szCs w:val="21"/>
              </w:rPr>
              <w:t>51</w:t>
            </w:r>
          </w:p>
        </w:tc>
        <w:tc>
          <w:tcPr>
            <w:tcW w:w="5128" w:type="dxa"/>
            <w:tcBorders>
              <w:top w:val="nil"/>
              <w:left w:val="nil"/>
              <w:bottom w:val="single" w:sz="4" w:space="0" w:color="auto"/>
              <w:right w:val="single" w:sz="4" w:space="0" w:color="auto"/>
            </w:tcBorders>
            <w:shd w:val="clear" w:color="auto" w:fill="auto"/>
            <w:vAlign w:val="center"/>
            <w:hideMark/>
          </w:tcPr>
          <w:p w14:paraId="4DD97822" w14:textId="6217265E" w:rsidR="0003443B" w:rsidRPr="009A3C90" w:rsidRDefault="0003443B" w:rsidP="0003443B">
            <w:pPr>
              <w:spacing w:after="0" w:line="240" w:lineRule="auto"/>
              <w:rPr>
                <w:rFonts w:ascii="Times New Roman" w:hAnsi="Times New Roman"/>
                <w:sz w:val="21"/>
                <w:szCs w:val="21"/>
              </w:rPr>
            </w:pPr>
            <w:r w:rsidRPr="009A3C90">
              <w:rPr>
                <w:rFonts w:ascii="Times New Roman" w:hAnsi="Times New Roman"/>
                <w:sz w:val="21"/>
                <w:szCs w:val="21"/>
              </w:rPr>
              <w:t>Расчеты по перечислениям другим бюджетам бюджетной системы Российской Федерации</w:t>
            </w:r>
          </w:p>
        </w:tc>
        <w:tc>
          <w:tcPr>
            <w:tcW w:w="1161" w:type="dxa"/>
            <w:tcBorders>
              <w:top w:val="nil"/>
              <w:left w:val="nil"/>
              <w:bottom w:val="single" w:sz="4" w:space="0" w:color="auto"/>
              <w:right w:val="single" w:sz="4" w:space="0" w:color="auto"/>
            </w:tcBorders>
            <w:shd w:val="clear" w:color="auto" w:fill="auto"/>
            <w:hideMark/>
          </w:tcPr>
          <w:p w14:paraId="2AE28B3E" w14:textId="6B960337" w:rsidR="0003443B" w:rsidRPr="009A3C90" w:rsidRDefault="0003443B" w:rsidP="0003443B">
            <w:pPr>
              <w:spacing w:after="0" w:line="240" w:lineRule="auto"/>
              <w:jc w:val="right"/>
              <w:rPr>
                <w:rFonts w:ascii="Times New Roman" w:hAnsi="Times New Roman"/>
                <w:sz w:val="21"/>
                <w:szCs w:val="21"/>
              </w:rPr>
            </w:pPr>
            <w:r w:rsidRPr="009A3C90">
              <w:rPr>
                <w:rFonts w:ascii="Times New Roman" w:hAnsi="Times New Roman"/>
                <w:sz w:val="21"/>
                <w:szCs w:val="21"/>
              </w:rPr>
              <w:t xml:space="preserve">33,4 </w:t>
            </w:r>
          </w:p>
        </w:tc>
        <w:tc>
          <w:tcPr>
            <w:tcW w:w="1161" w:type="dxa"/>
            <w:tcBorders>
              <w:top w:val="nil"/>
              <w:left w:val="nil"/>
              <w:bottom w:val="single" w:sz="4" w:space="0" w:color="auto"/>
              <w:right w:val="single" w:sz="4" w:space="0" w:color="auto"/>
            </w:tcBorders>
            <w:shd w:val="clear" w:color="auto" w:fill="auto"/>
            <w:hideMark/>
          </w:tcPr>
          <w:p w14:paraId="500489A9" w14:textId="1F732266" w:rsidR="0003443B" w:rsidRPr="009A3C90" w:rsidRDefault="0003443B" w:rsidP="0003443B">
            <w:pPr>
              <w:spacing w:after="0" w:line="240" w:lineRule="auto"/>
              <w:jc w:val="right"/>
              <w:rPr>
                <w:rFonts w:ascii="Times New Roman" w:hAnsi="Times New Roman"/>
                <w:sz w:val="21"/>
                <w:szCs w:val="21"/>
              </w:rPr>
            </w:pPr>
            <w:r w:rsidRPr="009A3C90">
              <w:rPr>
                <w:rFonts w:ascii="Times New Roman" w:hAnsi="Times New Roman"/>
                <w:sz w:val="21"/>
                <w:szCs w:val="21"/>
              </w:rPr>
              <w:t xml:space="preserve">20 572,0 </w:t>
            </w:r>
          </w:p>
        </w:tc>
        <w:tc>
          <w:tcPr>
            <w:tcW w:w="1233" w:type="dxa"/>
            <w:tcBorders>
              <w:top w:val="nil"/>
              <w:left w:val="nil"/>
              <w:bottom w:val="single" w:sz="4" w:space="0" w:color="auto"/>
              <w:right w:val="double" w:sz="4" w:space="0" w:color="auto"/>
            </w:tcBorders>
            <w:shd w:val="clear" w:color="auto" w:fill="auto"/>
            <w:hideMark/>
          </w:tcPr>
          <w:p w14:paraId="592204D1" w14:textId="050D43E5" w:rsidR="0003443B" w:rsidRPr="009A3C90" w:rsidRDefault="0003443B" w:rsidP="0003443B">
            <w:pPr>
              <w:spacing w:after="0" w:line="240" w:lineRule="auto"/>
              <w:jc w:val="right"/>
              <w:rPr>
                <w:rFonts w:ascii="Times New Roman" w:hAnsi="Times New Roman"/>
                <w:sz w:val="21"/>
                <w:szCs w:val="21"/>
              </w:rPr>
            </w:pPr>
            <w:r w:rsidRPr="009A3C90">
              <w:rPr>
                <w:rFonts w:ascii="Times New Roman" w:hAnsi="Times New Roman"/>
                <w:sz w:val="21"/>
                <w:szCs w:val="21"/>
              </w:rPr>
              <w:t xml:space="preserve">20 538,6 </w:t>
            </w:r>
          </w:p>
        </w:tc>
      </w:tr>
      <w:tr w:rsidR="009A3C90" w:rsidRPr="009A3C90" w14:paraId="122E2DCE"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1C4C9EDF"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4277890F"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54</w:t>
            </w:r>
          </w:p>
        </w:tc>
        <w:tc>
          <w:tcPr>
            <w:tcW w:w="5128" w:type="dxa"/>
            <w:tcBorders>
              <w:top w:val="nil"/>
              <w:left w:val="nil"/>
              <w:bottom w:val="single" w:sz="4" w:space="0" w:color="auto"/>
              <w:right w:val="single" w:sz="4" w:space="0" w:color="auto"/>
            </w:tcBorders>
            <w:shd w:val="clear" w:color="auto" w:fill="auto"/>
            <w:vAlign w:val="center"/>
            <w:hideMark/>
          </w:tcPr>
          <w:p w14:paraId="7ED1D931"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перечислениям капитального характера другим бюджетам бюджетной системы Российской Федерации</w:t>
            </w:r>
          </w:p>
        </w:tc>
        <w:tc>
          <w:tcPr>
            <w:tcW w:w="1161" w:type="dxa"/>
            <w:tcBorders>
              <w:top w:val="nil"/>
              <w:left w:val="nil"/>
              <w:bottom w:val="single" w:sz="4" w:space="0" w:color="auto"/>
              <w:right w:val="single" w:sz="4" w:space="0" w:color="auto"/>
            </w:tcBorders>
            <w:shd w:val="clear" w:color="auto" w:fill="auto"/>
            <w:hideMark/>
          </w:tcPr>
          <w:p w14:paraId="53861759"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161" w:type="dxa"/>
            <w:tcBorders>
              <w:top w:val="nil"/>
              <w:left w:val="nil"/>
              <w:bottom w:val="single" w:sz="4" w:space="0" w:color="auto"/>
              <w:right w:val="single" w:sz="4" w:space="0" w:color="auto"/>
            </w:tcBorders>
            <w:shd w:val="clear" w:color="auto" w:fill="auto"/>
            <w:hideMark/>
          </w:tcPr>
          <w:p w14:paraId="5A3A968F"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48,6 </w:t>
            </w:r>
          </w:p>
        </w:tc>
        <w:tc>
          <w:tcPr>
            <w:tcW w:w="1233" w:type="dxa"/>
            <w:tcBorders>
              <w:top w:val="nil"/>
              <w:left w:val="nil"/>
              <w:bottom w:val="single" w:sz="4" w:space="0" w:color="auto"/>
              <w:right w:val="double" w:sz="4" w:space="0" w:color="auto"/>
            </w:tcBorders>
            <w:shd w:val="clear" w:color="auto" w:fill="auto"/>
            <w:hideMark/>
          </w:tcPr>
          <w:p w14:paraId="14AED500"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48,6 </w:t>
            </w:r>
          </w:p>
        </w:tc>
      </w:tr>
      <w:tr w:rsidR="009A3C90" w:rsidRPr="009A3C90" w14:paraId="71BBD16B"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109FF249"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631E81B5"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62</w:t>
            </w:r>
          </w:p>
        </w:tc>
        <w:tc>
          <w:tcPr>
            <w:tcW w:w="5128" w:type="dxa"/>
            <w:tcBorders>
              <w:top w:val="nil"/>
              <w:left w:val="nil"/>
              <w:bottom w:val="single" w:sz="4" w:space="0" w:color="auto"/>
              <w:right w:val="single" w:sz="4" w:space="0" w:color="auto"/>
            </w:tcBorders>
            <w:shd w:val="clear" w:color="auto" w:fill="auto"/>
            <w:vAlign w:val="center"/>
            <w:hideMark/>
          </w:tcPr>
          <w:p w14:paraId="2462D685"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авансам по пособиям по социальной помощи населению в денежной форме</w:t>
            </w:r>
          </w:p>
        </w:tc>
        <w:tc>
          <w:tcPr>
            <w:tcW w:w="1161" w:type="dxa"/>
            <w:tcBorders>
              <w:top w:val="nil"/>
              <w:left w:val="nil"/>
              <w:bottom w:val="single" w:sz="4" w:space="0" w:color="auto"/>
              <w:right w:val="single" w:sz="4" w:space="0" w:color="auto"/>
            </w:tcBorders>
            <w:shd w:val="clear" w:color="auto" w:fill="auto"/>
            <w:hideMark/>
          </w:tcPr>
          <w:p w14:paraId="7ECC7704"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38,7 </w:t>
            </w:r>
          </w:p>
        </w:tc>
        <w:tc>
          <w:tcPr>
            <w:tcW w:w="1161" w:type="dxa"/>
            <w:tcBorders>
              <w:top w:val="nil"/>
              <w:left w:val="nil"/>
              <w:bottom w:val="single" w:sz="4" w:space="0" w:color="auto"/>
              <w:right w:val="single" w:sz="4" w:space="0" w:color="auto"/>
            </w:tcBorders>
            <w:shd w:val="clear" w:color="auto" w:fill="auto"/>
            <w:hideMark/>
          </w:tcPr>
          <w:p w14:paraId="04FED855"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34,2 </w:t>
            </w:r>
          </w:p>
        </w:tc>
        <w:tc>
          <w:tcPr>
            <w:tcW w:w="1233" w:type="dxa"/>
            <w:tcBorders>
              <w:top w:val="nil"/>
              <w:left w:val="nil"/>
              <w:bottom w:val="single" w:sz="4" w:space="0" w:color="auto"/>
              <w:right w:val="double" w:sz="4" w:space="0" w:color="auto"/>
            </w:tcBorders>
            <w:shd w:val="clear" w:color="auto" w:fill="auto"/>
            <w:hideMark/>
          </w:tcPr>
          <w:p w14:paraId="3FBDDC5E"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-4,5 </w:t>
            </w:r>
          </w:p>
        </w:tc>
      </w:tr>
      <w:tr w:rsidR="009A3C90" w:rsidRPr="009A3C90" w14:paraId="1B8050E9"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4D5DFCD1"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29B8BD03"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73</w:t>
            </w:r>
          </w:p>
        </w:tc>
        <w:tc>
          <w:tcPr>
            <w:tcW w:w="5128" w:type="dxa"/>
            <w:tcBorders>
              <w:top w:val="nil"/>
              <w:left w:val="nil"/>
              <w:bottom w:val="single" w:sz="4" w:space="0" w:color="auto"/>
              <w:right w:val="single" w:sz="4" w:space="0" w:color="auto"/>
            </w:tcBorders>
            <w:shd w:val="clear" w:color="auto" w:fill="auto"/>
            <w:vAlign w:val="center"/>
            <w:hideMark/>
          </w:tcPr>
          <w:p w14:paraId="2F37E2D3"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авансам на приобретение акций и по иным формам участия в капитале</w:t>
            </w:r>
          </w:p>
        </w:tc>
        <w:tc>
          <w:tcPr>
            <w:tcW w:w="1161" w:type="dxa"/>
            <w:tcBorders>
              <w:top w:val="nil"/>
              <w:left w:val="nil"/>
              <w:bottom w:val="single" w:sz="4" w:space="0" w:color="auto"/>
              <w:right w:val="single" w:sz="4" w:space="0" w:color="auto"/>
            </w:tcBorders>
            <w:shd w:val="clear" w:color="auto" w:fill="auto"/>
            <w:hideMark/>
          </w:tcPr>
          <w:p w14:paraId="0E057E1D"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554,1 </w:t>
            </w:r>
          </w:p>
        </w:tc>
        <w:tc>
          <w:tcPr>
            <w:tcW w:w="1161" w:type="dxa"/>
            <w:tcBorders>
              <w:top w:val="nil"/>
              <w:left w:val="nil"/>
              <w:bottom w:val="single" w:sz="4" w:space="0" w:color="auto"/>
              <w:right w:val="single" w:sz="4" w:space="0" w:color="auto"/>
            </w:tcBorders>
            <w:shd w:val="clear" w:color="auto" w:fill="auto"/>
            <w:hideMark/>
          </w:tcPr>
          <w:p w14:paraId="03C3E0A0"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867,0 </w:t>
            </w:r>
          </w:p>
        </w:tc>
        <w:tc>
          <w:tcPr>
            <w:tcW w:w="1233" w:type="dxa"/>
            <w:tcBorders>
              <w:top w:val="nil"/>
              <w:left w:val="nil"/>
              <w:bottom w:val="single" w:sz="4" w:space="0" w:color="auto"/>
              <w:right w:val="double" w:sz="4" w:space="0" w:color="auto"/>
            </w:tcBorders>
            <w:shd w:val="clear" w:color="auto" w:fill="auto"/>
            <w:hideMark/>
          </w:tcPr>
          <w:p w14:paraId="0C8D158C"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312,9 </w:t>
            </w:r>
          </w:p>
        </w:tc>
      </w:tr>
      <w:tr w:rsidR="009A3C90" w:rsidRPr="009A3C90" w14:paraId="4D3B68D8"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24ACC533"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1316051B"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81</w:t>
            </w:r>
          </w:p>
        </w:tc>
        <w:tc>
          <w:tcPr>
            <w:tcW w:w="5128" w:type="dxa"/>
            <w:tcBorders>
              <w:top w:val="nil"/>
              <w:left w:val="nil"/>
              <w:bottom w:val="single" w:sz="4" w:space="0" w:color="auto"/>
              <w:right w:val="single" w:sz="4" w:space="0" w:color="auto"/>
            </w:tcBorders>
            <w:shd w:val="clear" w:color="auto" w:fill="auto"/>
            <w:vAlign w:val="center"/>
            <w:hideMark/>
          </w:tcPr>
          <w:p w14:paraId="4ECE8C8A"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авансовым безвозмездным перечислениям капитального характера государственным (муниципальным) учреждениям</w:t>
            </w:r>
          </w:p>
        </w:tc>
        <w:tc>
          <w:tcPr>
            <w:tcW w:w="1161" w:type="dxa"/>
            <w:tcBorders>
              <w:top w:val="nil"/>
              <w:left w:val="nil"/>
              <w:bottom w:val="single" w:sz="4" w:space="0" w:color="auto"/>
              <w:right w:val="single" w:sz="4" w:space="0" w:color="auto"/>
            </w:tcBorders>
            <w:shd w:val="clear" w:color="auto" w:fill="auto"/>
            <w:hideMark/>
          </w:tcPr>
          <w:p w14:paraId="64F258A8"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102,4 </w:t>
            </w:r>
          </w:p>
        </w:tc>
        <w:tc>
          <w:tcPr>
            <w:tcW w:w="1161" w:type="dxa"/>
            <w:tcBorders>
              <w:top w:val="nil"/>
              <w:left w:val="nil"/>
              <w:bottom w:val="single" w:sz="4" w:space="0" w:color="auto"/>
              <w:right w:val="single" w:sz="4" w:space="0" w:color="auto"/>
            </w:tcBorders>
            <w:shd w:val="clear" w:color="auto" w:fill="auto"/>
            <w:hideMark/>
          </w:tcPr>
          <w:p w14:paraId="40400CA8"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423,8 </w:t>
            </w:r>
          </w:p>
        </w:tc>
        <w:tc>
          <w:tcPr>
            <w:tcW w:w="1233" w:type="dxa"/>
            <w:tcBorders>
              <w:top w:val="nil"/>
              <w:left w:val="nil"/>
              <w:bottom w:val="single" w:sz="4" w:space="0" w:color="auto"/>
              <w:right w:val="double" w:sz="4" w:space="0" w:color="auto"/>
            </w:tcBorders>
            <w:shd w:val="clear" w:color="auto" w:fill="auto"/>
            <w:hideMark/>
          </w:tcPr>
          <w:p w14:paraId="74326AE2"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321,3 </w:t>
            </w:r>
          </w:p>
        </w:tc>
      </w:tr>
      <w:tr w:rsidR="009A3C90" w:rsidRPr="009A3C90" w14:paraId="0F96E732" w14:textId="77777777" w:rsidTr="0003443B">
        <w:trPr>
          <w:trHeight w:val="64"/>
        </w:trPr>
        <w:tc>
          <w:tcPr>
            <w:tcW w:w="531" w:type="dxa"/>
            <w:tcBorders>
              <w:top w:val="nil"/>
              <w:left w:val="double" w:sz="4" w:space="0" w:color="auto"/>
              <w:bottom w:val="single" w:sz="4" w:space="0" w:color="auto"/>
              <w:right w:val="single" w:sz="4" w:space="0" w:color="auto"/>
            </w:tcBorders>
            <w:shd w:val="clear" w:color="auto" w:fill="auto"/>
            <w:hideMark/>
          </w:tcPr>
          <w:p w14:paraId="7B321356"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single" w:sz="4" w:space="0" w:color="auto"/>
              <w:right w:val="single" w:sz="4" w:space="0" w:color="auto"/>
            </w:tcBorders>
            <w:shd w:val="clear" w:color="auto" w:fill="auto"/>
            <w:hideMark/>
          </w:tcPr>
          <w:p w14:paraId="4B1CC786"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85</w:t>
            </w:r>
          </w:p>
        </w:tc>
        <w:tc>
          <w:tcPr>
            <w:tcW w:w="5128" w:type="dxa"/>
            <w:tcBorders>
              <w:top w:val="nil"/>
              <w:left w:val="nil"/>
              <w:bottom w:val="single" w:sz="4" w:space="0" w:color="auto"/>
              <w:right w:val="single" w:sz="4" w:space="0" w:color="auto"/>
            </w:tcBorders>
            <w:shd w:val="clear" w:color="auto" w:fill="auto"/>
            <w:vAlign w:val="center"/>
            <w:hideMark/>
          </w:tcPr>
          <w:p w14:paraId="2A1F2E22"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авансовым безвозмездным перечислениям капитального характера иным нефинансовым организациям (за исключением нефинансовых организаций государственного сектора)</w:t>
            </w:r>
          </w:p>
        </w:tc>
        <w:tc>
          <w:tcPr>
            <w:tcW w:w="1161" w:type="dxa"/>
            <w:tcBorders>
              <w:top w:val="nil"/>
              <w:left w:val="nil"/>
              <w:bottom w:val="single" w:sz="4" w:space="0" w:color="auto"/>
              <w:right w:val="single" w:sz="4" w:space="0" w:color="auto"/>
            </w:tcBorders>
            <w:shd w:val="clear" w:color="auto" w:fill="auto"/>
            <w:hideMark/>
          </w:tcPr>
          <w:p w14:paraId="093988A6"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100,0 </w:t>
            </w:r>
          </w:p>
        </w:tc>
        <w:tc>
          <w:tcPr>
            <w:tcW w:w="1161" w:type="dxa"/>
            <w:tcBorders>
              <w:top w:val="nil"/>
              <w:left w:val="nil"/>
              <w:bottom w:val="single" w:sz="4" w:space="0" w:color="auto"/>
              <w:right w:val="single" w:sz="4" w:space="0" w:color="auto"/>
            </w:tcBorders>
            <w:shd w:val="clear" w:color="auto" w:fill="auto"/>
            <w:hideMark/>
          </w:tcPr>
          <w:p w14:paraId="7F3C07EA"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963,5 </w:t>
            </w:r>
          </w:p>
        </w:tc>
        <w:tc>
          <w:tcPr>
            <w:tcW w:w="1233" w:type="dxa"/>
            <w:tcBorders>
              <w:top w:val="nil"/>
              <w:left w:val="nil"/>
              <w:bottom w:val="single" w:sz="4" w:space="0" w:color="auto"/>
              <w:right w:val="double" w:sz="4" w:space="0" w:color="auto"/>
            </w:tcBorders>
            <w:shd w:val="clear" w:color="auto" w:fill="auto"/>
            <w:hideMark/>
          </w:tcPr>
          <w:p w14:paraId="3D08A461"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863,5 </w:t>
            </w:r>
          </w:p>
        </w:tc>
      </w:tr>
      <w:tr w:rsidR="009A3C90" w:rsidRPr="009A3C90" w14:paraId="3ADCD43D" w14:textId="77777777" w:rsidTr="0003443B">
        <w:trPr>
          <w:trHeight w:val="64"/>
        </w:trPr>
        <w:tc>
          <w:tcPr>
            <w:tcW w:w="531" w:type="dxa"/>
            <w:tcBorders>
              <w:top w:val="nil"/>
              <w:left w:val="double" w:sz="4" w:space="0" w:color="auto"/>
              <w:bottom w:val="double" w:sz="4" w:space="0" w:color="auto"/>
              <w:right w:val="single" w:sz="4" w:space="0" w:color="auto"/>
            </w:tcBorders>
            <w:shd w:val="clear" w:color="auto" w:fill="auto"/>
            <w:hideMark/>
          </w:tcPr>
          <w:p w14:paraId="2B30275B"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206</w:t>
            </w:r>
          </w:p>
        </w:tc>
        <w:tc>
          <w:tcPr>
            <w:tcW w:w="510" w:type="dxa"/>
            <w:tcBorders>
              <w:top w:val="nil"/>
              <w:left w:val="nil"/>
              <w:bottom w:val="double" w:sz="4" w:space="0" w:color="auto"/>
              <w:right w:val="single" w:sz="4" w:space="0" w:color="auto"/>
            </w:tcBorders>
            <w:shd w:val="clear" w:color="auto" w:fill="auto"/>
            <w:hideMark/>
          </w:tcPr>
          <w:p w14:paraId="71629EC1" w14:textId="77777777" w:rsidR="004309B1" w:rsidRPr="009A3C90" w:rsidRDefault="004309B1" w:rsidP="00B229D3">
            <w:pPr>
              <w:spacing w:after="0" w:line="240" w:lineRule="auto"/>
              <w:jc w:val="center"/>
              <w:rPr>
                <w:rFonts w:ascii="Times New Roman" w:hAnsi="Times New Roman"/>
                <w:sz w:val="21"/>
                <w:szCs w:val="21"/>
              </w:rPr>
            </w:pPr>
            <w:r w:rsidRPr="009A3C90">
              <w:rPr>
                <w:rFonts w:ascii="Times New Roman" w:hAnsi="Times New Roman"/>
                <w:sz w:val="21"/>
                <w:szCs w:val="21"/>
              </w:rPr>
              <w:t>86</w:t>
            </w:r>
          </w:p>
        </w:tc>
        <w:tc>
          <w:tcPr>
            <w:tcW w:w="5128" w:type="dxa"/>
            <w:tcBorders>
              <w:top w:val="nil"/>
              <w:left w:val="nil"/>
              <w:bottom w:val="double" w:sz="4" w:space="0" w:color="auto"/>
              <w:right w:val="single" w:sz="4" w:space="0" w:color="auto"/>
            </w:tcBorders>
            <w:shd w:val="clear" w:color="auto" w:fill="auto"/>
            <w:vAlign w:val="center"/>
            <w:hideMark/>
          </w:tcPr>
          <w:p w14:paraId="6F714400" w14:textId="77777777" w:rsidR="004309B1" w:rsidRPr="009A3C90" w:rsidRDefault="004309B1" w:rsidP="00B229D3">
            <w:pPr>
              <w:spacing w:after="0" w:line="240" w:lineRule="auto"/>
              <w:rPr>
                <w:rFonts w:ascii="Times New Roman" w:hAnsi="Times New Roman"/>
                <w:sz w:val="21"/>
                <w:szCs w:val="21"/>
              </w:rPr>
            </w:pPr>
            <w:r w:rsidRPr="009A3C90">
              <w:rPr>
                <w:rFonts w:ascii="Times New Roman" w:hAnsi="Times New Roman"/>
                <w:sz w:val="21"/>
                <w:szCs w:val="21"/>
              </w:rPr>
              <w:t>Расчеты по авансовым безвозмездным перечислениям капитального характера некоммерческим организациям и физическим лицам - производителям товаров, работ и услуг</w:t>
            </w:r>
          </w:p>
        </w:tc>
        <w:tc>
          <w:tcPr>
            <w:tcW w:w="1161" w:type="dxa"/>
            <w:tcBorders>
              <w:top w:val="nil"/>
              <w:left w:val="nil"/>
              <w:bottom w:val="double" w:sz="4" w:space="0" w:color="auto"/>
              <w:right w:val="single" w:sz="4" w:space="0" w:color="auto"/>
            </w:tcBorders>
            <w:shd w:val="clear" w:color="auto" w:fill="auto"/>
            <w:hideMark/>
          </w:tcPr>
          <w:p w14:paraId="674AB7CC"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2,7 </w:t>
            </w:r>
          </w:p>
        </w:tc>
        <w:tc>
          <w:tcPr>
            <w:tcW w:w="1161" w:type="dxa"/>
            <w:tcBorders>
              <w:top w:val="nil"/>
              <w:left w:val="nil"/>
              <w:bottom w:val="double" w:sz="4" w:space="0" w:color="auto"/>
              <w:right w:val="single" w:sz="4" w:space="0" w:color="auto"/>
            </w:tcBorders>
            <w:shd w:val="clear" w:color="auto" w:fill="auto"/>
            <w:hideMark/>
          </w:tcPr>
          <w:p w14:paraId="3879FA6E"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26,1 </w:t>
            </w:r>
          </w:p>
        </w:tc>
        <w:tc>
          <w:tcPr>
            <w:tcW w:w="1233" w:type="dxa"/>
            <w:tcBorders>
              <w:top w:val="nil"/>
              <w:left w:val="nil"/>
              <w:bottom w:val="double" w:sz="4" w:space="0" w:color="auto"/>
              <w:right w:val="double" w:sz="4" w:space="0" w:color="auto"/>
            </w:tcBorders>
            <w:shd w:val="clear" w:color="auto" w:fill="auto"/>
            <w:hideMark/>
          </w:tcPr>
          <w:p w14:paraId="3A892853" w14:textId="77777777" w:rsidR="004309B1" w:rsidRPr="009A3C90" w:rsidRDefault="004309B1" w:rsidP="00B229D3">
            <w:pPr>
              <w:spacing w:after="0" w:line="240" w:lineRule="auto"/>
              <w:jc w:val="right"/>
              <w:rPr>
                <w:rFonts w:ascii="Times New Roman" w:hAnsi="Times New Roman"/>
                <w:sz w:val="21"/>
                <w:szCs w:val="21"/>
              </w:rPr>
            </w:pPr>
            <w:r w:rsidRPr="009A3C90">
              <w:rPr>
                <w:rFonts w:ascii="Times New Roman" w:hAnsi="Times New Roman"/>
                <w:sz w:val="21"/>
                <w:szCs w:val="21"/>
              </w:rPr>
              <w:t xml:space="preserve">23,4 </w:t>
            </w:r>
          </w:p>
        </w:tc>
      </w:tr>
    </w:tbl>
    <w:p w14:paraId="44C70B11" w14:textId="77777777" w:rsidR="004309B1" w:rsidRPr="009A3C90" w:rsidRDefault="004309B1" w:rsidP="00322534">
      <w:pPr>
        <w:spacing w:after="0" w:line="240" w:lineRule="auto"/>
        <w:ind w:firstLine="709"/>
        <w:jc w:val="both"/>
        <w:rPr>
          <w:rFonts w:ascii="Times New Roman" w:hAnsi="Times New Roman"/>
          <w:sz w:val="28"/>
          <w:szCs w:val="28"/>
        </w:rPr>
      </w:pPr>
    </w:p>
    <w:p w14:paraId="23005C07" w14:textId="77777777" w:rsidR="004309B1" w:rsidRPr="009A3C90" w:rsidRDefault="004309B1" w:rsidP="00322534">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Основная сумма дебиторской задолженности перед областным бюджетом по выданным авансам на 01.10.2024 образовалась по следующим расчетам:</w:t>
      </w:r>
    </w:p>
    <w:p w14:paraId="5FD72BA4" w14:textId="76133988" w:rsidR="004309B1" w:rsidRPr="009A3C90" w:rsidRDefault="004309B1" w:rsidP="00322534">
      <w:pPr>
        <w:spacing w:after="0" w:line="240" w:lineRule="auto"/>
        <w:ind w:firstLine="709"/>
        <w:jc w:val="both"/>
        <w:rPr>
          <w:rFonts w:ascii="Times New Roman" w:hAnsi="Times New Roman"/>
          <w:sz w:val="28"/>
          <w:szCs w:val="28"/>
        </w:rPr>
      </w:pPr>
      <w:r w:rsidRPr="009A3C90">
        <w:rPr>
          <w:rFonts w:ascii="Times New Roman" w:hAnsi="Times New Roman"/>
          <w:sz w:val="28"/>
          <w:szCs w:val="28"/>
        </w:rPr>
        <w:t>1) 206.25 «Расчеты по авансам по работам, услугам по содержанию имущества» – 216,9 млн.руб., которая с начала года снизилась на 61,8 % (-350,4 млн.руб.), из неё наибольшая по приведению в нормативное состояние автомобильных дорог и искусственных дорожных сооружений, включая средства бюджетных кредитов из федерального бюджета в целях опережающего финансового обеспечения расходных обязательств субъектов РФ (</w:t>
      </w:r>
      <w:r w:rsidR="00322534" w:rsidRPr="009A3C90">
        <w:rPr>
          <w:rFonts w:ascii="Times New Roman" w:hAnsi="Times New Roman"/>
          <w:sz w:val="28"/>
          <w:szCs w:val="28"/>
        </w:rPr>
        <w:t>ц</w:t>
      </w:r>
      <w:r w:rsidRPr="009A3C90">
        <w:rPr>
          <w:rFonts w:ascii="Times New Roman" w:hAnsi="Times New Roman"/>
          <w:sz w:val="28"/>
          <w:szCs w:val="28"/>
        </w:rPr>
        <w:t>елев</w:t>
      </w:r>
      <w:r w:rsidR="00322534" w:rsidRPr="009A3C90">
        <w:rPr>
          <w:rFonts w:ascii="Times New Roman" w:hAnsi="Times New Roman"/>
          <w:sz w:val="28"/>
          <w:szCs w:val="28"/>
        </w:rPr>
        <w:t>ые</w:t>
      </w:r>
      <w:r w:rsidRPr="009A3C90">
        <w:rPr>
          <w:rFonts w:ascii="Times New Roman" w:hAnsi="Times New Roman"/>
          <w:sz w:val="28"/>
          <w:szCs w:val="28"/>
        </w:rPr>
        <w:t xml:space="preserve"> стать</w:t>
      </w:r>
      <w:r w:rsidR="00322534" w:rsidRPr="009A3C90">
        <w:rPr>
          <w:rFonts w:ascii="Times New Roman" w:hAnsi="Times New Roman"/>
          <w:sz w:val="28"/>
          <w:szCs w:val="28"/>
        </w:rPr>
        <w:t>и</w:t>
      </w:r>
      <w:r w:rsidRPr="009A3C90">
        <w:rPr>
          <w:rFonts w:ascii="Times New Roman" w:hAnsi="Times New Roman"/>
          <w:sz w:val="28"/>
          <w:szCs w:val="28"/>
        </w:rPr>
        <w:t xml:space="preserve"> 197R153940 и 197R1М3940) – 169,8 млн.руб., которая сократилась на 65,3 % (-18,9 млн.руб.).</w:t>
      </w:r>
    </w:p>
    <w:p w14:paraId="5CB22E22" w14:textId="77777777" w:rsidR="004309B1" w:rsidRPr="009A3C90" w:rsidRDefault="004309B1" w:rsidP="00007D8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2) 206.31 «Расчеты по авансам по приобретению основных средств» в сумме 4 693,6 млн.руб., и с начала года она снизилась на 12,2 % (-654,8 млн.руб.), </w:t>
      </w:r>
      <w:r w:rsidRPr="009A3C90">
        <w:rPr>
          <w:rFonts w:ascii="Times New Roman" w:hAnsi="Times New Roman"/>
          <w:sz w:val="28"/>
          <w:szCs w:val="28"/>
        </w:rPr>
        <w:lastRenderedPageBreak/>
        <w:t>в т.ч. просроченная дебиторская задолженность составила 1 120,9 млн.руб. (на 01.01.2024 отсутствовала).</w:t>
      </w:r>
    </w:p>
    <w:p w14:paraId="3AA0BC59" w14:textId="197E4910" w:rsidR="004309B1" w:rsidRPr="009A3C90" w:rsidRDefault="004309B1" w:rsidP="00007D8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Из указанных сумм дебиторская задолженность на 01.07.2024 по осуществлению капитальных вложений в виде бюджетных инвестиций составила 4 662,9 млн.руб. (-12,8 % или </w:t>
      </w:r>
      <w:r w:rsidR="00007D8F" w:rsidRPr="009A3C90">
        <w:rPr>
          <w:rFonts w:ascii="Times New Roman" w:hAnsi="Times New Roman"/>
          <w:sz w:val="28"/>
          <w:szCs w:val="28"/>
        </w:rPr>
        <w:t xml:space="preserve">«минус» </w:t>
      </w:r>
      <w:r w:rsidRPr="009A3C90">
        <w:rPr>
          <w:rFonts w:ascii="Times New Roman" w:hAnsi="Times New Roman"/>
          <w:sz w:val="28"/>
          <w:szCs w:val="28"/>
        </w:rPr>
        <w:t>685,5 млн.руб. к началу года), где просроченная задолженность составляет 1 120,9 млн.руб.</w:t>
      </w:r>
    </w:p>
    <w:p w14:paraId="43666EAF" w14:textId="237E75DF" w:rsidR="004309B1" w:rsidRPr="009A3C90" w:rsidRDefault="004309B1" w:rsidP="001A32A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Наибольшие суммы дебиторской задолженности в части авансов по осуществлению капитальных вложений в виде бюджетных инвестиций на 01.10.2024 отражены в таблице </w:t>
      </w:r>
      <w:r w:rsidR="00391E22" w:rsidRPr="009A3C90">
        <w:rPr>
          <w:rFonts w:ascii="Times New Roman" w:hAnsi="Times New Roman"/>
          <w:sz w:val="28"/>
          <w:szCs w:val="28"/>
        </w:rPr>
        <w:t>80</w:t>
      </w:r>
      <w:r w:rsidRPr="009A3C90">
        <w:rPr>
          <w:rFonts w:ascii="Times New Roman" w:hAnsi="Times New Roman"/>
          <w:sz w:val="28"/>
          <w:szCs w:val="28"/>
        </w:rPr>
        <w:t>.</w:t>
      </w:r>
    </w:p>
    <w:p w14:paraId="4BB10CEF" w14:textId="77777777" w:rsidR="004309B1" w:rsidRPr="009A3C90" w:rsidRDefault="004309B1" w:rsidP="005B7C81">
      <w:pPr>
        <w:pStyle w:val="aff0"/>
        <w:spacing w:after="0" w:line="240" w:lineRule="auto"/>
        <w:rPr>
          <w:rFonts w:ascii="Times New Roman" w:hAnsi="Times New Roman"/>
          <w:b w:val="0"/>
          <w:sz w:val="24"/>
          <w:szCs w:val="24"/>
        </w:rPr>
      </w:pPr>
    </w:p>
    <w:p w14:paraId="624A1319" w14:textId="77777777" w:rsidR="004309B1" w:rsidRPr="009A3C90" w:rsidRDefault="004309B1" w:rsidP="005B7C8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391E22" w:rsidRPr="009A3C90">
        <w:rPr>
          <w:rFonts w:ascii="Times New Roman" w:hAnsi="Times New Roman"/>
          <w:b w:val="0"/>
          <w:noProof/>
          <w:sz w:val="24"/>
          <w:szCs w:val="24"/>
        </w:rPr>
        <w:t>80</w:t>
      </w:r>
      <w:r w:rsidRPr="009A3C90">
        <w:rPr>
          <w:rFonts w:ascii="Times New Roman" w:hAnsi="Times New Roman"/>
          <w:b w:val="0"/>
          <w:sz w:val="24"/>
          <w:szCs w:val="24"/>
        </w:rPr>
        <w:fldChar w:fldCharType="end"/>
      </w:r>
      <w:r w:rsidRPr="009A3C90">
        <w:rPr>
          <w:rFonts w:ascii="Times New Roman" w:hAnsi="Times New Roman"/>
          <w:b w:val="0"/>
          <w:sz w:val="24"/>
          <w:szCs w:val="24"/>
        </w:rPr>
        <w:t>. Дебиторская задолженность в областной бюджет по коду счета 206.31 «Расчеты по авансам по приобретению основных средств» в части осуществления капитальных вложений в объекты государственной собственности согласно отчетам по ф. 0503169, млн.руб.</w:t>
      </w:r>
    </w:p>
    <w:tbl>
      <w:tblPr>
        <w:tblW w:w="9724" w:type="dxa"/>
        <w:tblLook w:val="04A0" w:firstRow="1" w:lastRow="0" w:firstColumn="1" w:lastColumn="0" w:noHBand="0" w:noVBand="1"/>
      </w:tblPr>
      <w:tblGrid>
        <w:gridCol w:w="3821"/>
        <w:gridCol w:w="951"/>
        <w:gridCol w:w="1006"/>
        <w:gridCol w:w="951"/>
        <w:gridCol w:w="1006"/>
        <w:gridCol w:w="983"/>
        <w:gridCol w:w="1006"/>
      </w:tblGrid>
      <w:tr w:rsidR="009A3C90" w:rsidRPr="009A3C90" w14:paraId="74D11683" w14:textId="77777777" w:rsidTr="004309B1">
        <w:trPr>
          <w:trHeight w:val="29"/>
          <w:tblHeader/>
        </w:trPr>
        <w:tc>
          <w:tcPr>
            <w:tcW w:w="387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ECBA3F6"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93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55DF433"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На 01.01.24</w:t>
            </w:r>
          </w:p>
        </w:tc>
        <w:tc>
          <w:tcPr>
            <w:tcW w:w="1006" w:type="dxa"/>
            <w:tcBorders>
              <w:top w:val="double" w:sz="6" w:space="0" w:color="auto"/>
              <w:left w:val="nil"/>
              <w:bottom w:val="single" w:sz="4" w:space="0" w:color="auto"/>
              <w:right w:val="single" w:sz="4" w:space="0" w:color="auto"/>
            </w:tcBorders>
            <w:shd w:val="clear" w:color="auto" w:fill="auto"/>
            <w:vAlign w:val="center"/>
            <w:hideMark/>
          </w:tcPr>
          <w:p w14:paraId="306E2E95"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в т.ч.:</w:t>
            </w:r>
          </w:p>
        </w:tc>
        <w:tc>
          <w:tcPr>
            <w:tcW w:w="91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DFDCCE5"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На 01.10.24</w:t>
            </w:r>
          </w:p>
        </w:tc>
        <w:tc>
          <w:tcPr>
            <w:tcW w:w="1006" w:type="dxa"/>
            <w:tcBorders>
              <w:top w:val="double" w:sz="6" w:space="0" w:color="auto"/>
              <w:left w:val="nil"/>
              <w:bottom w:val="single" w:sz="4" w:space="0" w:color="auto"/>
              <w:right w:val="single" w:sz="4" w:space="0" w:color="auto"/>
            </w:tcBorders>
            <w:shd w:val="clear" w:color="auto" w:fill="auto"/>
            <w:vAlign w:val="center"/>
            <w:hideMark/>
          </w:tcPr>
          <w:p w14:paraId="5CAA1A99"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в т.ч.:</w:t>
            </w:r>
          </w:p>
        </w:tc>
        <w:tc>
          <w:tcPr>
            <w:tcW w:w="984"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4CB3C46"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c>
          <w:tcPr>
            <w:tcW w:w="1006" w:type="dxa"/>
            <w:tcBorders>
              <w:top w:val="double" w:sz="6" w:space="0" w:color="auto"/>
              <w:left w:val="nil"/>
              <w:bottom w:val="single" w:sz="4" w:space="0" w:color="auto"/>
              <w:right w:val="double" w:sz="6" w:space="0" w:color="auto"/>
            </w:tcBorders>
            <w:shd w:val="clear" w:color="auto" w:fill="auto"/>
            <w:vAlign w:val="center"/>
            <w:hideMark/>
          </w:tcPr>
          <w:p w14:paraId="03D3F0FF"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в т.ч.:</w:t>
            </w:r>
          </w:p>
        </w:tc>
      </w:tr>
      <w:tr w:rsidR="009A3C90" w:rsidRPr="009A3C90" w14:paraId="4F6812AD" w14:textId="77777777" w:rsidTr="00FA6C20">
        <w:trPr>
          <w:trHeight w:val="183"/>
          <w:tblHeader/>
        </w:trPr>
        <w:tc>
          <w:tcPr>
            <w:tcW w:w="3871" w:type="dxa"/>
            <w:vMerge/>
            <w:tcBorders>
              <w:top w:val="double" w:sz="6" w:space="0" w:color="auto"/>
              <w:left w:val="double" w:sz="6" w:space="0" w:color="auto"/>
              <w:bottom w:val="single" w:sz="4" w:space="0" w:color="auto"/>
              <w:right w:val="single" w:sz="4" w:space="0" w:color="auto"/>
            </w:tcBorders>
            <w:vAlign w:val="center"/>
            <w:hideMark/>
          </w:tcPr>
          <w:p w14:paraId="1459A26B" w14:textId="77777777" w:rsidR="004309B1" w:rsidRPr="009A3C90" w:rsidRDefault="004309B1" w:rsidP="005B7C81">
            <w:pPr>
              <w:spacing w:after="0" w:line="240" w:lineRule="auto"/>
              <w:jc w:val="center"/>
              <w:rPr>
                <w:rFonts w:ascii="Times New Roman" w:hAnsi="Times New Roman"/>
                <w:sz w:val="21"/>
                <w:szCs w:val="21"/>
              </w:rPr>
            </w:pPr>
          </w:p>
        </w:tc>
        <w:tc>
          <w:tcPr>
            <w:tcW w:w="935" w:type="dxa"/>
            <w:vMerge/>
            <w:tcBorders>
              <w:top w:val="double" w:sz="6" w:space="0" w:color="auto"/>
              <w:left w:val="single" w:sz="4" w:space="0" w:color="auto"/>
              <w:bottom w:val="single" w:sz="4" w:space="0" w:color="auto"/>
              <w:right w:val="single" w:sz="4" w:space="0" w:color="auto"/>
            </w:tcBorders>
            <w:vAlign w:val="center"/>
            <w:hideMark/>
          </w:tcPr>
          <w:p w14:paraId="4DB89C0A" w14:textId="77777777" w:rsidR="004309B1" w:rsidRPr="009A3C90" w:rsidRDefault="004309B1" w:rsidP="005B7C81">
            <w:pPr>
              <w:spacing w:after="0" w:line="240" w:lineRule="auto"/>
              <w:jc w:val="center"/>
              <w:rPr>
                <w:rFonts w:ascii="Times New Roman" w:hAnsi="Times New Roman"/>
                <w:sz w:val="21"/>
                <w:szCs w:val="21"/>
              </w:rPr>
            </w:pPr>
          </w:p>
        </w:tc>
        <w:tc>
          <w:tcPr>
            <w:tcW w:w="1006" w:type="dxa"/>
            <w:tcBorders>
              <w:top w:val="nil"/>
              <w:left w:val="nil"/>
              <w:bottom w:val="single" w:sz="4" w:space="0" w:color="auto"/>
              <w:right w:val="single" w:sz="4" w:space="0" w:color="auto"/>
            </w:tcBorders>
            <w:shd w:val="clear" w:color="auto" w:fill="auto"/>
            <w:vAlign w:val="center"/>
            <w:hideMark/>
          </w:tcPr>
          <w:p w14:paraId="3E471C2D"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просроч.</w:t>
            </w:r>
          </w:p>
        </w:tc>
        <w:tc>
          <w:tcPr>
            <w:tcW w:w="916" w:type="dxa"/>
            <w:vMerge/>
            <w:tcBorders>
              <w:top w:val="double" w:sz="6" w:space="0" w:color="auto"/>
              <w:left w:val="single" w:sz="4" w:space="0" w:color="auto"/>
              <w:bottom w:val="single" w:sz="4" w:space="0" w:color="auto"/>
              <w:right w:val="single" w:sz="4" w:space="0" w:color="auto"/>
            </w:tcBorders>
            <w:vAlign w:val="center"/>
            <w:hideMark/>
          </w:tcPr>
          <w:p w14:paraId="4910BD71" w14:textId="77777777" w:rsidR="004309B1" w:rsidRPr="009A3C90" w:rsidRDefault="004309B1" w:rsidP="005B7C81">
            <w:pPr>
              <w:spacing w:after="0" w:line="240" w:lineRule="auto"/>
              <w:jc w:val="center"/>
              <w:rPr>
                <w:rFonts w:ascii="Times New Roman" w:hAnsi="Times New Roman"/>
                <w:sz w:val="21"/>
                <w:szCs w:val="21"/>
              </w:rPr>
            </w:pPr>
          </w:p>
        </w:tc>
        <w:tc>
          <w:tcPr>
            <w:tcW w:w="1006" w:type="dxa"/>
            <w:tcBorders>
              <w:top w:val="nil"/>
              <w:left w:val="nil"/>
              <w:bottom w:val="single" w:sz="4" w:space="0" w:color="auto"/>
              <w:right w:val="single" w:sz="4" w:space="0" w:color="auto"/>
            </w:tcBorders>
            <w:shd w:val="clear" w:color="auto" w:fill="auto"/>
            <w:vAlign w:val="center"/>
            <w:hideMark/>
          </w:tcPr>
          <w:p w14:paraId="224082C0"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просроч.</w:t>
            </w:r>
          </w:p>
        </w:tc>
        <w:tc>
          <w:tcPr>
            <w:tcW w:w="984" w:type="dxa"/>
            <w:vMerge/>
            <w:tcBorders>
              <w:top w:val="double" w:sz="6" w:space="0" w:color="auto"/>
              <w:left w:val="single" w:sz="4" w:space="0" w:color="auto"/>
              <w:bottom w:val="single" w:sz="4" w:space="0" w:color="auto"/>
              <w:right w:val="single" w:sz="4" w:space="0" w:color="auto"/>
            </w:tcBorders>
            <w:vAlign w:val="center"/>
            <w:hideMark/>
          </w:tcPr>
          <w:p w14:paraId="1FE4CC67" w14:textId="77777777" w:rsidR="004309B1" w:rsidRPr="009A3C90" w:rsidRDefault="004309B1" w:rsidP="005B7C81">
            <w:pPr>
              <w:spacing w:after="0" w:line="240" w:lineRule="auto"/>
              <w:jc w:val="center"/>
              <w:rPr>
                <w:rFonts w:ascii="Times New Roman" w:hAnsi="Times New Roman"/>
                <w:sz w:val="21"/>
                <w:szCs w:val="21"/>
              </w:rPr>
            </w:pPr>
          </w:p>
        </w:tc>
        <w:tc>
          <w:tcPr>
            <w:tcW w:w="1006" w:type="dxa"/>
            <w:tcBorders>
              <w:top w:val="nil"/>
              <w:left w:val="nil"/>
              <w:bottom w:val="single" w:sz="4" w:space="0" w:color="auto"/>
              <w:right w:val="double" w:sz="6" w:space="0" w:color="auto"/>
            </w:tcBorders>
            <w:shd w:val="clear" w:color="auto" w:fill="auto"/>
            <w:vAlign w:val="center"/>
            <w:hideMark/>
          </w:tcPr>
          <w:p w14:paraId="27825E4A" w14:textId="77777777" w:rsidR="004309B1" w:rsidRPr="009A3C90" w:rsidRDefault="004309B1" w:rsidP="005B7C81">
            <w:pPr>
              <w:spacing w:after="0" w:line="240" w:lineRule="auto"/>
              <w:jc w:val="center"/>
              <w:rPr>
                <w:rFonts w:ascii="Times New Roman" w:hAnsi="Times New Roman"/>
                <w:sz w:val="21"/>
                <w:szCs w:val="21"/>
              </w:rPr>
            </w:pPr>
            <w:r w:rsidRPr="009A3C90">
              <w:rPr>
                <w:rFonts w:ascii="Times New Roman" w:hAnsi="Times New Roman"/>
                <w:sz w:val="21"/>
                <w:szCs w:val="21"/>
              </w:rPr>
              <w:t>просроч.</w:t>
            </w:r>
          </w:p>
        </w:tc>
      </w:tr>
      <w:tr w:rsidR="009A3C90" w:rsidRPr="009A3C90" w14:paraId="5B688D8F"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66A14FDC"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Итого по коду счета 206.31 по кап. вложениям в объекты гос. собственности, из нее:</w:t>
            </w:r>
          </w:p>
        </w:tc>
        <w:tc>
          <w:tcPr>
            <w:tcW w:w="935" w:type="dxa"/>
            <w:tcBorders>
              <w:top w:val="nil"/>
              <w:left w:val="nil"/>
              <w:bottom w:val="single" w:sz="4" w:space="0" w:color="auto"/>
              <w:right w:val="single" w:sz="4" w:space="0" w:color="auto"/>
            </w:tcBorders>
            <w:shd w:val="clear" w:color="auto" w:fill="auto"/>
            <w:hideMark/>
          </w:tcPr>
          <w:p w14:paraId="5581A308"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5 348,4 </w:t>
            </w:r>
          </w:p>
        </w:tc>
        <w:tc>
          <w:tcPr>
            <w:tcW w:w="1006" w:type="dxa"/>
            <w:tcBorders>
              <w:top w:val="nil"/>
              <w:left w:val="nil"/>
              <w:bottom w:val="single" w:sz="4" w:space="0" w:color="auto"/>
              <w:right w:val="single" w:sz="4" w:space="0" w:color="auto"/>
            </w:tcBorders>
            <w:shd w:val="clear" w:color="auto" w:fill="auto"/>
            <w:hideMark/>
          </w:tcPr>
          <w:p w14:paraId="69584A4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7B25DCC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4 662,9 </w:t>
            </w:r>
          </w:p>
        </w:tc>
        <w:tc>
          <w:tcPr>
            <w:tcW w:w="1006" w:type="dxa"/>
            <w:tcBorders>
              <w:top w:val="nil"/>
              <w:left w:val="nil"/>
              <w:bottom w:val="single" w:sz="4" w:space="0" w:color="auto"/>
              <w:right w:val="single" w:sz="4" w:space="0" w:color="auto"/>
            </w:tcBorders>
            <w:shd w:val="clear" w:color="auto" w:fill="auto"/>
            <w:hideMark/>
          </w:tcPr>
          <w:p w14:paraId="7694BD5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1 120,9 </w:t>
            </w:r>
          </w:p>
        </w:tc>
        <w:tc>
          <w:tcPr>
            <w:tcW w:w="984" w:type="dxa"/>
            <w:tcBorders>
              <w:top w:val="nil"/>
              <w:left w:val="nil"/>
              <w:bottom w:val="single" w:sz="4" w:space="0" w:color="auto"/>
              <w:right w:val="single" w:sz="4" w:space="0" w:color="auto"/>
            </w:tcBorders>
            <w:shd w:val="clear" w:color="auto" w:fill="auto"/>
            <w:hideMark/>
          </w:tcPr>
          <w:p w14:paraId="433007F9"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-685,5 </w:t>
            </w:r>
          </w:p>
        </w:tc>
        <w:tc>
          <w:tcPr>
            <w:tcW w:w="1006" w:type="dxa"/>
            <w:tcBorders>
              <w:top w:val="nil"/>
              <w:left w:val="nil"/>
              <w:bottom w:val="single" w:sz="4" w:space="0" w:color="auto"/>
              <w:right w:val="double" w:sz="6" w:space="0" w:color="auto"/>
            </w:tcBorders>
            <w:shd w:val="clear" w:color="auto" w:fill="auto"/>
            <w:hideMark/>
          </w:tcPr>
          <w:p w14:paraId="24AEA7D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1 120,9 </w:t>
            </w:r>
          </w:p>
        </w:tc>
      </w:tr>
      <w:tr w:rsidR="009A3C90" w:rsidRPr="009A3C90" w14:paraId="4BCA3536"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550B8D3A"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"Развитие здравоохранения Архангельской области", из нее:</w:t>
            </w:r>
          </w:p>
        </w:tc>
        <w:tc>
          <w:tcPr>
            <w:tcW w:w="935" w:type="dxa"/>
            <w:tcBorders>
              <w:top w:val="nil"/>
              <w:left w:val="nil"/>
              <w:bottom w:val="single" w:sz="4" w:space="0" w:color="auto"/>
              <w:right w:val="single" w:sz="4" w:space="0" w:color="auto"/>
            </w:tcBorders>
            <w:shd w:val="clear" w:color="auto" w:fill="FFF2CC" w:themeFill="accent4" w:themeFillTint="33"/>
            <w:hideMark/>
          </w:tcPr>
          <w:p w14:paraId="3735C196"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1 143,8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2450775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3DFE913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929,6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6A1560DD"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917,9 </w:t>
            </w:r>
          </w:p>
        </w:tc>
        <w:tc>
          <w:tcPr>
            <w:tcW w:w="984" w:type="dxa"/>
            <w:tcBorders>
              <w:top w:val="nil"/>
              <w:left w:val="nil"/>
              <w:bottom w:val="single" w:sz="4" w:space="0" w:color="auto"/>
              <w:right w:val="single" w:sz="4" w:space="0" w:color="auto"/>
            </w:tcBorders>
            <w:shd w:val="clear" w:color="auto" w:fill="FFF2CC" w:themeFill="accent4" w:themeFillTint="33"/>
            <w:hideMark/>
          </w:tcPr>
          <w:p w14:paraId="5131EA7B"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-214,2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02FD559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917,9 </w:t>
            </w:r>
          </w:p>
        </w:tc>
      </w:tr>
      <w:tr w:rsidR="009A3C90" w:rsidRPr="009A3C90" w14:paraId="3CD4A7FB"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276835E8" w14:textId="0C597CA0"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строительство лечебно-диагностического корпуса ГБУЗ "Архангельская областная детская клиническая больница им. П.Г. Выжлецова", в рамках рег.</w:t>
            </w:r>
            <w:r w:rsidR="004D53A1" w:rsidRPr="009A3C90">
              <w:rPr>
                <w:rFonts w:ascii="Times New Roman" w:hAnsi="Times New Roman"/>
                <w:sz w:val="21"/>
                <w:szCs w:val="21"/>
              </w:rPr>
              <w:t xml:space="preserve"> </w:t>
            </w:r>
            <w:r w:rsidRPr="009A3C90">
              <w:rPr>
                <w:rFonts w:ascii="Times New Roman" w:hAnsi="Times New Roman"/>
                <w:sz w:val="21"/>
                <w:szCs w:val="21"/>
              </w:rPr>
              <w:t>проекта "Развитие детского здравоохранения…"</w:t>
            </w:r>
          </w:p>
        </w:tc>
        <w:tc>
          <w:tcPr>
            <w:tcW w:w="935" w:type="dxa"/>
            <w:tcBorders>
              <w:top w:val="nil"/>
              <w:left w:val="nil"/>
              <w:bottom w:val="single" w:sz="4" w:space="0" w:color="auto"/>
              <w:right w:val="single" w:sz="4" w:space="0" w:color="auto"/>
            </w:tcBorders>
            <w:shd w:val="clear" w:color="auto" w:fill="auto"/>
            <w:hideMark/>
          </w:tcPr>
          <w:p w14:paraId="63E8D53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1 018,0 </w:t>
            </w:r>
          </w:p>
        </w:tc>
        <w:tc>
          <w:tcPr>
            <w:tcW w:w="1006" w:type="dxa"/>
            <w:tcBorders>
              <w:top w:val="nil"/>
              <w:left w:val="nil"/>
              <w:bottom w:val="single" w:sz="4" w:space="0" w:color="auto"/>
              <w:right w:val="single" w:sz="4" w:space="0" w:color="auto"/>
            </w:tcBorders>
            <w:shd w:val="clear" w:color="auto" w:fill="auto"/>
            <w:hideMark/>
          </w:tcPr>
          <w:p w14:paraId="76490B0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6B3805A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874,9 </w:t>
            </w:r>
          </w:p>
        </w:tc>
        <w:tc>
          <w:tcPr>
            <w:tcW w:w="1006" w:type="dxa"/>
            <w:tcBorders>
              <w:top w:val="nil"/>
              <w:left w:val="nil"/>
              <w:bottom w:val="single" w:sz="4" w:space="0" w:color="auto"/>
              <w:right w:val="single" w:sz="4" w:space="0" w:color="auto"/>
            </w:tcBorders>
            <w:shd w:val="clear" w:color="auto" w:fill="auto"/>
            <w:hideMark/>
          </w:tcPr>
          <w:p w14:paraId="5F3D748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874,9 </w:t>
            </w:r>
          </w:p>
        </w:tc>
        <w:tc>
          <w:tcPr>
            <w:tcW w:w="984" w:type="dxa"/>
            <w:tcBorders>
              <w:top w:val="nil"/>
              <w:left w:val="nil"/>
              <w:bottom w:val="single" w:sz="4" w:space="0" w:color="auto"/>
              <w:right w:val="single" w:sz="4" w:space="0" w:color="auto"/>
            </w:tcBorders>
            <w:shd w:val="clear" w:color="auto" w:fill="auto"/>
            <w:hideMark/>
          </w:tcPr>
          <w:p w14:paraId="53ABC33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-143,1 </w:t>
            </w:r>
          </w:p>
        </w:tc>
        <w:tc>
          <w:tcPr>
            <w:tcW w:w="1006" w:type="dxa"/>
            <w:tcBorders>
              <w:top w:val="nil"/>
              <w:left w:val="nil"/>
              <w:bottom w:val="single" w:sz="4" w:space="0" w:color="auto"/>
              <w:right w:val="double" w:sz="6" w:space="0" w:color="auto"/>
            </w:tcBorders>
            <w:shd w:val="clear" w:color="auto" w:fill="auto"/>
            <w:hideMark/>
          </w:tcPr>
          <w:p w14:paraId="7F6E12D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874,9 </w:t>
            </w:r>
          </w:p>
        </w:tc>
      </w:tr>
      <w:tr w:rsidR="009A3C90" w:rsidRPr="009A3C90" w14:paraId="5E9CF6D0"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453D09BF"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реализация региональных программ модернизации первичного звена здравоохранения (осуществлено новое строительство (реконструкция) объектов медицинских организаций)</w:t>
            </w:r>
          </w:p>
        </w:tc>
        <w:tc>
          <w:tcPr>
            <w:tcW w:w="935" w:type="dxa"/>
            <w:tcBorders>
              <w:top w:val="nil"/>
              <w:left w:val="nil"/>
              <w:bottom w:val="single" w:sz="4" w:space="0" w:color="auto"/>
              <w:right w:val="single" w:sz="4" w:space="0" w:color="auto"/>
            </w:tcBorders>
            <w:shd w:val="clear" w:color="auto" w:fill="auto"/>
            <w:hideMark/>
          </w:tcPr>
          <w:p w14:paraId="51ABBBC1"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109,4 </w:t>
            </w:r>
          </w:p>
        </w:tc>
        <w:tc>
          <w:tcPr>
            <w:tcW w:w="1006" w:type="dxa"/>
            <w:tcBorders>
              <w:top w:val="nil"/>
              <w:left w:val="nil"/>
              <w:bottom w:val="single" w:sz="4" w:space="0" w:color="auto"/>
              <w:right w:val="single" w:sz="4" w:space="0" w:color="auto"/>
            </w:tcBorders>
            <w:shd w:val="clear" w:color="auto" w:fill="auto"/>
            <w:hideMark/>
          </w:tcPr>
          <w:p w14:paraId="444EAD0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19501406"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54,7 </w:t>
            </w:r>
          </w:p>
        </w:tc>
        <w:tc>
          <w:tcPr>
            <w:tcW w:w="1006" w:type="dxa"/>
            <w:tcBorders>
              <w:top w:val="nil"/>
              <w:left w:val="nil"/>
              <w:bottom w:val="single" w:sz="4" w:space="0" w:color="auto"/>
              <w:right w:val="single" w:sz="4" w:space="0" w:color="auto"/>
            </w:tcBorders>
            <w:shd w:val="clear" w:color="auto" w:fill="auto"/>
            <w:hideMark/>
          </w:tcPr>
          <w:p w14:paraId="301CEC0B"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43,0 </w:t>
            </w:r>
          </w:p>
        </w:tc>
        <w:tc>
          <w:tcPr>
            <w:tcW w:w="984" w:type="dxa"/>
            <w:tcBorders>
              <w:top w:val="nil"/>
              <w:left w:val="nil"/>
              <w:bottom w:val="single" w:sz="4" w:space="0" w:color="auto"/>
              <w:right w:val="single" w:sz="4" w:space="0" w:color="auto"/>
            </w:tcBorders>
            <w:shd w:val="clear" w:color="auto" w:fill="auto"/>
            <w:hideMark/>
          </w:tcPr>
          <w:p w14:paraId="60982EDF"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-54,7 </w:t>
            </w:r>
          </w:p>
        </w:tc>
        <w:tc>
          <w:tcPr>
            <w:tcW w:w="1006" w:type="dxa"/>
            <w:tcBorders>
              <w:top w:val="nil"/>
              <w:left w:val="nil"/>
              <w:bottom w:val="single" w:sz="4" w:space="0" w:color="auto"/>
              <w:right w:val="double" w:sz="6" w:space="0" w:color="auto"/>
            </w:tcBorders>
            <w:shd w:val="clear" w:color="auto" w:fill="auto"/>
            <w:hideMark/>
          </w:tcPr>
          <w:p w14:paraId="494B08C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43,0 </w:t>
            </w:r>
          </w:p>
        </w:tc>
      </w:tr>
      <w:tr w:rsidR="009A3C90" w:rsidRPr="009A3C90" w14:paraId="7F3CD18B"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46B563B3"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"Развитие образования и науки Архангельской области", из нее:</w:t>
            </w:r>
          </w:p>
        </w:tc>
        <w:tc>
          <w:tcPr>
            <w:tcW w:w="935" w:type="dxa"/>
            <w:tcBorders>
              <w:top w:val="nil"/>
              <w:left w:val="nil"/>
              <w:bottom w:val="single" w:sz="4" w:space="0" w:color="auto"/>
              <w:right w:val="single" w:sz="4" w:space="0" w:color="auto"/>
            </w:tcBorders>
            <w:shd w:val="clear" w:color="auto" w:fill="FFF2CC" w:themeFill="accent4" w:themeFillTint="33"/>
            <w:hideMark/>
          </w:tcPr>
          <w:p w14:paraId="37BEB79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747,8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2A954B4F"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3C76E56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1 736,2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384C444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FFF2CC" w:themeFill="accent4" w:themeFillTint="33"/>
            <w:hideMark/>
          </w:tcPr>
          <w:p w14:paraId="60E3AAF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988,4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19236DED"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4B2D6466"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5B3FC764"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создание новых мест в общеобразовательных организациях (строительство школ)</w:t>
            </w:r>
          </w:p>
        </w:tc>
        <w:tc>
          <w:tcPr>
            <w:tcW w:w="935" w:type="dxa"/>
            <w:tcBorders>
              <w:top w:val="nil"/>
              <w:left w:val="nil"/>
              <w:bottom w:val="single" w:sz="4" w:space="0" w:color="auto"/>
              <w:right w:val="single" w:sz="4" w:space="0" w:color="auto"/>
            </w:tcBorders>
            <w:shd w:val="clear" w:color="auto" w:fill="auto"/>
            <w:hideMark/>
          </w:tcPr>
          <w:p w14:paraId="38D137F2"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747,8 </w:t>
            </w:r>
          </w:p>
        </w:tc>
        <w:tc>
          <w:tcPr>
            <w:tcW w:w="1006" w:type="dxa"/>
            <w:tcBorders>
              <w:top w:val="nil"/>
              <w:left w:val="nil"/>
              <w:bottom w:val="single" w:sz="4" w:space="0" w:color="auto"/>
              <w:right w:val="single" w:sz="4" w:space="0" w:color="auto"/>
            </w:tcBorders>
            <w:shd w:val="clear" w:color="auto" w:fill="auto"/>
            <w:hideMark/>
          </w:tcPr>
          <w:p w14:paraId="4D5C18F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6137156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1 736,2 </w:t>
            </w:r>
          </w:p>
        </w:tc>
        <w:tc>
          <w:tcPr>
            <w:tcW w:w="1006" w:type="dxa"/>
            <w:tcBorders>
              <w:top w:val="nil"/>
              <w:left w:val="nil"/>
              <w:bottom w:val="single" w:sz="4" w:space="0" w:color="auto"/>
              <w:right w:val="single" w:sz="4" w:space="0" w:color="auto"/>
            </w:tcBorders>
            <w:shd w:val="clear" w:color="auto" w:fill="auto"/>
            <w:hideMark/>
          </w:tcPr>
          <w:p w14:paraId="193CB71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auto"/>
            <w:hideMark/>
          </w:tcPr>
          <w:p w14:paraId="49486FF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988,4 </w:t>
            </w:r>
          </w:p>
        </w:tc>
        <w:tc>
          <w:tcPr>
            <w:tcW w:w="1006" w:type="dxa"/>
            <w:tcBorders>
              <w:top w:val="nil"/>
              <w:left w:val="nil"/>
              <w:bottom w:val="single" w:sz="4" w:space="0" w:color="auto"/>
              <w:right w:val="double" w:sz="6" w:space="0" w:color="auto"/>
            </w:tcBorders>
            <w:shd w:val="clear" w:color="auto" w:fill="auto"/>
            <w:hideMark/>
          </w:tcPr>
          <w:p w14:paraId="7AFCB15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18710E87"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277183A2"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"Культура Русского Севера", из нее:</w:t>
            </w:r>
          </w:p>
        </w:tc>
        <w:tc>
          <w:tcPr>
            <w:tcW w:w="935" w:type="dxa"/>
            <w:tcBorders>
              <w:top w:val="nil"/>
              <w:left w:val="nil"/>
              <w:bottom w:val="single" w:sz="4" w:space="0" w:color="auto"/>
              <w:right w:val="single" w:sz="4" w:space="0" w:color="auto"/>
            </w:tcBorders>
            <w:shd w:val="clear" w:color="auto" w:fill="FFF2CC" w:themeFill="accent4" w:themeFillTint="33"/>
            <w:hideMark/>
          </w:tcPr>
          <w:p w14:paraId="48D3AAE1"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43,3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7B4F4916"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2BB3B88B"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25,4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28BB8789"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25,4 </w:t>
            </w:r>
          </w:p>
        </w:tc>
        <w:tc>
          <w:tcPr>
            <w:tcW w:w="984" w:type="dxa"/>
            <w:tcBorders>
              <w:top w:val="nil"/>
              <w:left w:val="nil"/>
              <w:bottom w:val="single" w:sz="4" w:space="0" w:color="auto"/>
              <w:right w:val="single" w:sz="4" w:space="0" w:color="auto"/>
            </w:tcBorders>
            <w:shd w:val="clear" w:color="auto" w:fill="FFF2CC" w:themeFill="accent4" w:themeFillTint="33"/>
            <w:hideMark/>
          </w:tcPr>
          <w:p w14:paraId="3D4B60D8"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-17,9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0FCF22A7"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25,4 </w:t>
            </w:r>
          </w:p>
        </w:tc>
      </w:tr>
      <w:tr w:rsidR="009A3C90" w:rsidRPr="009A3C90" w14:paraId="156E2C3B"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44470AD0"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проектирование и реконструкция здания Новодвинского ГКЦ</w:t>
            </w:r>
          </w:p>
        </w:tc>
        <w:tc>
          <w:tcPr>
            <w:tcW w:w="935" w:type="dxa"/>
            <w:tcBorders>
              <w:top w:val="nil"/>
              <w:left w:val="nil"/>
              <w:bottom w:val="single" w:sz="4" w:space="0" w:color="auto"/>
              <w:right w:val="single" w:sz="4" w:space="0" w:color="auto"/>
            </w:tcBorders>
            <w:shd w:val="clear" w:color="auto" w:fill="auto"/>
            <w:hideMark/>
          </w:tcPr>
          <w:p w14:paraId="7476A91F"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43,3 </w:t>
            </w:r>
          </w:p>
        </w:tc>
        <w:tc>
          <w:tcPr>
            <w:tcW w:w="1006" w:type="dxa"/>
            <w:tcBorders>
              <w:top w:val="nil"/>
              <w:left w:val="nil"/>
              <w:bottom w:val="single" w:sz="4" w:space="0" w:color="auto"/>
              <w:right w:val="single" w:sz="4" w:space="0" w:color="auto"/>
            </w:tcBorders>
            <w:shd w:val="clear" w:color="auto" w:fill="auto"/>
            <w:hideMark/>
          </w:tcPr>
          <w:p w14:paraId="0743091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31C18B4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25,4 </w:t>
            </w:r>
          </w:p>
        </w:tc>
        <w:tc>
          <w:tcPr>
            <w:tcW w:w="1006" w:type="dxa"/>
            <w:tcBorders>
              <w:top w:val="nil"/>
              <w:left w:val="nil"/>
              <w:bottom w:val="single" w:sz="4" w:space="0" w:color="auto"/>
              <w:right w:val="single" w:sz="4" w:space="0" w:color="auto"/>
            </w:tcBorders>
            <w:shd w:val="clear" w:color="auto" w:fill="auto"/>
            <w:hideMark/>
          </w:tcPr>
          <w:p w14:paraId="690A0D2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25,4 </w:t>
            </w:r>
          </w:p>
        </w:tc>
        <w:tc>
          <w:tcPr>
            <w:tcW w:w="984" w:type="dxa"/>
            <w:tcBorders>
              <w:top w:val="nil"/>
              <w:left w:val="nil"/>
              <w:bottom w:val="single" w:sz="4" w:space="0" w:color="auto"/>
              <w:right w:val="single" w:sz="4" w:space="0" w:color="auto"/>
            </w:tcBorders>
            <w:shd w:val="clear" w:color="auto" w:fill="auto"/>
            <w:hideMark/>
          </w:tcPr>
          <w:p w14:paraId="41A72E2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-17,9 </w:t>
            </w:r>
          </w:p>
        </w:tc>
        <w:tc>
          <w:tcPr>
            <w:tcW w:w="1006" w:type="dxa"/>
            <w:tcBorders>
              <w:top w:val="nil"/>
              <w:left w:val="nil"/>
              <w:bottom w:val="single" w:sz="4" w:space="0" w:color="auto"/>
              <w:right w:val="double" w:sz="6" w:space="0" w:color="auto"/>
            </w:tcBorders>
            <w:shd w:val="clear" w:color="auto" w:fill="auto"/>
            <w:hideMark/>
          </w:tcPr>
          <w:p w14:paraId="45A2E669"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25,4 </w:t>
            </w:r>
          </w:p>
        </w:tc>
      </w:tr>
      <w:tr w:rsidR="009A3C90" w:rsidRPr="009A3C90" w14:paraId="5532C3AB" w14:textId="77777777" w:rsidTr="00FA6C20">
        <w:trPr>
          <w:trHeight w:val="1275"/>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3EA37DFE"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"Обеспечение качественным, доступным жильем и объектами инженерной инфраструктуры населения Архангельской области", из нее:</w:t>
            </w:r>
          </w:p>
        </w:tc>
        <w:tc>
          <w:tcPr>
            <w:tcW w:w="935" w:type="dxa"/>
            <w:tcBorders>
              <w:top w:val="nil"/>
              <w:left w:val="nil"/>
              <w:bottom w:val="single" w:sz="4" w:space="0" w:color="auto"/>
              <w:right w:val="single" w:sz="4" w:space="0" w:color="auto"/>
            </w:tcBorders>
            <w:shd w:val="clear" w:color="auto" w:fill="FFF2CC" w:themeFill="accent4" w:themeFillTint="33"/>
            <w:hideMark/>
          </w:tcPr>
          <w:p w14:paraId="212559B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2 853,3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30EF45D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66569E0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1 236,2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23F9150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127,3 </w:t>
            </w:r>
          </w:p>
        </w:tc>
        <w:tc>
          <w:tcPr>
            <w:tcW w:w="984" w:type="dxa"/>
            <w:tcBorders>
              <w:top w:val="nil"/>
              <w:left w:val="nil"/>
              <w:bottom w:val="single" w:sz="4" w:space="0" w:color="auto"/>
              <w:right w:val="single" w:sz="4" w:space="0" w:color="auto"/>
            </w:tcBorders>
            <w:shd w:val="clear" w:color="auto" w:fill="FFF2CC" w:themeFill="accent4" w:themeFillTint="33"/>
            <w:hideMark/>
          </w:tcPr>
          <w:p w14:paraId="25A7DCD9"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-1 617,2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33D0329F"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127,3 </w:t>
            </w:r>
          </w:p>
        </w:tc>
      </w:tr>
      <w:tr w:rsidR="009A3C90" w:rsidRPr="009A3C90" w14:paraId="32F465ED"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17896305"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обеспечение мероприятий по переселению граждан из аварийного жилищного фонда, в том числе переселению граждан из аварийного жилищного фонда с учетом необходимости развития малоэтажного жилищного строительства</w:t>
            </w:r>
          </w:p>
        </w:tc>
        <w:tc>
          <w:tcPr>
            <w:tcW w:w="935" w:type="dxa"/>
            <w:tcBorders>
              <w:top w:val="nil"/>
              <w:left w:val="nil"/>
              <w:bottom w:val="single" w:sz="4" w:space="0" w:color="auto"/>
              <w:right w:val="single" w:sz="4" w:space="0" w:color="auto"/>
            </w:tcBorders>
            <w:shd w:val="clear" w:color="auto" w:fill="auto"/>
            <w:hideMark/>
          </w:tcPr>
          <w:p w14:paraId="0CA87FE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2 603,4 </w:t>
            </w:r>
          </w:p>
        </w:tc>
        <w:tc>
          <w:tcPr>
            <w:tcW w:w="1006" w:type="dxa"/>
            <w:tcBorders>
              <w:top w:val="nil"/>
              <w:left w:val="nil"/>
              <w:bottom w:val="single" w:sz="4" w:space="0" w:color="auto"/>
              <w:right w:val="single" w:sz="4" w:space="0" w:color="auto"/>
            </w:tcBorders>
            <w:shd w:val="clear" w:color="auto" w:fill="auto"/>
            <w:hideMark/>
          </w:tcPr>
          <w:p w14:paraId="373E6BA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70B5814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1 167,2 </w:t>
            </w:r>
          </w:p>
        </w:tc>
        <w:tc>
          <w:tcPr>
            <w:tcW w:w="1006" w:type="dxa"/>
            <w:tcBorders>
              <w:top w:val="nil"/>
              <w:left w:val="nil"/>
              <w:bottom w:val="single" w:sz="4" w:space="0" w:color="auto"/>
              <w:right w:val="single" w:sz="4" w:space="0" w:color="auto"/>
            </w:tcBorders>
            <w:shd w:val="clear" w:color="auto" w:fill="auto"/>
            <w:hideMark/>
          </w:tcPr>
          <w:p w14:paraId="7E2D217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127,3 </w:t>
            </w:r>
          </w:p>
        </w:tc>
        <w:tc>
          <w:tcPr>
            <w:tcW w:w="984" w:type="dxa"/>
            <w:tcBorders>
              <w:top w:val="nil"/>
              <w:left w:val="nil"/>
              <w:bottom w:val="single" w:sz="4" w:space="0" w:color="auto"/>
              <w:right w:val="single" w:sz="4" w:space="0" w:color="auto"/>
            </w:tcBorders>
            <w:shd w:val="clear" w:color="auto" w:fill="auto"/>
            <w:hideMark/>
          </w:tcPr>
          <w:p w14:paraId="24698D3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-1 436,2 </w:t>
            </w:r>
          </w:p>
        </w:tc>
        <w:tc>
          <w:tcPr>
            <w:tcW w:w="1006" w:type="dxa"/>
            <w:tcBorders>
              <w:top w:val="nil"/>
              <w:left w:val="nil"/>
              <w:bottom w:val="single" w:sz="4" w:space="0" w:color="auto"/>
              <w:right w:val="double" w:sz="6" w:space="0" w:color="auto"/>
            </w:tcBorders>
            <w:shd w:val="clear" w:color="auto" w:fill="auto"/>
            <w:hideMark/>
          </w:tcPr>
          <w:p w14:paraId="005AB59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127,3 </w:t>
            </w:r>
          </w:p>
        </w:tc>
      </w:tr>
      <w:tr w:rsidR="009A3C90" w:rsidRPr="009A3C90" w14:paraId="06697731"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64F6FE4D"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строительство и реконструкция объектов капитального строительства </w:t>
            </w:r>
            <w:r w:rsidRPr="009A3C90">
              <w:rPr>
                <w:rFonts w:ascii="Times New Roman" w:hAnsi="Times New Roman"/>
                <w:sz w:val="21"/>
                <w:szCs w:val="21"/>
              </w:rPr>
              <w:lastRenderedPageBreak/>
              <w:t>государственной собственности Архангельской области</w:t>
            </w:r>
          </w:p>
        </w:tc>
        <w:tc>
          <w:tcPr>
            <w:tcW w:w="935" w:type="dxa"/>
            <w:tcBorders>
              <w:top w:val="nil"/>
              <w:left w:val="nil"/>
              <w:bottom w:val="single" w:sz="4" w:space="0" w:color="auto"/>
              <w:right w:val="single" w:sz="4" w:space="0" w:color="auto"/>
            </w:tcBorders>
            <w:shd w:val="clear" w:color="auto" w:fill="auto"/>
            <w:hideMark/>
          </w:tcPr>
          <w:p w14:paraId="7286C9F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lastRenderedPageBreak/>
              <w:t xml:space="preserve">249,9 </w:t>
            </w:r>
          </w:p>
        </w:tc>
        <w:tc>
          <w:tcPr>
            <w:tcW w:w="1006" w:type="dxa"/>
            <w:tcBorders>
              <w:top w:val="nil"/>
              <w:left w:val="nil"/>
              <w:bottom w:val="single" w:sz="4" w:space="0" w:color="auto"/>
              <w:right w:val="single" w:sz="4" w:space="0" w:color="auto"/>
            </w:tcBorders>
            <w:shd w:val="clear" w:color="auto" w:fill="auto"/>
            <w:hideMark/>
          </w:tcPr>
          <w:p w14:paraId="37FE8AC1"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3B1DE45B"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69,0 </w:t>
            </w:r>
          </w:p>
        </w:tc>
        <w:tc>
          <w:tcPr>
            <w:tcW w:w="1006" w:type="dxa"/>
            <w:tcBorders>
              <w:top w:val="nil"/>
              <w:left w:val="nil"/>
              <w:bottom w:val="single" w:sz="4" w:space="0" w:color="auto"/>
              <w:right w:val="single" w:sz="4" w:space="0" w:color="auto"/>
            </w:tcBorders>
            <w:shd w:val="clear" w:color="auto" w:fill="auto"/>
            <w:hideMark/>
          </w:tcPr>
          <w:p w14:paraId="04CE5386"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auto"/>
            <w:hideMark/>
          </w:tcPr>
          <w:p w14:paraId="7A66F4B2"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-180,9 </w:t>
            </w:r>
          </w:p>
        </w:tc>
        <w:tc>
          <w:tcPr>
            <w:tcW w:w="1006" w:type="dxa"/>
            <w:tcBorders>
              <w:top w:val="nil"/>
              <w:left w:val="nil"/>
              <w:bottom w:val="single" w:sz="4" w:space="0" w:color="auto"/>
              <w:right w:val="double" w:sz="6" w:space="0" w:color="auto"/>
            </w:tcBorders>
            <w:shd w:val="clear" w:color="auto" w:fill="auto"/>
            <w:hideMark/>
          </w:tcPr>
          <w:p w14:paraId="5AC659A2"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0F02E87B"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170E5664"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"Охрана окружающей среды, воспроизводство и использование природных ресурсов Архангельской области", из нее:</w:t>
            </w:r>
          </w:p>
        </w:tc>
        <w:tc>
          <w:tcPr>
            <w:tcW w:w="935" w:type="dxa"/>
            <w:tcBorders>
              <w:top w:val="nil"/>
              <w:left w:val="nil"/>
              <w:bottom w:val="single" w:sz="4" w:space="0" w:color="auto"/>
              <w:right w:val="single" w:sz="4" w:space="0" w:color="auto"/>
            </w:tcBorders>
            <w:shd w:val="clear" w:color="auto" w:fill="FFF2CC" w:themeFill="accent4" w:themeFillTint="33"/>
            <w:hideMark/>
          </w:tcPr>
          <w:p w14:paraId="1C14E7A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500,8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6908141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75F86E9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500,8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56B71FFF"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FFF2CC" w:themeFill="accent4" w:themeFillTint="33"/>
            <w:hideMark/>
          </w:tcPr>
          <w:p w14:paraId="4A5359C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7AA7B62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5F663750"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7D9D7E16"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создание объекта «Комплекс обработки и утилизации твердых коммунальных отходов мощностью 70 000 тонн в год, расположенный: Котласский район, МО «Черемушское»</w:t>
            </w:r>
          </w:p>
        </w:tc>
        <w:tc>
          <w:tcPr>
            <w:tcW w:w="935" w:type="dxa"/>
            <w:tcBorders>
              <w:top w:val="nil"/>
              <w:left w:val="nil"/>
              <w:bottom w:val="single" w:sz="4" w:space="0" w:color="auto"/>
              <w:right w:val="single" w:sz="4" w:space="0" w:color="auto"/>
            </w:tcBorders>
            <w:shd w:val="clear" w:color="auto" w:fill="auto"/>
            <w:hideMark/>
          </w:tcPr>
          <w:p w14:paraId="1DFB162B"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500,8 </w:t>
            </w:r>
          </w:p>
        </w:tc>
        <w:tc>
          <w:tcPr>
            <w:tcW w:w="1006" w:type="dxa"/>
            <w:tcBorders>
              <w:top w:val="nil"/>
              <w:left w:val="nil"/>
              <w:bottom w:val="single" w:sz="4" w:space="0" w:color="auto"/>
              <w:right w:val="single" w:sz="4" w:space="0" w:color="auto"/>
            </w:tcBorders>
            <w:shd w:val="clear" w:color="auto" w:fill="auto"/>
            <w:hideMark/>
          </w:tcPr>
          <w:p w14:paraId="448E32FB"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1E46AC57"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500,8 </w:t>
            </w:r>
          </w:p>
        </w:tc>
        <w:tc>
          <w:tcPr>
            <w:tcW w:w="1006" w:type="dxa"/>
            <w:tcBorders>
              <w:top w:val="nil"/>
              <w:left w:val="nil"/>
              <w:bottom w:val="single" w:sz="4" w:space="0" w:color="auto"/>
              <w:right w:val="single" w:sz="4" w:space="0" w:color="auto"/>
            </w:tcBorders>
            <w:shd w:val="clear" w:color="auto" w:fill="auto"/>
            <w:hideMark/>
          </w:tcPr>
          <w:p w14:paraId="184E415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auto"/>
            <w:hideMark/>
          </w:tcPr>
          <w:p w14:paraId="0D2CDE1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006" w:type="dxa"/>
            <w:tcBorders>
              <w:top w:val="nil"/>
              <w:left w:val="nil"/>
              <w:bottom w:val="single" w:sz="4" w:space="0" w:color="auto"/>
              <w:right w:val="double" w:sz="6" w:space="0" w:color="auto"/>
            </w:tcBorders>
            <w:shd w:val="clear" w:color="auto" w:fill="auto"/>
            <w:hideMark/>
          </w:tcPr>
          <w:p w14:paraId="0D505F57"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6342C349"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6F64E66E"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"Развитие лесного комплекса Архангельской области", из нее:</w:t>
            </w:r>
          </w:p>
        </w:tc>
        <w:tc>
          <w:tcPr>
            <w:tcW w:w="935" w:type="dxa"/>
            <w:tcBorders>
              <w:top w:val="nil"/>
              <w:left w:val="nil"/>
              <w:bottom w:val="single" w:sz="4" w:space="0" w:color="auto"/>
              <w:right w:val="single" w:sz="4" w:space="0" w:color="auto"/>
            </w:tcBorders>
            <w:shd w:val="clear" w:color="auto" w:fill="FFF2CC" w:themeFill="accent4" w:themeFillTint="33"/>
            <w:hideMark/>
          </w:tcPr>
          <w:p w14:paraId="0CE8F928"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0,5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60AB3C49"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2434A4A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19,2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129E206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19,2 </w:t>
            </w:r>
          </w:p>
        </w:tc>
        <w:tc>
          <w:tcPr>
            <w:tcW w:w="984" w:type="dxa"/>
            <w:tcBorders>
              <w:top w:val="nil"/>
              <w:left w:val="nil"/>
              <w:bottom w:val="single" w:sz="4" w:space="0" w:color="auto"/>
              <w:right w:val="single" w:sz="4" w:space="0" w:color="auto"/>
            </w:tcBorders>
            <w:shd w:val="clear" w:color="auto" w:fill="FFF2CC" w:themeFill="accent4" w:themeFillTint="33"/>
            <w:hideMark/>
          </w:tcPr>
          <w:p w14:paraId="574D8839"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18,6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546FE22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19,2 </w:t>
            </w:r>
          </w:p>
        </w:tc>
      </w:tr>
      <w:tr w:rsidR="009A3C90" w:rsidRPr="009A3C90" w14:paraId="070AFE70"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134AA34F"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Арктический учебный центр по переподготовке лесопожарных формирований ГАУ АО "ЕЛЦ". Строительство</w:t>
            </w:r>
          </w:p>
        </w:tc>
        <w:tc>
          <w:tcPr>
            <w:tcW w:w="935" w:type="dxa"/>
            <w:tcBorders>
              <w:top w:val="nil"/>
              <w:left w:val="nil"/>
              <w:bottom w:val="single" w:sz="4" w:space="0" w:color="auto"/>
              <w:right w:val="single" w:sz="4" w:space="0" w:color="auto"/>
            </w:tcBorders>
            <w:shd w:val="clear" w:color="auto" w:fill="auto"/>
            <w:hideMark/>
          </w:tcPr>
          <w:p w14:paraId="3167D4B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0,5 </w:t>
            </w:r>
          </w:p>
        </w:tc>
        <w:tc>
          <w:tcPr>
            <w:tcW w:w="1006" w:type="dxa"/>
            <w:tcBorders>
              <w:top w:val="nil"/>
              <w:left w:val="nil"/>
              <w:bottom w:val="single" w:sz="4" w:space="0" w:color="auto"/>
              <w:right w:val="single" w:sz="4" w:space="0" w:color="auto"/>
            </w:tcBorders>
            <w:shd w:val="clear" w:color="auto" w:fill="auto"/>
            <w:hideMark/>
          </w:tcPr>
          <w:p w14:paraId="7758EB4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294667A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19,2 </w:t>
            </w:r>
          </w:p>
        </w:tc>
        <w:tc>
          <w:tcPr>
            <w:tcW w:w="1006" w:type="dxa"/>
            <w:tcBorders>
              <w:top w:val="nil"/>
              <w:left w:val="nil"/>
              <w:bottom w:val="single" w:sz="4" w:space="0" w:color="auto"/>
              <w:right w:val="single" w:sz="4" w:space="0" w:color="auto"/>
            </w:tcBorders>
            <w:shd w:val="clear" w:color="auto" w:fill="auto"/>
            <w:hideMark/>
          </w:tcPr>
          <w:p w14:paraId="0D03EE8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19,2 </w:t>
            </w:r>
          </w:p>
        </w:tc>
        <w:tc>
          <w:tcPr>
            <w:tcW w:w="984" w:type="dxa"/>
            <w:tcBorders>
              <w:top w:val="nil"/>
              <w:left w:val="nil"/>
              <w:bottom w:val="single" w:sz="4" w:space="0" w:color="auto"/>
              <w:right w:val="single" w:sz="4" w:space="0" w:color="auto"/>
            </w:tcBorders>
            <w:shd w:val="clear" w:color="auto" w:fill="auto"/>
            <w:hideMark/>
          </w:tcPr>
          <w:p w14:paraId="6AE3727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18,6 </w:t>
            </w:r>
          </w:p>
        </w:tc>
        <w:tc>
          <w:tcPr>
            <w:tcW w:w="1006" w:type="dxa"/>
            <w:tcBorders>
              <w:top w:val="nil"/>
              <w:left w:val="nil"/>
              <w:bottom w:val="single" w:sz="4" w:space="0" w:color="auto"/>
              <w:right w:val="double" w:sz="6" w:space="0" w:color="auto"/>
            </w:tcBorders>
            <w:shd w:val="clear" w:color="auto" w:fill="auto"/>
            <w:hideMark/>
          </w:tcPr>
          <w:p w14:paraId="32ABE207"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19,2 </w:t>
            </w:r>
          </w:p>
        </w:tc>
      </w:tr>
      <w:tr w:rsidR="009A3C90" w:rsidRPr="009A3C90" w14:paraId="382D0A0D"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4BCFC4A3"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"Совершенствование государственного управления и местного самоуправления, развитие институтов гражданского общества в Архангельской области"</w:t>
            </w:r>
          </w:p>
        </w:tc>
        <w:tc>
          <w:tcPr>
            <w:tcW w:w="935" w:type="dxa"/>
            <w:tcBorders>
              <w:top w:val="nil"/>
              <w:left w:val="nil"/>
              <w:bottom w:val="single" w:sz="4" w:space="0" w:color="auto"/>
              <w:right w:val="single" w:sz="4" w:space="0" w:color="auto"/>
            </w:tcBorders>
            <w:shd w:val="clear" w:color="auto" w:fill="FFF2CC" w:themeFill="accent4" w:themeFillTint="33"/>
            <w:hideMark/>
          </w:tcPr>
          <w:p w14:paraId="7CB772A9"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13,2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24B6A83F"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0E612D4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2,9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41123BE8"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FFF2CC" w:themeFill="accent4" w:themeFillTint="33"/>
            <w:hideMark/>
          </w:tcPr>
          <w:p w14:paraId="7391019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-10,3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1CF683D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511D6E7A"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32E775FB"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строительство и реконструкция объектов капитального строительства государственной собственности Архангельской области</w:t>
            </w:r>
          </w:p>
        </w:tc>
        <w:tc>
          <w:tcPr>
            <w:tcW w:w="935" w:type="dxa"/>
            <w:tcBorders>
              <w:top w:val="nil"/>
              <w:left w:val="nil"/>
              <w:bottom w:val="single" w:sz="4" w:space="0" w:color="auto"/>
              <w:right w:val="single" w:sz="4" w:space="0" w:color="auto"/>
            </w:tcBorders>
            <w:shd w:val="clear" w:color="auto" w:fill="auto"/>
            <w:hideMark/>
          </w:tcPr>
          <w:p w14:paraId="74A5EF2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13,2 </w:t>
            </w:r>
          </w:p>
        </w:tc>
        <w:tc>
          <w:tcPr>
            <w:tcW w:w="1006" w:type="dxa"/>
            <w:tcBorders>
              <w:top w:val="nil"/>
              <w:left w:val="nil"/>
              <w:bottom w:val="single" w:sz="4" w:space="0" w:color="auto"/>
              <w:right w:val="single" w:sz="4" w:space="0" w:color="auto"/>
            </w:tcBorders>
            <w:shd w:val="clear" w:color="auto" w:fill="auto"/>
            <w:hideMark/>
          </w:tcPr>
          <w:p w14:paraId="1CD59F1D"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4A45E87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2,9 </w:t>
            </w:r>
          </w:p>
        </w:tc>
        <w:tc>
          <w:tcPr>
            <w:tcW w:w="1006" w:type="dxa"/>
            <w:tcBorders>
              <w:top w:val="nil"/>
              <w:left w:val="nil"/>
              <w:bottom w:val="single" w:sz="4" w:space="0" w:color="auto"/>
              <w:right w:val="single" w:sz="4" w:space="0" w:color="auto"/>
            </w:tcBorders>
            <w:shd w:val="clear" w:color="auto" w:fill="auto"/>
            <w:hideMark/>
          </w:tcPr>
          <w:p w14:paraId="76F4CBC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auto"/>
            <w:hideMark/>
          </w:tcPr>
          <w:p w14:paraId="283AF00E"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-10,3 </w:t>
            </w:r>
          </w:p>
        </w:tc>
        <w:tc>
          <w:tcPr>
            <w:tcW w:w="1006" w:type="dxa"/>
            <w:tcBorders>
              <w:top w:val="nil"/>
              <w:left w:val="nil"/>
              <w:bottom w:val="single" w:sz="4" w:space="0" w:color="auto"/>
              <w:right w:val="double" w:sz="6" w:space="0" w:color="auto"/>
            </w:tcBorders>
            <w:shd w:val="clear" w:color="auto" w:fill="auto"/>
            <w:hideMark/>
          </w:tcPr>
          <w:p w14:paraId="781823A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14F59CF8"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712414DC"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"Развитие инфраструктуры Соловецкого архипелага", из нее:</w:t>
            </w:r>
          </w:p>
        </w:tc>
        <w:tc>
          <w:tcPr>
            <w:tcW w:w="935" w:type="dxa"/>
            <w:tcBorders>
              <w:top w:val="nil"/>
              <w:left w:val="nil"/>
              <w:bottom w:val="single" w:sz="4" w:space="0" w:color="auto"/>
              <w:right w:val="single" w:sz="4" w:space="0" w:color="auto"/>
            </w:tcBorders>
            <w:shd w:val="clear" w:color="auto" w:fill="FFF2CC" w:themeFill="accent4" w:themeFillTint="33"/>
            <w:hideMark/>
          </w:tcPr>
          <w:p w14:paraId="1041344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8,9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307E9707"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0374B339"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152,8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2F0C56B8"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FFF2CC" w:themeFill="accent4" w:themeFillTint="33"/>
            <w:hideMark/>
          </w:tcPr>
          <w:p w14:paraId="07678F7D"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143,9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2AF85C31"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28453463"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2D938F6A"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строительство и реконструкция объектов капитального строительства государственной собственности Архангельской области (в т.ч. участковой больницы на 40 посещений и стационаром на 10 коек в поселке Соловецкий)</w:t>
            </w:r>
          </w:p>
        </w:tc>
        <w:tc>
          <w:tcPr>
            <w:tcW w:w="935" w:type="dxa"/>
            <w:tcBorders>
              <w:top w:val="nil"/>
              <w:left w:val="nil"/>
              <w:bottom w:val="single" w:sz="4" w:space="0" w:color="auto"/>
              <w:right w:val="single" w:sz="4" w:space="0" w:color="auto"/>
            </w:tcBorders>
            <w:shd w:val="clear" w:color="auto" w:fill="auto"/>
            <w:hideMark/>
          </w:tcPr>
          <w:p w14:paraId="10F1ADA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8,9 </w:t>
            </w:r>
          </w:p>
        </w:tc>
        <w:tc>
          <w:tcPr>
            <w:tcW w:w="1006" w:type="dxa"/>
            <w:tcBorders>
              <w:top w:val="nil"/>
              <w:left w:val="nil"/>
              <w:bottom w:val="single" w:sz="4" w:space="0" w:color="auto"/>
              <w:right w:val="single" w:sz="4" w:space="0" w:color="auto"/>
            </w:tcBorders>
            <w:shd w:val="clear" w:color="auto" w:fill="auto"/>
            <w:hideMark/>
          </w:tcPr>
          <w:p w14:paraId="229E9DFB"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3A1F6B4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152,8 </w:t>
            </w:r>
          </w:p>
        </w:tc>
        <w:tc>
          <w:tcPr>
            <w:tcW w:w="1006" w:type="dxa"/>
            <w:tcBorders>
              <w:top w:val="nil"/>
              <w:left w:val="nil"/>
              <w:bottom w:val="single" w:sz="4" w:space="0" w:color="auto"/>
              <w:right w:val="single" w:sz="4" w:space="0" w:color="auto"/>
            </w:tcBorders>
            <w:shd w:val="clear" w:color="auto" w:fill="auto"/>
            <w:hideMark/>
          </w:tcPr>
          <w:p w14:paraId="6262FBA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auto"/>
            <w:hideMark/>
          </w:tcPr>
          <w:p w14:paraId="0A5DEBE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143,9 </w:t>
            </w:r>
          </w:p>
        </w:tc>
        <w:tc>
          <w:tcPr>
            <w:tcW w:w="1006" w:type="dxa"/>
            <w:tcBorders>
              <w:top w:val="nil"/>
              <w:left w:val="nil"/>
              <w:bottom w:val="single" w:sz="4" w:space="0" w:color="auto"/>
              <w:right w:val="double" w:sz="6" w:space="0" w:color="auto"/>
            </w:tcBorders>
            <w:shd w:val="clear" w:color="auto" w:fill="auto"/>
            <w:hideMark/>
          </w:tcPr>
          <w:p w14:paraId="502EA38D"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617EDA80"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01F77D7B"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Государственная программа Архангельской области "Комплексное развитие сельских территорий Архангельской области"</w:t>
            </w:r>
          </w:p>
        </w:tc>
        <w:tc>
          <w:tcPr>
            <w:tcW w:w="935" w:type="dxa"/>
            <w:tcBorders>
              <w:top w:val="nil"/>
              <w:left w:val="nil"/>
              <w:bottom w:val="single" w:sz="4" w:space="0" w:color="auto"/>
              <w:right w:val="single" w:sz="4" w:space="0" w:color="auto"/>
            </w:tcBorders>
            <w:shd w:val="clear" w:color="auto" w:fill="FFF2CC" w:themeFill="accent4" w:themeFillTint="33"/>
            <w:hideMark/>
          </w:tcPr>
          <w:p w14:paraId="0E957E0D"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5,7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18116C3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6F70C93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28,7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54E3A036"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FFF2CC" w:themeFill="accent4" w:themeFillTint="33"/>
            <w:hideMark/>
          </w:tcPr>
          <w:p w14:paraId="3B862D08"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23,0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257A5796"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637D54F4" w14:textId="77777777" w:rsidTr="005B7C81">
        <w:trPr>
          <w:trHeight w:val="64"/>
        </w:trPr>
        <w:tc>
          <w:tcPr>
            <w:tcW w:w="3871" w:type="dxa"/>
            <w:tcBorders>
              <w:top w:val="nil"/>
              <w:left w:val="double" w:sz="6" w:space="0" w:color="auto"/>
              <w:bottom w:val="single" w:sz="4" w:space="0" w:color="auto"/>
              <w:right w:val="single" w:sz="4" w:space="0" w:color="auto"/>
            </w:tcBorders>
            <w:shd w:val="clear" w:color="auto" w:fill="auto"/>
            <w:vAlign w:val="center"/>
            <w:hideMark/>
          </w:tcPr>
          <w:p w14:paraId="5A914581"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строительство спортивного комплекса с универсальным игровым залом в городском парке города Няндома</w:t>
            </w:r>
          </w:p>
        </w:tc>
        <w:tc>
          <w:tcPr>
            <w:tcW w:w="935" w:type="dxa"/>
            <w:tcBorders>
              <w:top w:val="nil"/>
              <w:left w:val="nil"/>
              <w:bottom w:val="single" w:sz="4" w:space="0" w:color="auto"/>
              <w:right w:val="single" w:sz="4" w:space="0" w:color="auto"/>
            </w:tcBorders>
            <w:shd w:val="clear" w:color="auto" w:fill="auto"/>
            <w:hideMark/>
          </w:tcPr>
          <w:p w14:paraId="12243A0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5,7 </w:t>
            </w:r>
          </w:p>
        </w:tc>
        <w:tc>
          <w:tcPr>
            <w:tcW w:w="1006" w:type="dxa"/>
            <w:tcBorders>
              <w:top w:val="nil"/>
              <w:left w:val="nil"/>
              <w:bottom w:val="single" w:sz="4" w:space="0" w:color="auto"/>
              <w:right w:val="single" w:sz="4" w:space="0" w:color="auto"/>
            </w:tcBorders>
            <w:shd w:val="clear" w:color="auto" w:fill="auto"/>
            <w:hideMark/>
          </w:tcPr>
          <w:p w14:paraId="12D237E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auto"/>
            <w:hideMark/>
          </w:tcPr>
          <w:p w14:paraId="25B70583"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28,7 </w:t>
            </w:r>
          </w:p>
        </w:tc>
        <w:tc>
          <w:tcPr>
            <w:tcW w:w="1006" w:type="dxa"/>
            <w:tcBorders>
              <w:top w:val="nil"/>
              <w:left w:val="nil"/>
              <w:bottom w:val="single" w:sz="4" w:space="0" w:color="auto"/>
              <w:right w:val="single" w:sz="4" w:space="0" w:color="auto"/>
            </w:tcBorders>
            <w:shd w:val="clear" w:color="auto" w:fill="auto"/>
            <w:hideMark/>
          </w:tcPr>
          <w:p w14:paraId="795B4AB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84" w:type="dxa"/>
            <w:tcBorders>
              <w:top w:val="nil"/>
              <w:left w:val="nil"/>
              <w:bottom w:val="single" w:sz="4" w:space="0" w:color="auto"/>
              <w:right w:val="single" w:sz="4" w:space="0" w:color="auto"/>
            </w:tcBorders>
            <w:shd w:val="clear" w:color="auto" w:fill="auto"/>
            <w:hideMark/>
          </w:tcPr>
          <w:p w14:paraId="3E4DCC9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23,0 </w:t>
            </w:r>
          </w:p>
        </w:tc>
        <w:tc>
          <w:tcPr>
            <w:tcW w:w="1006" w:type="dxa"/>
            <w:tcBorders>
              <w:top w:val="nil"/>
              <w:left w:val="nil"/>
              <w:bottom w:val="single" w:sz="4" w:space="0" w:color="auto"/>
              <w:right w:val="double" w:sz="6" w:space="0" w:color="auto"/>
            </w:tcBorders>
            <w:shd w:val="clear" w:color="auto" w:fill="auto"/>
            <w:hideMark/>
          </w:tcPr>
          <w:p w14:paraId="49AF41D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6001E76D" w14:textId="77777777" w:rsidTr="00FA6C20">
        <w:trPr>
          <w:trHeight w:val="64"/>
        </w:trPr>
        <w:tc>
          <w:tcPr>
            <w:tcW w:w="3871" w:type="dxa"/>
            <w:tcBorders>
              <w:top w:val="nil"/>
              <w:left w:val="double" w:sz="6" w:space="0" w:color="auto"/>
              <w:bottom w:val="single" w:sz="4" w:space="0" w:color="auto"/>
              <w:right w:val="single" w:sz="4" w:space="0" w:color="auto"/>
            </w:tcBorders>
            <w:shd w:val="clear" w:color="auto" w:fill="FFF2CC" w:themeFill="accent4" w:themeFillTint="33"/>
            <w:vAlign w:val="center"/>
            <w:hideMark/>
          </w:tcPr>
          <w:p w14:paraId="5A3106E8"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ГП АО "Развитие физической культуры и спорта в Архангельской области", из нее:</w:t>
            </w:r>
          </w:p>
        </w:tc>
        <w:tc>
          <w:tcPr>
            <w:tcW w:w="935" w:type="dxa"/>
            <w:tcBorders>
              <w:top w:val="nil"/>
              <w:left w:val="nil"/>
              <w:bottom w:val="single" w:sz="4" w:space="0" w:color="auto"/>
              <w:right w:val="single" w:sz="4" w:space="0" w:color="auto"/>
            </w:tcBorders>
            <w:shd w:val="clear" w:color="auto" w:fill="FFF2CC" w:themeFill="accent4" w:themeFillTint="33"/>
            <w:hideMark/>
          </w:tcPr>
          <w:p w14:paraId="25E2CC32"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31,2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08C072CF"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single" w:sz="4" w:space="0" w:color="auto"/>
              <w:right w:val="single" w:sz="4" w:space="0" w:color="auto"/>
            </w:tcBorders>
            <w:shd w:val="clear" w:color="auto" w:fill="FFF2CC" w:themeFill="accent4" w:themeFillTint="33"/>
            <w:hideMark/>
          </w:tcPr>
          <w:p w14:paraId="5A011E1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31,2 </w:t>
            </w:r>
          </w:p>
        </w:tc>
        <w:tc>
          <w:tcPr>
            <w:tcW w:w="1006" w:type="dxa"/>
            <w:tcBorders>
              <w:top w:val="nil"/>
              <w:left w:val="nil"/>
              <w:bottom w:val="single" w:sz="4" w:space="0" w:color="auto"/>
              <w:right w:val="single" w:sz="4" w:space="0" w:color="auto"/>
            </w:tcBorders>
            <w:shd w:val="clear" w:color="auto" w:fill="FFF2CC" w:themeFill="accent4" w:themeFillTint="33"/>
            <w:hideMark/>
          </w:tcPr>
          <w:p w14:paraId="77ECC068"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31,2 </w:t>
            </w:r>
          </w:p>
        </w:tc>
        <w:tc>
          <w:tcPr>
            <w:tcW w:w="984" w:type="dxa"/>
            <w:tcBorders>
              <w:top w:val="nil"/>
              <w:left w:val="nil"/>
              <w:bottom w:val="single" w:sz="4" w:space="0" w:color="auto"/>
              <w:right w:val="single" w:sz="4" w:space="0" w:color="auto"/>
            </w:tcBorders>
            <w:shd w:val="clear" w:color="auto" w:fill="FFF2CC" w:themeFill="accent4" w:themeFillTint="33"/>
            <w:hideMark/>
          </w:tcPr>
          <w:p w14:paraId="509E446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006" w:type="dxa"/>
            <w:tcBorders>
              <w:top w:val="nil"/>
              <w:left w:val="nil"/>
              <w:bottom w:val="single" w:sz="4" w:space="0" w:color="auto"/>
              <w:right w:val="double" w:sz="6" w:space="0" w:color="auto"/>
            </w:tcBorders>
            <w:shd w:val="clear" w:color="auto" w:fill="FFF2CC" w:themeFill="accent4" w:themeFillTint="33"/>
            <w:hideMark/>
          </w:tcPr>
          <w:p w14:paraId="62B1F49C"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31,2 </w:t>
            </w:r>
          </w:p>
        </w:tc>
      </w:tr>
      <w:tr w:rsidR="004309B1" w:rsidRPr="009A3C90" w14:paraId="7550E61E" w14:textId="77777777" w:rsidTr="005B7C81">
        <w:trPr>
          <w:trHeight w:val="64"/>
        </w:trPr>
        <w:tc>
          <w:tcPr>
            <w:tcW w:w="3871" w:type="dxa"/>
            <w:tcBorders>
              <w:top w:val="nil"/>
              <w:left w:val="double" w:sz="6" w:space="0" w:color="auto"/>
              <w:bottom w:val="double" w:sz="6" w:space="0" w:color="auto"/>
              <w:right w:val="single" w:sz="4" w:space="0" w:color="auto"/>
            </w:tcBorders>
            <w:shd w:val="clear" w:color="auto" w:fill="auto"/>
            <w:vAlign w:val="center"/>
            <w:hideMark/>
          </w:tcPr>
          <w:p w14:paraId="441829DF" w14:textId="77777777" w:rsidR="004309B1" w:rsidRPr="009A3C90" w:rsidRDefault="004309B1" w:rsidP="005B7C81">
            <w:pPr>
              <w:spacing w:after="0" w:line="240" w:lineRule="auto"/>
              <w:rPr>
                <w:rFonts w:ascii="Times New Roman" w:hAnsi="Times New Roman"/>
                <w:sz w:val="21"/>
                <w:szCs w:val="21"/>
              </w:rPr>
            </w:pPr>
            <w:r w:rsidRPr="009A3C90">
              <w:rPr>
                <w:rFonts w:ascii="Times New Roman" w:hAnsi="Times New Roman"/>
                <w:sz w:val="21"/>
                <w:szCs w:val="21"/>
              </w:rPr>
              <w:t xml:space="preserve"> - 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935" w:type="dxa"/>
            <w:tcBorders>
              <w:top w:val="nil"/>
              <w:left w:val="nil"/>
              <w:bottom w:val="double" w:sz="6" w:space="0" w:color="auto"/>
              <w:right w:val="single" w:sz="4" w:space="0" w:color="auto"/>
            </w:tcBorders>
            <w:shd w:val="clear" w:color="auto" w:fill="auto"/>
            <w:hideMark/>
          </w:tcPr>
          <w:p w14:paraId="6E0B31B7"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31,2 </w:t>
            </w:r>
          </w:p>
        </w:tc>
        <w:tc>
          <w:tcPr>
            <w:tcW w:w="1006" w:type="dxa"/>
            <w:tcBorders>
              <w:top w:val="nil"/>
              <w:left w:val="nil"/>
              <w:bottom w:val="double" w:sz="6" w:space="0" w:color="auto"/>
              <w:right w:val="single" w:sz="4" w:space="0" w:color="auto"/>
            </w:tcBorders>
            <w:shd w:val="clear" w:color="auto" w:fill="auto"/>
            <w:hideMark/>
          </w:tcPr>
          <w:p w14:paraId="3E7F344A"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6" w:type="dxa"/>
            <w:tcBorders>
              <w:top w:val="nil"/>
              <w:left w:val="nil"/>
              <w:bottom w:val="double" w:sz="6" w:space="0" w:color="auto"/>
              <w:right w:val="single" w:sz="4" w:space="0" w:color="auto"/>
            </w:tcBorders>
            <w:shd w:val="clear" w:color="auto" w:fill="auto"/>
            <w:hideMark/>
          </w:tcPr>
          <w:p w14:paraId="3105C9A2"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31,2 </w:t>
            </w:r>
          </w:p>
        </w:tc>
        <w:tc>
          <w:tcPr>
            <w:tcW w:w="1006" w:type="dxa"/>
            <w:tcBorders>
              <w:top w:val="nil"/>
              <w:left w:val="nil"/>
              <w:bottom w:val="double" w:sz="6" w:space="0" w:color="auto"/>
              <w:right w:val="single" w:sz="4" w:space="0" w:color="auto"/>
            </w:tcBorders>
            <w:shd w:val="clear" w:color="auto" w:fill="auto"/>
            <w:hideMark/>
          </w:tcPr>
          <w:p w14:paraId="46152205"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31,2 </w:t>
            </w:r>
          </w:p>
        </w:tc>
        <w:tc>
          <w:tcPr>
            <w:tcW w:w="984" w:type="dxa"/>
            <w:tcBorders>
              <w:top w:val="nil"/>
              <w:left w:val="nil"/>
              <w:bottom w:val="double" w:sz="6" w:space="0" w:color="auto"/>
              <w:right w:val="single" w:sz="4" w:space="0" w:color="auto"/>
            </w:tcBorders>
            <w:shd w:val="clear" w:color="auto" w:fill="auto"/>
            <w:hideMark/>
          </w:tcPr>
          <w:p w14:paraId="33C6EF50"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006" w:type="dxa"/>
            <w:tcBorders>
              <w:top w:val="nil"/>
              <w:left w:val="nil"/>
              <w:bottom w:val="double" w:sz="6" w:space="0" w:color="auto"/>
              <w:right w:val="double" w:sz="6" w:space="0" w:color="auto"/>
            </w:tcBorders>
            <w:shd w:val="clear" w:color="auto" w:fill="auto"/>
            <w:hideMark/>
          </w:tcPr>
          <w:p w14:paraId="71D78D34" w14:textId="77777777" w:rsidR="004309B1" w:rsidRPr="009A3C90" w:rsidRDefault="004309B1" w:rsidP="005B7C81">
            <w:pPr>
              <w:spacing w:after="0" w:line="240" w:lineRule="auto"/>
              <w:jc w:val="right"/>
              <w:rPr>
                <w:rFonts w:ascii="Times New Roman" w:hAnsi="Times New Roman"/>
                <w:sz w:val="21"/>
                <w:szCs w:val="21"/>
              </w:rPr>
            </w:pPr>
            <w:r w:rsidRPr="009A3C90">
              <w:rPr>
                <w:rFonts w:ascii="Times New Roman" w:hAnsi="Times New Roman"/>
                <w:sz w:val="21"/>
                <w:szCs w:val="21"/>
              </w:rPr>
              <w:t xml:space="preserve">31,2 </w:t>
            </w:r>
          </w:p>
        </w:tc>
      </w:tr>
    </w:tbl>
    <w:p w14:paraId="3B991232" w14:textId="77777777" w:rsidR="004309B1" w:rsidRPr="009A3C90" w:rsidRDefault="004309B1" w:rsidP="00CD3ED6">
      <w:pPr>
        <w:spacing w:after="0" w:line="240" w:lineRule="auto"/>
        <w:ind w:firstLine="709"/>
        <w:jc w:val="both"/>
        <w:rPr>
          <w:rFonts w:ascii="Times New Roman" w:hAnsi="Times New Roman"/>
          <w:sz w:val="28"/>
          <w:szCs w:val="28"/>
        </w:rPr>
      </w:pPr>
    </w:p>
    <w:p w14:paraId="7A5BE765" w14:textId="77777777" w:rsidR="004309B1" w:rsidRPr="009A3C90" w:rsidRDefault="004309B1" w:rsidP="00CD3ED6">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Наибольшая дебиторская задолженность на 01.10.2024 по выданным авансам в виде бюджетных инвестиций сложилась:</w:t>
      </w:r>
    </w:p>
    <w:p w14:paraId="32C908BA" w14:textId="77777777" w:rsidR="004309B1" w:rsidRPr="009A3C90" w:rsidRDefault="004309B1" w:rsidP="00381A0E">
      <w:pPr>
        <w:pStyle w:val="a8"/>
        <w:numPr>
          <w:ilvl w:val="0"/>
          <w:numId w:val="26"/>
        </w:numPr>
        <w:ind w:left="0" w:firstLine="709"/>
        <w:jc w:val="both"/>
        <w:rPr>
          <w:sz w:val="28"/>
          <w:szCs w:val="28"/>
        </w:rPr>
      </w:pPr>
      <w:r w:rsidRPr="009A3C90">
        <w:rPr>
          <w:sz w:val="28"/>
          <w:szCs w:val="28"/>
        </w:rPr>
        <w:lastRenderedPageBreak/>
        <w:t>по строительству общеобразовательных организаций (школ), в рамках реализации государственной программы Архангельской области «Развитие образования…» – 1 736,2 млн.руб., которая с начала 2024 года увеличилась в 2,2 раза (+888,2 млн.руб.);</w:t>
      </w:r>
    </w:p>
    <w:p w14:paraId="656084EF" w14:textId="09FD022C" w:rsidR="004309B1" w:rsidRPr="009A3C90" w:rsidRDefault="004309B1" w:rsidP="00381A0E">
      <w:pPr>
        <w:pStyle w:val="a8"/>
        <w:numPr>
          <w:ilvl w:val="0"/>
          <w:numId w:val="26"/>
        </w:numPr>
        <w:ind w:left="0" w:firstLine="709"/>
        <w:jc w:val="both"/>
        <w:rPr>
          <w:sz w:val="28"/>
          <w:szCs w:val="28"/>
        </w:rPr>
      </w:pPr>
      <w:r w:rsidRPr="009A3C90">
        <w:rPr>
          <w:sz w:val="28"/>
          <w:szCs w:val="28"/>
        </w:rPr>
        <w:t xml:space="preserve">по обеспечению мероприятий по переселению граждан из аварийного жилищного фонда, в том числе с учетом необходимости развития малоэтажного жилищного строительства в сумме 1 236,2 млн.руб., которая с начала 2024 года </w:t>
      </w:r>
      <w:r w:rsidR="00D07F68" w:rsidRPr="009A3C90">
        <w:rPr>
          <w:sz w:val="28"/>
          <w:szCs w:val="28"/>
        </w:rPr>
        <w:t>сократилась</w:t>
      </w:r>
      <w:r w:rsidRPr="009A3C90">
        <w:rPr>
          <w:sz w:val="28"/>
          <w:szCs w:val="28"/>
        </w:rPr>
        <w:t xml:space="preserve"> на 1 617,2 млн.руб. При этом просроченная дебиторская задолженность составила 127,3 млн.руб. (на 01.01.2024 отсутствовала);</w:t>
      </w:r>
    </w:p>
    <w:p w14:paraId="42D8BBF6" w14:textId="345BB87B" w:rsidR="004309B1" w:rsidRPr="009A3C90" w:rsidRDefault="004309B1" w:rsidP="00D07F68">
      <w:pPr>
        <w:pStyle w:val="a8"/>
        <w:numPr>
          <w:ilvl w:val="0"/>
          <w:numId w:val="26"/>
        </w:numPr>
        <w:ind w:left="0" w:firstLine="709"/>
        <w:jc w:val="both"/>
        <w:rPr>
          <w:sz w:val="28"/>
          <w:szCs w:val="28"/>
        </w:rPr>
      </w:pPr>
      <w:r w:rsidRPr="009A3C90">
        <w:rPr>
          <w:sz w:val="28"/>
          <w:szCs w:val="28"/>
        </w:rPr>
        <w:t xml:space="preserve">По объекту «Строительство лечебно-диагностического корпуса ГБУЗ «Архангельская областная детская клиническая больница им. П.Г. Выжлецова», в рамках регионального проекта «Развитие детского здравоохранения…» дебиторская задолженность на 01.10.2024 </w:t>
      </w:r>
      <w:r w:rsidR="00D07F68" w:rsidRPr="009A3C90">
        <w:rPr>
          <w:sz w:val="28"/>
          <w:szCs w:val="28"/>
        </w:rPr>
        <w:t>отражена в сумме</w:t>
      </w:r>
      <w:r w:rsidRPr="009A3C90">
        <w:rPr>
          <w:sz w:val="28"/>
          <w:szCs w:val="28"/>
        </w:rPr>
        <w:t xml:space="preserve"> 874,9 млн.руб. и является просроченной.</w:t>
      </w:r>
    </w:p>
    <w:p w14:paraId="0FAF9EDE" w14:textId="0E025B96" w:rsidR="004309B1" w:rsidRPr="009A3C90" w:rsidRDefault="004309B1" w:rsidP="00D07F68">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Также на 01.10.2024 образовалась просроченная дебиторская задолженность по авансовым перечислениям по объекту «Проектирование и реконструкция здания Новодвинского ГКЦ» в сумме 25,4 млн.руб., по объекту «Арктический учебный центр по переподготовке лесопожарных формирований ГАУ «ЕЛЦ» – 19,2 млн.руб. и по созданию и модернизации объектов спортивной инфраструктуры региональной собственности (муниципальной собственности) для занятий физической культурой и спортом – 31,2 млн.руб.</w:t>
      </w:r>
    </w:p>
    <w:p w14:paraId="5F6E5D99" w14:textId="73EEBCEF" w:rsidR="004309B1" w:rsidRPr="009A3C90" w:rsidRDefault="004309B1" w:rsidP="00D07F68">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отношении создания объекта «Комплекс обработки и утилизации твердых коммунальных отходов мощностью 70 000 тонн в год, расположенный по адресу: Архангельская область, Котласский район, МО «Черемушское», где дебиторская задолженность составила 500,8 млн.руб. и с начала года не изменилась, отмечаем, что сдача объекта </w:t>
      </w:r>
      <w:r w:rsidR="004972D1" w:rsidRPr="009A3C90">
        <w:rPr>
          <w:rFonts w:ascii="Times New Roman" w:hAnsi="Times New Roman"/>
          <w:sz w:val="28"/>
          <w:szCs w:val="28"/>
        </w:rPr>
        <w:t xml:space="preserve">в эксплуатацию </w:t>
      </w:r>
      <w:r w:rsidRPr="009A3C90">
        <w:rPr>
          <w:rFonts w:ascii="Times New Roman" w:hAnsi="Times New Roman"/>
          <w:sz w:val="28"/>
          <w:szCs w:val="28"/>
        </w:rPr>
        <w:t>запланирована на следующие отчетные финансовые годы. В 2022 году средства из областного бюджета выделены в виде бюджетных инвестиций в соответствии с концессионными соглашениями.</w:t>
      </w:r>
    </w:p>
    <w:p w14:paraId="5E78B14A" w14:textId="77777777" w:rsidR="00020BF4" w:rsidRPr="009A3C90" w:rsidRDefault="00020BF4" w:rsidP="00020BF4">
      <w:pPr>
        <w:spacing w:after="0" w:line="240" w:lineRule="auto"/>
        <w:ind w:firstLine="709"/>
        <w:jc w:val="both"/>
        <w:rPr>
          <w:rFonts w:ascii="Times New Roman" w:hAnsi="Times New Roman"/>
          <w:sz w:val="28"/>
          <w:szCs w:val="28"/>
        </w:rPr>
      </w:pPr>
      <w:r w:rsidRPr="009A3C90">
        <w:rPr>
          <w:rFonts w:ascii="Times New Roman" w:hAnsi="Times New Roman"/>
          <w:sz w:val="28"/>
          <w:szCs w:val="28"/>
        </w:rPr>
        <w:t>Учитывая значительный объем просроченной дебиторской задолженности по счету 206.31 (1 120,9 млн.руб.), полагаем необходимым предложить Правительству Архангельской области и соответствующим исполнительным органам государственной власти Архангельской области принять меры по ее сокращению (ликвидации).</w:t>
      </w:r>
    </w:p>
    <w:p w14:paraId="14ED2EC4" w14:textId="77777777" w:rsidR="004309B1" w:rsidRPr="009A3C90" w:rsidRDefault="004309B1" w:rsidP="004972D1">
      <w:pPr>
        <w:spacing w:after="0" w:line="240" w:lineRule="auto"/>
        <w:ind w:firstLine="709"/>
        <w:jc w:val="both"/>
        <w:rPr>
          <w:rFonts w:ascii="Times New Roman" w:hAnsi="Times New Roman"/>
          <w:sz w:val="28"/>
          <w:szCs w:val="28"/>
        </w:rPr>
      </w:pPr>
      <w:r w:rsidRPr="009A3C90">
        <w:rPr>
          <w:rFonts w:ascii="Times New Roman" w:hAnsi="Times New Roman"/>
          <w:sz w:val="28"/>
          <w:szCs w:val="28"/>
        </w:rPr>
        <w:t>3) 206.41 «Расчеты по авансовым безвозмездным перечислениям текущего характера государственным (муниципальным) учреждениям» - 10 247,0 млн.руб. (+9 316,9 млн.руб. или в 11 раз), из которых:</w:t>
      </w:r>
    </w:p>
    <w:p w14:paraId="6A27E0CE" w14:textId="77777777" w:rsidR="004309B1" w:rsidRPr="009A3C90" w:rsidRDefault="004309B1" w:rsidP="005D3AEC">
      <w:pPr>
        <w:pStyle w:val="a8"/>
        <w:numPr>
          <w:ilvl w:val="0"/>
          <w:numId w:val="26"/>
        </w:numPr>
        <w:ind w:left="0" w:firstLine="709"/>
        <w:jc w:val="both"/>
        <w:rPr>
          <w:sz w:val="28"/>
          <w:szCs w:val="28"/>
        </w:rPr>
      </w:pPr>
      <w:r w:rsidRPr="009A3C90">
        <w:rPr>
          <w:sz w:val="28"/>
          <w:szCs w:val="28"/>
        </w:rPr>
        <w:t xml:space="preserve"> по субсидиям на выполнение государственного задания – 5 503,8 млн.руб. (на начало года отсутствовали), расчеты по которым, как правило, закрываются в конце финансового года;</w:t>
      </w:r>
    </w:p>
    <w:p w14:paraId="16E8233E" w14:textId="77777777" w:rsidR="004309B1" w:rsidRPr="009A3C90" w:rsidRDefault="004309B1" w:rsidP="005D3AEC">
      <w:pPr>
        <w:pStyle w:val="a8"/>
        <w:numPr>
          <w:ilvl w:val="0"/>
          <w:numId w:val="26"/>
        </w:numPr>
        <w:ind w:left="0" w:firstLine="709"/>
        <w:jc w:val="both"/>
        <w:rPr>
          <w:sz w:val="28"/>
          <w:szCs w:val="28"/>
        </w:rPr>
      </w:pPr>
      <w:r w:rsidRPr="009A3C90">
        <w:rPr>
          <w:sz w:val="28"/>
          <w:szCs w:val="28"/>
        </w:rPr>
        <w:t xml:space="preserve">по субсидиям иные цели государственным учреждениям – 4 455,1 млн.руб. (+3 687,3 млн.руб.), из них по ликвидации несанкционированных </w:t>
      </w:r>
      <w:r w:rsidRPr="009A3C90">
        <w:rPr>
          <w:sz w:val="28"/>
          <w:szCs w:val="28"/>
        </w:rPr>
        <w:lastRenderedPageBreak/>
        <w:t>свалок в границах городов и наиболее опасных объектов накопленного экологического вреда окружающей среде – 1 306,3 млн.руб. (+915,3 млн.руб.);</w:t>
      </w:r>
    </w:p>
    <w:p w14:paraId="629CC448" w14:textId="35993FF0" w:rsidR="004309B1" w:rsidRPr="009A3C90" w:rsidRDefault="004309B1" w:rsidP="005D3AEC">
      <w:pPr>
        <w:pStyle w:val="a8"/>
        <w:numPr>
          <w:ilvl w:val="0"/>
          <w:numId w:val="26"/>
        </w:numPr>
        <w:ind w:left="0" w:firstLine="709"/>
        <w:jc w:val="both"/>
        <w:rPr>
          <w:sz w:val="28"/>
          <w:szCs w:val="28"/>
        </w:rPr>
      </w:pPr>
      <w:r w:rsidRPr="009A3C90">
        <w:rPr>
          <w:sz w:val="28"/>
          <w:szCs w:val="28"/>
        </w:rPr>
        <w:t>по грантам в форме субсидий – 288,1 млн.руб. (+125,8 млн.руб.), из нее наибольшая по грантам ФГБОУ ВО «Северный государственный медицинский университет», выделенный в целях финансового обеспечения (возмещения) затрат по реализации программы развития университета, плана организации программных мероприятий научно-образовательного центра мирового уровня «Российская Арктика: новые материалы, технологии и методы исследования» - 115,7 млн.руб. (направления расходов У1110 и У1120), которая с начала 2024 года снизилась на 8,7 млн.руб., из нее срок сдачи отчета на 100,0 млн.руб. соглашением с данным университетом определён в 2025 году. По гранту ФГАУ ВО «Северный (Арктический) федеральный университет имени М.В. Ломоносова» на развитие инфраструктуры (компенсацию понесенных затрат) в целях реализации начального общего, основного общего, среднего общего образования, программ высшего образования и дополнительных общеразвивающих программ для детей и молодежи – 80,7 млн.руб. (на начало года отсутствовала).</w:t>
      </w:r>
    </w:p>
    <w:p w14:paraId="3322F84A" w14:textId="0F9BA6B8" w:rsidR="004309B1" w:rsidRPr="009A3C90" w:rsidRDefault="004309B1" w:rsidP="001D415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4) 206.46 «Расчеты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производство» - 1 071,5 млн.руб. (+724,4 млн.руб.), из них наибольшая субсидия </w:t>
      </w:r>
      <w:r w:rsidR="001D415E" w:rsidRPr="009A3C90">
        <w:rPr>
          <w:rFonts w:ascii="Times New Roman" w:hAnsi="Times New Roman"/>
          <w:sz w:val="28"/>
          <w:szCs w:val="28"/>
        </w:rPr>
        <w:t>ООО «Арктическая звезда»</w:t>
      </w:r>
      <w:r w:rsidRPr="009A3C90">
        <w:rPr>
          <w:rFonts w:ascii="Times New Roman" w:hAnsi="Times New Roman"/>
          <w:sz w:val="28"/>
          <w:szCs w:val="28"/>
        </w:rPr>
        <w:t>, заключившему концессионное соглашение в отношении финансирования, создания и эксплуатации студенческого кампуса мирового уровня «Арктическая звезда» – 400,0 млн.руб. или в сумме финансирования из областного бюджета за отчетный период.</w:t>
      </w:r>
    </w:p>
    <w:p w14:paraId="5F9C0B91" w14:textId="77777777" w:rsidR="004309B1" w:rsidRPr="009A3C90" w:rsidRDefault="004309B1" w:rsidP="001D415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6) 206.4В «Расчеты по авансовым безвозмездным перечислениям текущего характера некоммерческим организациям и физическим лицам - производителям товаров, работ и услуг на продукцию» – 124,1 млн.руб. (+91,6 млн.руб.), из нее по субсидиям АНО «Губернаторский центр «Вместе мы сильнее» в целях финансового обеспечения деятельности и для оказания на конкурсной основе поддержки социально ориентированным некоммерческим организациям – 83,8 млн.руб. или в сумме финансирования из областного бюджета за 9 месяцев 2024 года. </w:t>
      </w:r>
    </w:p>
    <w:p w14:paraId="0074ADF8" w14:textId="77777777" w:rsidR="004309B1" w:rsidRPr="009A3C90" w:rsidRDefault="004309B1" w:rsidP="008C7B97">
      <w:pPr>
        <w:spacing w:after="0" w:line="240" w:lineRule="auto"/>
        <w:ind w:firstLine="709"/>
        <w:jc w:val="both"/>
        <w:rPr>
          <w:rFonts w:ascii="Times New Roman" w:hAnsi="Times New Roman"/>
          <w:sz w:val="28"/>
          <w:szCs w:val="28"/>
        </w:rPr>
      </w:pPr>
      <w:r w:rsidRPr="009A3C90">
        <w:rPr>
          <w:rFonts w:ascii="Times New Roman" w:hAnsi="Times New Roman"/>
          <w:sz w:val="28"/>
          <w:szCs w:val="28"/>
        </w:rPr>
        <w:t>6) 206.51 «Расчеты по перечислениям другим бюджетам бюджетной системы Российской Федерации» – 20 572,0 млн.руб. (+20 538,6 млн.руб.), из неё:</w:t>
      </w:r>
    </w:p>
    <w:p w14:paraId="1742B2FA" w14:textId="77777777" w:rsidR="004309B1" w:rsidRPr="009A3C90" w:rsidRDefault="004309B1" w:rsidP="004C25DB">
      <w:pPr>
        <w:pStyle w:val="a8"/>
        <w:numPr>
          <w:ilvl w:val="0"/>
          <w:numId w:val="26"/>
        </w:numPr>
        <w:ind w:left="0" w:firstLine="709"/>
        <w:jc w:val="both"/>
        <w:rPr>
          <w:sz w:val="28"/>
          <w:szCs w:val="28"/>
        </w:rPr>
      </w:pPr>
      <w:r w:rsidRPr="009A3C90">
        <w:rPr>
          <w:sz w:val="28"/>
          <w:szCs w:val="28"/>
        </w:rPr>
        <w:t>субвенции на реализацию образовательных программ – 15 538,6 млн.руб. или в сумме финансирования из областного бюджета;</w:t>
      </w:r>
    </w:p>
    <w:p w14:paraId="74D8D6EB" w14:textId="77777777" w:rsidR="004309B1" w:rsidRPr="009A3C90" w:rsidRDefault="004309B1" w:rsidP="004C25DB">
      <w:pPr>
        <w:pStyle w:val="a8"/>
        <w:numPr>
          <w:ilvl w:val="0"/>
          <w:numId w:val="26"/>
        </w:numPr>
        <w:ind w:left="0" w:firstLine="709"/>
        <w:jc w:val="both"/>
        <w:rPr>
          <w:sz w:val="28"/>
          <w:szCs w:val="28"/>
        </w:rPr>
      </w:pPr>
      <w:r w:rsidRPr="009A3C90">
        <w:rPr>
          <w:sz w:val="28"/>
          <w:szCs w:val="28"/>
        </w:rPr>
        <w:t>субвенции на ежемесячное денежное вознаграждение за классное руководство педагогическим работникам муниципальных образовательных организаций, реализующих образовательные программы начального общего образования, образовательные программы основного общего образования, образовательные программы среднего общего образования – 1 052,0 млн.руб. или в сумме финансирования из областного бюджета;</w:t>
      </w:r>
    </w:p>
    <w:p w14:paraId="3DB9E042" w14:textId="77777777" w:rsidR="004309B1" w:rsidRPr="009A3C90" w:rsidRDefault="004309B1" w:rsidP="004C25DB">
      <w:pPr>
        <w:pStyle w:val="a8"/>
        <w:numPr>
          <w:ilvl w:val="0"/>
          <w:numId w:val="26"/>
        </w:numPr>
        <w:ind w:left="0" w:firstLine="709"/>
        <w:jc w:val="both"/>
        <w:rPr>
          <w:sz w:val="28"/>
          <w:szCs w:val="28"/>
        </w:rPr>
      </w:pPr>
      <w:r w:rsidRPr="009A3C90">
        <w:rPr>
          <w:sz w:val="28"/>
          <w:szCs w:val="28"/>
        </w:rPr>
        <w:lastRenderedPageBreak/>
        <w:t>иные межбюджетные трансферты на реализацию мероприятий по модернизации школьных систем образования – 692,5 млн.руб. или в сумме финансирования из областного бюджета;</w:t>
      </w:r>
    </w:p>
    <w:p w14:paraId="1EDD0EFB" w14:textId="77777777" w:rsidR="004309B1" w:rsidRPr="009A3C90" w:rsidRDefault="004309B1" w:rsidP="004C25DB">
      <w:pPr>
        <w:pStyle w:val="a8"/>
        <w:numPr>
          <w:ilvl w:val="0"/>
          <w:numId w:val="26"/>
        </w:numPr>
        <w:ind w:left="0" w:firstLine="709"/>
        <w:jc w:val="both"/>
        <w:rPr>
          <w:sz w:val="28"/>
          <w:szCs w:val="28"/>
        </w:rPr>
      </w:pPr>
      <w:r w:rsidRPr="009A3C90">
        <w:rPr>
          <w:sz w:val="28"/>
          <w:szCs w:val="28"/>
        </w:rPr>
        <w:t>субвенции на возмещение расходов, связанных с реализацией мер социальной поддержки по предоставлению компенсации расходов на оплату жилых помещений, отопления и освещения педагогическим работникам образовательных организаций в сельских населенных пунктах, рабочих поселках (поселках городского типа) – 501,1 млн.руб. или в сумме финансирования из областного бюджета.</w:t>
      </w:r>
    </w:p>
    <w:p w14:paraId="21948635" w14:textId="77777777" w:rsidR="004309B1" w:rsidRPr="009A3C90" w:rsidRDefault="004309B1" w:rsidP="00006546">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Закрытие сумм авансов по расчетам с местными бюджетами по безвозмездным перечислениям осуществляются, как правило, по мере предоставления отчетности, подтверждающие расходы бюджетов муниципальных образований.</w:t>
      </w:r>
    </w:p>
    <w:p w14:paraId="59ED5C9E" w14:textId="3F1EBB6E" w:rsidR="004309B1" w:rsidRPr="009A3C90" w:rsidRDefault="00006546" w:rsidP="00006546">
      <w:pPr>
        <w:spacing w:after="0" w:line="240" w:lineRule="auto"/>
        <w:ind w:firstLine="709"/>
        <w:jc w:val="both"/>
        <w:rPr>
          <w:rFonts w:ascii="Times New Roman" w:hAnsi="Times New Roman"/>
          <w:sz w:val="28"/>
          <w:szCs w:val="28"/>
        </w:rPr>
      </w:pPr>
      <w:r w:rsidRPr="009A3C90">
        <w:rPr>
          <w:rFonts w:ascii="Times New Roman" w:hAnsi="Times New Roman"/>
          <w:sz w:val="28"/>
          <w:szCs w:val="28"/>
        </w:rPr>
        <w:t>7</w:t>
      </w:r>
      <w:r w:rsidR="004309B1" w:rsidRPr="009A3C90">
        <w:rPr>
          <w:rFonts w:ascii="Times New Roman" w:hAnsi="Times New Roman"/>
          <w:sz w:val="28"/>
          <w:szCs w:val="28"/>
        </w:rPr>
        <w:t>) 206.73 «Расчеты по авансам на приобретение акций и по иным формам участия в капитале» - 867,0 млн.руб. (+312,9 млн.руб.), из них:</w:t>
      </w:r>
    </w:p>
    <w:p w14:paraId="0207108A" w14:textId="77777777" w:rsidR="004309B1" w:rsidRPr="009A3C90" w:rsidRDefault="004309B1" w:rsidP="00006546">
      <w:pPr>
        <w:pStyle w:val="a8"/>
        <w:numPr>
          <w:ilvl w:val="0"/>
          <w:numId w:val="26"/>
        </w:numPr>
        <w:ind w:left="0" w:firstLine="709"/>
        <w:jc w:val="both"/>
        <w:rPr>
          <w:sz w:val="28"/>
          <w:szCs w:val="28"/>
        </w:rPr>
      </w:pPr>
      <w:r w:rsidRPr="009A3C90">
        <w:rPr>
          <w:sz w:val="28"/>
          <w:szCs w:val="28"/>
        </w:rPr>
        <w:t>по обеспечению сокращения количества твердых коммунальных отходов, направленных на захоронение в субъектах РФ – 808,4 млн.руб. (+277,8 млн.руб.), которые выделены в рамках концессионного соглашения (создание объекта «Комплекс обработки и утилизации твердых коммунальных отходов мощностью 70 000 тонн в год, расположенный по адресу: Котласский район, МО «Черемушское»);</w:t>
      </w:r>
    </w:p>
    <w:p w14:paraId="0299C556" w14:textId="41AF2BB1" w:rsidR="002A1D3C" w:rsidRPr="009A3C90" w:rsidRDefault="002A1D3C" w:rsidP="002A1D3C">
      <w:pPr>
        <w:pStyle w:val="a8"/>
        <w:numPr>
          <w:ilvl w:val="0"/>
          <w:numId w:val="26"/>
        </w:numPr>
        <w:ind w:left="0" w:firstLine="709"/>
        <w:jc w:val="both"/>
        <w:rPr>
          <w:sz w:val="28"/>
          <w:szCs w:val="28"/>
        </w:rPr>
      </w:pPr>
      <w:r w:rsidRPr="009A3C90">
        <w:rPr>
          <w:sz w:val="28"/>
          <w:szCs w:val="28"/>
        </w:rPr>
        <w:t>субсидии, выделенные ГБУ АО «Центр природопользования и охраны окружающей среды» на осуществление капитальных вложений в объект «Разработка проектной документации на реконструкцию полигона твердых коммунальных отходов г. Коряжмы, включая рекультивацию отработанной карты полигона» - 54,6 млн.руб. или в сумме финансирования из областного бюджета в 2023 году.</w:t>
      </w:r>
    </w:p>
    <w:p w14:paraId="27EC4C06" w14:textId="1274CC21" w:rsidR="004309B1" w:rsidRPr="009A3C90" w:rsidRDefault="005942DA" w:rsidP="00006546">
      <w:pPr>
        <w:spacing w:after="0" w:line="240" w:lineRule="auto"/>
        <w:ind w:firstLine="709"/>
        <w:jc w:val="both"/>
        <w:rPr>
          <w:rFonts w:ascii="Times New Roman" w:hAnsi="Times New Roman"/>
          <w:sz w:val="28"/>
          <w:szCs w:val="28"/>
        </w:rPr>
      </w:pPr>
      <w:r w:rsidRPr="009A3C90">
        <w:rPr>
          <w:rFonts w:ascii="Times New Roman" w:hAnsi="Times New Roman"/>
          <w:sz w:val="28"/>
          <w:szCs w:val="28"/>
        </w:rPr>
        <w:t>8</w:t>
      </w:r>
      <w:r w:rsidR="004309B1" w:rsidRPr="009A3C90">
        <w:rPr>
          <w:rFonts w:ascii="Times New Roman" w:hAnsi="Times New Roman"/>
          <w:sz w:val="28"/>
          <w:szCs w:val="28"/>
        </w:rPr>
        <w:t xml:space="preserve">) 206.81 «Расчеты по авансовым безвозмездным перечислениям капитального характера государственным (муниципальным) учреждениям» – 423,8 </w:t>
      </w:r>
      <w:r w:rsidR="004309B1" w:rsidRPr="009A3C90">
        <w:rPr>
          <w:rFonts w:ascii="Times New Roman" w:hAnsi="Times New Roman"/>
          <w:sz w:val="28"/>
          <w:szCs w:val="28"/>
        </w:rPr>
        <w:tab/>
        <w:t>млн.руб. (+321,3 млн.руб.), из нее по государственной программе «Развитие здравоохранения Архангельской области» – 194,4 млн.руб. (+112,4 млн.руб. и «Культура Русского Севера» – 130,8 млн.руб. (на 01.01.2024 отсутствовала). Расчеты по данным авансам, закрываются по мере</w:t>
      </w:r>
      <w:r w:rsidRPr="009A3C90">
        <w:rPr>
          <w:rFonts w:ascii="Times New Roman" w:hAnsi="Times New Roman"/>
          <w:sz w:val="28"/>
          <w:szCs w:val="28"/>
        </w:rPr>
        <w:t xml:space="preserve"> выполнения работ в учреждениях.</w:t>
      </w:r>
    </w:p>
    <w:p w14:paraId="2F2D3A14" w14:textId="517614F4" w:rsidR="004309B1" w:rsidRPr="009A3C90" w:rsidRDefault="005942DA" w:rsidP="005942DA">
      <w:pPr>
        <w:spacing w:after="0" w:line="240" w:lineRule="auto"/>
        <w:ind w:firstLine="709"/>
        <w:jc w:val="both"/>
        <w:rPr>
          <w:rFonts w:ascii="Times New Roman" w:hAnsi="Times New Roman"/>
          <w:sz w:val="28"/>
          <w:szCs w:val="28"/>
        </w:rPr>
      </w:pPr>
      <w:r w:rsidRPr="009A3C90">
        <w:rPr>
          <w:rFonts w:ascii="Times New Roman" w:hAnsi="Times New Roman"/>
          <w:sz w:val="28"/>
          <w:szCs w:val="28"/>
        </w:rPr>
        <w:t>9</w:t>
      </w:r>
      <w:r w:rsidR="004309B1" w:rsidRPr="009A3C90">
        <w:rPr>
          <w:rFonts w:ascii="Times New Roman" w:hAnsi="Times New Roman"/>
          <w:sz w:val="28"/>
          <w:szCs w:val="28"/>
        </w:rPr>
        <w:t>) 206.85 «Расчеты по авансовым безвозмездным перечислениям капитального характера иным нефинансовым организациям (за исключением нефинансовых организаций государственного сектора)» – 963,5 млн.руб. (+863,5 млн.руб.), из них в рамках концессионного соглашения на строительство средней общеобразовательной школы на 860 учащихся в территориальном округе Майская горка г. Архангельска – 957,5 млн.руб., которая увеличилась на 861,0 млн.руб. или на сумму финансирования из областного бюджета в текущем периоде.</w:t>
      </w:r>
    </w:p>
    <w:p w14:paraId="0E0500D8" w14:textId="77777777" w:rsidR="005942DA" w:rsidRPr="009A3C90" w:rsidRDefault="005942DA" w:rsidP="005942DA">
      <w:pPr>
        <w:spacing w:after="0" w:line="240" w:lineRule="auto"/>
        <w:ind w:firstLine="709"/>
        <w:jc w:val="both"/>
        <w:rPr>
          <w:rFonts w:ascii="Times New Roman" w:hAnsi="Times New Roman"/>
          <w:sz w:val="28"/>
          <w:szCs w:val="28"/>
        </w:rPr>
      </w:pPr>
    </w:p>
    <w:p w14:paraId="7519D812" w14:textId="49C853C6" w:rsidR="004309B1" w:rsidRPr="009A3C90" w:rsidRDefault="004309B1" w:rsidP="005942DA">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3. По счету 209 «Расчеты по ущербу и иным доходам» дебиторская задолженность составила 953,0 млн.руб., которая с начала года увеличилась на 7,7 % (+68,1 млн.руб.) и информация о ней приведена в таблице </w:t>
      </w:r>
      <w:r w:rsidR="00CB5F73" w:rsidRPr="009A3C90">
        <w:rPr>
          <w:rFonts w:ascii="Times New Roman" w:hAnsi="Times New Roman"/>
          <w:sz w:val="28"/>
          <w:szCs w:val="28"/>
        </w:rPr>
        <w:t>81</w:t>
      </w:r>
      <w:r w:rsidRPr="009A3C90">
        <w:rPr>
          <w:rFonts w:ascii="Times New Roman" w:hAnsi="Times New Roman"/>
          <w:sz w:val="28"/>
          <w:szCs w:val="28"/>
        </w:rPr>
        <w:t>.</w:t>
      </w:r>
    </w:p>
    <w:p w14:paraId="7B831D53" w14:textId="77777777" w:rsidR="004309B1" w:rsidRPr="009A3C90" w:rsidRDefault="004309B1" w:rsidP="00D339E1">
      <w:pPr>
        <w:pStyle w:val="aff0"/>
        <w:spacing w:after="0" w:line="240" w:lineRule="auto"/>
        <w:rPr>
          <w:rFonts w:ascii="Times New Roman" w:hAnsi="Times New Roman"/>
          <w:b w:val="0"/>
          <w:sz w:val="24"/>
          <w:szCs w:val="24"/>
        </w:rPr>
      </w:pPr>
    </w:p>
    <w:p w14:paraId="700903D8" w14:textId="77777777" w:rsidR="004309B1" w:rsidRPr="009A3C90" w:rsidRDefault="004309B1" w:rsidP="00D339E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CB5F73" w:rsidRPr="009A3C90">
        <w:rPr>
          <w:rFonts w:ascii="Times New Roman" w:hAnsi="Times New Roman"/>
          <w:b w:val="0"/>
          <w:noProof/>
          <w:sz w:val="24"/>
          <w:szCs w:val="24"/>
        </w:rPr>
        <w:t>81</w:t>
      </w:r>
      <w:r w:rsidRPr="009A3C90">
        <w:rPr>
          <w:rFonts w:ascii="Times New Roman" w:hAnsi="Times New Roman"/>
          <w:b w:val="0"/>
          <w:sz w:val="24"/>
          <w:szCs w:val="24"/>
        </w:rPr>
        <w:fldChar w:fldCharType="end"/>
      </w:r>
      <w:r w:rsidRPr="009A3C90">
        <w:rPr>
          <w:rFonts w:ascii="Times New Roman" w:hAnsi="Times New Roman"/>
          <w:b w:val="0"/>
          <w:sz w:val="24"/>
          <w:szCs w:val="24"/>
        </w:rPr>
        <w:t>. Дебиторская задолженность в областной бюджет по кодам счета 209 «Расчеты по ущербу и иным доходам» согласно отчетам по ф. 0503169, млн.руб.</w:t>
      </w:r>
    </w:p>
    <w:tbl>
      <w:tblPr>
        <w:tblW w:w="9724" w:type="dxa"/>
        <w:tblLook w:val="04A0" w:firstRow="1" w:lastRow="0" w:firstColumn="1" w:lastColumn="0" w:noHBand="0" w:noVBand="1"/>
      </w:tblPr>
      <w:tblGrid>
        <w:gridCol w:w="531"/>
        <w:gridCol w:w="517"/>
        <w:gridCol w:w="5032"/>
        <w:gridCol w:w="1297"/>
        <w:gridCol w:w="1297"/>
        <w:gridCol w:w="1050"/>
      </w:tblGrid>
      <w:tr w:rsidR="009A3C90" w:rsidRPr="009A3C90" w14:paraId="15F48209" w14:textId="77777777" w:rsidTr="00D339E1">
        <w:trPr>
          <w:trHeight w:val="270"/>
          <w:tblHeader/>
        </w:trPr>
        <w:tc>
          <w:tcPr>
            <w:tcW w:w="1035"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24E557B4" w14:textId="77777777" w:rsidR="004309B1" w:rsidRPr="009A3C90" w:rsidRDefault="004309B1" w:rsidP="00D339E1">
            <w:pPr>
              <w:spacing w:after="0" w:line="240" w:lineRule="auto"/>
              <w:jc w:val="center"/>
              <w:rPr>
                <w:rFonts w:ascii="Times New Roman" w:hAnsi="Times New Roman"/>
                <w:sz w:val="21"/>
                <w:szCs w:val="21"/>
              </w:rPr>
            </w:pPr>
            <w:r w:rsidRPr="009A3C90">
              <w:rPr>
                <w:rFonts w:ascii="Times New Roman" w:hAnsi="Times New Roman"/>
                <w:sz w:val="21"/>
                <w:szCs w:val="21"/>
              </w:rPr>
              <w:t>Код счета</w:t>
            </w:r>
          </w:p>
        </w:tc>
        <w:tc>
          <w:tcPr>
            <w:tcW w:w="5043" w:type="dxa"/>
            <w:tcBorders>
              <w:top w:val="double" w:sz="6" w:space="0" w:color="auto"/>
              <w:left w:val="nil"/>
              <w:bottom w:val="single" w:sz="4" w:space="0" w:color="auto"/>
              <w:right w:val="single" w:sz="4" w:space="0" w:color="auto"/>
            </w:tcBorders>
            <w:shd w:val="clear" w:color="auto" w:fill="auto"/>
            <w:vAlign w:val="center"/>
            <w:hideMark/>
          </w:tcPr>
          <w:p w14:paraId="0D624CF7" w14:textId="77777777" w:rsidR="004309B1" w:rsidRPr="009A3C90" w:rsidRDefault="004309B1" w:rsidP="00D339E1">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1297" w:type="dxa"/>
            <w:tcBorders>
              <w:top w:val="double" w:sz="6" w:space="0" w:color="auto"/>
              <w:left w:val="nil"/>
              <w:bottom w:val="single" w:sz="4" w:space="0" w:color="auto"/>
              <w:right w:val="single" w:sz="4" w:space="0" w:color="auto"/>
            </w:tcBorders>
            <w:shd w:val="clear" w:color="auto" w:fill="auto"/>
            <w:vAlign w:val="center"/>
            <w:hideMark/>
          </w:tcPr>
          <w:p w14:paraId="0F2F5888" w14:textId="77777777" w:rsidR="004309B1" w:rsidRPr="009A3C90" w:rsidRDefault="004309B1" w:rsidP="00D339E1">
            <w:pPr>
              <w:spacing w:after="0" w:line="240" w:lineRule="auto"/>
              <w:jc w:val="center"/>
              <w:rPr>
                <w:rFonts w:ascii="Times New Roman" w:hAnsi="Times New Roman"/>
                <w:sz w:val="21"/>
                <w:szCs w:val="21"/>
              </w:rPr>
            </w:pPr>
            <w:r w:rsidRPr="009A3C90">
              <w:rPr>
                <w:rFonts w:ascii="Times New Roman" w:hAnsi="Times New Roman"/>
                <w:sz w:val="21"/>
                <w:szCs w:val="21"/>
              </w:rPr>
              <w:t>На 01.01.2024</w:t>
            </w:r>
          </w:p>
        </w:tc>
        <w:tc>
          <w:tcPr>
            <w:tcW w:w="1297" w:type="dxa"/>
            <w:tcBorders>
              <w:top w:val="double" w:sz="6" w:space="0" w:color="auto"/>
              <w:left w:val="nil"/>
              <w:bottom w:val="single" w:sz="4" w:space="0" w:color="auto"/>
              <w:right w:val="single" w:sz="4" w:space="0" w:color="auto"/>
            </w:tcBorders>
            <w:shd w:val="clear" w:color="auto" w:fill="auto"/>
            <w:vAlign w:val="center"/>
            <w:hideMark/>
          </w:tcPr>
          <w:p w14:paraId="266400BF" w14:textId="77777777" w:rsidR="004309B1" w:rsidRPr="009A3C90" w:rsidRDefault="004309B1" w:rsidP="00D339E1">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1052" w:type="dxa"/>
            <w:tcBorders>
              <w:top w:val="double" w:sz="6" w:space="0" w:color="auto"/>
              <w:left w:val="nil"/>
              <w:bottom w:val="single" w:sz="4" w:space="0" w:color="auto"/>
              <w:right w:val="double" w:sz="6" w:space="0" w:color="auto"/>
            </w:tcBorders>
            <w:shd w:val="clear" w:color="auto" w:fill="auto"/>
            <w:vAlign w:val="center"/>
            <w:hideMark/>
          </w:tcPr>
          <w:p w14:paraId="657D60B9" w14:textId="77777777" w:rsidR="004309B1" w:rsidRPr="009A3C90" w:rsidRDefault="004309B1" w:rsidP="00D339E1">
            <w:pPr>
              <w:spacing w:after="0" w:line="240" w:lineRule="auto"/>
              <w:jc w:val="center"/>
              <w:rPr>
                <w:rFonts w:ascii="Times New Roman" w:hAnsi="Times New Roman"/>
                <w:sz w:val="21"/>
                <w:szCs w:val="21"/>
              </w:rPr>
            </w:pPr>
            <w:r w:rsidRPr="009A3C90">
              <w:rPr>
                <w:rFonts w:ascii="Times New Roman" w:hAnsi="Times New Roman"/>
                <w:sz w:val="21"/>
                <w:szCs w:val="21"/>
              </w:rPr>
              <w:t>(+,-) за год</w:t>
            </w:r>
          </w:p>
        </w:tc>
      </w:tr>
      <w:tr w:rsidR="009A3C90" w:rsidRPr="009A3C90" w14:paraId="2CBD6A04" w14:textId="77777777" w:rsidTr="004309B1">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602D4B2A"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209</w:t>
            </w:r>
          </w:p>
        </w:tc>
        <w:tc>
          <w:tcPr>
            <w:tcW w:w="518" w:type="dxa"/>
            <w:tcBorders>
              <w:top w:val="nil"/>
              <w:left w:val="nil"/>
              <w:bottom w:val="single" w:sz="4" w:space="0" w:color="auto"/>
              <w:right w:val="single" w:sz="4" w:space="0" w:color="auto"/>
            </w:tcBorders>
            <w:shd w:val="clear" w:color="auto" w:fill="auto"/>
            <w:vAlign w:val="center"/>
            <w:hideMark/>
          </w:tcPr>
          <w:p w14:paraId="44A9776E"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34</w:t>
            </w:r>
          </w:p>
        </w:tc>
        <w:tc>
          <w:tcPr>
            <w:tcW w:w="5043" w:type="dxa"/>
            <w:tcBorders>
              <w:top w:val="nil"/>
              <w:left w:val="nil"/>
              <w:bottom w:val="single" w:sz="4" w:space="0" w:color="auto"/>
              <w:right w:val="single" w:sz="4" w:space="0" w:color="auto"/>
            </w:tcBorders>
            <w:shd w:val="clear" w:color="auto" w:fill="auto"/>
            <w:vAlign w:val="center"/>
            <w:hideMark/>
          </w:tcPr>
          <w:p w14:paraId="34578364"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компенсации затрат</w:t>
            </w:r>
          </w:p>
        </w:tc>
        <w:tc>
          <w:tcPr>
            <w:tcW w:w="1297" w:type="dxa"/>
            <w:tcBorders>
              <w:top w:val="nil"/>
              <w:left w:val="nil"/>
              <w:bottom w:val="single" w:sz="4" w:space="0" w:color="auto"/>
              <w:right w:val="single" w:sz="4" w:space="0" w:color="auto"/>
            </w:tcBorders>
            <w:shd w:val="clear" w:color="auto" w:fill="auto"/>
            <w:vAlign w:val="center"/>
            <w:hideMark/>
          </w:tcPr>
          <w:p w14:paraId="1C58514C"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310,3 </w:t>
            </w:r>
          </w:p>
        </w:tc>
        <w:tc>
          <w:tcPr>
            <w:tcW w:w="1297" w:type="dxa"/>
            <w:tcBorders>
              <w:top w:val="nil"/>
              <w:left w:val="nil"/>
              <w:bottom w:val="single" w:sz="4" w:space="0" w:color="auto"/>
              <w:right w:val="single" w:sz="4" w:space="0" w:color="auto"/>
            </w:tcBorders>
            <w:shd w:val="clear" w:color="auto" w:fill="auto"/>
            <w:vAlign w:val="center"/>
            <w:hideMark/>
          </w:tcPr>
          <w:p w14:paraId="03338C68"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315,5 </w:t>
            </w:r>
          </w:p>
        </w:tc>
        <w:tc>
          <w:tcPr>
            <w:tcW w:w="1052" w:type="dxa"/>
            <w:tcBorders>
              <w:top w:val="nil"/>
              <w:left w:val="nil"/>
              <w:bottom w:val="single" w:sz="4" w:space="0" w:color="auto"/>
              <w:right w:val="double" w:sz="6" w:space="0" w:color="auto"/>
            </w:tcBorders>
            <w:shd w:val="clear" w:color="auto" w:fill="auto"/>
            <w:vAlign w:val="center"/>
            <w:hideMark/>
          </w:tcPr>
          <w:p w14:paraId="6B9E234E"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5,2 </w:t>
            </w:r>
          </w:p>
        </w:tc>
      </w:tr>
      <w:tr w:rsidR="009A3C90" w:rsidRPr="009A3C90" w14:paraId="29F7BAC7" w14:textId="77777777" w:rsidTr="004309B1">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998DD9D"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209</w:t>
            </w:r>
          </w:p>
        </w:tc>
        <w:tc>
          <w:tcPr>
            <w:tcW w:w="518" w:type="dxa"/>
            <w:tcBorders>
              <w:top w:val="nil"/>
              <w:left w:val="nil"/>
              <w:bottom w:val="single" w:sz="4" w:space="0" w:color="auto"/>
              <w:right w:val="single" w:sz="4" w:space="0" w:color="auto"/>
            </w:tcBorders>
            <w:shd w:val="clear" w:color="auto" w:fill="auto"/>
            <w:vAlign w:val="center"/>
            <w:hideMark/>
          </w:tcPr>
          <w:p w14:paraId="787AB8C8"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36</w:t>
            </w:r>
          </w:p>
        </w:tc>
        <w:tc>
          <w:tcPr>
            <w:tcW w:w="5043" w:type="dxa"/>
            <w:tcBorders>
              <w:top w:val="nil"/>
              <w:left w:val="nil"/>
              <w:bottom w:val="single" w:sz="4" w:space="0" w:color="auto"/>
              <w:right w:val="single" w:sz="4" w:space="0" w:color="auto"/>
            </w:tcBorders>
            <w:shd w:val="clear" w:color="auto" w:fill="auto"/>
            <w:vAlign w:val="center"/>
            <w:hideMark/>
          </w:tcPr>
          <w:p w14:paraId="170FCE77"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бюджета от возврата дебиторской задолженности прошлых лет</w:t>
            </w:r>
          </w:p>
        </w:tc>
        <w:tc>
          <w:tcPr>
            <w:tcW w:w="1297" w:type="dxa"/>
            <w:tcBorders>
              <w:top w:val="nil"/>
              <w:left w:val="nil"/>
              <w:bottom w:val="single" w:sz="4" w:space="0" w:color="auto"/>
              <w:right w:val="single" w:sz="4" w:space="0" w:color="auto"/>
            </w:tcBorders>
            <w:shd w:val="clear" w:color="auto" w:fill="auto"/>
            <w:vAlign w:val="center"/>
            <w:hideMark/>
          </w:tcPr>
          <w:p w14:paraId="54705DCE"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7,3 </w:t>
            </w:r>
          </w:p>
        </w:tc>
        <w:tc>
          <w:tcPr>
            <w:tcW w:w="1297" w:type="dxa"/>
            <w:tcBorders>
              <w:top w:val="nil"/>
              <w:left w:val="nil"/>
              <w:bottom w:val="single" w:sz="4" w:space="0" w:color="auto"/>
              <w:right w:val="single" w:sz="4" w:space="0" w:color="auto"/>
            </w:tcBorders>
            <w:shd w:val="clear" w:color="auto" w:fill="auto"/>
            <w:vAlign w:val="center"/>
            <w:hideMark/>
          </w:tcPr>
          <w:p w14:paraId="75CB98FA"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3,0 </w:t>
            </w:r>
          </w:p>
        </w:tc>
        <w:tc>
          <w:tcPr>
            <w:tcW w:w="1052" w:type="dxa"/>
            <w:tcBorders>
              <w:top w:val="nil"/>
              <w:left w:val="nil"/>
              <w:bottom w:val="single" w:sz="4" w:space="0" w:color="auto"/>
              <w:right w:val="double" w:sz="6" w:space="0" w:color="auto"/>
            </w:tcBorders>
            <w:shd w:val="clear" w:color="auto" w:fill="auto"/>
            <w:vAlign w:val="center"/>
            <w:hideMark/>
          </w:tcPr>
          <w:p w14:paraId="1EB8934D"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-4,3 </w:t>
            </w:r>
          </w:p>
        </w:tc>
      </w:tr>
      <w:tr w:rsidR="009A3C90" w:rsidRPr="009A3C90" w14:paraId="42581354" w14:textId="77777777" w:rsidTr="004309B1">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FC53AEA"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209</w:t>
            </w:r>
          </w:p>
        </w:tc>
        <w:tc>
          <w:tcPr>
            <w:tcW w:w="518" w:type="dxa"/>
            <w:tcBorders>
              <w:top w:val="nil"/>
              <w:left w:val="nil"/>
              <w:bottom w:val="single" w:sz="4" w:space="0" w:color="auto"/>
              <w:right w:val="single" w:sz="4" w:space="0" w:color="auto"/>
            </w:tcBorders>
            <w:shd w:val="clear" w:color="auto" w:fill="auto"/>
            <w:vAlign w:val="center"/>
            <w:hideMark/>
          </w:tcPr>
          <w:p w14:paraId="6C71D595"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41</w:t>
            </w:r>
          </w:p>
        </w:tc>
        <w:tc>
          <w:tcPr>
            <w:tcW w:w="5043" w:type="dxa"/>
            <w:tcBorders>
              <w:top w:val="nil"/>
              <w:left w:val="nil"/>
              <w:bottom w:val="single" w:sz="4" w:space="0" w:color="auto"/>
              <w:right w:val="single" w:sz="4" w:space="0" w:color="auto"/>
            </w:tcBorders>
            <w:shd w:val="clear" w:color="auto" w:fill="auto"/>
            <w:vAlign w:val="center"/>
            <w:hideMark/>
          </w:tcPr>
          <w:p w14:paraId="661BA645"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штрафных санкций за нарушение условий контрактов (договоров)</w:t>
            </w:r>
          </w:p>
        </w:tc>
        <w:tc>
          <w:tcPr>
            <w:tcW w:w="1297" w:type="dxa"/>
            <w:tcBorders>
              <w:top w:val="nil"/>
              <w:left w:val="nil"/>
              <w:bottom w:val="single" w:sz="4" w:space="0" w:color="auto"/>
              <w:right w:val="single" w:sz="4" w:space="0" w:color="auto"/>
            </w:tcBorders>
            <w:shd w:val="clear" w:color="auto" w:fill="auto"/>
            <w:vAlign w:val="center"/>
            <w:hideMark/>
          </w:tcPr>
          <w:p w14:paraId="4DC689B2"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471,4 </w:t>
            </w:r>
          </w:p>
        </w:tc>
        <w:tc>
          <w:tcPr>
            <w:tcW w:w="1297" w:type="dxa"/>
            <w:tcBorders>
              <w:top w:val="nil"/>
              <w:left w:val="nil"/>
              <w:bottom w:val="single" w:sz="4" w:space="0" w:color="auto"/>
              <w:right w:val="single" w:sz="4" w:space="0" w:color="auto"/>
            </w:tcBorders>
            <w:shd w:val="clear" w:color="auto" w:fill="auto"/>
            <w:vAlign w:val="center"/>
            <w:hideMark/>
          </w:tcPr>
          <w:p w14:paraId="549D4954"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538,8 </w:t>
            </w:r>
          </w:p>
        </w:tc>
        <w:tc>
          <w:tcPr>
            <w:tcW w:w="1052" w:type="dxa"/>
            <w:tcBorders>
              <w:top w:val="nil"/>
              <w:left w:val="nil"/>
              <w:bottom w:val="single" w:sz="4" w:space="0" w:color="auto"/>
              <w:right w:val="double" w:sz="6" w:space="0" w:color="auto"/>
            </w:tcBorders>
            <w:shd w:val="clear" w:color="auto" w:fill="auto"/>
            <w:vAlign w:val="center"/>
            <w:hideMark/>
          </w:tcPr>
          <w:p w14:paraId="31130949"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67,4 </w:t>
            </w:r>
          </w:p>
        </w:tc>
      </w:tr>
      <w:tr w:rsidR="009A3C90" w:rsidRPr="009A3C90" w14:paraId="6C25A0E0" w14:textId="77777777" w:rsidTr="004309B1">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7EA673D"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209</w:t>
            </w:r>
          </w:p>
        </w:tc>
        <w:tc>
          <w:tcPr>
            <w:tcW w:w="518" w:type="dxa"/>
            <w:tcBorders>
              <w:top w:val="nil"/>
              <w:left w:val="nil"/>
              <w:bottom w:val="single" w:sz="4" w:space="0" w:color="auto"/>
              <w:right w:val="single" w:sz="4" w:space="0" w:color="auto"/>
            </w:tcBorders>
            <w:shd w:val="clear" w:color="auto" w:fill="auto"/>
            <w:vAlign w:val="center"/>
            <w:hideMark/>
          </w:tcPr>
          <w:p w14:paraId="06877451"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44</w:t>
            </w:r>
          </w:p>
        </w:tc>
        <w:tc>
          <w:tcPr>
            <w:tcW w:w="5043" w:type="dxa"/>
            <w:tcBorders>
              <w:top w:val="nil"/>
              <w:left w:val="nil"/>
              <w:bottom w:val="single" w:sz="4" w:space="0" w:color="auto"/>
              <w:right w:val="single" w:sz="4" w:space="0" w:color="auto"/>
            </w:tcBorders>
            <w:shd w:val="clear" w:color="auto" w:fill="auto"/>
            <w:vAlign w:val="center"/>
            <w:hideMark/>
          </w:tcPr>
          <w:p w14:paraId="15860326"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возмещения ущерба имуществу (за исключением страховых возмещений)</w:t>
            </w:r>
          </w:p>
        </w:tc>
        <w:tc>
          <w:tcPr>
            <w:tcW w:w="1297" w:type="dxa"/>
            <w:tcBorders>
              <w:top w:val="nil"/>
              <w:left w:val="nil"/>
              <w:bottom w:val="single" w:sz="4" w:space="0" w:color="auto"/>
              <w:right w:val="single" w:sz="4" w:space="0" w:color="auto"/>
            </w:tcBorders>
            <w:shd w:val="clear" w:color="auto" w:fill="auto"/>
            <w:vAlign w:val="center"/>
            <w:hideMark/>
          </w:tcPr>
          <w:p w14:paraId="5133735D"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79,1 </w:t>
            </w:r>
          </w:p>
        </w:tc>
        <w:tc>
          <w:tcPr>
            <w:tcW w:w="1297" w:type="dxa"/>
            <w:tcBorders>
              <w:top w:val="nil"/>
              <w:left w:val="nil"/>
              <w:bottom w:val="single" w:sz="4" w:space="0" w:color="auto"/>
              <w:right w:val="single" w:sz="4" w:space="0" w:color="auto"/>
            </w:tcBorders>
            <w:shd w:val="clear" w:color="auto" w:fill="auto"/>
            <w:vAlign w:val="center"/>
            <w:hideMark/>
          </w:tcPr>
          <w:p w14:paraId="3DDD9738"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78,8 </w:t>
            </w:r>
          </w:p>
        </w:tc>
        <w:tc>
          <w:tcPr>
            <w:tcW w:w="1052" w:type="dxa"/>
            <w:tcBorders>
              <w:top w:val="nil"/>
              <w:left w:val="nil"/>
              <w:bottom w:val="single" w:sz="4" w:space="0" w:color="auto"/>
              <w:right w:val="double" w:sz="6" w:space="0" w:color="auto"/>
            </w:tcBorders>
            <w:shd w:val="clear" w:color="auto" w:fill="auto"/>
            <w:vAlign w:val="center"/>
            <w:hideMark/>
          </w:tcPr>
          <w:p w14:paraId="78FF106A"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-0,3 </w:t>
            </w:r>
          </w:p>
        </w:tc>
      </w:tr>
      <w:tr w:rsidR="009A3C90" w:rsidRPr="009A3C90" w14:paraId="61036745" w14:textId="77777777" w:rsidTr="004309B1">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A99A0A4"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209</w:t>
            </w:r>
          </w:p>
        </w:tc>
        <w:tc>
          <w:tcPr>
            <w:tcW w:w="518" w:type="dxa"/>
            <w:tcBorders>
              <w:top w:val="nil"/>
              <w:left w:val="nil"/>
              <w:bottom w:val="single" w:sz="4" w:space="0" w:color="auto"/>
              <w:right w:val="single" w:sz="4" w:space="0" w:color="auto"/>
            </w:tcBorders>
            <w:shd w:val="clear" w:color="auto" w:fill="auto"/>
            <w:vAlign w:val="center"/>
            <w:hideMark/>
          </w:tcPr>
          <w:p w14:paraId="72B4A9BD"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45</w:t>
            </w:r>
          </w:p>
        </w:tc>
        <w:tc>
          <w:tcPr>
            <w:tcW w:w="5043" w:type="dxa"/>
            <w:tcBorders>
              <w:top w:val="nil"/>
              <w:left w:val="nil"/>
              <w:bottom w:val="single" w:sz="4" w:space="0" w:color="auto"/>
              <w:right w:val="single" w:sz="4" w:space="0" w:color="auto"/>
            </w:tcBorders>
            <w:shd w:val="clear" w:color="auto" w:fill="auto"/>
            <w:vAlign w:val="center"/>
            <w:hideMark/>
          </w:tcPr>
          <w:p w14:paraId="17E0A2BC"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прочих сумм принудительного изъятия</w:t>
            </w:r>
          </w:p>
        </w:tc>
        <w:tc>
          <w:tcPr>
            <w:tcW w:w="1297" w:type="dxa"/>
            <w:tcBorders>
              <w:top w:val="nil"/>
              <w:left w:val="nil"/>
              <w:bottom w:val="single" w:sz="4" w:space="0" w:color="auto"/>
              <w:right w:val="single" w:sz="4" w:space="0" w:color="auto"/>
            </w:tcBorders>
            <w:shd w:val="clear" w:color="auto" w:fill="auto"/>
            <w:vAlign w:val="center"/>
            <w:hideMark/>
          </w:tcPr>
          <w:p w14:paraId="1FCFCF81"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0,2 </w:t>
            </w:r>
          </w:p>
        </w:tc>
        <w:tc>
          <w:tcPr>
            <w:tcW w:w="1297" w:type="dxa"/>
            <w:tcBorders>
              <w:top w:val="nil"/>
              <w:left w:val="nil"/>
              <w:bottom w:val="single" w:sz="4" w:space="0" w:color="auto"/>
              <w:right w:val="single" w:sz="4" w:space="0" w:color="auto"/>
            </w:tcBorders>
            <w:shd w:val="clear" w:color="auto" w:fill="auto"/>
            <w:vAlign w:val="center"/>
            <w:hideMark/>
          </w:tcPr>
          <w:p w14:paraId="02584D1A"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0,2 </w:t>
            </w:r>
          </w:p>
        </w:tc>
        <w:tc>
          <w:tcPr>
            <w:tcW w:w="1052" w:type="dxa"/>
            <w:tcBorders>
              <w:top w:val="nil"/>
              <w:left w:val="nil"/>
              <w:bottom w:val="single" w:sz="4" w:space="0" w:color="auto"/>
              <w:right w:val="double" w:sz="6" w:space="0" w:color="auto"/>
            </w:tcBorders>
            <w:shd w:val="clear" w:color="auto" w:fill="auto"/>
            <w:vAlign w:val="center"/>
            <w:hideMark/>
          </w:tcPr>
          <w:p w14:paraId="10928BA1" w14:textId="7888F684" w:rsidR="004309B1" w:rsidRPr="009A3C90" w:rsidRDefault="004309B1" w:rsidP="000E73CF">
            <w:pPr>
              <w:spacing w:after="0" w:line="240" w:lineRule="auto"/>
              <w:jc w:val="right"/>
              <w:rPr>
                <w:rFonts w:ascii="Times New Roman" w:hAnsi="Times New Roman"/>
                <w:sz w:val="21"/>
                <w:szCs w:val="21"/>
              </w:rPr>
            </w:pPr>
            <w:r w:rsidRPr="009A3C90">
              <w:rPr>
                <w:rFonts w:ascii="Times New Roman" w:hAnsi="Times New Roman"/>
                <w:sz w:val="21"/>
                <w:szCs w:val="21"/>
              </w:rPr>
              <w:t>0,</w:t>
            </w:r>
            <w:r w:rsidR="000E73CF" w:rsidRPr="009A3C90">
              <w:rPr>
                <w:rFonts w:ascii="Times New Roman" w:hAnsi="Times New Roman"/>
                <w:sz w:val="21"/>
                <w:szCs w:val="21"/>
              </w:rPr>
              <w:t>0</w:t>
            </w:r>
            <w:r w:rsidRPr="009A3C90">
              <w:rPr>
                <w:rFonts w:ascii="Times New Roman" w:hAnsi="Times New Roman"/>
                <w:sz w:val="21"/>
                <w:szCs w:val="21"/>
              </w:rPr>
              <w:t xml:space="preserve"> </w:t>
            </w:r>
          </w:p>
        </w:tc>
      </w:tr>
      <w:tr w:rsidR="009A3C90" w:rsidRPr="009A3C90" w14:paraId="766352A6" w14:textId="77777777" w:rsidTr="004309B1">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5A9DB35B"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209</w:t>
            </w:r>
          </w:p>
        </w:tc>
        <w:tc>
          <w:tcPr>
            <w:tcW w:w="518" w:type="dxa"/>
            <w:tcBorders>
              <w:top w:val="nil"/>
              <w:left w:val="nil"/>
              <w:bottom w:val="single" w:sz="4" w:space="0" w:color="auto"/>
              <w:right w:val="single" w:sz="4" w:space="0" w:color="auto"/>
            </w:tcBorders>
            <w:shd w:val="clear" w:color="auto" w:fill="auto"/>
            <w:vAlign w:val="center"/>
            <w:hideMark/>
          </w:tcPr>
          <w:p w14:paraId="6EF69C79"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74</w:t>
            </w:r>
          </w:p>
        </w:tc>
        <w:tc>
          <w:tcPr>
            <w:tcW w:w="5043" w:type="dxa"/>
            <w:tcBorders>
              <w:top w:val="nil"/>
              <w:left w:val="nil"/>
              <w:bottom w:val="single" w:sz="4" w:space="0" w:color="auto"/>
              <w:right w:val="single" w:sz="4" w:space="0" w:color="auto"/>
            </w:tcBorders>
            <w:shd w:val="clear" w:color="auto" w:fill="auto"/>
            <w:vAlign w:val="center"/>
            <w:hideMark/>
          </w:tcPr>
          <w:p w14:paraId="05DDB5D0"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Расчеты по ущербу материальным запасам</w:t>
            </w:r>
          </w:p>
        </w:tc>
        <w:tc>
          <w:tcPr>
            <w:tcW w:w="1297" w:type="dxa"/>
            <w:tcBorders>
              <w:top w:val="nil"/>
              <w:left w:val="nil"/>
              <w:bottom w:val="single" w:sz="4" w:space="0" w:color="auto"/>
              <w:right w:val="single" w:sz="4" w:space="0" w:color="auto"/>
            </w:tcBorders>
            <w:shd w:val="clear" w:color="auto" w:fill="auto"/>
            <w:vAlign w:val="center"/>
            <w:hideMark/>
          </w:tcPr>
          <w:p w14:paraId="259496C0"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16,6 </w:t>
            </w:r>
          </w:p>
        </w:tc>
        <w:tc>
          <w:tcPr>
            <w:tcW w:w="1297" w:type="dxa"/>
            <w:tcBorders>
              <w:top w:val="nil"/>
              <w:left w:val="nil"/>
              <w:bottom w:val="single" w:sz="4" w:space="0" w:color="auto"/>
              <w:right w:val="single" w:sz="4" w:space="0" w:color="auto"/>
            </w:tcBorders>
            <w:shd w:val="clear" w:color="auto" w:fill="auto"/>
            <w:vAlign w:val="center"/>
            <w:hideMark/>
          </w:tcPr>
          <w:p w14:paraId="50680157"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16,6 </w:t>
            </w:r>
          </w:p>
        </w:tc>
        <w:tc>
          <w:tcPr>
            <w:tcW w:w="1052" w:type="dxa"/>
            <w:tcBorders>
              <w:top w:val="nil"/>
              <w:left w:val="nil"/>
              <w:bottom w:val="single" w:sz="4" w:space="0" w:color="auto"/>
              <w:right w:val="double" w:sz="6" w:space="0" w:color="auto"/>
            </w:tcBorders>
            <w:shd w:val="clear" w:color="auto" w:fill="auto"/>
            <w:vAlign w:val="center"/>
            <w:hideMark/>
          </w:tcPr>
          <w:p w14:paraId="41084C49"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4309B1" w:rsidRPr="009A3C90" w14:paraId="0752DBFD" w14:textId="77777777" w:rsidTr="004309B1">
        <w:trPr>
          <w:trHeight w:val="64"/>
        </w:trPr>
        <w:tc>
          <w:tcPr>
            <w:tcW w:w="607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5B66AB1B" w14:textId="77777777" w:rsidR="004309B1" w:rsidRPr="009A3C90" w:rsidRDefault="004309B1" w:rsidP="00D339E1">
            <w:pPr>
              <w:spacing w:after="0" w:line="240" w:lineRule="auto"/>
              <w:rPr>
                <w:rFonts w:ascii="Times New Roman" w:hAnsi="Times New Roman"/>
                <w:sz w:val="21"/>
                <w:szCs w:val="21"/>
              </w:rPr>
            </w:pPr>
            <w:r w:rsidRPr="009A3C90">
              <w:rPr>
                <w:rFonts w:ascii="Times New Roman" w:hAnsi="Times New Roman"/>
                <w:sz w:val="21"/>
                <w:szCs w:val="21"/>
              </w:rPr>
              <w:t>Итого</w:t>
            </w:r>
          </w:p>
        </w:tc>
        <w:tc>
          <w:tcPr>
            <w:tcW w:w="1297" w:type="dxa"/>
            <w:tcBorders>
              <w:top w:val="nil"/>
              <w:left w:val="nil"/>
              <w:bottom w:val="double" w:sz="6" w:space="0" w:color="auto"/>
              <w:right w:val="single" w:sz="4" w:space="0" w:color="auto"/>
            </w:tcBorders>
            <w:shd w:val="clear" w:color="auto" w:fill="auto"/>
            <w:vAlign w:val="center"/>
            <w:hideMark/>
          </w:tcPr>
          <w:p w14:paraId="0CBF0DF1"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884,9 </w:t>
            </w:r>
          </w:p>
        </w:tc>
        <w:tc>
          <w:tcPr>
            <w:tcW w:w="1297" w:type="dxa"/>
            <w:tcBorders>
              <w:top w:val="nil"/>
              <w:left w:val="nil"/>
              <w:bottom w:val="double" w:sz="6" w:space="0" w:color="auto"/>
              <w:right w:val="single" w:sz="4" w:space="0" w:color="auto"/>
            </w:tcBorders>
            <w:shd w:val="clear" w:color="auto" w:fill="auto"/>
            <w:vAlign w:val="center"/>
            <w:hideMark/>
          </w:tcPr>
          <w:p w14:paraId="188695F1"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953,0 </w:t>
            </w:r>
          </w:p>
        </w:tc>
        <w:tc>
          <w:tcPr>
            <w:tcW w:w="1052" w:type="dxa"/>
            <w:tcBorders>
              <w:top w:val="nil"/>
              <w:left w:val="nil"/>
              <w:bottom w:val="double" w:sz="6" w:space="0" w:color="auto"/>
              <w:right w:val="double" w:sz="6" w:space="0" w:color="auto"/>
            </w:tcBorders>
            <w:shd w:val="clear" w:color="auto" w:fill="auto"/>
            <w:vAlign w:val="center"/>
            <w:hideMark/>
          </w:tcPr>
          <w:p w14:paraId="7E330BA6" w14:textId="77777777" w:rsidR="004309B1" w:rsidRPr="009A3C90" w:rsidRDefault="004309B1" w:rsidP="00D339E1">
            <w:pPr>
              <w:spacing w:after="0" w:line="240" w:lineRule="auto"/>
              <w:jc w:val="right"/>
              <w:rPr>
                <w:rFonts w:ascii="Times New Roman" w:hAnsi="Times New Roman"/>
                <w:sz w:val="21"/>
                <w:szCs w:val="21"/>
              </w:rPr>
            </w:pPr>
            <w:r w:rsidRPr="009A3C90">
              <w:rPr>
                <w:rFonts w:ascii="Times New Roman" w:hAnsi="Times New Roman"/>
                <w:sz w:val="21"/>
                <w:szCs w:val="21"/>
              </w:rPr>
              <w:t xml:space="preserve">68,1 </w:t>
            </w:r>
          </w:p>
        </w:tc>
      </w:tr>
    </w:tbl>
    <w:p w14:paraId="10CE35FB" w14:textId="77777777" w:rsidR="004309B1" w:rsidRPr="009A3C90" w:rsidRDefault="004309B1" w:rsidP="000E73CF">
      <w:pPr>
        <w:spacing w:after="0" w:line="240" w:lineRule="auto"/>
        <w:ind w:firstLine="709"/>
        <w:jc w:val="both"/>
        <w:rPr>
          <w:rFonts w:ascii="Times New Roman" w:hAnsi="Times New Roman"/>
          <w:sz w:val="28"/>
          <w:szCs w:val="28"/>
        </w:rPr>
      </w:pPr>
    </w:p>
    <w:p w14:paraId="51F99315" w14:textId="77777777" w:rsidR="004309B1" w:rsidRPr="009A3C90" w:rsidRDefault="004309B1" w:rsidP="000E73CF">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Наибольшая задолженность в областной бюджет на 01.07.2024 в составе синтетического счета 209 сложилась по кодам счета 209.34 «Расчеты по доходам от компенсации затрат» (315,5 млн.руб., увеличилась на 5,2 млн.руб.) и 209.41 «Расчеты по доходам от штрафных санкций за нарушение условий контрактов (договоров)» (538,8 млн.руб., увеличилась на 67,4 млн.руб.), которая в совокупности составила 854,3 млн.руб. и с начала года увеличилась на 9,3 % (+72,6 млн.руб.).</w:t>
      </w:r>
    </w:p>
    <w:p w14:paraId="6E8C6F9B" w14:textId="77777777" w:rsidR="004309B1" w:rsidRPr="009A3C90" w:rsidRDefault="004309B1" w:rsidP="000E73CF">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Наибольшая задолженность сложилась в министерстве строительства и архитектуры Архангельской области (с учетом ГКУ АО «ГУКС»), в том числе по доходам от компенсации затрат – 218,9 млн.руб. (+17,3 млн.руб.), по доходам от штрафных санкций за нарушение условий контрактов (договоров) – 497,9 млн.руб. (+69,0 млн.руб.).</w:t>
      </w:r>
    </w:p>
    <w:p w14:paraId="1CA28B7E" w14:textId="77777777" w:rsidR="004309B1" w:rsidRPr="009A3C90" w:rsidRDefault="004309B1" w:rsidP="000E73CF">
      <w:pPr>
        <w:spacing w:after="0" w:line="240" w:lineRule="auto"/>
        <w:ind w:firstLine="709"/>
        <w:jc w:val="both"/>
        <w:rPr>
          <w:rFonts w:ascii="Times New Roman" w:hAnsi="Times New Roman"/>
          <w:sz w:val="28"/>
          <w:szCs w:val="28"/>
        </w:rPr>
      </w:pPr>
      <w:r w:rsidRPr="009A3C90">
        <w:rPr>
          <w:rFonts w:ascii="Times New Roman" w:hAnsi="Times New Roman"/>
          <w:sz w:val="28"/>
          <w:szCs w:val="28"/>
        </w:rPr>
        <w:t>Просроченная дебиторская задолженность по ущербу и иным доходам (счет 209) в областной бюджет на 01.10.2024 составила 524,2 млн.руб. и с начала 2024 года она выросла в 2,0 раза или на 264,2 млн.руб. (подробнее отражено ниже).</w:t>
      </w:r>
    </w:p>
    <w:p w14:paraId="22CE0FC1" w14:textId="77777777" w:rsidR="004309B1" w:rsidRPr="009A3C90" w:rsidRDefault="004309B1" w:rsidP="000E73CF">
      <w:pPr>
        <w:spacing w:after="0" w:line="240" w:lineRule="auto"/>
        <w:ind w:firstLine="709"/>
        <w:jc w:val="both"/>
        <w:rPr>
          <w:rFonts w:ascii="Times New Roman" w:hAnsi="Times New Roman"/>
          <w:sz w:val="28"/>
          <w:szCs w:val="28"/>
        </w:rPr>
      </w:pPr>
    </w:p>
    <w:p w14:paraId="563F34AE" w14:textId="77777777" w:rsidR="004309B1" w:rsidRPr="009A3C90" w:rsidRDefault="004309B1" w:rsidP="000E73CF">
      <w:pPr>
        <w:spacing w:after="0" w:line="240" w:lineRule="auto"/>
        <w:jc w:val="both"/>
        <w:rPr>
          <w:rFonts w:ascii="Times New Roman" w:hAnsi="Times New Roman"/>
          <w:b/>
          <w:sz w:val="28"/>
          <w:szCs w:val="28"/>
          <w:u w:val="single"/>
        </w:rPr>
      </w:pPr>
      <w:r w:rsidRPr="009A3C90">
        <w:rPr>
          <w:rFonts w:ascii="Times New Roman" w:hAnsi="Times New Roman"/>
          <w:b/>
          <w:sz w:val="28"/>
          <w:szCs w:val="28"/>
          <w:u w:val="single"/>
        </w:rPr>
        <w:t>Просроченная дебиторская задолженность:</w:t>
      </w:r>
    </w:p>
    <w:p w14:paraId="358D2602" w14:textId="77777777" w:rsidR="0033194B" w:rsidRPr="009A3C90" w:rsidRDefault="0033194B" w:rsidP="0033194B">
      <w:pPr>
        <w:spacing w:after="0" w:line="240" w:lineRule="auto"/>
        <w:ind w:firstLine="709"/>
        <w:jc w:val="both"/>
        <w:rPr>
          <w:rFonts w:ascii="Times New Roman" w:hAnsi="Times New Roman"/>
          <w:sz w:val="28"/>
          <w:szCs w:val="28"/>
        </w:rPr>
      </w:pPr>
      <w:r w:rsidRPr="009A3C90">
        <w:rPr>
          <w:rFonts w:ascii="Times New Roman" w:hAnsi="Times New Roman"/>
          <w:sz w:val="28"/>
          <w:szCs w:val="28"/>
        </w:rPr>
        <w:t>Просроченная дебиторская задолженность в областной бюджет на 01.10.2024 составляет 2 342,5 млн.руб. и с начала 2024 года увеличилась в 2,2 раза или на 1 295,1 млн.руб., из нее:</w:t>
      </w:r>
    </w:p>
    <w:p w14:paraId="6EE2D4AE" w14:textId="31392FB6" w:rsidR="004309B1" w:rsidRPr="009A3C90" w:rsidRDefault="004309B1" w:rsidP="00CA68B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1) По синтетическому счету 205 «Расчеты по доходам» – 684,8 млн.руб., которая </w:t>
      </w:r>
      <w:r w:rsidR="00CA68B0" w:rsidRPr="009A3C90">
        <w:rPr>
          <w:rFonts w:ascii="Times New Roman" w:hAnsi="Times New Roman"/>
          <w:sz w:val="28"/>
          <w:szCs w:val="28"/>
        </w:rPr>
        <w:t>сократилась</w:t>
      </w:r>
      <w:r w:rsidRPr="009A3C90">
        <w:rPr>
          <w:rFonts w:ascii="Times New Roman" w:hAnsi="Times New Roman"/>
          <w:sz w:val="28"/>
          <w:szCs w:val="28"/>
        </w:rPr>
        <w:t xml:space="preserve"> на 102,6 млн.руб. (-13,0 %).</w:t>
      </w:r>
    </w:p>
    <w:p w14:paraId="0F061CD0" w14:textId="307B25C0" w:rsidR="004309B1" w:rsidRPr="009A3C90" w:rsidRDefault="004309B1" w:rsidP="00CA68B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Информация о просроченной дебиторской задолженности по кодам счета 205 представлена в таблице </w:t>
      </w:r>
      <w:r w:rsidR="00CB5F73" w:rsidRPr="009A3C90">
        <w:rPr>
          <w:rFonts w:ascii="Times New Roman" w:hAnsi="Times New Roman"/>
          <w:sz w:val="28"/>
          <w:szCs w:val="28"/>
        </w:rPr>
        <w:t>82</w:t>
      </w:r>
      <w:r w:rsidRPr="009A3C90">
        <w:rPr>
          <w:rFonts w:ascii="Times New Roman" w:hAnsi="Times New Roman"/>
          <w:sz w:val="28"/>
          <w:szCs w:val="28"/>
        </w:rPr>
        <w:t>.</w:t>
      </w:r>
    </w:p>
    <w:p w14:paraId="788C05F1" w14:textId="77777777" w:rsidR="004309B1" w:rsidRPr="009A3C90" w:rsidRDefault="004309B1" w:rsidP="00CA68B0">
      <w:pPr>
        <w:pStyle w:val="aff0"/>
        <w:spacing w:after="0" w:line="240" w:lineRule="auto"/>
        <w:rPr>
          <w:rFonts w:ascii="Times New Roman" w:hAnsi="Times New Roman"/>
          <w:b w:val="0"/>
          <w:sz w:val="24"/>
          <w:szCs w:val="24"/>
        </w:rPr>
      </w:pPr>
    </w:p>
    <w:p w14:paraId="028BF792" w14:textId="77777777" w:rsidR="00F52830" w:rsidRDefault="00F52830" w:rsidP="00CA68B0">
      <w:pPr>
        <w:pStyle w:val="aff0"/>
        <w:spacing w:after="0" w:line="240" w:lineRule="auto"/>
        <w:rPr>
          <w:rFonts w:ascii="Times New Roman" w:hAnsi="Times New Roman"/>
          <w:b w:val="0"/>
          <w:sz w:val="24"/>
          <w:szCs w:val="24"/>
        </w:rPr>
      </w:pPr>
    </w:p>
    <w:p w14:paraId="4EA5585B" w14:textId="77777777" w:rsidR="00F52830" w:rsidRDefault="00F52830" w:rsidP="00CA68B0">
      <w:pPr>
        <w:pStyle w:val="aff0"/>
        <w:spacing w:after="0" w:line="240" w:lineRule="auto"/>
        <w:rPr>
          <w:rFonts w:ascii="Times New Roman" w:hAnsi="Times New Roman"/>
          <w:b w:val="0"/>
          <w:sz w:val="24"/>
          <w:szCs w:val="24"/>
        </w:rPr>
      </w:pPr>
    </w:p>
    <w:p w14:paraId="2ECCD91A" w14:textId="77777777" w:rsidR="004309B1" w:rsidRPr="009A3C90" w:rsidRDefault="004309B1" w:rsidP="00CA68B0">
      <w:pPr>
        <w:pStyle w:val="aff0"/>
        <w:spacing w:after="0" w:line="240" w:lineRule="auto"/>
        <w:rPr>
          <w:rFonts w:ascii="Times New Roman" w:hAnsi="Times New Roman"/>
          <w:b w:val="0"/>
          <w:sz w:val="24"/>
          <w:szCs w:val="24"/>
        </w:rPr>
      </w:pPr>
      <w:r w:rsidRPr="009A3C90">
        <w:rPr>
          <w:rFonts w:ascii="Times New Roman" w:hAnsi="Times New Roman"/>
          <w:b w:val="0"/>
          <w:sz w:val="24"/>
          <w:szCs w:val="24"/>
        </w:rPr>
        <w:lastRenderedPageBreak/>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CB5F73" w:rsidRPr="009A3C90">
        <w:rPr>
          <w:rFonts w:ascii="Times New Roman" w:hAnsi="Times New Roman"/>
          <w:b w:val="0"/>
          <w:noProof/>
          <w:sz w:val="24"/>
          <w:szCs w:val="24"/>
        </w:rPr>
        <w:t>82</w:t>
      </w:r>
      <w:r w:rsidRPr="009A3C90">
        <w:rPr>
          <w:rFonts w:ascii="Times New Roman" w:hAnsi="Times New Roman"/>
          <w:b w:val="0"/>
          <w:sz w:val="24"/>
          <w:szCs w:val="24"/>
        </w:rPr>
        <w:fldChar w:fldCharType="end"/>
      </w:r>
      <w:r w:rsidRPr="009A3C90">
        <w:rPr>
          <w:rFonts w:ascii="Times New Roman" w:hAnsi="Times New Roman"/>
          <w:b w:val="0"/>
          <w:sz w:val="24"/>
          <w:szCs w:val="24"/>
        </w:rPr>
        <w:t>. Просроченная дебиторская задолженность, отраженная по кодам счета 205 «Расчеты по доходам» согласно отчетам по ф. 0503169, млн.руб.</w:t>
      </w:r>
    </w:p>
    <w:tbl>
      <w:tblPr>
        <w:tblW w:w="9724" w:type="dxa"/>
        <w:tblLook w:val="04A0" w:firstRow="1" w:lastRow="0" w:firstColumn="1" w:lastColumn="0" w:noHBand="0" w:noVBand="1"/>
      </w:tblPr>
      <w:tblGrid>
        <w:gridCol w:w="531"/>
        <w:gridCol w:w="426"/>
        <w:gridCol w:w="5874"/>
        <w:gridCol w:w="951"/>
        <w:gridCol w:w="951"/>
        <w:gridCol w:w="991"/>
      </w:tblGrid>
      <w:tr w:rsidR="009A3C90" w:rsidRPr="009A3C90" w14:paraId="3477C245" w14:textId="77777777" w:rsidTr="004309B1">
        <w:trPr>
          <w:trHeight w:val="259"/>
          <w:tblHeader/>
        </w:trPr>
        <w:tc>
          <w:tcPr>
            <w:tcW w:w="942" w:type="dxa"/>
            <w:gridSpan w:val="2"/>
            <w:tcBorders>
              <w:top w:val="double" w:sz="6" w:space="0" w:color="auto"/>
              <w:left w:val="double" w:sz="6" w:space="0" w:color="auto"/>
              <w:bottom w:val="single" w:sz="4" w:space="0" w:color="auto"/>
              <w:right w:val="single" w:sz="4" w:space="0" w:color="000000"/>
            </w:tcBorders>
            <w:shd w:val="clear" w:color="auto" w:fill="auto"/>
            <w:vAlign w:val="center"/>
            <w:hideMark/>
          </w:tcPr>
          <w:p w14:paraId="03B17950" w14:textId="77777777" w:rsidR="004309B1" w:rsidRPr="009A3C90" w:rsidRDefault="004309B1" w:rsidP="00CA68B0">
            <w:pPr>
              <w:spacing w:after="0" w:line="240" w:lineRule="auto"/>
              <w:jc w:val="center"/>
              <w:rPr>
                <w:rFonts w:ascii="Times New Roman" w:hAnsi="Times New Roman"/>
                <w:sz w:val="21"/>
                <w:szCs w:val="21"/>
              </w:rPr>
            </w:pPr>
            <w:r w:rsidRPr="009A3C90">
              <w:rPr>
                <w:rFonts w:ascii="Times New Roman" w:hAnsi="Times New Roman"/>
                <w:sz w:val="21"/>
                <w:szCs w:val="21"/>
              </w:rPr>
              <w:t>Код счета</w:t>
            </w:r>
          </w:p>
        </w:tc>
        <w:tc>
          <w:tcPr>
            <w:tcW w:w="5956" w:type="dxa"/>
            <w:tcBorders>
              <w:top w:val="double" w:sz="6" w:space="0" w:color="auto"/>
              <w:left w:val="nil"/>
              <w:bottom w:val="single" w:sz="4" w:space="0" w:color="auto"/>
              <w:right w:val="single" w:sz="4" w:space="0" w:color="auto"/>
            </w:tcBorders>
            <w:shd w:val="clear" w:color="auto" w:fill="auto"/>
            <w:vAlign w:val="center"/>
            <w:hideMark/>
          </w:tcPr>
          <w:p w14:paraId="4A87B4C0" w14:textId="77777777" w:rsidR="004309B1" w:rsidRPr="009A3C90" w:rsidRDefault="004309B1" w:rsidP="00CA68B0">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532DF68D" w14:textId="77777777" w:rsidR="004309B1" w:rsidRPr="009A3C90" w:rsidRDefault="004309B1" w:rsidP="00CA68B0">
            <w:pPr>
              <w:spacing w:after="0" w:line="240" w:lineRule="auto"/>
              <w:jc w:val="center"/>
              <w:rPr>
                <w:rFonts w:ascii="Times New Roman" w:hAnsi="Times New Roman"/>
                <w:sz w:val="21"/>
                <w:szCs w:val="21"/>
              </w:rPr>
            </w:pPr>
            <w:r w:rsidRPr="009A3C90">
              <w:rPr>
                <w:rFonts w:ascii="Times New Roman" w:hAnsi="Times New Roman"/>
                <w:sz w:val="21"/>
                <w:szCs w:val="21"/>
              </w:rPr>
              <w:t>На 01.01.24</w:t>
            </w:r>
          </w:p>
        </w:tc>
        <w:tc>
          <w:tcPr>
            <w:tcW w:w="918" w:type="dxa"/>
            <w:tcBorders>
              <w:top w:val="double" w:sz="6" w:space="0" w:color="auto"/>
              <w:left w:val="nil"/>
              <w:bottom w:val="single" w:sz="4" w:space="0" w:color="auto"/>
              <w:right w:val="single" w:sz="4" w:space="0" w:color="auto"/>
            </w:tcBorders>
            <w:shd w:val="clear" w:color="auto" w:fill="auto"/>
            <w:vAlign w:val="center"/>
            <w:hideMark/>
          </w:tcPr>
          <w:p w14:paraId="25586008" w14:textId="77777777" w:rsidR="004309B1" w:rsidRPr="009A3C90" w:rsidRDefault="004309B1" w:rsidP="00CA68B0">
            <w:pPr>
              <w:spacing w:after="0" w:line="240" w:lineRule="auto"/>
              <w:jc w:val="center"/>
              <w:rPr>
                <w:rFonts w:ascii="Times New Roman" w:hAnsi="Times New Roman"/>
                <w:sz w:val="21"/>
                <w:szCs w:val="21"/>
              </w:rPr>
            </w:pPr>
            <w:r w:rsidRPr="009A3C90">
              <w:rPr>
                <w:rFonts w:ascii="Times New Roman" w:hAnsi="Times New Roman"/>
                <w:sz w:val="21"/>
                <w:szCs w:val="21"/>
              </w:rPr>
              <w:t>На 01.10.24</w:t>
            </w:r>
          </w:p>
        </w:tc>
        <w:tc>
          <w:tcPr>
            <w:tcW w:w="992" w:type="dxa"/>
            <w:tcBorders>
              <w:top w:val="double" w:sz="6" w:space="0" w:color="auto"/>
              <w:left w:val="nil"/>
              <w:bottom w:val="single" w:sz="4" w:space="0" w:color="auto"/>
              <w:right w:val="double" w:sz="6" w:space="0" w:color="auto"/>
            </w:tcBorders>
            <w:shd w:val="clear" w:color="auto" w:fill="auto"/>
            <w:vAlign w:val="center"/>
            <w:hideMark/>
          </w:tcPr>
          <w:p w14:paraId="4A68E075" w14:textId="77777777" w:rsidR="004309B1" w:rsidRPr="009A3C90" w:rsidRDefault="004309B1" w:rsidP="00CA68B0">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r>
      <w:tr w:rsidR="009A3C90" w:rsidRPr="009A3C90" w14:paraId="15AC99B4" w14:textId="77777777" w:rsidTr="004309B1">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1649BC4"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205</w:t>
            </w:r>
          </w:p>
        </w:tc>
        <w:tc>
          <w:tcPr>
            <w:tcW w:w="426" w:type="dxa"/>
            <w:tcBorders>
              <w:top w:val="nil"/>
              <w:left w:val="nil"/>
              <w:bottom w:val="single" w:sz="4" w:space="0" w:color="auto"/>
              <w:right w:val="single" w:sz="4" w:space="0" w:color="auto"/>
            </w:tcBorders>
            <w:shd w:val="clear" w:color="auto" w:fill="auto"/>
            <w:vAlign w:val="center"/>
            <w:hideMark/>
          </w:tcPr>
          <w:p w14:paraId="3BB8B214"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11</w:t>
            </w:r>
          </w:p>
        </w:tc>
        <w:tc>
          <w:tcPr>
            <w:tcW w:w="5956" w:type="dxa"/>
            <w:tcBorders>
              <w:top w:val="nil"/>
              <w:left w:val="nil"/>
              <w:bottom w:val="single" w:sz="4" w:space="0" w:color="auto"/>
              <w:right w:val="single" w:sz="4" w:space="0" w:color="auto"/>
            </w:tcBorders>
            <w:shd w:val="clear" w:color="auto" w:fill="auto"/>
            <w:vAlign w:val="center"/>
            <w:hideMark/>
          </w:tcPr>
          <w:p w14:paraId="3794771E"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Расчеты с плательщиками налогов</w:t>
            </w:r>
          </w:p>
        </w:tc>
        <w:tc>
          <w:tcPr>
            <w:tcW w:w="916" w:type="dxa"/>
            <w:tcBorders>
              <w:top w:val="nil"/>
              <w:left w:val="nil"/>
              <w:bottom w:val="single" w:sz="4" w:space="0" w:color="auto"/>
              <w:right w:val="single" w:sz="4" w:space="0" w:color="auto"/>
            </w:tcBorders>
            <w:shd w:val="clear" w:color="auto" w:fill="auto"/>
            <w:vAlign w:val="center"/>
            <w:hideMark/>
          </w:tcPr>
          <w:p w14:paraId="55AA892C"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618,9 </w:t>
            </w:r>
          </w:p>
        </w:tc>
        <w:tc>
          <w:tcPr>
            <w:tcW w:w="918" w:type="dxa"/>
            <w:tcBorders>
              <w:top w:val="nil"/>
              <w:left w:val="nil"/>
              <w:bottom w:val="single" w:sz="4" w:space="0" w:color="auto"/>
              <w:right w:val="single" w:sz="4" w:space="0" w:color="auto"/>
            </w:tcBorders>
            <w:shd w:val="clear" w:color="auto" w:fill="auto"/>
            <w:vAlign w:val="center"/>
            <w:hideMark/>
          </w:tcPr>
          <w:p w14:paraId="0A5D3D92"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479,4 </w:t>
            </w:r>
          </w:p>
        </w:tc>
        <w:tc>
          <w:tcPr>
            <w:tcW w:w="992" w:type="dxa"/>
            <w:tcBorders>
              <w:top w:val="nil"/>
              <w:left w:val="nil"/>
              <w:bottom w:val="single" w:sz="4" w:space="0" w:color="auto"/>
              <w:right w:val="double" w:sz="6" w:space="0" w:color="auto"/>
            </w:tcBorders>
            <w:shd w:val="clear" w:color="auto" w:fill="auto"/>
            <w:vAlign w:val="center"/>
            <w:hideMark/>
          </w:tcPr>
          <w:p w14:paraId="360FC2B0"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-139,5 </w:t>
            </w:r>
          </w:p>
        </w:tc>
      </w:tr>
      <w:tr w:rsidR="009A3C90" w:rsidRPr="009A3C90" w14:paraId="25C6447E" w14:textId="77777777" w:rsidTr="004309B1">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99157F9"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205</w:t>
            </w:r>
          </w:p>
        </w:tc>
        <w:tc>
          <w:tcPr>
            <w:tcW w:w="426" w:type="dxa"/>
            <w:tcBorders>
              <w:top w:val="nil"/>
              <w:left w:val="nil"/>
              <w:bottom w:val="single" w:sz="4" w:space="0" w:color="auto"/>
              <w:right w:val="single" w:sz="4" w:space="0" w:color="auto"/>
            </w:tcBorders>
            <w:shd w:val="clear" w:color="auto" w:fill="auto"/>
            <w:vAlign w:val="center"/>
            <w:hideMark/>
          </w:tcPr>
          <w:p w14:paraId="77E8AD2B"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21</w:t>
            </w:r>
          </w:p>
        </w:tc>
        <w:tc>
          <w:tcPr>
            <w:tcW w:w="5956" w:type="dxa"/>
            <w:tcBorders>
              <w:top w:val="nil"/>
              <w:left w:val="nil"/>
              <w:bottom w:val="single" w:sz="4" w:space="0" w:color="auto"/>
              <w:right w:val="single" w:sz="4" w:space="0" w:color="auto"/>
            </w:tcBorders>
            <w:shd w:val="clear" w:color="auto" w:fill="auto"/>
            <w:vAlign w:val="center"/>
            <w:hideMark/>
          </w:tcPr>
          <w:p w14:paraId="34482FED"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операционной аренды</w:t>
            </w:r>
          </w:p>
        </w:tc>
        <w:tc>
          <w:tcPr>
            <w:tcW w:w="916" w:type="dxa"/>
            <w:tcBorders>
              <w:top w:val="nil"/>
              <w:left w:val="nil"/>
              <w:bottom w:val="single" w:sz="4" w:space="0" w:color="auto"/>
              <w:right w:val="single" w:sz="4" w:space="0" w:color="auto"/>
            </w:tcBorders>
            <w:shd w:val="clear" w:color="auto" w:fill="auto"/>
            <w:vAlign w:val="center"/>
            <w:hideMark/>
          </w:tcPr>
          <w:p w14:paraId="506360C0"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1,0 </w:t>
            </w:r>
          </w:p>
        </w:tc>
        <w:tc>
          <w:tcPr>
            <w:tcW w:w="918" w:type="dxa"/>
            <w:tcBorders>
              <w:top w:val="nil"/>
              <w:left w:val="nil"/>
              <w:bottom w:val="single" w:sz="4" w:space="0" w:color="auto"/>
              <w:right w:val="single" w:sz="4" w:space="0" w:color="auto"/>
            </w:tcBorders>
            <w:shd w:val="clear" w:color="auto" w:fill="auto"/>
            <w:vAlign w:val="center"/>
            <w:hideMark/>
          </w:tcPr>
          <w:p w14:paraId="0F8394CC"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0,9 </w:t>
            </w:r>
          </w:p>
        </w:tc>
        <w:tc>
          <w:tcPr>
            <w:tcW w:w="992" w:type="dxa"/>
            <w:tcBorders>
              <w:top w:val="nil"/>
              <w:left w:val="nil"/>
              <w:bottom w:val="single" w:sz="4" w:space="0" w:color="auto"/>
              <w:right w:val="double" w:sz="6" w:space="0" w:color="auto"/>
            </w:tcBorders>
            <w:shd w:val="clear" w:color="auto" w:fill="auto"/>
            <w:vAlign w:val="center"/>
            <w:hideMark/>
          </w:tcPr>
          <w:p w14:paraId="45F010EE"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r>
      <w:tr w:rsidR="009A3C90" w:rsidRPr="009A3C90" w14:paraId="4819A426" w14:textId="77777777" w:rsidTr="004309B1">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23E5AEF"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205</w:t>
            </w:r>
          </w:p>
        </w:tc>
        <w:tc>
          <w:tcPr>
            <w:tcW w:w="426" w:type="dxa"/>
            <w:tcBorders>
              <w:top w:val="nil"/>
              <w:left w:val="nil"/>
              <w:bottom w:val="single" w:sz="4" w:space="0" w:color="auto"/>
              <w:right w:val="single" w:sz="4" w:space="0" w:color="auto"/>
            </w:tcBorders>
            <w:shd w:val="clear" w:color="auto" w:fill="auto"/>
            <w:vAlign w:val="center"/>
            <w:hideMark/>
          </w:tcPr>
          <w:p w14:paraId="6D334F66"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23</w:t>
            </w:r>
          </w:p>
        </w:tc>
        <w:tc>
          <w:tcPr>
            <w:tcW w:w="5956" w:type="dxa"/>
            <w:tcBorders>
              <w:top w:val="nil"/>
              <w:left w:val="nil"/>
              <w:bottom w:val="single" w:sz="4" w:space="0" w:color="auto"/>
              <w:right w:val="single" w:sz="4" w:space="0" w:color="auto"/>
            </w:tcBorders>
            <w:shd w:val="clear" w:color="auto" w:fill="auto"/>
            <w:vAlign w:val="center"/>
            <w:hideMark/>
          </w:tcPr>
          <w:p w14:paraId="6479EE52"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платежей при пользовании природными ресурсами</w:t>
            </w:r>
          </w:p>
        </w:tc>
        <w:tc>
          <w:tcPr>
            <w:tcW w:w="916" w:type="dxa"/>
            <w:tcBorders>
              <w:top w:val="nil"/>
              <w:left w:val="nil"/>
              <w:bottom w:val="single" w:sz="4" w:space="0" w:color="auto"/>
              <w:right w:val="single" w:sz="4" w:space="0" w:color="auto"/>
            </w:tcBorders>
            <w:shd w:val="clear" w:color="auto" w:fill="auto"/>
            <w:vAlign w:val="center"/>
            <w:hideMark/>
          </w:tcPr>
          <w:p w14:paraId="34B899C7"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75,8 </w:t>
            </w:r>
          </w:p>
        </w:tc>
        <w:tc>
          <w:tcPr>
            <w:tcW w:w="918" w:type="dxa"/>
            <w:tcBorders>
              <w:top w:val="nil"/>
              <w:left w:val="nil"/>
              <w:bottom w:val="single" w:sz="4" w:space="0" w:color="auto"/>
              <w:right w:val="single" w:sz="4" w:space="0" w:color="auto"/>
            </w:tcBorders>
            <w:shd w:val="clear" w:color="auto" w:fill="auto"/>
            <w:vAlign w:val="center"/>
            <w:hideMark/>
          </w:tcPr>
          <w:p w14:paraId="28F046E7"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67,1 </w:t>
            </w:r>
          </w:p>
        </w:tc>
        <w:tc>
          <w:tcPr>
            <w:tcW w:w="992" w:type="dxa"/>
            <w:tcBorders>
              <w:top w:val="nil"/>
              <w:left w:val="nil"/>
              <w:bottom w:val="single" w:sz="4" w:space="0" w:color="auto"/>
              <w:right w:val="double" w:sz="6" w:space="0" w:color="auto"/>
            </w:tcBorders>
            <w:shd w:val="clear" w:color="auto" w:fill="auto"/>
            <w:vAlign w:val="center"/>
            <w:hideMark/>
          </w:tcPr>
          <w:p w14:paraId="24DCDD11"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-8,7 </w:t>
            </w:r>
          </w:p>
        </w:tc>
      </w:tr>
      <w:tr w:rsidR="009A3C90" w:rsidRPr="009A3C90" w14:paraId="532CD2E2" w14:textId="77777777" w:rsidTr="004309B1">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ABB30E1"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205</w:t>
            </w:r>
          </w:p>
        </w:tc>
        <w:tc>
          <w:tcPr>
            <w:tcW w:w="426" w:type="dxa"/>
            <w:tcBorders>
              <w:top w:val="nil"/>
              <w:left w:val="nil"/>
              <w:bottom w:val="single" w:sz="4" w:space="0" w:color="auto"/>
              <w:right w:val="single" w:sz="4" w:space="0" w:color="auto"/>
            </w:tcBorders>
            <w:shd w:val="clear" w:color="auto" w:fill="auto"/>
            <w:vAlign w:val="center"/>
            <w:hideMark/>
          </w:tcPr>
          <w:p w14:paraId="1A4EF0DF"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27</w:t>
            </w:r>
          </w:p>
        </w:tc>
        <w:tc>
          <w:tcPr>
            <w:tcW w:w="5956" w:type="dxa"/>
            <w:tcBorders>
              <w:top w:val="nil"/>
              <w:left w:val="nil"/>
              <w:bottom w:val="single" w:sz="4" w:space="0" w:color="auto"/>
              <w:right w:val="single" w:sz="4" w:space="0" w:color="auto"/>
            </w:tcBorders>
            <w:shd w:val="clear" w:color="auto" w:fill="auto"/>
            <w:vAlign w:val="center"/>
            <w:hideMark/>
          </w:tcPr>
          <w:p w14:paraId="617B5947"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дивидендов от объектов инвестирования</w:t>
            </w:r>
          </w:p>
        </w:tc>
        <w:tc>
          <w:tcPr>
            <w:tcW w:w="916" w:type="dxa"/>
            <w:tcBorders>
              <w:top w:val="nil"/>
              <w:left w:val="nil"/>
              <w:bottom w:val="single" w:sz="4" w:space="0" w:color="auto"/>
              <w:right w:val="single" w:sz="4" w:space="0" w:color="auto"/>
            </w:tcBorders>
            <w:shd w:val="clear" w:color="auto" w:fill="auto"/>
            <w:vAlign w:val="center"/>
            <w:hideMark/>
          </w:tcPr>
          <w:p w14:paraId="541CD075"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8" w:type="dxa"/>
            <w:tcBorders>
              <w:top w:val="nil"/>
              <w:left w:val="nil"/>
              <w:bottom w:val="single" w:sz="4" w:space="0" w:color="auto"/>
              <w:right w:val="single" w:sz="4" w:space="0" w:color="auto"/>
            </w:tcBorders>
            <w:shd w:val="clear" w:color="auto" w:fill="auto"/>
            <w:vAlign w:val="center"/>
            <w:hideMark/>
          </w:tcPr>
          <w:p w14:paraId="70760645"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34,8 </w:t>
            </w:r>
          </w:p>
        </w:tc>
        <w:tc>
          <w:tcPr>
            <w:tcW w:w="992" w:type="dxa"/>
            <w:tcBorders>
              <w:top w:val="nil"/>
              <w:left w:val="nil"/>
              <w:bottom w:val="single" w:sz="4" w:space="0" w:color="auto"/>
              <w:right w:val="double" w:sz="6" w:space="0" w:color="auto"/>
            </w:tcBorders>
            <w:shd w:val="clear" w:color="auto" w:fill="auto"/>
            <w:vAlign w:val="center"/>
            <w:hideMark/>
          </w:tcPr>
          <w:p w14:paraId="7ADB893D"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34,8 </w:t>
            </w:r>
          </w:p>
        </w:tc>
      </w:tr>
      <w:tr w:rsidR="009A3C90" w:rsidRPr="009A3C90" w14:paraId="316CDEF1" w14:textId="77777777" w:rsidTr="004309B1">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9A30D54"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205</w:t>
            </w:r>
          </w:p>
        </w:tc>
        <w:tc>
          <w:tcPr>
            <w:tcW w:w="426" w:type="dxa"/>
            <w:tcBorders>
              <w:top w:val="nil"/>
              <w:left w:val="nil"/>
              <w:bottom w:val="single" w:sz="4" w:space="0" w:color="auto"/>
              <w:right w:val="single" w:sz="4" w:space="0" w:color="auto"/>
            </w:tcBorders>
            <w:shd w:val="clear" w:color="auto" w:fill="auto"/>
            <w:vAlign w:val="center"/>
            <w:hideMark/>
          </w:tcPr>
          <w:p w14:paraId="7F433890"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45</w:t>
            </w:r>
          </w:p>
        </w:tc>
        <w:tc>
          <w:tcPr>
            <w:tcW w:w="5956" w:type="dxa"/>
            <w:tcBorders>
              <w:top w:val="nil"/>
              <w:left w:val="nil"/>
              <w:bottom w:val="single" w:sz="4" w:space="0" w:color="auto"/>
              <w:right w:val="single" w:sz="4" w:space="0" w:color="auto"/>
            </w:tcBorders>
            <w:shd w:val="clear" w:color="auto" w:fill="auto"/>
            <w:vAlign w:val="center"/>
            <w:hideMark/>
          </w:tcPr>
          <w:p w14:paraId="50DDDFA0"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Расчеты по прочим доходам от сумм принудительного изъятия</w:t>
            </w:r>
          </w:p>
        </w:tc>
        <w:tc>
          <w:tcPr>
            <w:tcW w:w="916" w:type="dxa"/>
            <w:tcBorders>
              <w:top w:val="nil"/>
              <w:left w:val="nil"/>
              <w:bottom w:val="single" w:sz="4" w:space="0" w:color="auto"/>
              <w:right w:val="single" w:sz="4" w:space="0" w:color="auto"/>
            </w:tcBorders>
            <w:shd w:val="clear" w:color="auto" w:fill="auto"/>
            <w:vAlign w:val="center"/>
            <w:hideMark/>
          </w:tcPr>
          <w:p w14:paraId="6AD8EBF1"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91,8 </w:t>
            </w:r>
          </w:p>
        </w:tc>
        <w:tc>
          <w:tcPr>
            <w:tcW w:w="918" w:type="dxa"/>
            <w:tcBorders>
              <w:top w:val="nil"/>
              <w:left w:val="nil"/>
              <w:bottom w:val="single" w:sz="4" w:space="0" w:color="auto"/>
              <w:right w:val="single" w:sz="4" w:space="0" w:color="auto"/>
            </w:tcBorders>
            <w:shd w:val="clear" w:color="auto" w:fill="auto"/>
            <w:vAlign w:val="center"/>
            <w:hideMark/>
          </w:tcPr>
          <w:p w14:paraId="1EE06F32"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101,9 </w:t>
            </w:r>
          </w:p>
        </w:tc>
        <w:tc>
          <w:tcPr>
            <w:tcW w:w="992" w:type="dxa"/>
            <w:tcBorders>
              <w:top w:val="nil"/>
              <w:left w:val="nil"/>
              <w:bottom w:val="single" w:sz="4" w:space="0" w:color="auto"/>
              <w:right w:val="double" w:sz="6" w:space="0" w:color="auto"/>
            </w:tcBorders>
            <w:shd w:val="clear" w:color="auto" w:fill="auto"/>
            <w:vAlign w:val="center"/>
            <w:hideMark/>
          </w:tcPr>
          <w:p w14:paraId="23168158"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10,1 </w:t>
            </w:r>
          </w:p>
        </w:tc>
      </w:tr>
      <w:tr w:rsidR="009A3C90" w:rsidRPr="009A3C90" w14:paraId="24B7E43E" w14:textId="77777777" w:rsidTr="004309B1">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8B19273"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205</w:t>
            </w:r>
          </w:p>
        </w:tc>
        <w:tc>
          <w:tcPr>
            <w:tcW w:w="426" w:type="dxa"/>
            <w:tcBorders>
              <w:top w:val="nil"/>
              <w:left w:val="nil"/>
              <w:bottom w:val="single" w:sz="4" w:space="0" w:color="auto"/>
              <w:right w:val="single" w:sz="4" w:space="0" w:color="auto"/>
            </w:tcBorders>
            <w:shd w:val="clear" w:color="auto" w:fill="auto"/>
            <w:vAlign w:val="center"/>
            <w:hideMark/>
          </w:tcPr>
          <w:p w14:paraId="0F4C29E3"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51</w:t>
            </w:r>
          </w:p>
        </w:tc>
        <w:tc>
          <w:tcPr>
            <w:tcW w:w="5956" w:type="dxa"/>
            <w:tcBorders>
              <w:top w:val="nil"/>
              <w:left w:val="nil"/>
              <w:bottom w:val="single" w:sz="4" w:space="0" w:color="auto"/>
              <w:right w:val="single" w:sz="4" w:space="0" w:color="auto"/>
            </w:tcBorders>
            <w:shd w:val="clear" w:color="auto" w:fill="auto"/>
            <w:vAlign w:val="center"/>
            <w:hideMark/>
          </w:tcPr>
          <w:p w14:paraId="77EF9059"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Расчеты по безвозмездным поступлениям текущего характера от других бюджетов бюджетной системы РФ</w:t>
            </w:r>
          </w:p>
        </w:tc>
        <w:tc>
          <w:tcPr>
            <w:tcW w:w="916" w:type="dxa"/>
            <w:tcBorders>
              <w:top w:val="nil"/>
              <w:left w:val="nil"/>
              <w:bottom w:val="single" w:sz="4" w:space="0" w:color="auto"/>
              <w:right w:val="single" w:sz="4" w:space="0" w:color="auto"/>
            </w:tcBorders>
            <w:shd w:val="clear" w:color="auto" w:fill="auto"/>
            <w:vAlign w:val="center"/>
            <w:hideMark/>
          </w:tcPr>
          <w:p w14:paraId="3C81B0F3"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18" w:type="dxa"/>
            <w:tcBorders>
              <w:top w:val="nil"/>
              <w:left w:val="nil"/>
              <w:bottom w:val="single" w:sz="4" w:space="0" w:color="auto"/>
              <w:right w:val="single" w:sz="4" w:space="0" w:color="auto"/>
            </w:tcBorders>
            <w:shd w:val="clear" w:color="auto" w:fill="auto"/>
            <w:vAlign w:val="center"/>
            <w:hideMark/>
          </w:tcPr>
          <w:p w14:paraId="566E359D"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0,8 </w:t>
            </w:r>
          </w:p>
        </w:tc>
        <w:tc>
          <w:tcPr>
            <w:tcW w:w="992" w:type="dxa"/>
            <w:tcBorders>
              <w:top w:val="nil"/>
              <w:left w:val="nil"/>
              <w:bottom w:val="single" w:sz="4" w:space="0" w:color="auto"/>
              <w:right w:val="double" w:sz="6" w:space="0" w:color="auto"/>
            </w:tcBorders>
            <w:shd w:val="clear" w:color="auto" w:fill="auto"/>
            <w:vAlign w:val="center"/>
            <w:hideMark/>
          </w:tcPr>
          <w:p w14:paraId="5D0BB1FB"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0,8 </w:t>
            </w:r>
          </w:p>
        </w:tc>
      </w:tr>
      <w:tr w:rsidR="004309B1" w:rsidRPr="009A3C90" w14:paraId="2D4EF813" w14:textId="77777777" w:rsidTr="004309B1">
        <w:trPr>
          <w:trHeight w:val="64"/>
        </w:trPr>
        <w:tc>
          <w:tcPr>
            <w:tcW w:w="689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3DBBF43E" w14:textId="77777777" w:rsidR="004309B1" w:rsidRPr="009A3C90" w:rsidRDefault="004309B1" w:rsidP="00CA68B0">
            <w:pPr>
              <w:spacing w:after="0" w:line="240" w:lineRule="auto"/>
              <w:rPr>
                <w:rFonts w:ascii="Times New Roman" w:hAnsi="Times New Roman"/>
                <w:sz w:val="21"/>
                <w:szCs w:val="21"/>
              </w:rPr>
            </w:pPr>
            <w:r w:rsidRPr="009A3C90">
              <w:rPr>
                <w:rFonts w:ascii="Times New Roman" w:hAnsi="Times New Roman"/>
                <w:sz w:val="21"/>
                <w:szCs w:val="21"/>
              </w:rPr>
              <w:t>Итого</w:t>
            </w:r>
          </w:p>
        </w:tc>
        <w:tc>
          <w:tcPr>
            <w:tcW w:w="916" w:type="dxa"/>
            <w:tcBorders>
              <w:top w:val="nil"/>
              <w:left w:val="nil"/>
              <w:bottom w:val="double" w:sz="6" w:space="0" w:color="auto"/>
              <w:right w:val="single" w:sz="4" w:space="0" w:color="auto"/>
            </w:tcBorders>
            <w:shd w:val="clear" w:color="auto" w:fill="auto"/>
            <w:vAlign w:val="center"/>
            <w:hideMark/>
          </w:tcPr>
          <w:p w14:paraId="6E95C091"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787,4 </w:t>
            </w:r>
          </w:p>
        </w:tc>
        <w:tc>
          <w:tcPr>
            <w:tcW w:w="918" w:type="dxa"/>
            <w:tcBorders>
              <w:top w:val="nil"/>
              <w:left w:val="nil"/>
              <w:bottom w:val="double" w:sz="6" w:space="0" w:color="auto"/>
              <w:right w:val="single" w:sz="4" w:space="0" w:color="auto"/>
            </w:tcBorders>
            <w:shd w:val="clear" w:color="auto" w:fill="auto"/>
            <w:vAlign w:val="center"/>
            <w:hideMark/>
          </w:tcPr>
          <w:p w14:paraId="020976E9"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684,8 </w:t>
            </w:r>
          </w:p>
        </w:tc>
        <w:tc>
          <w:tcPr>
            <w:tcW w:w="992" w:type="dxa"/>
            <w:tcBorders>
              <w:top w:val="nil"/>
              <w:left w:val="nil"/>
              <w:bottom w:val="double" w:sz="6" w:space="0" w:color="auto"/>
              <w:right w:val="double" w:sz="6" w:space="0" w:color="auto"/>
            </w:tcBorders>
            <w:shd w:val="clear" w:color="auto" w:fill="auto"/>
            <w:vAlign w:val="center"/>
            <w:hideMark/>
          </w:tcPr>
          <w:p w14:paraId="4023826A" w14:textId="77777777" w:rsidR="004309B1" w:rsidRPr="009A3C90" w:rsidRDefault="004309B1" w:rsidP="00CA68B0">
            <w:pPr>
              <w:spacing w:after="0" w:line="240" w:lineRule="auto"/>
              <w:jc w:val="right"/>
              <w:rPr>
                <w:rFonts w:ascii="Times New Roman" w:hAnsi="Times New Roman"/>
                <w:sz w:val="21"/>
                <w:szCs w:val="21"/>
              </w:rPr>
            </w:pPr>
            <w:r w:rsidRPr="009A3C90">
              <w:rPr>
                <w:rFonts w:ascii="Times New Roman" w:hAnsi="Times New Roman"/>
                <w:sz w:val="21"/>
                <w:szCs w:val="21"/>
              </w:rPr>
              <w:t xml:space="preserve">-102,6 </w:t>
            </w:r>
          </w:p>
        </w:tc>
      </w:tr>
    </w:tbl>
    <w:p w14:paraId="498FBA08" w14:textId="77777777" w:rsidR="004309B1" w:rsidRPr="009A3C90" w:rsidRDefault="004309B1" w:rsidP="00E453EC">
      <w:pPr>
        <w:spacing w:after="0" w:line="240" w:lineRule="auto"/>
        <w:ind w:firstLine="709"/>
        <w:jc w:val="both"/>
        <w:rPr>
          <w:rFonts w:ascii="Times New Roman" w:hAnsi="Times New Roman"/>
          <w:sz w:val="28"/>
          <w:szCs w:val="28"/>
        </w:rPr>
      </w:pPr>
    </w:p>
    <w:p w14:paraId="29E0A989" w14:textId="77777777" w:rsidR="004309B1" w:rsidRPr="009A3C90" w:rsidRDefault="004309B1" w:rsidP="00E453EC">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Информация о просроченной дебиторской задолженности в областной бюджет по кодам счета 205.11 «Расчеты с плательщиками налогов» и 205.23 «Расчеты по доходам от платежей при пользовании природными ресурсами» отражена выше.</w:t>
      </w:r>
    </w:p>
    <w:p w14:paraId="2AD4C470" w14:textId="00CD9A7A" w:rsidR="004309B1" w:rsidRPr="009A3C90" w:rsidRDefault="004309B1" w:rsidP="00E453EC">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коду счета 205.27 «Расчеты по доходам от дивидендов от объектов инвестирования» просроченная дебиторская задолженность составила 34,8 млн.руб. (на 01.01.2024 отсутствовала), в т.ч. в указанной сумме по дивиден</w:t>
      </w:r>
      <w:r w:rsidR="00E453EC" w:rsidRPr="009A3C90">
        <w:rPr>
          <w:rFonts w:ascii="Times New Roman" w:hAnsi="Times New Roman"/>
          <w:sz w:val="28"/>
          <w:szCs w:val="28"/>
        </w:rPr>
        <w:t>д</w:t>
      </w:r>
      <w:r w:rsidRPr="009A3C90">
        <w:rPr>
          <w:rFonts w:ascii="Times New Roman" w:hAnsi="Times New Roman"/>
          <w:sz w:val="28"/>
          <w:szCs w:val="28"/>
        </w:rPr>
        <w:t>ам от АО «2-ой Архангельский объединенный авиаотряд». Согласно отчету минимущества АО</w:t>
      </w:r>
      <w:r w:rsidR="00893A9A" w:rsidRPr="009A3C90">
        <w:rPr>
          <w:rFonts w:ascii="Times New Roman" w:hAnsi="Times New Roman"/>
          <w:sz w:val="28"/>
          <w:szCs w:val="28"/>
        </w:rPr>
        <w:t>,</w:t>
      </w:r>
      <w:r w:rsidRPr="009A3C90">
        <w:rPr>
          <w:rFonts w:ascii="Times New Roman" w:hAnsi="Times New Roman"/>
          <w:sz w:val="28"/>
          <w:szCs w:val="28"/>
        </w:rPr>
        <w:t xml:space="preserve"> проводится работа по взысканию задолженности.</w:t>
      </w:r>
      <w:r w:rsidR="009D7CA9" w:rsidRPr="009A3C90">
        <w:rPr>
          <w:rFonts w:ascii="Times New Roman" w:hAnsi="Times New Roman"/>
          <w:sz w:val="28"/>
          <w:szCs w:val="28"/>
        </w:rPr>
        <w:t xml:space="preserve"> однако по состоянию на 09.12.2024 указанные дивиденды в областной бюджет не поступили.</w:t>
      </w:r>
    </w:p>
    <w:p w14:paraId="3F80C418" w14:textId="76563F63" w:rsidR="004309B1" w:rsidRPr="009A3C90" w:rsidRDefault="004309B1" w:rsidP="00E453E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Просроченная дебиторская задолженность по коду счета 205.45 «Расчеты по прочим доходам от сумм принудительного изъятия» на 01.10.2024 составила 101,9 млн.руб. и с начала 2024 года она выросла на 11,1 % (10,1 млн.руб.), наибольшая из которой отражена в таблице </w:t>
      </w:r>
      <w:r w:rsidR="00CB5F73" w:rsidRPr="009A3C90">
        <w:rPr>
          <w:rFonts w:ascii="Times New Roman" w:hAnsi="Times New Roman"/>
          <w:sz w:val="28"/>
          <w:szCs w:val="28"/>
        </w:rPr>
        <w:t>83</w:t>
      </w:r>
      <w:r w:rsidRPr="009A3C90">
        <w:rPr>
          <w:rFonts w:ascii="Times New Roman" w:hAnsi="Times New Roman"/>
          <w:sz w:val="28"/>
          <w:szCs w:val="28"/>
        </w:rPr>
        <w:t>.</w:t>
      </w:r>
    </w:p>
    <w:p w14:paraId="49EFAA87" w14:textId="77777777" w:rsidR="004309B1" w:rsidRPr="009A3C90" w:rsidRDefault="004309B1" w:rsidP="00E453EC">
      <w:pPr>
        <w:pStyle w:val="aff0"/>
        <w:spacing w:after="0" w:line="240" w:lineRule="auto"/>
        <w:rPr>
          <w:rFonts w:ascii="Times New Roman" w:hAnsi="Times New Roman"/>
          <w:b w:val="0"/>
          <w:sz w:val="24"/>
          <w:szCs w:val="24"/>
        </w:rPr>
      </w:pPr>
    </w:p>
    <w:p w14:paraId="0A6DE6C5" w14:textId="77777777" w:rsidR="004309B1" w:rsidRPr="009A3C90" w:rsidRDefault="004309B1" w:rsidP="00E453EC">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CB5F73" w:rsidRPr="009A3C90">
        <w:rPr>
          <w:rFonts w:ascii="Times New Roman" w:hAnsi="Times New Roman"/>
          <w:b w:val="0"/>
          <w:noProof/>
          <w:sz w:val="24"/>
          <w:szCs w:val="24"/>
        </w:rPr>
        <w:t>83</w:t>
      </w:r>
      <w:r w:rsidRPr="009A3C90">
        <w:rPr>
          <w:rFonts w:ascii="Times New Roman" w:hAnsi="Times New Roman"/>
          <w:b w:val="0"/>
          <w:sz w:val="24"/>
          <w:szCs w:val="24"/>
        </w:rPr>
        <w:fldChar w:fldCharType="end"/>
      </w:r>
      <w:r w:rsidRPr="009A3C90">
        <w:rPr>
          <w:rFonts w:ascii="Times New Roman" w:hAnsi="Times New Roman"/>
          <w:b w:val="0"/>
          <w:sz w:val="24"/>
          <w:szCs w:val="24"/>
        </w:rPr>
        <w:t>. Просроченная дебиторская задолженность, отраженная по коду счета 205.45 «Расчеты по прочим доходам от сумм принудительного изъятия» согласно отчетам по ф. 0503169, млн.руб.</w:t>
      </w:r>
    </w:p>
    <w:tbl>
      <w:tblPr>
        <w:tblW w:w="97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6500"/>
        <w:gridCol w:w="1161"/>
        <w:gridCol w:w="1161"/>
        <w:gridCol w:w="902"/>
      </w:tblGrid>
      <w:tr w:rsidR="009A3C90" w:rsidRPr="009A3C90" w14:paraId="13254466" w14:textId="77777777" w:rsidTr="004309B1">
        <w:trPr>
          <w:trHeight w:val="29"/>
          <w:tblHeader/>
        </w:trPr>
        <w:tc>
          <w:tcPr>
            <w:tcW w:w="6584" w:type="dxa"/>
            <w:shd w:val="clear" w:color="auto" w:fill="auto"/>
            <w:vAlign w:val="center"/>
            <w:hideMark/>
          </w:tcPr>
          <w:p w14:paraId="353AD25B" w14:textId="77777777" w:rsidR="004309B1" w:rsidRPr="009A3C90" w:rsidRDefault="004309B1" w:rsidP="007612E6">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1116" w:type="dxa"/>
            <w:shd w:val="clear" w:color="auto" w:fill="auto"/>
            <w:vAlign w:val="center"/>
            <w:hideMark/>
          </w:tcPr>
          <w:p w14:paraId="2CA4CF24" w14:textId="77777777" w:rsidR="004309B1" w:rsidRPr="009A3C90" w:rsidRDefault="004309B1" w:rsidP="007612E6">
            <w:pPr>
              <w:spacing w:after="0" w:line="240" w:lineRule="auto"/>
              <w:jc w:val="center"/>
              <w:rPr>
                <w:rFonts w:ascii="Times New Roman" w:hAnsi="Times New Roman"/>
                <w:sz w:val="21"/>
                <w:szCs w:val="21"/>
              </w:rPr>
            </w:pPr>
            <w:r w:rsidRPr="009A3C90">
              <w:rPr>
                <w:rFonts w:ascii="Times New Roman" w:hAnsi="Times New Roman"/>
                <w:sz w:val="21"/>
                <w:szCs w:val="21"/>
              </w:rPr>
              <w:t>На 01.01.2024</w:t>
            </w:r>
          </w:p>
        </w:tc>
        <w:tc>
          <w:tcPr>
            <w:tcW w:w="1116" w:type="dxa"/>
            <w:shd w:val="clear" w:color="auto" w:fill="auto"/>
            <w:vAlign w:val="center"/>
            <w:hideMark/>
          </w:tcPr>
          <w:p w14:paraId="49AB6900" w14:textId="77777777" w:rsidR="004309B1" w:rsidRPr="009A3C90" w:rsidRDefault="004309B1" w:rsidP="007612E6">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908" w:type="dxa"/>
            <w:shd w:val="clear" w:color="auto" w:fill="auto"/>
            <w:vAlign w:val="center"/>
            <w:hideMark/>
          </w:tcPr>
          <w:p w14:paraId="4FE8056F" w14:textId="77777777" w:rsidR="004309B1" w:rsidRPr="009A3C90" w:rsidRDefault="004309B1" w:rsidP="007612E6">
            <w:pPr>
              <w:spacing w:after="0" w:line="240" w:lineRule="auto"/>
              <w:jc w:val="center"/>
              <w:rPr>
                <w:rFonts w:ascii="Times New Roman" w:hAnsi="Times New Roman"/>
                <w:sz w:val="21"/>
                <w:szCs w:val="21"/>
              </w:rPr>
            </w:pPr>
            <w:r w:rsidRPr="009A3C90">
              <w:rPr>
                <w:rFonts w:ascii="Times New Roman" w:hAnsi="Times New Roman"/>
                <w:sz w:val="21"/>
                <w:szCs w:val="21"/>
              </w:rPr>
              <w:t>(+,-)</w:t>
            </w:r>
          </w:p>
        </w:tc>
      </w:tr>
      <w:tr w:rsidR="009A3C90" w:rsidRPr="009A3C90" w14:paraId="015EA8D7" w14:textId="77777777" w:rsidTr="007612E6">
        <w:trPr>
          <w:trHeight w:val="64"/>
        </w:trPr>
        <w:tc>
          <w:tcPr>
            <w:tcW w:w="6584" w:type="dxa"/>
            <w:shd w:val="clear" w:color="auto" w:fill="auto"/>
            <w:vAlign w:val="center"/>
            <w:hideMark/>
          </w:tcPr>
          <w:p w14:paraId="17BDC510"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t>Всего просроченная дебиторская по коду счета 205.45, из неё наибольшая (более 5,0 млн.руб.):</w:t>
            </w:r>
          </w:p>
        </w:tc>
        <w:tc>
          <w:tcPr>
            <w:tcW w:w="1116" w:type="dxa"/>
            <w:shd w:val="clear" w:color="auto" w:fill="auto"/>
            <w:hideMark/>
          </w:tcPr>
          <w:p w14:paraId="663DBFA4"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91,8 </w:t>
            </w:r>
          </w:p>
        </w:tc>
        <w:tc>
          <w:tcPr>
            <w:tcW w:w="1116" w:type="dxa"/>
            <w:shd w:val="clear" w:color="auto" w:fill="auto"/>
            <w:hideMark/>
          </w:tcPr>
          <w:p w14:paraId="69EDE5B2"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101,9 </w:t>
            </w:r>
          </w:p>
        </w:tc>
        <w:tc>
          <w:tcPr>
            <w:tcW w:w="908" w:type="dxa"/>
            <w:shd w:val="clear" w:color="auto" w:fill="auto"/>
            <w:hideMark/>
          </w:tcPr>
          <w:p w14:paraId="6691C5D0"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10,1 </w:t>
            </w:r>
          </w:p>
        </w:tc>
      </w:tr>
      <w:tr w:rsidR="009A3C90" w:rsidRPr="009A3C90" w14:paraId="2AE10F80" w14:textId="77777777" w:rsidTr="007612E6">
        <w:trPr>
          <w:trHeight w:val="64"/>
        </w:trPr>
        <w:tc>
          <w:tcPr>
            <w:tcW w:w="6584" w:type="dxa"/>
            <w:shd w:val="clear" w:color="auto" w:fill="auto"/>
            <w:vAlign w:val="center"/>
            <w:hideMark/>
          </w:tcPr>
          <w:p w14:paraId="277FDF47"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t>Административные штрафы, установленные главой 14 КоАП РФ, за административные правонарушения в области предпринимательской деятельности и деятельности саморегулируемых организаций</w:t>
            </w:r>
          </w:p>
        </w:tc>
        <w:tc>
          <w:tcPr>
            <w:tcW w:w="1116" w:type="dxa"/>
            <w:shd w:val="clear" w:color="auto" w:fill="auto"/>
            <w:hideMark/>
          </w:tcPr>
          <w:p w14:paraId="6FA56FD9"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21,1 </w:t>
            </w:r>
          </w:p>
        </w:tc>
        <w:tc>
          <w:tcPr>
            <w:tcW w:w="1116" w:type="dxa"/>
            <w:shd w:val="clear" w:color="auto" w:fill="auto"/>
            <w:hideMark/>
          </w:tcPr>
          <w:p w14:paraId="38C0C0FF"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16,9 </w:t>
            </w:r>
          </w:p>
        </w:tc>
        <w:tc>
          <w:tcPr>
            <w:tcW w:w="908" w:type="dxa"/>
            <w:shd w:val="clear" w:color="auto" w:fill="auto"/>
            <w:hideMark/>
          </w:tcPr>
          <w:p w14:paraId="55B8BABF"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-4,2 </w:t>
            </w:r>
          </w:p>
        </w:tc>
      </w:tr>
      <w:tr w:rsidR="009A3C90" w:rsidRPr="009A3C90" w14:paraId="4E22D75E" w14:textId="77777777" w:rsidTr="007612E6">
        <w:trPr>
          <w:trHeight w:val="64"/>
        </w:trPr>
        <w:tc>
          <w:tcPr>
            <w:tcW w:w="6584" w:type="dxa"/>
            <w:shd w:val="clear" w:color="auto" w:fill="auto"/>
            <w:vAlign w:val="center"/>
            <w:hideMark/>
          </w:tcPr>
          <w:p w14:paraId="171C5A60"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t>Административные штрафы, установленные главой 19 КоАП РФ, за административные правонарушения против порядка управления</w:t>
            </w:r>
          </w:p>
        </w:tc>
        <w:tc>
          <w:tcPr>
            <w:tcW w:w="1116" w:type="dxa"/>
            <w:shd w:val="clear" w:color="auto" w:fill="auto"/>
            <w:hideMark/>
          </w:tcPr>
          <w:p w14:paraId="35C3C32E"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4,8 </w:t>
            </w:r>
          </w:p>
        </w:tc>
        <w:tc>
          <w:tcPr>
            <w:tcW w:w="1116" w:type="dxa"/>
            <w:shd w:val="clear" w:color="auto" w:fill="auto"/>
            <w:hideMark/>
          </w:tcPr>
          <w:p w14:paraId="32239F4B"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15,4 </w:t>
            </w:r>
          </w:p>
        </w:tc>
        <w:tc>
          <w:tcPr>
            <w:tcW w:w="908" w:type="dxa"/>
            <w:shd w:val="clear" w:color="auto" w:fill="auto"/>
            <w:hideMark/>
          </w:tcPr>
          <w:p w14:paraId="1BA2C316"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10,6 </w:t>
            </w:r>
          </w:p>
        </w:tc>
      </w:tr>
      <w:tr w:rsidR="009A3C90" w:rsidRPr="009A3C90" w14:paraId="6B77C4F9" w14:textId="77777777" w:rsidTr="007612E6">
        <w:trPr>
          <w:trHeight w:val="64"/>
        </w:trPr>
        <w:tc>
          <w:tcPr>
            <w:tcW w:w="6584" w:type="dxa"/>
            <w:shd w:val="clear" w:color="auto" w:fill="auto"/>
            <w:vAlign w:val="center"/>
            <w:hideMark/>
          </w:tcPr>
          <w:p w14:paraId="29AD09B7"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t>Административные штрафы, установленные главой 20 КоАП РФ, за административные правонарушения, посягающие на общественный порядок и общественную безопасность</w:t>
            </w:r>
          </w:p>
        </w:tc>
        <w:tc>
          <w:tcPr>
            <w:tcW w:w="1116" w:type="dxa"/>
            <w:shd w:val="clear" w:color="auto" w:fill="auto"/>
            <w:hideMark/>
          </w:tcPr>
          <w:p w14:paraId="6E5A7FC7"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33,4 </w:t>
            </w:r>
          </w:p>
        </w:tc>
        <w:tc>
          <w:tcPr>
            <w:tcW w:w="1116" w:type="dxa"/>
            <w:shd w:val="clear" w:color="auto" w:fill="auto"/>
            <w:hideMark/>
          </w:tcPr>
          <w:p w14:paraId="20E4EE61"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27,7 </w:t>
            </w:r>
          </w:p>
        </w:tc>
        <w:tc>
          <w:tcPr>
            <w:tcW w:w="908" w:type="dxa"/>
            <w:shd w:val="clear" w:color="auto" w:fill="auto"/>
            <w:hideMark/>
          </w:tcPr>
          <w:p w14:paraId="0999C719"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-5,7 </w:t>
            </w:r>
          </w:p>
        </w:tc>
      </w:tr>
      <w:tr w:rsidR="009A3C90" w:rsidRPr="009A3C90" w14:paraId="61BEF017" w14:textId="77777777" w:rsidTr="007612E6">
        <w:trPr>
          <w:trHeight w:val="64"/>
        </w:trPr>
        <w:tc>
          <w:tcPr>
            <w:tcW w:w="6584" w:type="dxa"/>
            <w:shd w:val="clear" w:color="auto" w:fill="auto"/>
            <w:vAlign w:val="center"/>
            <w:hideMark/>
          </w:tcPr>
          <w:p w14:paraId="6CCC7BD1"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t>Административные штрафы, установленные главой 6 КоАП РФ, за административные правонарушения, посягающие на здоровье, санитарно-эпидемиологическое благополучие населения и общественную нравственность</w:t>
            </w:r>
          </w:p>
        </w:tc>
        <w:tc>
          <w:tcPr>
            <w:tcW w:w="1116" w:type="dxa"/>
            <w:shd w:val="clear" w:color="auto" w:fill="auto"/>
            <w:hideMark/>
          </w:tcPr>
          <w:p w14:paraId="7BB6E866"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6,2 </w:t>
            </w:r>
          </w:p>
        </w:tc>
        <w:tc>
          <w:tcPr>
            <w:tcW w:w="1116" w:type="dxa"/>
            <w:shd w:val="clear" w:color="auto" w:fill="auto"/>
            <w:hideMark/>
          </w:tcPr>
          <w:p w14:paraId="32FE8B6A"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6,1 </w:t>
            </w:r>
          </w:p>
        </w:tc>
        <w:tc>
          <w:tcPr>
            <w:tcW w:w="908" w:type="dxa"/>
            <w:shd w:val="clear" w:color="auto" w:fill="auto"/>
            <w:hideMark/>
          </w:tcPr>
          <w:p w14:paraId="6A372CCF"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r>
      <w:tr w:rsidR="009A3C90" w:rsidRPr="009A3C90" w14:paraId="438059E7" w14:textId="77777777" w:rsidTr="007612E6">
        <w:trPr>
          <w:trHeight w:val="64"/>
        </w:trPr>
        <w:tc>
          <w:tcPr>
            <w:tcW w:w="6584" w:type="dxa"/>
            <w:shd w:val="clear" w:color="auto" w:fill="auto"/>
            <w:vAlign w:val="center"/>
            <w:hideMark/>
          </w:tcPr>
          <w:p w14:paraId="750D9BF6"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lastRenderedPageBreak/>
              <w:t>Административные штрафы, установленные главой 7 КоАП РФ, за административные правонарушения в области охраны собственности</w:t>
            </w:r>
          </w:p>
        </w:tc>
        <w:tc>
          <w:tcPr>
            <w:tcW w:w="1116" w:type="dxa"/>
            <w:shd w:val="clear" w:color="auto" w:fill="auto"/>
            <w:hideMark/>
          </w:tcPr>
          <w:p w14:paraId="26252501"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14,9 </w:t>
            </w:r>
          </w:p>
        </w:tc>
        <w:tc>
          <w:tcPr>
            <w:tcW w:w="1116" w:type="dxa"/>
            <w:shd w:val="clear" w:color="auto" w:fill="auto"/>
            <w:hideMark/>
          </w:tcPr>
          <w:p w14:paraId="7A095BEB"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13,8 </w:t>
            </w:r>
          </w:p>
        </w:tc>
        <w:tc>
          <w:tcPr>
            <w:tcW w:w="908" w:type="dxa"/>
            <w:shd w:val="clear" w:color="auto" w:fill="auto"/>
            <w:hideMark/>
          </w:tcPr>
          <w:p w14:paraId="54184E4A"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-1,0 </w:t>
            </w:r>
          </w:p>
        </w:tc>
      </w:tr>
      <w:tr w:rsidR="009A3C90" w:rsidRPr="009A3C90" w14:paraId="000E3254" w14:textId="77777777" w:rsidTr="007612E6">
        <w:trPr>
          <w:trHeight w:val="64"/>
        </w:trPr>
        <w:tc>
          <w:tcPr>
            <w:tcW w:w="6584" w:type="dxa"/>
            <w:shd w:val="clear" w:color="auto" w:fill="auto"/>
            <w:vAlign w:val="center"/>
            <w:hideMark/>
          </w:tcPr>
          <w:p w14:paraId="2E05D7C6"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t>Административные штрафы, установленные главой 8 КоАП РФ, за административные правонарушения в области охраны окружающей среды, природопользования и обращения с животными</w:t>
            </w:r>
          </w:p>
        </w:tc>
        <w:tc>
          <w:tcPr>
            <w:tcW w:w="1116" w:type="dxa"/>
            <w:shd w:val="clear" w:color="auto" w:fill="auto"/>
            <w:hideMark/>
          </w:tcPr>
          <w:p w14:paraId="31338D24"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5,0 </w:t>
            </w:r>
          </w:p>
        </w:tc>
        <w:tc>
          <w:tcPr>
            <w:tcW w:w="1116" w:type="dxa"/>
            <w:shd w:val="clear" w:color="auto" w:fill="auto"/>
            <w:hideMark/>
          </w:tcPr>
          <w:p w14:paraId="21BA5920"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4,0 </w:t>
            </w:r>
          </w:p>
        </w:tc>
        <w:tc>
          <w:tcPr>
            <w:tcW w:w="908" w:type="dxa"/>
            <w:shd w:val="clear" w:color="auto" w:fill="auto"/>
            <w:hideMark/>
          </w:tcPr>
          <w:p w14:paraId="04F9D933"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-1,0 </w:t>
            </w:r>
          </w:p>
        </w:tc>
      </w:tr>
      <w:tr w:rsidR="009A3C90" w:rsidRPr="009A3C90" w14:paraId="25A23164" w14:textId="77777777" w:rsidTr="007612E6">
        <w:trPr>
          <w:trHeight w:val="64"/>
        </w:trPr>
        <w:tc>
          <w:tcPr>
            <w:tcW w:w="6584" w:type="dxa"/>
            <w:shd w:val="clear" w:color="auto" w:fill="auto"/>
            <w:vAlign w:val="center"/>
            <w:hideMark/>
          </w:tcPr>
          <w:p w14:paraId="3BAD67DB"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t>Иные штрафы, неустойки, пени, уплаченные в соответствии с законом или договором в случае неисполнения или ненадлежащего исполнения обязательств перед государственным (муниципальным) органом, казенным учреждением</w:t>
            </w:r>
          </w:p>
        </w:tc>
        <w:tc>
          <w:tcPr>
            <w:tcW w:w="1116" w:type="dxa"/>
            <w:shd w:val="clear" w:color="auto" w:fill="auto"/>
            <w:hideMark/>
          </w:tcPr>
          <w:p w14:paraId="0675FDE7"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116" w:type="dxa"/>
            <w:shd w:val="clear" w:color="auto" w:fill="auto"/>
            <w:hideMark/>
          </w:tcPr>
          <w:p w14:paraId="779A30A6"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7,2 </w:t>
            </w:r>
          </w:p>
        </w:tc>
        <w:tc>
          <w:tcPr>
            <w:tcW w:w="908" w:type="dxa"/>
            <w:shd w:val="clear" w:color="auto" w:fill="auto"/>
            <w:hideMark/>
          </w:tcPr>
          <w:p w14:paraId="7149572C"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7,2 </w:t>
            </w:r>
          </w:p>
        </w:tc>
      </w:tr>
      <w:tr w:rsidR="004309B1" w:rsidRPr="009A3C90" w14:paraId="09CA09EE" w14:textId="77777777" w:rsidTr="007612E6">
        <w:trPr>
          <w:trHeight w:val="64"/>
        </w:trPr>
        <w:tc>
          <w:tcPr>
            <w:tcW w:w="6584" w:type="dxa"/>
            <w:shd w:val="clear" w:color="auto" w:fill="auto"/>
            <w:vAlign w:val="center"/>
            <w:hideMark/>
          </w:tcPr>
          <w:p w14:paraId="5A4D8D49" w14:textId="77777777" w:rsidR="004309B1" w:rsidRPr="009A3C90" w:rsidRDefault="004309B1" w:rsidP="007612E6">
            <w:pPr>
              <w:spacing w:after="0" w:line="240" w:lineRule="auto"/>
              <w:rPr>
                <w:rFonts w:ascii="Times New Roman" w:hAnsi="Times New Roman"/>
                <w:sz w:val="21"/>
                <w:szCs w:val="21"/>
              </w:rPr>
            </w:pPr>
            <w:r w:rsidRPr="009A3C90">
              <w:rPr>
                <w:rFonts w:ascii="Times New Roman" w:hAnsi="Times New Roman"/>
                <w:sz w:val="21"/>
                <w:szCs w:val="21"/>
              </w:rPr>
              <w:t>Штрафы, неустойки, пени, уплаченные в соответствии с договором аренды лесного участка или договором купли-продажи лесных насаждений в случае неисполнения или ненадлежащего исполнения обязательств перед государственным (муниципальным) органом, казенным учреждением</w:t>
            </w:r>
          </w:p>
        </w:tc>
        <w:tc>
          <w:tcPr>
            <w:tcW w:w="1116" w:type="dxa"/>
            <w:shd w:val="clear" w:color="auto" w:fill="auto"/>
            <w:hideMark/>
          </w:tcPr>
          <w:p w14:paraId="6C32200E"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2,0 </w:t>
            </w:r>
          </w:p>
        </w:tc>
        <w:tc>
          <w:tcPr>
            <w:tcW w:w="1116" w:type="dxa"/>
            <w:shd w:val="clear" w:color="auto" w:fill="auto"/>
            <w:hideMark/>
          </w:tcPr>
          <w:p w14:paraId="5A04A090"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5,7 </w:t>
            </w:r>
          </w:p>
        </w:tc>
        <w:tc>
          <w:tcPr>
            <w:tcW w:w="908" w:type="dxa"/>
            <w:shd w:val="clear" w:color="auto" w:fill="auto"/>
            <w:hideMark/>
          </w:tcPr>
          <w:p w14:paraId="7E90884E" w14:textId="77777777" w:rsidR="004309B1" w:rsidRPr="009A3C90" w:rsidRDefault="004309B1" w:rsidP="007612E6">
            <w:pPr>
              <w:spacing w:after="0" w:line="240" w:lineRule="auto"/>
              <w:jc w:val="right"/>
              <w:rPr>
                <w:rFonts w:ascii="Times New Roman" w:hAnsi="Times New Roman"/>
                <w:sz w:val="21"/>
                <w:szCs w:val="21"/>
              </w:rPr>
            </w:pPr>
            <w:r w:rsidRPr="009A3C90">
              <w:rPr>
                <w:rFonts w:ascii="Times New Roman" w:hAnsi="Times New Roman"/>
                <w:sz w:val="21"/>
                <w:szCs w:val="21"/>
              </w:rPr>
              <w:t xml:space="preserve">3,8 </w:t>
            </w:r>
          </w:p>
        </w:tc>
      </w:tr>
    </w:tbl>
    <w:p w14:paraId="26EBB106" w14:textId="77777777" w:rsidR="004309B1" w:rsidRPr="009A3C90" w:rsidRDefault="004309B1" w:rsidP="007612E6">
      <w:pPr>
        <w:spacing w:after="0" w:line="240" w:lineRule="auto"/>
        <w:ind w:firstLine="709"/>
        <w:jc w:val="both"/>
        <w:rPr>
          <w:rFonts w:ascii="Times New Roman" w:hAnsi="Times New Roman"/>
          <w:sz w:val="28"/>
          <w:szCs w:val="28"/>
        </w:rPr>
      </w:pPr>
    </w:p>
    <w:p w14:paraId="3AF30A8C" w14:textId="77777777" w:rsidR="004309B1" w:rsidRPr="009A3C90" w:rsidRDefault="004309B1" w:rsidP="007612E6">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Наибольшую просроченную дебиторскую задолженность на 01.07.2024 составила задолженность по административным штрафам за административные правонарушения в области охраны собственности, в области предпринимательской деятельности и деятельности саморегулируемых организаций, против порядка управления, а также посягающие на общественный порядок и общественную безопасность (главы 7, 14, 19 и 20 КоАП РФ) в общей сумме 73,9 млн.руб., которая с начала года сократилась на 0,3 % (-0,4 млн.руб.) и её удельный вес в общей сумме просроченной задолженности по коду счета 205.45 составляет 72,5 %.</w:t>
      </w:r>
    </w:p>
    <w:p w14:paraId="18E86EC2" w14:textId="4B683383" w:rsidR="004309B1" w:rsidRPr="009A3C90" w:rsidRDefault="004309B1" w:rsidP="00B93189">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Основная доля просроченной дебиторской задолженности</w:t>
      </w:r>
      <w:r w:rsidR="00B93189" w:rsidRPr="009A3C90">
        <w:rPr>
          <w:rFonts w:ascii="Times New Roman" w:hAnsi="Times New Roman"/>
          <w:sz w:val="28"/>
          <w:szCs w:val="28"/>
        </w:rPr>
        <w:t xml:space="preserve"> по административным штрафам, </w:t>
      </w:r>
      <w:r w:rsidRPr="009A3C90">
        <w:rPr>
          <w:rFonts w:ascii="Times New Roman" w:hAnsi="Times New Roman"/>
          <w:sz w:val="28"/>
          <w:szCs w:val="28"/>
        </w:rPr>
        <w:t>указанн</w:t>
      </w:r>
      <w:r w:rsidR="00B93189" w:rsidRPr="009A3C90">
        <w:rPr>
          <w:rFonts w:ascii="Times New Roman" w:hAnsi="Times New Roman"/>
          <w:sz w:val="28"/>
          <w:szCs w:val="28"/>
        </w:rPr>
        <w:t>ым</w:t>
      </w:r>
      <w:r w:rsidRPr="009A3C90">
        <w:rPr>
          <w:rFonts w:ascii="Times New Roman" w:hAnsi="Times New Roman"/>
          <w:sz w:val="28"/>
          <w:szCs w:val="28"/>
        </w:rPr>
        <w:t xml:space="preserve"> выше, отражена в отчетности агентства по организационному обеспечению мировых судей Архангельской области, которая составляет 70,5 млн.руб., и с начала 2024 года она увеличилась на 1,8 млн.руб., из нее списана за отчетный период – 6,0 млн.руб.</w:t>
      </w:r>
    </w:p>
    <w:p w14:paraId="27EDD069" w14:textId="77777777" w:rsidR="004309B1" w:rsidRPr="009A3C90" w:rsidRDefault="004309B1" w:rsidP="00B93189">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 обозначенных сумм наибольшая просроченная задолженность в агентстве мировых судей АО сложилась по административным штрафам, установленным главой 20 КоАП РФ, за административные правонарушения, посягающие на общественный порядок и общественную безопасность: 27,4 млн.руб. (-5,0 млн.руб., в т.ч. списана – 2,9 млн.руб.), из нее наибольшая:</w:t>
      </w:r>
    </w:p>
    <w:p w14:paraId="69610E01" w14:textId="77777777" w:rsidR="004309B1" w:rsidRPr="009A3C90" w:rsidRDefault="004309B1" w:rsidP="000F1A15">
      <w:pPr>
        <w:pStyle w:val="a8"/>
        <w:numPr>
          <w:ilvl w:val="0"/>
          <w:numId w:val="26"/>
        </w:numPr>
        <w:ind w:left="0" w:firstLine="709"/>
        <w:jc w:val="both"/>
        <w:rPr>
          <w:sz w:val="28"/>
          <w:szCs w:val="28"/>
        </w:rPr>
      </w:pPr>
      <w:r w:rsidRPr="009A3C90">
        <w:rPr>
          <w:sz w:val="28"/>
          <w:szCs w:val="28"/>
        </w:rPr>
        <w:t>ООО «Северград» - 0,3 млн.руб., образовалась в сентябре 2024 года;</w:t>
      </w:r>
    </w:p>
    <w:p w14:paraId="4B632F9A" w14:textId="77777777" w:rsidR="004309B1" w:rsidRPr="009A3C90" w:rsidRDefault="004309B1" w:rsidP="000F1A15">
      <w:pPr>
        <w:pStyle w:val="a8"/>
        <w:numPr>
          <w:ilvl w:val="0"/>
          <w:numId w:val="26"/>
        </w:numPr>
        <w:ind w:left="0" w:firstLine="709"/>
        <w:jc w:val="both"/>
        <w:rPr>
          <w:sz w:val="28"/>
          <w:szCs w:val="28"/>
        </w:rPr>
      </w:pPr>
      <w:r w:rsidRPr="009A3C90">
        <w:rPr>
          <w:sz w:val="28"/>
          <w:szCs w:val="28"/>
        </w:rPr>
        <w:t>Администрация МО «Волошское» – 0,3 млн.руб., образовалась в июне 2024 года;</w:t>
      </w:r>
    </w:p>
    <w:p w14:paraId="37260EB9" w14:textId="77777777" w:rsidR="004309B1" w:rsidRPr="009A3C90" w:rsidRDefault="004309B1" w:rsidP="000F1A15">
      <w:pPr>
        <w:pStyle w:val="a8"/>
        <w:numPr>
          <w:ilvl w:val="0"/>
          <w:numId w:val="26"/>
        </w:numPr>
        <w:ind w:left="0" w:firstLine="709"/>
        <w:jc w:val="both"/>
        <w:rPr>
          <w:sz w:val="28"/>
          <w:szCs w:val="28"/>
        </w:rPr>
      </w:pPr>
      <w:r w:rsidRPr="009A3C90">
        <w:rPr>
          <w:sz w:val="28"/>
          <w:szCs w:val="28"/>
        </w:rPr>
        <w:t>АО «Белоснежка Северодвинска» - 0,4 млн.руб., образовалась в декабре 2022 г., январе 2023 г. и феврале 2024 г.</w:t>
      </w:r>
    </w:p>
    <w:p w14:paraId="4A0F98A3" w14:textId="77777777" w:rsidR="004309B1" w:rsidRPr="009A3C90" w:rsidRDefault="004309B1" w:rsidP="000F1A15">
      <w:pPr>
        <w:pStyle w:val="a8"/>
        <w:numPr>
          <w:ilvl w:val="0"/>
          <w:numId w:val="26"/>
        </w:numPr>
        <w:ind w:left="0" w:firstLine="709"/>
        <w:jc w:val="both"/>
        <w:rPr>
          <w:sz w:val="28"/>
          <w:szCs w:val="28"/>
        </w:rPr>
      </w:pPr>
      <w:r w:rsidRPr="009A3C90">
        <w:rPr>
          <w:sz w:val="28"/>
          <w:szCs w:val="28"/>
        </w:rPr>
        <w:t>Кредитный потребительский кооператив «Сберзайм» – 0,5 млн.руб., образовалась в марте 2022, апреле и июле 2024 года;</w:t>
      </w:r>
    </w:p>
    <w:p w14:paraId="535F7F5A" w14:textId="77777777" w:rsidR="004309B1" w:rsidRPr="009A3C90" w:rsidRDefault="004309B1" w:rsidP="000F1A15">
      <w:pPr>
        <w:pStyle w:val="a8"/>
        <w:numPr>
          <w:ilvl w:val="0"/>
          <w:numId w:val="26"/>
        </w:numPr>
        <w:ind w:left="0" w:firstLine="709"/>
        <w:jc w:val="both"/>
        <w:rPr>
          <w:sz w:val="28"/>
          <w:szCs w:val="28"/>
        </w:rPr>
      </w:pPr>
      <w:r w:rsidRPr="009A3C90">
        <w:rPr>
          <w:sz w:val="28"/>
          <w:szCs w:val="28"/>
        </w:rPr>
        <w:t>ООО «Гидротехнологии» – 0,3 млн.руб., образовалась в январе 2023 года;</w:t>
      </w:r>
    </w:p>
    <w:p w14:paraId="11A58D3E" w14:textId="77777777" w:rsidR="004309B1" w:rsidRPr="009A3C90" w:rsidRDefault="004309B1" w:rsidP="000F1A15">
      <w:pPr>
        <w:pStyle w:val="a8"/>
        <w:numPr>
          <w:ilvl w:val="0"/>
          <w:numId w:val="26"/>
        </w:numPr>
        <w:ind w:left="0" w:firstLine="709"/>
        <w:jc w:val="both"/>
        <w:rPr>
          <w:sz w:val="28"/>
          <w:szCs w:val="28"/>
        </w:rPr>
      </w:pPr>
      <w:r w:rsidRPr="009A3C90">
        <w:rPr>
          <w:sz w:val="28"/>
          <w:szCs w:val="28"/>
        </w:rPr>
        <w:t>ООО «Промтрейд» – 2,0 млн.руб., образовалась в ноябре 2023 г., апреле и сентябре 2024 г.;</w:t>
      </w:r>
    </w:p>
    <w:p w14:paraId="17284C6E" w14:textId="77777777" w:rsidR="004309B1" w:rsidRPr="009A3C90" w:rsidRDefault="004309B1" w:rsidP="000F1A15">
      <w:pPr>
        <w:pStyle w:val="a8"/>
        <w:numPr>
          <w:ilvl w:val="0"/>
          <w:numId w:val="26"/>
        </w:numPr>
        <w:ind w:left="0" w:firstLine="709"/>
        <w:jc w:val="both"/>
        <w:rPr>
          <w:sz w:val="28"/>
          <w:szCs w:val="28"/>
        </w:rPr>
      </w:pPr>
      <w:r w:rsidRPr="009A3C90">
        <w:rPr>
          <w:sz w:val="28"/>
          <w:szCs w:val="28"/>
        </w:rPr>
        <w:t>ООО «Ремтеч» – 0,3 млн.руб., образовалась в январе 2024 года;</w:t>
      </w:r>
    </w:p>
    <w:p w14:paraId="0008E7B0" w14:textId="77777777" w:rsidR="004309B1" w:rsidRPr="009A3C90" w:rsidRDefault="004309B1" w:rsidP="000F1A15">
      <w:pPr>
        <w:pStyle w:val="a8"/>
        <w:numPr>
          <w:ilvl w:val="0"/>
          <w:numId w:val="26"/>
        </w:numPr>
        <w:ind w:left="0" w:firstLine="709"/>
        <w:jc w:val="both"/>
        <w:rPr>
          <w:sz w:val="28"/>
          <w:szCs w:val="28"/>
        </w:rPr>
      </w:pPr>
      <w:r w:rsidRPr="009A3C90">
        <w:rPr>
          <w:sz w:val="28"/>
          <w:szCs w:val="28"/>
        </w:rPr>
        <w:lastRenderedPageBreak/>
        <w:t>ООО «ФСК Север» – 0,3 млн.руб., образовалась в июне 2024 года;</w:t>
      </w:r>
    </w:p>
    <w:p w14:paraId="70AD089A" w14:textId="77777777" w:rsidR="004309B1" w:rsidRPr="009A3C90" w:rsidRDefault="004309B1" w:rsidP="00BD34EF">
      <w:pPr>
        <w:spacing w:after="0" w:line="240" w:lineRule="auto"/>
        <w:ind w:firstLine="709"/>
        <w:jc w:val="both"/>
        <w:rPr>
          <w:rFonts w:ascii="Times New Roman" w:hAnsi="Times New Roman"/>
          <w:sz w:val="28"/>
          <w:szCs w:val="28"/>
        </w:rPr>
      </w:pPr>
      <w:r w:rsidRPr="009A3C90">
        <w:rPr>
          <w:rFonts w:ascii="Times New Roman" w:hAnsi="Times New Roman"/>
          <w:sz w:val="28"/>
          <w:szCs w:val="28"/>
        </w:rPr>
        <w:t>Кроме того, на 01.10.2024 наибольшие должники по административным штрафам за административные правонарушения в области охраны собственности (гл. 7 КоАП РФ), согласно учету агентства мировых судей АО следующие:</w:t>
      </w:r>
    </w:p>
    <w:p w14:paraId="392FE898" w14:textId="77777777" w:rsidR="004309B1" w:rsidRPr="009A3C90" w:rsidRDefault="004309B1" w:rsidP="00BD34EF">
      <w:pPr>
        <w:pStyle w:val="a8"/>
        <w:numPr>
          <w:ilvl w:val="0"/>
          <w:numId w:val="26"/>
        </w:numPr>
        <w:ind w:left="0" w:firstLine="709"/>
        <w:jc w:val="both"/>
        <w:rPr>
          <w:sz w:val="28"/>
          <w:szCs w:val="28"/>
        </w:rPr>
      </w:pPr>
      <w:r w:rsidRPr="009A3C90">
        <w:rPr>
          <w:sz w:val="28"/>
          <w:szCs w:val="28"/>
        </w:rPr>
        <w:t>ООО «СТК Северград» – 1,6 млн.руб.;</w:t>
      </w:r>
    </w:p>
    <w:p w14:paraId="7DFADF04" w14:textId="04D6452A" w:rsidR="004309B1" w:rsidRPr="009A3C90" w:rsidRDefault="004309B1" w:rsidP="00BD34EF">
      <w:pPr>
        <w:pStyle w:val="a8"/>
        <w:numPr>
          <w:ilvl w:val="0"/>
          <w:numId w:val="26"/>
        </w:numPr>
        <w:ind w:left="0" w:firstLine="709"/>
        <w:jc w:val="both"/>
        <w:rPr>
          <w:sz w:val="28"/>
          <w:szCs w:val="28"/>
        </w:rPr>
      </w:pPr>
      <w:r w:rsidRPr="009A3C90">
        <w:rPr>
          <w:sz w:val="28"/>
          <w:szCs w:val="28"/>
        </w:rPr>
        <w:t>Ц</w:t>
      </w:r>
      <w:r w:rsidR="00D04D38" w:rsidRPr="009A3C90">
        <w:rPr>
          <w:sz w:val="28"/>
          <w:szCs w:val="28"/>
        </w:rPr>
        <w:t>.</w:t>
      </w:r>
      <w:r w:rsidRPr="009A3C90">
        <w:rPr>
          <w:sz w:val="28"/>
          <w:szCs w:val="28"/>
        </w:rPr>
        <w:t xml:space="preserve">И.Ю. </w:t>
      </w:r>
      <w:r w:rsidR="00D04D38" w:rsidRPr="009A3C90">
        <w:rPr>
          <w:sz w:val="28"/>
          <w:szCs w:val="28"/>
        </w:rPr>
        <w:t xml:space="preserve">(физическое лицо) </w:t>
      </w:r>
      <w:r w:rsidRPr="009A3C90">
        <w:rPr>
          <w:sz w:val="28"/>
          <w:szCs w:val="28"/>
        </w:rPr>
        <w:t>– 1,2 млн.руб.;</w:t>
      </w:r>
    </w:p>
    <w:p w14:paraId="1C4A8774" w14:textId="77777777" w:rsidR="004309B1" w:rsidRPr="009A3C90" w:rsidRDefault="004309B1" w:rsidP="00BD34EF">
      <w:pPr>
        <w:pStyle w:val="a8"/>
        <w:numPr>
          <w:ilvl w:val="0"/>
          <w:numId w:val="26"/>
        </w:numPr>
        <w:ind w:left="0" w:firstLine="709"/>
        <w:jc w:val="both"/>
        <w:rPr>
          <w:sz w:val="28"/>
          <w:szCs w:val="28"/>
        </w:rPr>
      </w:pPr>
      <w:r w:rsidRPr="009A3C90">
        <w:rPr>
          <w:sz w:val="28"/>
          <w:szCs w:val="28"/>
        </w:rPr>
        <w:t>ООО «Адамант» – 2,5 млн.руб.;</w:t>
      </w:r>
    </w:p>
    <w:p w14:paraId="723B2F4D" w14:textId="77777777" w:rsidR="004309B1" w:rsidRPr="009A3C90" w:rsidRDefault="004309B1" w:rsidP="00BD34EF">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административные правонарушения против порядка управления по главе 19 КоАП РФ (штрафы за незаконное вознаграждение от имени юридического лица) наибольшая просроченная кредиторская задолженность у ООО «Консул» – 10,0 млн.руб.</w:t>
      </w:r>
    </w:p>
    <w:p w14:paraId="639285B8" w14:textId="77777777" w:rsidR="004309B1" w:rsidRPr="009A3C90" w:rsidRDefault="004309B1" w:rsidP="00BD34EF">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синтетическому счету 206 «Расчеты по выданным авансам» просроченная дебиторская задолженность на конец отчетного периода составила 1 133,5 млн.руб., которая на 01.10.2024 является наибольшей, с удельным весом в общей сумме просроченной дебиторской задолженности в областной бюджет в размере 48,4 %.</w:t>
      </w:r>
    </w:p>
    <w:p w14:paraId="12DD6EEC" w14:textId="4FD19E29" w:rsidR="00896811" w:rsidRPr="009A3C90" w:rsidRDefault="00896811" w:rsidP="0089681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Наибольшая просроченная дебиторская задолженность в составе счета 206 сложилась по коду счета 206.31 «Расчеты по авансам по приобретению основных средств» в сумме 1 120,9 млн.руб. (на 01.01.2024 отсутствовала), сведения о которой отражены выше в таблице </w:t>
      </w:r>
      <w:r w:rsidR="00CB5F73" w:rsidRPr="009A3C90">
        <w:rPr>
          <w:rFonts w:ascii="Times New Roman" w:hAnsi="Times New Roman"/>
          <w:sz w:val="28"/>
          <w:szCs w:val="28"/>
        </w:rPr>
        <w:t>80</w:t>
      </w:r>
      <w:r w:rsidRPr="009A3C90">
        <w:rPr>
          <w:rFonts w:ascii="Times New Roman" w:hAnsi="Times New Roman"/>
          <w:sz w:val="28"/>
          <w:szCs w:val="28"/>
        </w:rPr>
        <w:t xml:space="preserve">. </w:t>
      </w:r>
    </w:p>
    <w:p w14:paraId="0FC94E5A" w14:textId="4B29A388" w:rsidR="00896811" w:rsidRPr="009A3C90" w:rsidRDefault="00896811" w:rsidP="0089681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коду счета 206.28 «Расчеты по авансам по услугам, работам для целей капитальных вложений» просроченная кредиторская задолженность составила 12,6 млн.руб., что отражено в таблице </w:t>
      </w:r>
      <w:r w:rsidR="00CB5F73" w:rsidRPr="009A3C90">
        <w:rPr>
          <w:rFonts w:ascii="Times New Roman" w:hAnsi="Times New Roman"/>
          <w:sz w:val="28"/>
          <w:szCs w:val="28"/>
        </w:rPr>
        <w:t>84</w:t>
      </w:r>
      <w:r w:rsidRPr="009A3C90">
        <w:rPr>
          <w:rFonts w:ascii="Times New Roman" w:hAnsi="Times New Roman"/>
          <w:sz w:val="28"/>
          <w:szCs w:val="28"/>
        </w:rPr>
        <w:t>.</w:t>
      </w:r>
    </w:p>
    <w:p w14:paraId="38CF7EFB" w14:textId="77777777" w:rsidR="00896811" w:rsidRPr="009A3C90" w:rsidRDefault="00896811" w:rsidP="00896811">
      <w:pPr>
        <w:pStyle w:val="aff0"/>
        <w:spacing w:after="0" w:line="240" w:lineRule="auto"/>
        <w:rPr>
          <w:rFonts w:ascii="Times New Roman" w:hAnsi="Times New Roman"/>
          <w:b w:val="0"/>
          <w:sz w:val="24"/>
          <w:szCs w:val="24"/>
        </w:rPr>
      </w:pPr>
    </w:p>
    <w:p w14:paraId="0B472413" w14:textId="77777777" w:rsidR="00896811" w:rsidRPr="009A3C90" w:rsidRDefault="00896811" w:rsidP="00896811">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CB5F73" w:rsidRPr="009A3C90">
        <w:rPr>
          <w:rFonts w:ascii="Times New Roman" w:hAnsi="Times New Roman"/>
          <w:b w:val="0"/>
          <w:noProof/>
          <w:sz w:val="24"/>
          <w:szCs w:val="24"/>
        </w:rPr>
        <w:t>84</w:t>
      </w:r>
      <w:r w:rsidRPr="009A3C90">
        <w:rPr>
          <w:rFonts w:ascii="Times New Roman" w:hAnsi="Times New Roman"/>
          <w:b w:val="0"/>
          <w:sz w:val="24"/>
          <w:szCs w:val="24"/>
        </w:rPr>
        <w:fldChar w:fldCharType="end"/>
      </w:r>
      <w:r w:rsidRPr="009A3C90">
        <w:rPr>
          <w:rFonts w:ascii="Times New Roman" w:hAnsi="Times New Roman"/>
          <w:b w:val="0"/>
          <w:sz w:val="24"/>
          <w:szCs w:val="24"/>
        </w:rPr>
        <w:t>. Просроченная дебиторская задолженность в областной бюджет по коду счета 206.28 «Расчеты по авансам по услугам, работам для целей капитальных вложений» согласно отчетам по ф. 0503169, млн.руб.</w:t>
      </w:r>
    </w:p>
    <w:tbl>
      <w:tblPr>
        <w:tblW w:w="9722" w:type="dxa"/>
        <w:tblLook w:val="04A0" w:firstRow="1" w:lastRow="0" w:firstColumn="1" w:lastColumn="0" w:noHBand="0" w:noVBand="1"/>
      </w:tblPr>
      <w:tblGrid>
        <w:gridCol w:w="6569"/>
        <w:gridCol w:w="1116"/>
        <w:gridCol w:w="1116"/>
        <w:gridCol w:w="921"/>
      </w:tblGrid>
      <w:tr w:rsidR="009A3C90" w:rsidRPr="009A3C90" w14:paraId="7231B3A8" w14:textId="77777777" w:rsidTr="00896811">
        <w:trPr>
          <w:trHeight w:val="417"/>
          <w:tblHeader/>
        </w:trPr>
        <w:tc>
          <w:tcPr>
            <w:tcW w:w="6569"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433FABEB" w14:textId="77777777" w:rsidR="00896811" w:rsidRPr="009A3C90" w:rsidRDefault="00896811" w:rsidP="004D2962">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7CB326FE" w14:textId="77777777" w:rsidR="00896811" w:rsidRPr="009A3C90" w:rsidRDefault="00896811" w:rsidP="004D2962">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01.01.2024</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7FEBC931" w14:textId="77777777" w:rsidR="00896811" w:rsidRPr="009A3C90" w:rsidRDefault="00896811" w:rsidP="004D2962">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01.10.2024</w:t>
            </w:r>
          </w:p>
        </w:tc>
        <w:tc>
          <w:tcPr>
            <w:tcW w:w="921" w:type="dxa"/>
            <w:tcBorders>
              <w:top w:val="double" w:sz="6" w:space="0" w:color="auto"/>
              <w:left w:val="nil"/>
              <w:bottom w:val="single" w:sz="4" w:space="0" w:color="auto"/>
              <w:right w:val="double" w:sz="6" w:space="0" w:color="auto"/>
            </w:tcBorders>
            <w:shd w:val="clear" w:color="auto" w:fill="auto"/>
            <w:vAlign w:val="center"/>
            <w:hideMark/>
          </w:tcPr>
          <w:p w14:paraId="139264CC" w14:textId="77777777" w:rsidR="00896811" w:rsidRPr="009A3C90" w:rsidRDefault="00896811" w:rsidP="004D2962">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5BE74AC2" w14:textId="77777777" w:rsidTr="004D2962">
        <w:trPr>
          <w:trHeight w:val="70"/>
        </w:trPr>
        <w:tc>
          <w:tcPr>
            <w:tcW w:w="6569" w:type="dxa"/>
            <w:tcBorders>
              <w:top w:val="nil"/>
              <w:left w:val="double" w:sz="6" w:space="0" w:color="auto"/>
              <w:bottom w:val="single" w:sz="4" w:space="0" w:color="auto"/>
              <w:right w:val="single" w:sz="4" w:space="0" w:color="auto"/>
            </w:tcBorders>
            <w:shd w:val="clear" w:color="auto" w:fill="auto"/>
            <w:vAlign w:val="center"/>
            <w:hideMark/>
          </w:tcPr>
          <w:p w14:paraId="77C63428" w14:textId="77777777" w:rsidR="00896811" w:rsidRPr="009A3C90" w:rsidRDefault="00896811" w:rsidP="004D2962">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Строительство канализационных сетей и коллекторов, канализационных очистных сооружений поселка Соловецкий, корректировка проектно-сметной документации, экспертиза проекта</w:t>
            </w:r>
          </w:p>
        </w:tc>
        <w:tc>
          <w:tcPr>
            <w:tcW w:w="1116" w:type="dxa"/>
            <w:tcBorders>
              <w:top w:val="nil"/>
              <w:left w:val="nil"/>
              <w:bottom w:val="single" w:sz="4" w:space="0" w:color="auto"/>
              <w:right w:val="single" w:sz="4" w:space="0" w:color="auto"/>
            </w:tcBorders>
            <w:shd w:val="clear" w:color="auto" w:fill="auto"/>
            <w:vAlign w:val="center"/>
            <w:hideMark/>
          </w:tcPr>
          <w:p w14:paraId="09CBD3C0" w14:textId="77777777" w:rsidR="00896811" w:rsidRPr="009A3C90" w:rsidRDefault="00896811" w:rsidP="004D296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6B8731E8" w14:textId="77777777" w:rsidR="00896811" w:rsidRPr="009A3C90" w:rsidRDefault="00896811" w:rsidP="004D296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12,3 </w:t>
            </w:r>
          </w:p>
        </w:tc>
        <w:tc>
          <w:tcPr>
            <w:tcW w:w="921" w:type="dxa"/>
            <w:tcBorders>
              <w:top w:val="nil"/>
              <w:left w:val="nil"/>
              <w:bottom w:val="single" w:sz="4" w:space="0" w:color="auto"/>
              <w:right w:val="double" w:sz="6" w:space="0" w:color="auto"/>
            </w:tcBorders>
            <w:shd w:val="clear" w:color="auto" w:fill="auto"/>
            <w:vAlign w:val="center"/>
            <w:hideMark/>
          </w:tcPr>
          <w:p w14:paraId="3C928439" w14:textId="77777777" w:rsidR="00896811" w:rsidRPr="009A3C90" w:rsidRDefault="00896811" w:rsidP="004D296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12,3 </w:t>
            </w:r>
          </w:p>
        </w:tc>
      </w:tr>
      <w:tr w:rsidR="009A3C90" w:rsidRPr="009A3C90" w14:paraId="0937A7D5" w14:textId="77777777" w:rsidTr="004D2962">
        <w:trPr>
          <w:trHeight w:val="70"/>
        </w:trPr>
        <w:tc>
          <w:tcPr>
            <w:tcW w:w="6569" w:type="dxa"/>
            <w:tcBorders>
              <w:top w:val="nil"/>
              <w:left w:val="double" w:sz="6" w:space="0" w:color="auto"/>
              <w:bottom w:val="single" w:sz="4" w:space="0" w:color="auto"/>
              <w:right w:val="single" w:sz="4" w:space="0" w:color="auto"/>
            </w:tcBorders>
            <w:shd w:val="clear" w:color="auto" w:fill="auto"/>
            <w:vAlign w:val="center"/>
            <w:hideMark/>
          </w:tcPr>
          <w:p w14:paraId="532BDC54" w14:textId="77777777" w:rsidR="00896811" w:rsidRPr="009A3C90" w:rsidRDefault="00896811" w:rsidP="004D2962">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Реализация региональных программ модернизации первичного звена здравоохранения (новое строительство (реконструкция) объектов медицинских организаций (сверх соглашения с фед. органом гос. власти))</w:t>
            </w:r>
          </w:p>
        </w:tc>
        <w:tc>
          <w:tcPr>
            <w:tcW w:w="1116" w:type="dxa"/>
            <w:tcBorders>
              <w:top w:val="nil"/>
              <w:left w:val="nil"/>
              <w:bottom w:val="single" w:sz="4" w:space="0" w:color="auto"/>
              <w:right w:val="single" w:sz="4" w:space="0" w:color="auto"/>
            </w:tcBorders>
            <w:shd w:val="clear" w:color="auto" w:fill="auto"/>
            <w:vAlign w:val="center"/>
            <w:hideMark/>
          </w:tcPr>
          <w:p w14:paraId="54B052EA" w14:textId="77777777" w:rsidR="00896811" w:rsidRPr="009A3C90" w:rsidRDefault="00896811" w:rsidP="004D296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16" w:type="dxa"/>
            <w:tcBorders>
              <w:top w:val="nil"/>
              <w:left w:val="nil"/>
              <w:bottom w:val="single" w:sz="4" w:space="0" w:color="auto"/>
              <w:right w:val="single" w:sz="4" w:space="0" w:color="auto"/>
            </w:tcBorders>
            <w:shd w:val="clear" w:color="auto" w:fill="auto"/>
            <w:vAlign w:val="center"/>
            <w:hideMark/>
          </w:tcPr>
          <w:p w14:paraId="0B69B107" w14:textId="77777777" w:rsidR="00896811" w:rsidRPr="009A3C90" w:rsidRDefault="00896811" w:rsidP="004D296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 </w:t>
            </w:r>
          </w:p>
        </w:tc>
        <w:tc>
          <w:tcPr>
            <w:tcW w:w="921" w:type="dxa"/>
            <w:tcBorders>
              <w:top w:val="nil"/>
              <w:left w:val="nil"/>
              <w:bottom w:val="single" w:sz="4" w:space="0" w:color="auto"/>
              <w:right w:val="double" w:sz="6" w:space="0" w:color="auto"/>
            </w:tcBorders>
            <w:shd w:val="clear" w:color="auto" w:fill="auto"/>
            <w:vAlign w:val="center"/>
            <w:hideMark/>
          </w:tcPr>
          <w:p w14:paraId="70B92119" w14:textId="77777777" w:rsidR="00896811" w:rsidRPr="009A3C90" w:rsidRDefault="00896811" w:rsidP="004D2962">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 </w:t>
            </w:r>
          </w:p>
        </w:tc>
      </w:tr>
      <w:tr w:rsidR="00896811" w:rsidRPr="009A3C90" w14:paraId="2F0D35DE" w14:textId="77777777" w:rsidTr="004D2962">
        <w:trPr>
          <w:trHeight w:val="70"/>
        </w:trPr>
        <w:tc>
          <w:tcPr>
            <w:tcW w:w="6569" w:type="dxa"/>
            <w:tcBorders>
              <w:top w:val="nil"/>
              <w:left w:val="double" w:sz="6" w:space="0" w:color="auto"/>
              <w:bottom w:val="double" w:sz="6" w:space="0" w:color="auto"/>
              <w:right w:val="single" w:sz="4" w:space="0" w:color="auto"/>
            </w:tcBorders>
            <w:shd w:val="clear" w:color="auto" w:fill="auto"/>
            <w:vAlign w:val="center"/>
            <w:hideMark/>
          </w:tcPr>
          <w:p w14:paraId="372E51A6" w14:textId="77777777" w:rsidR="00896811" w:rsidRPr="009A3C90" w:rsidRDefault="00896811" w:rsidP="004D2962">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06FF1AC9" w14:textId="77777777" w:rsidR="00896811" w:rsidRPr="009A3C90" w:rsidRDefault="00896811" w:rsidP="004D2962">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0,0 </w:t>
            </w:r>
          </w:p>
        </w:tc>
        <w:tc>
          <w:tcPr>
            <w:tcW w:w="1116" w:type="dxa"/>
            <w:tcBorders>
              <w:top w:val="nil"/>
              <w:left w:val="nil"/>
              <w:bottom w:val="double" w:sz="6" w:space="0" w:color="auto"/>
              <w:right w:val="single" w:sz="4" w:space="0" w:color="auto"/>
            </w:tcBorders>
            <w:shd w:val="clear" w:color="auto" w:fill="auto"/>
            <w:vAlign w:val="center"/>
            <w:hideMark/>
          </w:tcPr>
          <w:p w14:paraId="03B33D75" w14:textId="77777777" w:rsidR="00896811" w:rsidRPr="009A3C90" w:rsidRDefault="00896811" w:rsidP="004D2962">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12,6 </w:t>
            </w:r>
          </w:p>
        </w:tc>
        <w:tc>
          <w:tcPr>
            <w:tcW w:w="921" w:type="dxa"/>
            <w:tcBorders>
              <w:top w:val="nil"/>
              <w:left w:val="nil"/>
              <w:bottom w:val="double" w:sz="6" w:space="0" w:color="auto"/>
              <w:right w:val="double" w:sz="6" w:space="0" w:color="auto"/>
            </w:tcBorders>
            <w:shd w:val="clear" w:color="auto" w:fill="auto"/>
            <w:vAlign w:val="center"/>
            <w:hideMark/>
          </w:tcPr>
          <w:p w14:paraId="0E4959F8" w14:textId="77777777" w:rsidR="00896811" w:rsidRPr="009A3C90" w:rsidRDefault="00896811" w:rsidP="004D2962">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12,6 </w:t>
            </w:r>
          </w:p>
        </w:tc>
      </w:tr>
    </w:tbl>
    <w:p w14:paraId="28D85706" w14:textId="77777777" w:rsidR="00896811" w:rsidRPr="009A3C90" w:rsidRDefault="00896811" w:rsidP="00896811">
      <w:pPr>
        <w:spacing w:after="0" w:line="240" w:lineRule="auto"/>
        <w:ind w:firstLine="709"/>
        <w:jc w:val="both"/>
        <w:rPr>
          <w:rFonts w:ascii="Times New Roman" w:hAnsi="Times New Roman"/>
          <w:sz w:val="28"/>
          <w:szCs w:val="28"/>
        </w:rPr>
      </w:pPr>
    </w:p>
    <w:p w14:paraId="137D762C" w14:textId="1091435E" w:rsidR="004309B1" w:rsidRPr="009A3C90" w:rsidRDefault="004309B1" w:rsidP="00A52BDA">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3) По синтетическому счету 209 «Расчеты по ущербу и иным доходам» просроченная дебиторская задолженность в областной бюджет на 01.10.2024 составила 524,2 млн.руб. и с начала 2024 года она выросла в 2 раза (+264,2 млн.руб.), информация о которой отражена в таблице </w:t>
      </w:r>
      <w:r w:rsidR="00CB5F73" w:rsidRPr="009A3C90">
        <w:rPr>
          <w:rFonts w:ascii="Times New Roman" w:hAnsi="Times New Roman"/>
          <w:sz w:val="28"/>
          <w:szCs w:val="28"/>
        </w:rPr>
        <w:t>85</w:t>
      </w:r>
      <w:r w:rsidRPr="009A3C90">
        <w:rPr>
          <w:rFonts w:ascii="Times New Roman" w:hAnsi="Times New Roman"/>
          <w:sz w:val="28"/>
          <w:szCs w:val="28"/>
        </w:rPr>
        <w:t>.</w:t>
      </w:r>
    </w:p>
    <w:p w14:paraId="4F2B39CB" w14:textId="77777777" w:rsidR="004309B1" w:rsidRPr="009A3C90" w:rsidRDefault="004309B1" w:rsidP="00A52BDA">
      <w:pPr>
        <w:pStyle w:val="aff0"/>
        <w:spacing w:after="0" w:line="240" w:lineRule="auto"/>
        <w:rPr>
          <w:rFonts w:ascii="Times New Roman" w:hAnsi="Times New Roman"/>
          <w:b w:val="0"/>
          <w:sz w:val="24"/>
          <w:szCs w:val="24"/>
        </w:rPr>
      </w:pPr>
    </w:p>
    <w:p w14:paraId="48550959" w14:textId="77777777" w:rsidR="004309B1" w:rsidRPr="009A3C90" w:rsidRDefault="004309B1" w:rsidP="00A52BDA">
      <w:pPr>
        <w:pStyle w:val="aff0"/>
        <w:spacing w:after="0" w:line="240" w:lineRule="auto"/>
        <w:rPr>
          <w:rFonts w:ascii="Times New Roman" w:hAnsi="Times New Roman"/>
          <w:b w:val="0"/>
          <w:sz w:val="24"/>
          <w:szCs w:val="24"/>
        </w:rPr>
      </w:pPr>
      <w:r w:rsidRPr="009A3C90">
        <w:rPr>
          <w:rFonts w:ascii="Times New Roman" w:hAnsi="Times New Roman"/>
          <w:b w:val="0"/>
          <w:sz w:val="24"/>
          <w:szCs w:val="24"/>
        </w:rPr>
        <w:t xml:space="preserve">Таблица </w:t>
      </w:r>
      <w:r w:rsidRPr="009A3C90">
        <w:rPr>
          <w:rFonts w:ascii="Times New Roman" w:hAnsi="Times New Roman"/>
          <w:b w:val="0"/>
          <w:sz w:val="24"/>
          <w:szCs w:val="24"/>
        </w:rPr>
        <w:fldChar w:fldCharType="begin"/>
      </w:r>
      <w:r w:rsidRPr="009A3C90">
        <w:rPr>
          <w:rFonts w:ascii="Times New Roman" w:hAnsi="Times New Roman"/>
          <w:b w:val="0"/>
          <w:sz w:val="24"/>
          <w:szCs w:val="24"/>
        </w:rPr>
        <w:instrText xml:space="preserve"> SEQ Таблица \* ARABIC </w:instrText>
      </w:r>
      <w:r w:rsidRPr="009A3C90">
        <w:rPr>
          <w:rFonts w:ascii="Times New Roman" w:hAnsi="Times New Roman"/>
          <w:b w:val="0"/>
          <w:sz w:val="24"/>
          <w:szCs w:val="24"/>
        </w:rPr>
        <w:fldChar w:fldCharType="separate"/>
      </w:r>
      <w:r w:rsidR="00CB5F73" w:rsidRPr="009A3C90">
        <w:rPr>
          <w:rFonts w:ascii="Times New Roman" w:hAnsi="Times New Roman"/>
          <w:b w:val="0"/>
          <w:noProof/>
          <w:sz w:val="24"/>
          <w:szCs w:val="24"/>
        </w:rPr>
        <w:t>85</w:t>
      </w:r>
      <w:r w:rsidRPr="009A3C90">
        <w:rPr>
          <w:rFonts w:ascii="Times New Roman" w:hAnsi="Times New Roman"/>
          <w:b w:val="0"/>
          <w:sz w:val="24"/>
          <w:szCs w:val="24"/>
        </w:rPr>
        <w:fldChar w:fldCharType="end"/>
      </w:r>
      <w:r w:rsidRPr="009A3C90">
        <w:rPr>
          <w:rFonts w:ascii="Times New Roman" w:hAnsi="Times New Roman"/>
          <w:b w:val="0"/>
          <w:sz w:val="24"/>
          <w:szCs w:val="24"/>
        </w:rPr>
        <w:t>. Просроченная дебиторская задолженность в областной бюджет по кодам счета 209 «Расчеты по ущербу и иным доходам» согласно отчетам по ф. 0503169, млн.руб.</w:t>
      </w:r>
    </w:p>
    <w:tbl>
      <w:tblPr>
        <w:tblW w:w="9724"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4A0" w:firstRow="1" w:lastRow="0" w:firstColumn="1" w:lastColumn="0" w:noHBand="0" w:noVBand="1"/>
      </w:tblPr>
      <w:tblGrid>
        <w:gridCol w:w="531"/>
        <w:gridCol w:w="436"/>
        <w:gridCol w:w="6021"/>
        <w:gridCol w:w="970"/>
        <w:gridCol w:w="951"/>
        <w:gridCol w:w="815"/>
      </w:tblGrid>
      <w:tr w:rsidR="009A3C90" w:rsidRPr="009A3C90" w14:paraId="30AA9740" w14:textId="77777777" w:rsidTr="00FD67B1">
        <w:trPr>
          <w:trHeight w:val="29"/>
          <w:tblHeader/>
        </w:trPr>
        <w:tc>
          <w:tcPr>
            <w:tcW w:w="967" w:type="dxa"/>
            <w:gridSpan w:val="2"/>
            <w:shd w:val="clear" w:color="auto" w:fill="auto"/>
            <w:vAlign w:val="center"/>
            <w:hideMark/>
          </w:tcPr>
          <w:p w14:paraId="1A409DB9" w14:textId="77777777" w:rsidR="00896811" w:rsidRPr="009A3C90" w:rsidRDefault="00896811" w:rsidP="004D2962">
            <w:pPr>
              <w:spacing w:after="0" w:line="240" w:lineRule="auto"/>
              <w:jc w:val="center"/>
              <w:rPr>
                <w:rFonts w:ascii="Times New Roman" w:hAnsi="Times New Roman"/>
                <w:sz w:val="21"/>
                <w:szCs w:val="21"/>
              </w:rPr>
            </w:pPr>
            <w:r w:rsidRPr="009A3C90">
              <w:rPr>
                <w:rFonts w:ascii="Times New Roman" w:hAnsi="Times New Roman"/>
                <w:sz w:val="21"/>
                <w:szCs w:val="21"/>
              </w:rPr>
              <w:t>Код счета</w:t>
            </w:r>
          </w:p>
        </w:tc>
        <w:tc>
          <w:tcPr>
            <w:tcW w:w="6021" w:type="dxa"/>
            <w:shd w:val="clear" w:color="auto" w:fill="auto"/>
            <w:vAlign w:val="center"/>
            <w:hideMark/>
          </w:tcPr>
          <w:p w14:paraId="3BEF7815" w14:textId="77777777" w:rsidR="00896811" w:rsidRPr="009A3C90" w:rsidRDefault="00896811" w:rsidP="004D2962">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970" w:type="dxa"/>
            <w:shd w:val="clear" w:color="auto" w:fill="auto"/>
            <w:vAlign w:val="center"/>
            <w:hideMark/>
          </w:tcPr>
          <w:p w14:paraId="6CDE881B" w14:textId="77777777" w:rsidR="00896811" w:rsidRPr="009A3C90" w:rsidRDefault="00896811" w:rsidP="004D2962">
            <w:pPr>
              <w:spacing w:after="0" w:line="240" w:lineRule="auto"/>
              <w:jc w:val="center"/>
              <w:rPr>
                <w:rFonts w:ascii="Times New Roman" w:hAnsi="Times New Roman"/>
                <w:sz w:val="21"/>
                <w:szCs w:val="21"/>
              </w:rPr>
            </w:pPr>
            <w:r w:rsidRPr="009A3C90">
              <w:rPr>
                <w:rFonts w:ascii="Times New Roman" w:hAnsi="Times New Roman"/>
                <w:sz w:val="21"/>
                <w:szCs w:val="21"/>
              </w:rPr>
              <w:t>На 01.01.24</w:t>
            </w:r>
          </w:p>
        </w:tc>
        <w:tc>
          <w:tcPr>
            <w:tcW w:w="951" w:type="dxa"/>
            <w:shd w:val="clear" w:color="auto" w:fill="auto"/>
            <w:vAlign w:val="center"/>
            <w:hideMark/>
          </w:tcPr>
          <w:p w14:paraId="301862C7" w14:textId="77777777" w:rsidR="00896811" w:rsidRPr="009A3C90" w:rsidRDefault="00896811" w:rsidP="004D2962">
            <w:pPr>
              <w:spacing w:after="0" w:line="240" w:lineRule="auto"/>
              <w:jc w:val="center"/>
              <w:rPr>
                <w:rFonts w:ascii="Times New Roman" w:hAnsi="Times New Roman"/>
                <w:sz w:val="21"/>
                <w:szCs w:val="21"/>
              </w:rPr>
            </w:pPr>
            <w:r w:rsidRPr="009A3C90">
              <w:rPr>
                <w:rFonts w:ascii="Times New Roman" w:hAnsi="Times New Roman"/>
                <w:sz w:val="21"/>
                <w:szCs w:val="21"/>
              </w:rPr>
              <w:t>На 01.10.24</w:t>
            </w:r>
          </w:p>
        </w:tc>
        <w:tc>
          <w:tcPr>
            <w:tcW w:w="815" w:type="dxa"/>
            <w:shd w:val="clear" w:color="auto" w:fill="auto"/>
            <w:vAlign w:val="center"/>
            <w:hideMark/>
          </w:tcPr>
          <w:p w14:paraId="32924695" w14:textId="77777777" w:rsidR="00896811" w:rsidRPr="009A3C90" w:rsidRDefault="00896811" w:rsidP="004D2962">
            <w:pPr>
              <w:spacing w:after="0" w:line="240" w:lineRule="auto"/>
              <w:jc w:val="center"/>
              <w:rPr>
                <w:rFonts w:ascii="Times New Roman" w:hAnsi="Times New Roman"/>
                <w:sz w:val="21"/>
                <w:szCs w:val="21"/>
              </w:rPr>
            </w:pPr>
            <w:r w:rsidRPr="009A3C90">
              <w:rPr>
                <w:rFonts w:ascii="Times New Roman" w:hAnsi="Times New Roman"/>
                <w:sz w:val="21"/>
                <w:szCs w:val="21"/>
              </w:rPr>
              <w:t>(+,-)</w:t>
            </w:r>
          </w:p>
        </w:tc>
      </w:tr>
      <w:tr w:rsidR="009A3C90" w:rsidRPr="009A3C90" w14:paraId="3934F298" w14:textId="77777777" w:rsidTr="00FD67B1">
        <w:trPr>
          <w:trHeight w:val="64"/>
        </w:trPr>
        <w:tc>
          <w:tcPr>
            <w:tcW w:w="531" w:type="dxa"/>
            <w:shd w:val="clear" w:color="auto" w:fill="auto"/>
            <w:vAlign w:val="center"/>
            <w:hideMark/>
          </w:tcPr>
          <w:p w14:paraId="1B7932EA"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209</w:t>
            </w:r>
          </w:p>
        </w:tc>
        <w:tc>
          <w:tcPr>
            <w:tcW w:w="436" w:type="dxa"/>
            <w:shd w:val="clear" w:color="auto" w:fill="auto"/>
            <w:vAlign w:val="center"/>
            <w:hideMark/>
          </w:tcPr>
          <w:p w14:paraId="13A30B7C"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34</w:t>
            </w:r>
          </w:p>
        </w:tc>
        <w:tc>
          <w:tcPr>
            <w:tcW w:w="6021" w:type="dxa"/>
            <w:shd w:val="clear" w:color="auto" w:fill="auto"/>
            <w:vAlign w:val="center"/>
            <w:hideMark/>
          </w:tcPr>
          <w:p w14:paraId="70FC4AAB"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компенсации затрат</w:t>
            </w:r>
          </w:p>
        </w:tc>
        <w:tc>
          <w:tcPr>
            <w:tcW w:w="970" w:type="dxa"/>
            <w:shd w:val="clear" w:color="auto" w:fill="auto"/>
            <w:vAlign w:val="center"/>
            <w:hideMark/>
          </w:tcPr>
          <w:p w14:paraId="19C96BEC"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252,2 </w:t>
            </w:r>
          </w:p>
        </w:tc>
        <w:tc>
          <w:tcPr>
            <w:tcW w:w="951" w:type="dxa"/>
            <w:shd w:val="clear" w:color="auto" w:fill="auto"/>
            <w:vAlign w:val="center"/>
            <w:hideMark/>
          </w:tcPr>
          <w:p w14:paraId="5F3E027E"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276,4 </w:t>
            </w:r>
          </w:p>
        </w:tc>
        <w:tc>
          <w:tcPr>
            <w:tcW w:w="815" w:type="dxa"/>
            <w:shd w:val="clear" w:color="auto" w:fill="auto"/>
            <w:vAlign w:val="center"/>
            <w:hideMark/>
          </w:tcPr>
          <w:p w14:paraId="68F279BB"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24,2 </w:t>
            </w:r>
          </w:p>
        </w:tc>
      </w:tr>
      <w:tr w:rsidR="009A3C90" w:rsidRPr="009A3C90" w14:paraId="27C2EB36" w14:textId="77777777" w:rsidTr="00FD67B1">
        <w:trPr>
          <w:trHeight w:val="64"/>
        </w:trPr>
        <w:tc>
          <w:tcPr>
            <w:tcW w:w="531" w:type="dxa"/>
            <w:shd w:val="clear" w:color="auto" w:fill="auto"/>
            <w:vAlign w:val="center"/>
            <w:hideMark/>
          </w:tcPr>
          <w:p w14:paraId="3F4B8E21"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lastRenderedPageBreak/>
              <w:t>209</w:t>
            </w:r>
          </w:p>
        </w:tc>
        <w:tc>
          <w:tcPr>
            <w:tcW w:w="436" w:type="dxa"/>
            <w:shd w:val="clear" w:color="auto" w:fill="auto"/>
            <w:vAlign w:val="center"/>
            <w:hideMark/>
          </w:tcPr>
          <w:p w14:paraId="50986AD1"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36</w:t>
            </w:r>
          </w:p>
        </w:tc>
        <w:tc>
          <w:tcPr>
            <w:tcW w:w="6021" w:type="dxa"/>
            <w:shd w:val="clear" w:color="auto" w:fill="auto"/>
            <w:vAlign w:val="center"/>
            <w:hideMark/>
          </w:tcPr>
          <w:p w14:paraId="0246C42C"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бюджета от возврата дебиторской задолженности прошлых лет</w:t>
            </w:r>
          </w:p>
        </w:tc>
        <w:tc>
          <w:tcPr>
            <w:tcW w:w="970" w:type="dxa"/>
            <w:shd w:val="clear" w:color="auto" w:fill="auto"/>
            <w:vAlign w:val="center"/>
            <w:hideMark/>
          </w:tcPr>
          <w:p w14:paraId="6FE08334"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6,6 </w:t>
            </w:r>
          </w:p>
        </w:tc>
        <w:tc>
          <w:tcPr>
            <w:tcW w:w="951" w:type="dxa"/>
            <w:shd w:val="clear" w:color="auto" w:fill="auto"/>
            <w:vAlign w:val="center"/>
            <w:hideMark/>
          </w:tcPr>
          <w:p w14:paraId="13165D14"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3,0 </w:t>
            </w:r>
          </w:p>
        </w:tc>
        <w:tc>
          <w:tcPr>
            <w:tcW w:w="815" w:type="dxa"/>
            <w:shd w:val="clear" w:color="auto" w:fill="auto"/>
            <w:vAlign w:val="center"/>
            <w:hideMark/>
          </w:tcPr>
          <w:p w14:paraId="5BFD8422"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-3,6 </w:t>
            </w:r>
          </w:p>
        </w:tc>
      </w:tr>
      <w:tr w:rsidR="009A3C90" w:rsidRPr="009A3C90" w14:paraId="17016CB6" w14:textId="77777777" w:rsidTr="00FD67B1">
        <w:trPr>
          <w:trHeight w:val="64"/>
        </w:trPr>
        <w:tc>
          <w:tcPr>
            <w:tcW w:w="531" w:type="dxa"/>
            <w:shd w:val="clear" w:color="auto" w:fill="auto"/>
            <w:vAlign w:val="center"/>
            <w:hideMark/>
          </w:tcPr>
          <w:p w14:paraId="7BC64ECE"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209</w:t>
            </w:r>
          </w:p>
        </w:tc>
        <w:tc>
          <w:tcPr>
            <w:tcW w:w="436" w:type="dxa"/>
            <w:shd w:val="clear" w:color="auto" w:fill="auto"/>
            <w:vAlign w:val="center"/>
            <w:hideMark/>
          </w:tcPr>
          <w:p w14:paraId="01CA2D06"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41</w:t>
            </w:r>
          </w:p>
        </w:tc>
        <w:tc>
          <w:tcPr>
            <w:tcW w:w="6021" w:type="dxa"/>
            <w:shd w:val="clear" w:color="auto" w:fill="auto"/>
            <w:vAlign w:val="center"/>
            <w:hideMark/>
          </w:tcPr>
          <w:p w14:paraId="442E0025"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штрафных санкций за нарушение условий контрактов (договоров)</w:t>
            </w:r>
          </w:p>
        </w:tc>
        <w:tc>
          <w:tcPr>
            <w:tcW w:w="970" w:type="dxa"/>
            <w:shd w:val="clear" w:color="auto" w:fill="auto"/>
            <w:vAlign w:val="center"/>
            <w:hideMark/>
          </w:tcPr>
          <w:p w14:paraId="33C8516E"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0,9 </w:t>
            </w:r>
          </w:p>
        </w:tc>
        <w:tc>
          <w:tcPr>
            <w:tcW w:w="951" w:type="dxa"/>
            <w:shd w:val="clear" w:color="auto" w:fill="auto"/>
            <w:vAlign w:val="center"/>
            <w:hideMark/>
          </w:tcPr>
          <w:p w14:paraId="26E8A61B"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244,3 </w:t>
            </w:r>
          </w:p>
        </w:tc>
        <w:tc>
          <w:tcPr>
            <w:tcW w:w="815" w:type="dxa"/>
            <w:shd w:val="clear" w:color="auto" w:fill="auto"/>
            <w:vAlign w:val="center"/>
            <w:hideMark/>
          </w:tcPr>
          <w:p w14:paraId="463915AD"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243,4 </w:t>
            </w:r>
          </w:p>
        </w:tc>
      </w:tr>
      <w:tr w:rsidR="009A3C90" w:rsidRPr="009A3C90" w14:paraId="35B42B7A" w14:textId="77777777" w:rsidTr="00FD67B1">
        <w:trPr>
          <w:trHeight w:val="64"/>
        </w:trPr>
        <w:tc>
          <w:tcPr>
            <w:tcW w:w="531" w:type="dxa"/>
            <w:shd w:val="clear" w:color="auto" w:fill="auto"/>
            <w:vAlign w:val="center"/>
            <w:hideMark/>
          </w:tcPr>
          <w:p w14:paraId="2CB433F2"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209</w:t>
            </w:r>
          </w:p>
        </w:tc>
        <w:tc>
          <w:tcPr>
            <w:tcW w:w="436" w:type="dxa"/>
            <w:shd w:val="clear" w:color="auto" w:fill="auto"/>
            <w:vAlign w:val="center"/>
            <w:hideMark/>
          </w:tcPr>
          <w:p w14:paraId="18399CBD"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44</w:t>
            </w:r>
          </w:p>
        </w:tc>
        <w:tc>
          <w:tcPr>
            <w:tcW w:w="6021" w:type="dxa"/>
            <w:shd w:val="clear" w:color="auto" w:fill="auto"/>
            <w:vAlign w:val="center"/>
            <w:hideMark/>
          </w:tcPr>
          <w:p w14:paraId="753EBF9F"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возмещения ущерба имуществу (за исключением страховых возмещений)</w:t>
            </w:r>
          </w:p>
        </w:tc>
        <w:tc>
          <w:tcPr>
            <w:tcW w:w="970" w:type="dxa"/>
            <w:shd w:val="clear" w:color="auto" w:fill="auto"/>
            <w:vAlign w:val="center"/>
            <w:hideMark/>
          </w:tcPr>
          <w:p w14:paraId="034A231D"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0,2 </w:t>
            </w:r>
          </w:p>
        </w:tc>
        <w:tc>
          <w:tcPr>
            <w:tcW w:w="951" w:type="dxa"/>
            <w:shd w:val="clear" w:color="auto" w:fill="auto"/>
            <w:vAlign w:val="center"/>
            <w:hideMark/>
          </w:tcPr>
          <w:p w14:paraId="4E31B5D3"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0,2 </w:t>
            </w:r>
          </w:p>
        </w:tc>
        <w:tc>
          <w:tcPr>
            <w:tcW w:w="815" w:type="dxa"/>
            <w:shd w:val="clear" w:color="auto" w:fill="auto"/>
            <w:vAlign w:val="center"/>
            <w:hideMark/>
          </w:tcPr>
          <w:p w14:paraId="64193286"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134520DD" w14:textId="77777777" w:rsidTr="00FD67B1">
        <w:trPr>
          <w:trHeight w:val="64"/>
        </w:trPr>
        <w:tc>
          <w:tcPr>
            <w:tcW w:w="531" w:type="dxa"/>
            <w:shd w:val="clear" w:color="auto" w:fill="auto"/>
            <w:vAlign w:val="center"/>
            <w:hideMark/>
          </w:tcPr>
          <w:p w14:paraId="5BF4B744"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209</w:t>
            </w:r>
          </w:p>
        </w:tc>
        <w:tc>
          <w:tcPr>
            <w:tcW w:w="436" w:type="dxa"/>
            <w:shd w:val="clear" w:color="auto" w:fill="auto"/>
            <w:vAlign w:val="center"/>
            <w:hideMark/>
          </w:tcPr>
          <w:p w14:paraId="5627A4A3"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45</w:t>
            </w:r>
          </w:p>
        </w:tc>
        <w:tc>
          <w:tcPr>
            <w:tcW w:w="6021" w:type="dxa"/>
            <w:shd w:val="clear" w:color="auto" w:fill="auto"/>
            <w:vAlign w:val="center"/>
            <w:hideMark/>
          </w:tcPr>
          <w:p w14:paraId="49E3E17F" w14:textId="77777777" w:rsidR="00896811" w:rsidRPr="009A3C90" w:rsidRDefault="00896811" w:rsidP="004D2962">
            <w:pPr>
              <w:spacing w:after="0" w:line="240" w:lineRule="auto"/>
              <w:rPr>
                <w:rFonts w:ascii="Times New Roman" w:hAnsi="Times New Roman"/>
                <w:sz w:val="21"/>
                <w:szCs w:val="21"/>
              </w:rPr>
            </w:pPr>
            <w:r w:rsidRPr="009A3C90">
              <w:rPr>
                <w:rFonts w:ascii="Times New Roman" w:hAnsi="Times New Roman"/>
                <w:sz w:val="21"/>
                <w:szCs w:val="21"/>
              </w:rPr>
              <w:t>Расчеты по доходам от прочих сумм принудительного изъятия</w:t>
            </w:r>
          </w:p>
        </w:tc>
        <w:tc>
          <w:tcPr>
            <w:tcW w:w="970" w:type="dxa"/>
            <w:shd w:val="clear" w:color="auto" w:fill="auto"/>
            <w:vAlign w:val="center"/>
            <w:hideMark/>
          </w:tcPr>
          <w:p w14:paraId="464EAEA3"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c>
          <w:tcPr>
            <w:tcW w:w="951" w:type="dxa"/>
            <w:shd w:val="clear" w:color="auto" w:fill="auto"/>
            <w:vAlign w:val="center"/>
            <w:hideMark/>
          </w:tcPr>
          <w:p w14:paraId="538E7376"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0,2 </w:t>
            </w:r>
          </w:p>
        </w:tc>
        <w:tc>
          <w:tcPr>
            <w:tcW w:w="815" w:type="dxa"/>
            <w:shd w:val="clear" w:color="auto" w:fill="auto"/>
            <w:vAlign w:val="center"/>
            <w:hideMark/>
          </w:tcPr>
          <w:p w14:paraId="1AF06450" w14:textId="77777777" w:rsidR="00896811" w:rsidRPr="009A3C90" w:rsidRDefault="00896811" w:rsidP="004D2962">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r>
      <w:tr w:rsidR="00896811" w:rsidRPr="009A3C90" w14:paraId="6A614B65" w14:textId="77777777" w:rsidTr="00FD67B1">
        <w:trPr>
          <w:trHeight w:val="64"/>
        </w:trPr>
        <w:tc>
          <w:tcPr>
            <w:tcW w:w="6988" w:type="dxa"/>
            <w:gridSpan w:val="3"/>
            <w:shd w:val="clear" w:color="auto" w:fill="auto"/>
            <w:vAlign w:val="center"/>
          </w:tcPr>
          <w:p w14:paraId="5E0A82EB" w14:textId="77777777" w:rsidR="00896811" w:rsidRPr="009A3C90" w:rsidRDefault="00896811" w:rsidP="004D2962">
            <w:pPr>
              <w:spacing w:after="0" w:line="240" w:lineRule="auto"/>
              <w:rPr>
                <w:rFonts w:ascii="Times New Roman" w:hAnsi="Times New Roman"/>
                <w:b/>
                <w:sz w:val="21"/>
                <w:szCs w:val="21"/>
              </w:rPr>
            </w:pPr>
            <w:r w:rsidRPr="009A3C90">
              <w:rPr>
                <w:rFonts w:ascii="Times New Roman" w:hAnsi="Times New Roman"/>
                <w:b/>
                <w:sz w:val="21"/>
                <w:szCs w:val="21"/>
              </w:rPr>
              <w:t>Итого</w:t>
            </w:r>
          </w:p>
        </w:tc>
        <w:tc>
          <w:tcPr>
            <w:tcW w:w="970" w:type="dxa"/>
            <w:shd w:val="clear" w:color="auto" w:fill="auto"/>
            <w:vAlign w:val="center"/>
          </w:tcPr>
          <w:p w14:paraId="544D59E5" w14:textId="77777777" w:rsidR="00896811" w:rsidRPr="009A3C90" w:rsidRDefault="00896811" w:rsidP="004D2962">
            <w:pPr>
              <w:spacing w:after="0" w:line="240" w:lineRule="auto"/>
              <w:jc w:val="right"/>
              <w:rPr>
                <w:rFonts w:ascii="Times New Roman" w:hAnsi="Times New Roman"/>
                <w:b/>
                <w:sz w:val="21"/>
                <w:szCs w:val="21"/>
              </w:rPr>
            </w:pPr>
            <w:r w:rsidRPr="009A3C90">
              <w:rPr>
                <w:rFonts w:ascii="Times New Roman" w:hAnsi="Times New Roman"/>
                <w:b/>
                <w:sz w:val="21"/>
                <w:szCs w:val="21"/>
              </w:rPr>
              <w:t>259,9</w:t>
            </w:r>
          </w:p>
        </w:tc>
        <w:tc>
          <w:tcPr>
            <w:tcW w:w="951" w:type="dxa"/>
            <w:shd w:val="clear" w:color="auto" w:fill="auto"/>
            <w:vAlign w:val="center"/>
          </w:tcPr>
          <w:p w14:paraId="367E8EF1" w14:textId="77777777" w:rsidR="00896811" w:rsidRPr="009A3C90" w:rsidRDefault="00896811" w:rsidP="004D2962">
            <w:pPr>
              <w:spacing w:after="0" w:line="240" w:lineRule="auto"/>
              <w:jc w:val="right"/>
              <w:rPr>
                <w:rFonts w:ascii="Times New Roman" w:hAnsi="Times New Roman"/>
                <w:b/>
                <w:sz w:val="21"/>
                <w:szCs w:val="21"/>
              </w:rPr>
            </w:pPr>
            <w:r w:rsidRPr="009A3C90">
              <w:rPr>
                <w:rFonts w:ascii="Times New Roman" w:hAnsi="Times New Roman"/>
                <w:b/>
                <w:sz w:val="21"/>
                <w:szCs w:val="21"/>
              </w:rPr>
              <w:t>524,2</w:t>
            </w:r>
          </w:p>
        </w:tc>
        <w:tc>
          <w:tcPr>
            <w:tcW w:w="815" w:type="dxa"/>
            <w:shd w:val="clear" w:color="auto" w:fill="auto"/>
            <w:vAlign w:val="center"/>
          </w:tcPr>
          <w:p w14:paraId="303E8AD8" w14:textId="77777777" w:rsidR="00896811" w:rsidRPr="009A3C90" w:rsidRDefault="00896811" w:rsidP="004D2962">
            <w:pPr>
              <w:spacing w:after="0" w:line="240" w:lineRule="auto"/>
              <w:jc w:val="right"/>
              <w:rPr>
                <w:rFonts w:ascii="Times New Roman" w:hAnsi="Times New Roman"/>
                <w:b/>
                <w:sz w:val="21"/>
                <w:szCs w:val="21"/>
              </w:rPr>
            </w:pPr>
            <w:r w:rsidRPr="009A3C90">
              <w:rPr>
                <w:rFonts w:ascii="Times New Roman" w:hAnsi="Times New Roman"/>
                <w:b/>
                <w:sz w:val="21"/>
                <w:szCs w:val="21"/>
              </w:rPr>
              <w:t>264,2</w:t>
            </w:r>
          </w:p>
        </w:tc>
      </w:tr>
    </w:tbl>
    <w:p w14:paraId="3196541C" w14:textId="77777777" w:rsidR="00896811" w:rsidRPr="009A3C90" w:rsidRDefault="00896811" w:rsidP="00896811">
      <w:pPr>
        <w:spacing w:after="0" w:line="240" w:lineRule="auto"/>
        <w:ind w:firstLine="709"/>
        <w:jc w:val="both"/>
        <w:rPr>
          <w:rFonts w:ascii="Times New Roman" w:hAnsi="Times New Roman"/>
          <w:sz w:val="28"/>
          <w:szCs w:val="28"/>
        </w:rPr>
      </w:pPr>
    </w:p>
    <w:p w14:paraId="6696563D" w14:textId="6E3B3D9F" w:rsidR="004309B1" w:rsidRPr="009A3C90" w:rsidRDefault="004309B1" w:rsidP="003408DC">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Наибольшая сумма просроченной дебиторской задолженности на 01.10.2024 сложилась по коду счета 209.34 «Расчеты по доходам от компенсации затрат» в сумме 276,4 млн.руб.</w:t>
      </w:r>
      <w:r w:rsidR="003408DC" w:rsidRPr="009A3C90">
        <w:rPr>
          <w:rFonts w:ascii="Times New Roman" w:hAnsi="Times New Roman"/>
          <w:sz w:val="28"/>
          <w:szCs w:val="28"/>
        </w:rPr>
        <w:t>,</w:t>
      </w:r>
      <w:r w:rsidRPr="009A3C90">
        <w:rPr>
          <w:rFonts w:ascii="Times New Roman" w:hAnsi="Times New Roman"/>
          <w:sz w:val="28"/>
          <w:szCs w:val="28"/>
        </w:rPr>
        <w:t xml:space="preserve"> и с начала года она увеличилась на 24,3 млн.руб. или на 9,6 %, из неё в министерстве строительства и архитектуры Архангельской области – 236,2 млн.руб. (рост на 17,3 млн.руб.), в т.ч. согласно информации, отраженной в отчете по ф. 0503169 «Сведения </w:t>
      </w:r>
      <w:r w:rsidR="003408DC" w:rsidRPr="009A3C90">
        <w:rPr>
          <w:rFonts w:ascii="Times New Roman" w:hAnsi="Times New Roman"/>
          <w:sz w:val="28"/>
          <w:szCs w:val="28"/>
        </w:rPr>
        <w:t>п</w:t>
      </w:r>
      <w:r w:rsidRPr="009A3C90">
        <w:rPr>
          <w:rFonts w:ascii="Times New Roman" w:hAnsi="Times New Roman"/>
          <w:sz w:val="28"/>
          <w:szCs w:val="28"/>
        </w:rPr>
        <w:t xml:space="preserve">о дебиторской и кредиторской задолженности» и дополнительным сведениям, наибольшая задолженность </w:t>
      </w:r>
      <w:r w:rsidR="003408DC" w:rsidRPr="009A3C90">
        <w:rPr>
          <w:rFonts w:ascii="Times New Roman" w:hAnsi="Times New Roman"/>
          <w:sz w:val="28"/>
          <w:szCs w:val="28"/>
        </w:rPr>
        <w:t xml:space="preserve">отражена </w:t>
      </w:r>
      <w:r w:rsidRPr="009A3C90">
        <w:rPr>
          <w:rFonts w:ascii="Times New Roman" w:hAnsi="Times New Roman"/>
          <w:sz w:val="28"/>
          <w:szCs w:val="28"/>
        </w:rPr>
        <w:t>по следующим подрядчикам:</w:t>
      </w:r>
    </w:p>
    <w:p w14:paraId="30775A7F" w14:textId="79DF2D3D" w:rsidR="004309B1" w:rsidRPr="009A3C90" w:rsidRDefault="004309B1" w:rsidP="003408DC">
      <w:pPr>
        <w:pStyle w:val="a8"/>
        <w:numPr>
          <w:ilvl w:val="0"/>
          <w:numId w:val="26"/>
        </w:numPr>
        <w:ind w:left="0" w:firstLine="709"/>
        <w:jc w:val="both"/>
        <w:rPr>
          <w:sz w:val="28"/>
          <w:szCs w:val="28"/>
        </w:rPr>
      </w:pPr>
      <w:r w:rsidRPr="009A3C90">
        <w:rPr>
          <w:sz w:val="28"/>
          <w:szCs w:val="28"/>
        </w:rPr>
        <w:t>ООО «Юпитер» - 33,4 млн.руб. Решение Арбитражного суда Архангельской области от 21.08.2023 по делу № А05-2773/2023 (за выполнение работ по строительству фельдшерско-акушерского пункта в с. Койда Мезенского района);</w:t>
      </w:r>
    </w:p>
    <w:p w14:paraId="6DD78909" w14:textId="77E2603E" w:rsidR="004309B1" w:rsidRPr="009A3C90" w:rsidRDefault="004309B1" w:rsidP="003408DC">
      <w:pPr>
        <w:pStyle w:val="a8"/>
        <w:numPr>
          <w:ilvl w:val="0"/>
          <w:numId w:val="26"/>
        </w:numPr>
        <w:ind w:left="0" w:firstLine="709"/>
        <w:jc w:val="both"/>
        <w:rPr>
          <w:sz w:val="28"/>
          <w:szCs w:val="28"/>
        </w:rPr>
      </w:pPr>
      <w:r w:rsidRPr="009A3C90">
        <w:rPr>
          <w:sz w:val="28"/>
          <w:szCs w:val="28"/>
        </w:rPr>
        <w:t>ООО «Белый дом» - 95,5 млн.руб., из нее по строительству здания участковой больницы на 40 посещений и стационаром на 10 коек в поселке Соловецкий</w:t>
      </w:r>
      <w:r w:rsidR="001E19B2" w:rsidRPr="009A3C90">
        <w:rPr>
          <w:sz w:val="28"/>
          <w:szCs w:val="28"/>
        </w:rPr>
        <w:t xml:space="preserve"> (</w:t>
      </w:r>
      <w:r w:rsidRPr="009A3C90">
        <w:rPr>
          <w:sz w:val="28"/>
          <w:szCs w:val="28"/>
        </w:rPr>
        <w:t>дело № А05-11781/2023 рассматривается в Арбитражном суде Архангельской области</w:t>
      </w:r>
      <w:r w:rsidR="001E19B2" w:rsidRPr="009A3C90">
        <w:rPr>
          <w:sz w:val="28"/>
          <w:szCs w:val="28"/>
        </w:rPr>
        <w:t>)</w:t>
      </w:r>
      <w:r w:rsidRPr="009A3C90">
        <w:rPr>
          <w:sz w:val="28"/>
          <w:szCs w:val="28"/>
        </w:rPr>
        <w:t xml:space="preserve"> – 56,7 млн.руб. и по объекту «Поликлиника для детского населения в г. Котлас. Строительство» – 38,8 млн.руб.</w:t>
      </w:r>
      <w:r w:rsidR="001E19B2" w:rsidRPr="009A3C90">
        <w:rPr>
          <w:sz w:val="28"/>
          <w:szCs w:val="28"/>
        </w:rPr>
        <w:t xml:space="preserve"> (дело </w:t>
      </w:r>
      <w:r w:rsidRPr="009A3C90">
        <w:rPr>
          <w:sz w:val="28"/>
          <w:szCs w:val="28"/>
        </w:rPr>
        <w:t>№ А05</w:t>
      </w:r>
      <w:r w:rsidR="001E19B2" w:rsidRPr="009A3C90">
        <w:rPr>
          <w:sz w:val="28"/>
          <w:szCs w:val="28"/>
        </w:rPr>
        <w:noBreakHyphen/>
      </w:r>
      <w:r w:rsidRPr="009A3C90">
        <w:rPr>
          <w:sz w:val="28"/>
          <w:szCs w:val="28"/>
        </w:rPr>
        <w:t>9586/2024 также рассматривается в Арбитражном суде Архангельской области</w:t>
      </w:r>
      <w:r w:rsidR="001E19B2" w:rsidRPr="009A3C90">
        <w:rPr>
          <w:sz w:val="28"/>
          <w:szCs w:val="28"/>
        </w:rPr>
        <w:t>)</w:t>
      </w:r>
      <w:r w:rsidRPr="009A3C90">
        <w:rPr>
          <w:sz w:val="28"/>
          <w:szCs w:val="28"/>
        </w:rPr>
        <w:t>;</w:t>
      </w:r>
    </w:p>
    <w:p w14:paraId="00B10261" w14:textId="49176FBD" w:rsidR="004309B1" w:rsidRPr="009A3C90" w:rsidRDefault="004309B1" w:rsidP="001E19B2">
      <w:pPr>
        <w:pStyle w:val="a8"/>
        <w:numPr>
          <w:ilvl w:val="0"/>
          <w:numId w:val="26"/>
        </w:numPr>
        <w:ind w:left="0" w:firstLine="709"/>
        <w:jc w:val="both"/>
        <w:rPr>
          <w:sz w:val="28"/>
          <w:szCs w:val="28"/>
        </w:rPr>
      </w:pPr>
      <w:r w:rsidRPr="009A3C90">
        <w:rPr>
          <w:sz w:val="28"/>
          <w:szCs w:val="28"/>
        </w:rPr>
        <w:t>ООО «АМ-Строй» - 12,9 млн.руб. по объекту «Реставрация исторического здания по адресу г. Архангельск, набережная Северной Двины, д.</w:t>
      </w:r>
      <w:r w:rsidR="001E19B2" w:rsidRPr="009A3C90">
        <w:rPr>
          <w:sz w:val="28"/>
          <w:szCs w:val="28"/>
        </w:rPr>
        <w:t> </w:t>
      </w:r>
      <w:r w:rsidRPr="009A3C90">
        <w:rPr>
          <w:sz w:val="28"/>
          <w:szCs w:val="28"/>
        </w:rPr>
        <w:t>82/2 с последующим приспособлением под нужды университетской Ломоносовской гимназии в г. Архангельске». Исполнительный лист находится на исполнении в службе судебный приставов с июня 2023 года;</w:t>
      </w:r>
    </w:p>
    <w:p w14:paraId="21B4EA21" w14:textId="7BE37972" w:rsidR="004309B1" w:rsidRPr="009A3C90" w:rsidRDefault="004309B1" w:rsidP="001E19B2">
      <w:pPr>
        <w:pStyle w:val="a8"/>
        <w:numPr>
          <w:ilvl w:val="0"/>
          <w:numId w:val="26"/>
        </w:numPr>
        <w:ind w:left="0" w:firstLine="709"/>
        <w:jc w:val="both"/>
        <w:rPr>
          <w:sz w:val="28"/>
          <w:szCs w:val="28"/>
        </w:rPr>
      </w:pPr>
      <w:r w:rsidRPr="009A3C90">
        <w:rPr>
          <w:sz w:val="28"/>
          <w:szCs w:val="28"/>
        </w:rPr>
        <w:t>ООО «СпецФундаментСтрой» - 39,2 млн.руб. по объекту «Укрепление правового берега реки Северная Двина в Соломбальском территориальном округе г. Архангельска на участке от ул. Маяковского до ул. Кедрова» (I этап. I подэтап; I этап. 2 подэтап; II этап)». Включено в реестр требований кредиторов на основании определени</w:t>
      </w:r>
      <w:r w:rsidR="00307B9F" w:rsidRPr="009A3C90">
        <w:rPr>
          <w:sz w:val="28"/>
          <w:szCs w:val="28"/>
        </w:rPr>
        <w:t>й</w:t>
      </w:r>
      <w:r w:rsidRPr="009A3C90">
        <w:rPr>
          <w:sz w:val="28"/>
          <w:szCs w:val="28"/>
        </w:rPr>
        <w:t xml:space="preserve"> Арбитражного суда </w:t>
      </w:r>
      <w:r w:rsidR="00307B9F" w:rsidRPr="009A3C90">
        <w:rPr>
          <w:sz w:val="28"/>
          <w:szCs w:val="28"/>
        </w:rPr>
        <w:t xml:space="preserve">Архангельской области </w:t>
      </w:r>
      <w:r w:rsidRPr="009A3C90">
        <w:rPr>
          <w:sz w:val="28"/>
          <w:szCs w:val="28"/>
        </w:rPr>
        <w:t>от 13.12.2018, от 23.01.2019 и от 11.05.2021 по делу № А05-14307/2017;</w:t>
      </w:r>
    </w:p>
    <w:p w14:paraId="3486B1E2" w14:textId="62D39EC0" w:rsidR="004309B1" w:rsidRPr="009A3C90" w:rsidRDefault="004309B1" w:rsidP="00307B9F">
      <w:pPr>
        <w:pStyle w:val="a8"/>
        <w:numPr>
          <w:ilvl w:val="0"/>
          <w:numId w:val="26"/>
        </w:numPr>
        <w:ind w:left="0" w:firstLine="709"/>
        <w:jc w:val="both"/>
        <w:rPr>
          <w:sz w:val="28"/>
          <w:szCs w:val="28"/>
        </w:rPr>
      </w:pPr>
      <w:r w:rsidRPr="009A3C90">
        <w:rPr>
          <w:sz w:val="28"/>
          <w:szCs w:val="28"/>
        </w:rPr>
        <w:t xml:space="preserve">ООО «Адамант» – 33,0 млн.руб., </w:t>
      </w:r>
      <w:r w:rsidR="00116391" w:rsidRPr="009A3C90">
        <w:rPr>
          <w:sz w:val="28"/>
          <w:szCs w:val="28"/>
        </w:rPr>
        <w:t>в том числе</w:t>
      </w:r>
      <w:r w:rsidRPr="009A3C90">
        <w:rPr>
          <w:sz w:val="28"/>
          <w:szCs w:val="28"/>
        </w:rPr>
        <w:t>:</w:t>
      </w:r>
    </w:p>
    <w:p w14:paraId="2E62EB6E" w14:textId="012D0392" w:rsidR="004309B1" w:rsidRPr="009A3C90" w:rsidRDefault="00307B9F" w:rsidP="00307B9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а) </w:t>
      </w:r>
      <w:r w:rsidR="004309B1" w:rsidRPr="009A3C90">
        <w:rPr>
          <w:rFonts w:ascii="Times New Roman" w:hAnsi="Times New Roman"/>
          <w:sz w:val="28"/>
          <w:szCs w:val="28"/>
        </w:rPr>
        <w:t xml:space="preserve">выполнение работ по проектированию, строительству и вводу в эксплуатацию объектов капитального строительства для расселения многоквартирных домов, признанных аварийными до 01.01.2017 в связи с физическим износом и подлежащих сносу или реконструкции (многоквартирные дома в п. Подюга Коношского района Архангельской области) – 21,2 млн.руб., </w:t>
      </w:r>
      <w:r w:rsidR="004309B1" w:rsidRPr="009A3C90">
        <w:rPr>
          <w:rFonts w:ascii="Times New Roman" w:hAnsi="Times New Roman"/>
          <w:sz w:val="28"/>
          <w:szCs w:val="28"/>
        </w:rPr>
        <w:lastRenderedPageBreak/>
        <w:t>подлежащие взысканию на основании решения Арбитражного суда Архангельской области по делу А05-13162/2023;</w:t>
      </w:r>
    </w:p>
    <w:p w14:paraId="23EE9F43" w14:textId="4CD2A390" w:rsidR="004309B1" w:rsidRPr="009A3C90" w:rsidRDefault="00116391" w:rsidP="0011639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б) </w:t>
      </w:r>
      <w:r w:rsidR="004309B1" w:rsidRPr="009A3C90">
        <w:rPr>
          <w:rFonts w:ascii="Times New Roman" w:hAnsi="Times New Roman"/>
          <w:sz w:val="28"/>
          <w:szCs w:val="28"/>
        </w:rPr>
        <w:t>выполнение работ по проектированию, строительству и вводу в эксплуатацию объектов капитального строительства для расселения многоквартирных домов признанных аварийными до 01.01.20217 в связи с физическим износом и подлежащих сносу или реконструкции (многоквартирный жилой дом в городе Вельске и многоквартирные жилые дома на территории МО «Устьянский муниципальный район») – 7,5 млн.руб.</w:t>
      </w:r>
      <w:r w:rsidRPr="009A3C90">
        <w:rPr>
          <w:rFonts w:ascii="Times New Roman" w:hAnsi="Times New Roman"/>
          <w:sz w:val="28"/>
          <w:szCs w:val="28"/>
        </w:rPr>
        <w:t xml:space="preserve"> (</w:t>
      </w:r>
      <w:r w:rsidR="004309B1" w:rsidRPr="009A3C90">
        <w:rPr>
          <w:rFonts w:ascii="Times New Roman" w:hAnsi="Times New Roman"/>
          <w:sz w:val="28"/>
          <w:szCs w:val="28"/>
        </w:rPr>
        <w:t>дело № А05-12235/2023 рассматривается в кассационной инстанции</w:t>
      </w:r>
      <w:r w:rsidRPr="009A3C90">
        <w:rPr>
          <w:rFonts w:ascii="Times New Roman" w:hAnsi="Times New Roman"/>
          <w:sz w:val="28"/>
          <w:szCs w:val="28"/>
        </w:rPr>
        <w:t>)</w:t>
      </w:r>
      <w:r w:rsidR="004309B1" w:rsidRPr="009A3C90">
        <w:rPr>
          <w:rFonts w:ascii="Times New Roman" w:hAnsi="Times New Roman"/>
          <w:sz w:val="28"/>
          <w:szCs w:val="28"/>
        </w:rPr>
        <w:t>;</w:t>
      </w:r>
    </w:p>
    <w:p w14:paraId="14608354" w14:textId="6D5CD719" w:rsidR="004309B1" w:rsidRPr="009A3C90" w:rsidRDefault="00116391" w:rsidP="0011639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w:t>
      </w:r>
      <w:r w:rsidR="004309B1" w:rsidRPr="009A3C90">
        <w:rPr>
          <w:rFonts w:ascii="Times New Roman" w:hAnsi="Times New Roman"/>
          <w:sz w:val="28"/>
          <w:szCs w:val="28"/>
        </w:rPr>
        <w:t>выполнение работ по проектированию, строительству и вводу в эксплуатацию объектов капитального строительства для расселения многоквартирных домов признанных аварийными до 01.01.201217 в связи с физическим износом и подлежащих сносу или реконструкции (многоквартирный жилой дом в городе Вельске и многоквартирные жилые дома на территории МО «Устьянский муниципальный район») – 4,4 млн.руб., подлежащие взысканию на основании решения Арбитражного суда Архангельской области по делу № А05-15145/2022;</w:t>
      </w:r>
    </w:p>
    <w:p w14:paraId="559AEF44" w14:textId="493D70AC" w:rsidR="004309B1" w:rsidRPr="009A3C90" w:rsidRDefault="004309B1" w:rsidP="00116391">
      <w:pPr>
        <w:pStyle w:val="a8"/>
        <w:numPr>
          <w:ilvl w:val="0"/>
          <w:numId w:val="26"/>
        </w:numPr>
        <w:ind w:left="0" w:firstLine="709"/>
        <w:jc w:val="both"/>
        <w:rPr>
          <w:sz w:val="28"/>
          <w:szCs w:val="28"/>
        </w:rPr>
      </w:pPr>
      <w:r w:rsidRPr="009A3C90">
        <w:rPr>
          <w:sz w:val="28"/>
          <w:szCs w:val="28"/>
        </w:rPr>
        <w:t>АО «Авиапромстрой» по строительству объекта «Врачебная амбулатория в с. Сура» – 12,3 млн.руб. Определением Арбитражного суда г. Москвы от 11.10.2024 по делу № А40-231298/22-18-308 «Б», указанная сумма задолженности включена в третью очередь реестра требований кредиторов, т.к. указанное общество признано несостоятельным (банкротом), в отношении него введена процедура конкурсного производства (решением Арбитражног</w:t>
      </w:r>
      <w:r w:rsidR="009232D9" w:rsidRPr="009A3C90">
        <w:rPr>
          <w:sz w:val="28"/>
          <w:szCs w:val="28"/>
        </w:rPr>
        <w:t>о суда г. Москвы от 14.06.2024).</w:t>
      </w:r>
    </w:p>
    <w:p w14:paraId="33D9D94F" w14:textId="1E6B37AF" w:rsidR="004309B1" w:rsidRPr="009A3C90" w:rsidRDefault="004309B1" w:rsidP="009232D9">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коду счета 209.41 «Расчеты по доходам от штрафных санкций за нарушение условий контрактов (договоров)» просроченная дебиторская задолженность на 01.10.2024 в областной бюджет составила 244,3 млн.руб., которая с начала 2024 года выросла на 243,4 млн.руб., из нее наибольшая в министерстве строительства и архитектуры Архангельской области – 209,0 млн.руб. (на 01.01.2024 отсутствовала), в т.ч. согласно информации, отраженной в отчете по ф. 0503169 «Сведения </w:t>
      </w:r>
      <w:r w:rsidR="009232D9" w:rsidRPr="009A3C90">
        <w:rPr>
          <w:rFonts w:ascii="Times New Roman" w:hAnsi="Times New Roman"/>
          <w:sz w:val="28"/>
          <w:szCs w:val="28"/>
        </w:rPr>
        <w:t>п</w:t>
      </w:r>
      <w:r w:rsidRPr="009A3C90">
        <w:rPr>
          <w:rFonts w:ascii="Times New Roman" w:hAnsi="Times New Roman"/>
          <w:sz w:val="28"/>
          <w:szCs w:val="28"/>
        </w:rPr>
        <w:t>о дебиторской и кредиторской задолженности» и дополнительным сведениям, наибольшая задолженность:</w:t>
      </w:r>
    </w:p>
    <w:p w14:paraId="47728683" w14:textId="75601CCB" w:rsidR="004309B1" w:rsidRPr="009A3C90" w:rsidRDefault="004309B1" w:rsidP="009232D9">
      <w:pPr>
        <w:pStyle w:val="a8"/>
        <w:numPr>
          <w:ilvl w:val="0"/>
          <w:numId w:val="26"/>
        </w:numPr>
        <w:ind w:left="0" w:firstLine="709"/>
        <w:jc w:val="both"/>
        <w:rPr>
          <w:sz w:val="28"/>
          <w:szCs w:val="28"/>
        </w:rPr>
      </w:pPr>
      <w:r w:rsidRPr="009A3C90">
        <w:rPr>
          <w:sz w:val="28"/>
          <w:szCs w:val="28"/>
        </w:rPr>
        <w:t>ООО «Адамант» – 12,4 млн.руб., из них 8,3 млн.руб. по делу № А05</w:t>
      </w:r>
      <w:r w:rsidR="003F1700" w:rsidRPr="009A3C90">
        <w:rPr>
          <w:sz w:val="28"/>
          <w:szCs w:val="28"/>
        </w:rPr>
        <w:noBreakHyphen/>
      </w:r>
      <w:r w:rsidRPr="009A3C90">
        <w:rPr>
          <w:sz w:val="28"/>
          <w:szCs w:val="28"/>
        </w:rPr>
        <w:t xml:space="preserve">2298/2024 (многоквартирный жилой дом в городе Вельске и многоквартирные жилые дома на территории </w:t>
      </w:r>
      <w:r w:rsidR="009232D9" w:rsidRPr="009A3C90">
        <w:rPr>
          <w:sz w:val="28"/>
          <w:szCs w:val="28"/>
        </w:rPr>
        <w:t>Устьянского муниципального района</w:t>
      </w:r>
      <w:r w:rsidRPr="009A3C90">
        <w:rPr>
          <w:sz w:val="28"/>
          <w:szCs w:val="28"/>
        </w:rPr>
        <w:t>);</w:t>
      </w:r>
    </w:p>
    <w:p w14:paraId="0F9F2F20" w14:textId="77777777" w:rsidR="004309B1" w:rsidRPr="009A3C90" w:rsidRDefault="004309B1" w:rsidP="003F1700">
      <w:pPr>
        <w:pStyle w:val="a8"/>
        <w:numPr>
          <w:ilvl w:val="0"/>
          <w:numId w:val="26"/>
        </w:numPr>
        <w:ind w:left="0" w:firstLine="709"/>
        <w:jc w:val="both"/>
        <w:rPr>
          <w:sz w:val="28"/>
          <w:szCs w:val="28"/>
        </w:rPr>
      </w:pPr>
      <w:r w:rsidRPr="009A3C90">
        <w:rPr>
          <w:sz w:val="28"/>
          <w:szCs w:val="28"/>
        </w:rPr>
        <w:t>ПАО акционерный коммерческий банк «Енисей» – 114,5 млн.руб., по делу А33-4262/2017 включена в третью очередь реестра требований кредиторов должника. Конкурсное производство (объект – «Укрепление правового берега реки Северная Двина в Соломбальском территориальном округе г. Архангельска»);</w:t>
      </w:r>
    </w:p>
    <w:p w14:paraId="68DFA8CD" w14:textId="35CB8C66" w:rsidR="004309B1" w:rsidRPr="009A3C90" w:rsidRDefault="004309B1" w:rsidP="004F4FF3">
      <w:pPr>
        <w:pStyle w:val="a8"/>
        <w:numPr>
          <w:ilvl w:val="0"/>
          <w:numId w:val="26"/>
        </w:numPr>
        <w:ind w:left="0" w:firstLine="709"/>
        <w:jc w:val="both"/>
        <w:rPr>
          <w:sz w:val="28"/>
          <w:szCs w:val="28"/>
        </w:rPr>
      </w:pPr>
      <w:r w:rsidRPr="009A3C90">
        <w:rPr>
          <w:sz w:val="28"/>
          <w:szCs w:val="28"/>
        </w:rPr>
        <w:t>ООО «Леро» – 6,4 млн.руб. по делу № А05-7917/2017 (строительство многоквартирного дома на территории МО «Город Архангельск» под ключ с разработкой проектной и рабочей документации);</w:t>
      </w:r>
    </w:p>
    <w:p w14:paraId="675BB9EE" w14:textId="75AF33E0" w:rsidR="004309B1" w:rsidRPr="009A3C90" w:rsidRDefault="004309B1" w:rsidP="004F4FF3">
      <w:pPr>
        <w:pStyle w:val="a8"/>
        <w:numPr>
          <w:ilvl w:val="0"/>
          <w:numId w:val="26"/>
        </w:numPr>
        <w:ind w:left="0" w:firstLine="709"/>
        <w:jc w:val="both"/>
        <w:rPr>
          <w:sz w:val="28"/>
          <w:szCs w:val="28"/>
        </w:rPr>
      </w:pPr>
      <w:r w:rsidRPr="009A3C90">
        <w:rPr>
          <w:sz w:val="28"/>
          <w:szCs w:val="28"/>
        </w:rPr>
        <w:lastRenderedPageBreak/>
        <w:t>ООО «Спецфундаментстрой» – 26,2 млн.руб., из нее 23,7 млн.руб. по делу № А05-14307/2017 (укрепление правового берега реки Северная Двина в Соломбальском территориальном округе г. Архангельска на участке от ул.</w:t>
      </w:r>
      <w:r w:rsidR="004F4FF3" w:rsidRPr="009A3C90">
        <w:rPr>
          <w:sz w:val="28"/>
          <w:szCs w:val="28"/>
        </w:rPr>
        <w:t> </w:t>
      </w:r>
      <w:r w:rsidRPr="009A3C90">
        <w:rPr>
          <w:sz w:val="28"/>
          <w:szCs w:val="28"/>
        </w:rPr>
        <w:t>Маяковского до ул. Кедрова);</w:t>
      </w:r>
    </w:p>
    <w:p w14:paraId="44F8CA29" w14:textId="7A13E442" w:rsidR="004309B1" w:rsidRPr="009A3C90" w:rsidRDefault="004309B1" w:rsidP="004F4FF3">
      <w:pPr>
        <w:pStyle w:val="a8"/>
        <w:numPr>
          <w:ilvl w:val="0"/>
          <w:numId w:val="26"/>
        </w:numPr>
        <w:ind w:left="0" w:firstLine="709"/>
        <w:jc w:val="both"/>
        <w:rPr>
          <w:sz w:val="28"/>
          <w:szCs w:val="28"/>
        </w:rPr>
      </w:pPr>
      <w:r w:rsidRPr="009A3C90">
        <w:rPr>
          <w:sz w:val="28"/>
          <w:szCs w:val="28"/>
        </w:rPr>
        <w:t>ООО «Суор» – 26,3 млн.руб., из неё 20,4 млн.руб. по делу № А79</w:t>
      </w:r>
      <w:r w:rsidR="004F4FF3" w:rsidRPr="009A3C90">
        <w:rPr>
          <w:sz w:val="28"/>
          <w:szCs w:val="28"/>
        </w:rPr>
        <w:noBreakHyphen/>
      </w:r>
      <w:r w:rsidRPr="009A3C90">
        <w:rPr>
          <w:sz w:val="28"/>
          <w:szCs w:val="28"/>
        </w:rPr>
        <w:t>14561/2017 и мировому соглашению от 04.07.2022 года с графиком погашения задолженности, включенной в четвертую очередь реестра требований кредиторов (последний платеж по графику – июнь 2025 года);</w:t>
      </w:r>
    </w:p>
    <w:p w14:paraId="1770538D" w14:textId="747F3734" w:rsidR="004309B1" w:rsidRPr="009A3C90" w:rsidRDefault="004309B1" w:rsidP="004F4FF3">
      <w:pPr>
        <w:pStyle w:val="a8"/>
        <w:numPr>
          <w:ilvl w:val="0"/>
          <w:numId w:val="26"/>
        </w:numPr>
        <w:ind w:left="0" w:firstLine="709"/>
        <w:jc w:val="both"/>
        <w:rPr>
          <w:sz w:val="28"/>
          <w:szCs w:val="28"/>
        </w:rPr>
      </w:pPr>
      <w:r w:rsidRPr="009A3C90">
        <w:rPr>
          <w:sz w:val="28"/>
          <w:szCs w:val="28"/>
        </w:rPr>
        <w:t>ООО «Устьянская строительная компания» – 15,9 млн.руб. по делу № А05-14316/2023 (приобретение жилых помещений в пос. Октябрьском Устьянского района Архангельской области в количестве 190).</w:t>
      </w:r>
    </w:p>
    <w:p w14:paraId="4B41F4BB" w14:textId="77777777" w:rsidR="004309B1" w:rsidRPr="009A3C90" w:rsidRDefault="004309B1" w:rsidP="001064EF">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министерстве природных ресурсов и лесопромышленного комплекса Архангельской области просроченная дебиторская задолженность по коду счета 209.41 «Расчеты по доходам от штрафных санкций за нарушение условий контрактов (договоров)» на 01.10.2024 составила 33,5 млн.руб. (+33,4 млн.руб.), из нее:</w:t>
      </w:r>
    </w:p>
    <w:p w14:paraId="3C567FBA" w14:textId="078638C9" w:rsidR="004309B1" w:rsidRPr="009A3C90" w:rsidRDefault="00D04D38" w:rsidP="001064EF">
      <w:pPr>
        <w:pStyle w:val="a8"/>
        <w:numPr>
          <w:ilvl w:val="0"/>
          <w:numId w:val="26"/>
        </w:numPr>
        <w:ind w:left="0" w:firstLine="709"/>
        <w:jc w:val="both"/>
        <w:rPr>
          <w:sz w:val="28"/>
          <w:szCs w:val="28"/>
        </w:rPr>
      </w:pPr>
      <w:r w:rsidRPr="009A3C90">
        <w:rPr>
          <w:sz w:val="28"/>
          <w:szCs w:val="28"/>
        </w:rPr>
        <w:t>А.</w:t>
      </w:r>
      <w:r w:rsidR="004309B1" w:rsidRPr="009A3C90">
        <w:rPr>
          <w:sz w:val="28"/>
          <w:szCs w:val="28"/>
        </w:rPr>
        <w:t>Н.Н.</w:t>
      </w:r>
      <w:r w:rsidRPr="009A3C90">
        <w:rPr>
          <w:sz w:val="28"/>
          <w:szCs w:val="28"/>
        </w:rPr>
        <w:t xml:space="preserve"> (физическое лицо)</w:t>
      </w:r>
      <w:r w:rsidR="004309B1" w:rsidRPr="009A3C90">
        <w:rPr>
          <w:sz w:val="28"/>
          <w:szCs w:val="28"/>
        </w:rPr>
        <w:t xml:space="preserve"> – 4,7 млн.руб. по исполнительному листу </w:t>
      </w:r>
      <w:r w:rsidRPr="009A3C90">
        <w:rPr>
          <w:sz w:val="28"/>
          <w:szCs w:val="28"/>
        </w:rPr>
        <w:t xml:space="preserve">от </w:t>
      </w:r>
      <w:r w:rsidR="004309B1" w:rsidRPr="009A3C90">
        <w:rPr>
          <w:sz w:val="28"/>
          <w:szCs w:val="28"/>
        </w:rPr>
        <w:t>19.12.2011;</w:t>
      </w:r>
    </w:p>
    <w:p w14:paraId="5D6EDB95" w14:textId="49D0CD09" w:rsidR="004309B1" w:rsidRPr="009A3C90" w:rsidRDefault="004309B1" w:rsidP="001064EF">
      <w:pPr>
        <w:pStyle w:val="a8"/>
        <w:numPr>
          <w:ilvl w:val="0"/>
          <w:numId w:val="26"/>
        </w:numPr>
        <w:ind w:left="0" w:firstLine="709"/>
        <w:jc w:val="both"/>
        <w:rPr>
          <w:sz w:val="28"/>
          <w:szCs w:val="28"/>
        </w:rPr>
      </w:pPr>
      <w:r w:rsidRPr="009A3C90">
        <w:rPr>
          <w:sz w:val="28"/>
          <w:szCs w:val="28"/>
        </w:rPr>
        <w:t>С</w:t>
      </w:r>
      <w:r w:rsidR="00D04D38" w:rsidRPr="009A3C90">
        <w:rPr>
          <w:sz w:val="28"/>
          <w:szCs w:val="28"/>
        </w:rPr>
        <w:t>.</w:t>
      </w:r>
      <w:r w:rsidRPr="009A3C90">
        <w:rPr>
          <w:sz w:val="28"/>
          <w:szCs w:val="28"/>
        </w:rPr>
        <w:t xml:space="preserve">И.С. – </w:t>
      </w:r>
      <w:r w:rsidR="00D04D38" w:rsidRPr="009A3C90">
        <w:rPr>
          <w:sz w:val="28"/>
          <w:szCs w:val="28"/>
        </w:rPr>
        <w:t xml:space="preserve">(физическое лицо) 27,8 </w:t>
      </w:r>
      <w:r w:rsidRPr="009A3C90">
        <w:rPr>
          <w:sz w:val="28"/>
          <w:szCs w:val="28"/>
        </w:rPr>
        <w:t>млн.руб. по исполнительному листу от 01.08.2017.</w:t>
      </w:r>
    </w:p>
    <w:p w14:paraId="62A6A87D" w14:textId="18554E1F" w:rsidR="00F6506D" w:rsidRPr="009A3C90" w:rsidRDefault="00517C9F" w:rsidP="00F6506D">
      <w:pPr>
        <w:pStyle w:val="2"/>
        <w:spacing w:line="240" w:lineRule="auto"/>
        <w:jc w:val="center"/>
        <w:rPr>
          <w:rFonts w:ascii="Times New Roman" w:hAnsi="Times New Roman"/>
          <w:lang w:val="ru-RU"/>
        </w:rPr>
      </w:pPr>
      <w:bookmarkStart w:id="46" w:name="_Toc184827159"/>
      <w:r w:rsidRPr="009A3C90">
        <w:rPr>
          <w:rFonts w:ascii="Times New Roman" w:hAnsi="Times New Roman"/>
          <w:lang w:val="ru-RU"/>
        </w:rPr>
        <w:t>4</w:t>
      </w:r>
      <w:r w:rsidR="00F6506D" w:rsidRPr="009A3C90">
        <w:rPr>
          <w:rFonts w:ascii="Times New Roman" w:hAnsi="Times New Roman"/>
          <w:lang w:val="ru-RU"/>
        </w:rPr>
        <w:t>.2. Кредиторская задолженность</w:t>
      </w:r>
      <w:bookmarkEnd w:id="45"/>
      <w:bookmarkEnd w:id="46"/>
    </w:p>
    <w:p w14:paraId="7E6FB1F4" w14:textId="2CECC1C2"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отчетам главных администраторов и распорядителей средств областного бюджета по ф. 0503169, общий объем кредиторской задолженности областного бюджета (без учета задолженности бюджетных и автономных учреждений) на 01.10.2024 составил 13 349,5 млн.руб., который с начала 2024 года сократился на 13,1 % или на 2 008,1 млн.руб.</w:t>
      </w:r>
    </w:p>
    <w:p w14:paraId="1E0ACCFD" w14:textId="65043D9E"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B5F73" w:rsidRPr="009A3C90">
        <w:rPr>
          <w:rFonts w:ascii="Times New Roman" w:hAnsi="Times New Roman"/>
          <w:sz w:val="28"/>
          <w:szCs w:val="28"/>
        </w:rPr>
        <w:t>86</w:t>
      </w:r>
      <w:r w:rsidRPr="009A3C90">
        <w:rPr>
          <w:rFonts w:ascii="Times New Roman" w:hAnsi="Times New Roman"/>
          <w:sz w:val="28"/>
          <w:szCs w:val="28"/>
        </w:rPr>
        <w:t xml:space="preserve"> представлены сведения о состоянии кредиторской задолженности областного бюджета.</w:t>
      </w:r>
    </w:p>
    <w:p w14:paraId="1F66B664" w14:textId="77777777" w:rsidR="00F61BBE" w:rsidRPr="009A3C90" w:rsidRDefault="00F61BBE" w:rsidP="00F61BBE">
      <w:pPr>
        <w:spacing w:after="0" w:line="240" w:lineRule="auto"/>
        <w:rPr>
          <w:rFonts w:ascii="Times New Roman" w:hAnsi="Times New Roman"/>
          <w:bCs/>
          <w:sz w:val="16"/>
          <w:szCs w:val="16"/>
        </w:rPr>
      </w:pPr>
    </w:p>
    <w:p w14:paraId="426FE1CF" w14:textId="77777777" w:rsidR="00F61BBE" w:rsidRPr="009A3C90" w:rsidRDefault="00F61BBE" w:rsidP="00F61BBE">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noProof/>
          <w:sz w:val="24"/>
          <w:szCs w:val="24"/>
        </w:rPr>
        <w:fldChar w:fldCharType="begin"/>
      </w:r>
      <w:r w:rsidRPr="009A3C90">
        <w:rPr>
          <w:rFonts w:ascii="Times New Roman" w:hAnsi="Times New Roman"/>
          <w:bCs/>
          <w:noProof/>
          <w:sz w:val="24"/>
          <w:szCs w:val="24"/>
        </w:rPr>
        <w:instrText xml:space="preserve"> SEQ Таблица \* ARABIC </w:instrText>
      </w:r>
      <w:r w:rsidRPr="009A3C90">
        <w:rPr>
          <w:rFonts w:ascii="Times New Roman" w:hAnsi="Times New Roman"/>
          <w:bCs/>
          <w:noProof/>
          <w:sz w:val="24"/>
          <w:szCs w:val="24"/>
        </w:rPr>
        <w:fldChar w:fldCharType="separate"/>
      </w:r>
      <w:r w:rsidR="00CB5F73" w:rsidRPr="009A3C90">
        <w:rPr>
          <w:rFonts w:ascii="Times New Roman" w:hAnsi="Times New Roman"/>
          <w:bCs/>
          <w:noProof/>
          <w:sz w:val="24"/>
          <w:szCs w:val="24"/>
        </w:rPr>
        <w:t>86</w:t>
      </w:r>
      <w:r w:rsidRPr="009A3C90">
        <w:rPr>
          <w:rFonts w:ascii="Times New Roman" w:hAnsi="Times New Roman"/>
          <w:bCs/>
          <w:noProof/>
          <w:sz w:val="24"/>
          <w:szCs w:val="24"/>
        </w:rPr>
        <w:fldChar w:fldCharType="end"/>
      </w:r>
      <w:r w:rsidRPr="009A3C90">
        <w:rPr>
          <w:rFonts w:ascii="Times New Roman" w:hAnsi="Times New Roman"/>
          <w:bCs/>
          <w:sz w:val="24"/>
          <w:szCs w:val="24"/>
        </w:rPr>
        <w:t>. Кредиторская задолженность областного бюджета согласно отчетам главных администраторов и распорядителей средств областного бюджета по ф. 0503169, млн.руб.</w:t>
      </w:r>
    </w:p>
    <w:tbl>
      <w:tblPr>
        <w:tblW w:w="9724" w:type="dxa"/>
        <w:tblLook w:val="04A0" w:firstRow="1" w:lastRow="0" w:firstColumn="1" w:lastColumn="0" w:noHBand="0" w:noVBand="1"/>
      </w:tblPr>
      <w:tblGrid>
        <w:gridCol w:w="705"/>
        <w:gridCol w:w="3827"/>
        <w:gridCol w:w="1653"/>
        <w:gridCol w:w="1653"/>
        <w:gridCol w:w="1886"/>
      </w:tblGrid>
      <w:tr w:rsidR="009A3C90" w:rsidRPr="009A3C90" w14:paraId="729FEA9A" w14:textId="77777777" w:rsidTr="00F61BBE">
        <w:trPr>
          <w:trHeight w:val="29"/>
          <w:tblHeader/>
        </w:trPr>
        <w:tc>
          <w:tcPr>
            <w:tcW w:w="705"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936A6FA" w14:textId="77777777" w:rsidR="00F61BBE" w:rsidRPr="009A3C90" w:rsidRDefault="00F61BBE" w:rsidP="00F61BBE">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Счет</w:t>
            </w:r>
          </w:p>
        </w:tc>
        <w:tc>
          <w:tcPr>
            <w:tcW w:w="3827" w:type="dxa"/>
            <w:tcBorders>
              <w:top w:val="double" w:sz="6" w:space="0" w:color="auto"/>
              <w:left w:val="nil"/>
              <w:bottom w:val="single" w:sz="4" w:space="0" w:color="auto"/>
              <w:right w:val="single" w:sz="4" w:space="0" w:color="auto"/>
            </w:tcBorders>
            <w:shd w:val="clear" w:color="auto" w:fill="auto"/>
            <w:vAlign w:val="center"/>
            <w:hideMark/>
          </w:tcPr>
          <w:p w14:paraId="20B0AA6D" w14:textId="77777777" w:rsidR="00F61BBE" w:rsidRPr="009A3C90" w:rsidRDefault="00F61BBE" w:rsidP="00F61BBE">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Наименование</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3486D6C3" w14:textId="77777777" w:rsidR="00F61BBE" w:rsidRPr="009A3C90" w:rsidRDefault="00F61BBE" w:rsidP="00F61BBE">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На 01.01.2024</w:t>
            </w:r>
          </w:p>
        </w:tc>
        <w:tc>
          <w:tcPr>
            <w:tcW w:w="1653" w:type="dxa"/>
            <w:tcBorders>
              <w:top w:val="double" w:sz="6" w:space="0" w:color="auto"/>
              <w:left w:val="nil"/>
              <w:bottom w:val="single" w:sz="4" w:space="0" w:color="auto"/>
              <w:right w:val="single" w:sz="4" w:space="0" w:color="auto"/>
            </w:tcBorders>
            <w:shd w:val="clear" w:color="auto" w:fill="auto"/>
            <w:vAlign w:val="center"/>
            <w:hideMark/>
          </w:tcPr>
          <w:p w14:paraId="33E9D567" w14:textId="77777777" w:rsidR="00F61BBE" w:rsidRPr="009A3C90" w:rsidRDefault="00F61BBE" w:rsidP="00F61BBE">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На 01.10.2024</w:t>
            </w:r>
          </w:p>
        </w:tc>
        <w:tc>
          <w:tcPr>
            <w:tcW w:w="1886" w:type="dxa"/>
            <w:tcBorders>
              <w:top w:val="double" w:sz="6" w:space="0" w:color="auto"/>
              <w:left w:val="nil"/>
              <w:bottom w:val="single" w:sz="4" w:space="0" w:color="auto"/>
              <w:right w:val="double" w:sz="6" w:space="0" w:color="auto"/>
            </w:tcBorders>
            <w:shd w:val="clear" w:color="auto" w:fill="auto"/>
            <w:vAlign w:val="center"/>
            <w:hideMark/>
          </w:tcPr>
          <w:p w14:paraId="2CAC8CBD" w14:textId="77777777" w:rsidR="00F61BBE" w:rsidRPr="009A3C90" w:rsidRDefault="00F61BBE" w:rsidP="00F61BBE">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Изменения (+,-)</w:t>
            </w:r>
          </w:p>
        </w:tc>
      </w:tr>
      <w:tr w:rsidR="009A3C90" w:rsidRPr="009A3C90" w14:paraId="71BAD073" w14:textId="77777777" w:rsidTr="00F61BBE">
        <w:trPr>
          <w:trHeight w:val="64"/>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7BF7FBC5" w14:textId="77777777" w:rsidR="00F61BBE" w:rsidRPr="009A3C90" w:rsidRDefault="00F61BBE" w:rsidP="00F61BBE">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205</w:t>
            </w:r>
          </w:p>
        </w:tc>
        <w:tc>
          <w:tcPr>
            <w:tcW w:w="3827" w:type="dxa"/>
            <w:tcBorders>
              <w:top w:val="nil"/>
              <w:left w:val="nil"/>
              <w:bottom w:val="single" w:sz="4" w:space="0" w:color="auto"/>
              <w:right w:val="single" w:sz="4" w:space="0" w:color="auto"/>
            </w:tcBorders>
            <w:shd w:val="clear" w:color="auto" w:fill="auto"/>
            <w:vAlign w:val="center"/>
            <w:hideMark/>
          </w:tcPr>
          <w:p w14:paraId="7382AF12" w14:textId="77777777" w:rsidR="00F61BBE" w:rsidRPr="009A3C90" w:rsidRDefault="00F61BBE" w:rsidP="00F61BBE">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Расчеты по доходам</w:t>
            </w:r>
          </w:p>
        </w:tc>
        <w:tc>
          <w:tcPr>
            <w:tcW w:w="1653" w:type="dxa"/>
            <w:tcBorders>
              <w:top w:val="nil"/>
              <w:left w:val="nil"/>
              <w:bottom w:val="single" w:sz="4" w:space="0" w:color="auto"/>
              <w:right w:val="single" w:sz="4" w:space="0" w:color="auto"/>
            </w:tcBorders>
            <w:shd w:val="clear" w:color="auto" w:fill="auto"/>
            <w:vAlign w:val="center"/>
            <w:hideMark/>
          </w:tcPr>
          <w:p w14:paraId="77834524"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1 588,5 </w:t>
            </w:r>
          </w:p>
        </w:tc>
        <w:tc>
          <w:tcPr>
            <w:tcW w:w="1653" w:type="dxa"/>
            <w:tcBorders>
              <w:top w:val="nil"/>
              <w:left w:val="nil"/>
              <w:bottom w:val="single" w:sz="4" w:space="0" w:color="auto"/>
              <w:right w:val="single" w:sz="4" w:space="0" w:color="auto"/>
            </w:tcBorders>
            <w:shd w:val="clear" w:color="auto" w:fill="auto"/>
            <w:vAlign w:val="center"/>
            <w:hideMark/>
          </w:tcPr>
          <w:p w14:paraId="02005CCF"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600,5 </w:t>
            </w:r>
          </w:p>
        </w:tc>
        <w:tc>
          <w:tcPr>
            <w:tcW w:w="1886" w:type="dxa"/>
            <w:tcBorders>
              <w:top w:val="nil"/>
              <w:left w:val="nil"/>
              <w:bottom w:val="single" w:sz="4" w:space="0" w:color="auto"/>
              <w:right w:val="double" w:sz="6" w:space="0" w:color="auto"/>
            </w:tcBorders>
            <w:shd w:val="clear" w:color="auto" w:fill="auto"/>
            <w:vAlign w:val="center"/>
            <w:hideMark/>
          </w:tcPr>
          <w:p w14:paraId="62F525DF"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-988,0 </w:t>
            </w:r>
          </w:p>
        </w:tc>
      </w:tr>
      <w:tr w:rsidR="009A3C90" w:rsidRPr="009A3C90" w14:paraId="2D7A9DA5" w14:textId="77777777" w:rsidTr="00F61BBE">
        <w:trPr>
          <w:trHeight w:val="64"/>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6DBC6F6" w14:textId="77777777" w:rsidR="00F61BBE" w:rsidRPr="009A3C90" w:rsidRDefault="00F61BBE" w:rsidP="00F61BBE">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208</w:t>
            </w:r>
          </w:p>
        </w:tc>
        <w:tc>
          <w:tcPr>
            <w:tcW w:w="3827" w:type="dxa"/>
            <w:tcBorders>
              <w:top w:val="nil"/>
              <w:left w:val="nil"/>
              <w:bottom w:val="single" w:sz="4" w:space="0" w:color="auto"/>
              <w:right w:val="single" w:sz="4" w:space="0" w:color="auto"/>
            </w:tcBorders>
            <w:shd w:val="clear" w:color="auto" w:fill="auto"/>
            <w:vAlign w:val="center"/>
            <w:hideMark/>
          </w:tcPr>
          <w:p w14:paraId="586C9685" w14:textId="77777777" w:rsidR="00F61BBE" w:rsidRPr="009A3C90" w:rsidRDefault="00F61BBE" w:rsidP="00F61BBE">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Расчеты с подотчетными лицами</w:t>
            </w:r>
          </w:p>
        </w:tc>
        <w:tc>
          <w:tcPr>
            <w:tcW w:w="1653" w:type="dxa"/>
            <w:tcBorders>
              <w:top w:val="nil"/>
              <w:left w:val="nil"/>
              <w:bottom w:val="single" w:sz="4" w:space="0" w:color="auto"/>
              <w:right w:val="single" w:sz="4" w:space="0" w:color="auto"/>
            </w:tcBorders>
            <w:shd w:val="clear" w:color="auto" w:fill="auto"/>
            <w:vAlign w:val="center"/>
            <w:hideMark/>
          </w:tcPr>
          <w:p w14:paraId="58D74D46"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0,2 </w:t>
            </w:r>
          </w:p>
        </w:tc>
        <w:tc>
          <w:tcPr>
            <w:tcW w:w="1653" w:type="dxa"/>
            <w:tcBorders>
              <w:top w:val="nil"/>
              <w:left w:val="nil"/>
              <w:bottom w:val="single" w:sz="4" w:space="0" w:color="auto"/>
              <w:right w:val="single" w:sz="4" w:space="0" w:color="auto"/>
            </w:tcBorders>
            <w:shd w:val="clear" w:color="auto" w:fill="auto"/>
            <w:vAlign w:val="center"/>
            <w:hideMark/>
          </w:tcPr>
          <w:p w14:paraId="56BC51EB"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2,2 </w:t>
            </w:r>
          </w:p>
        </w:tc>
        <w:tc>
          <w:tcPr>
            <w:tcW w:w="1886" w:type="dxa"/>
            <w:tcBorders>
              <w:top w:val="nil"/>
              <w:left w:val="nil"/>
              <w:bottom w:val="single" w:sz="4" w:space="0" w:color="auto"/>
              <w:right w:val="double" w:sz="6" w:space="0" w:color="auto"/>
            </w:tcBorders>
            <w:shd w:val="clear" w:color="auto" w:fill="auto"/>
            <w:vAlign w:val="center"/>
            <w:hideMark/>
          </w:tcPr>
          <w:p w14:paraId="119F75E5"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2,0 </w:t>
            </w:r>
          </w:p>
        </w:tc>
      </w:tr>
      <w:tr w:rsidR="009A3C90" w:rsidRPr="009A3C90" w14:paraId="392C375F" w14:textId="77777777" w:rsidTr="00F61BBE">
        <w:trPr>
          <w:trHeight w:val="64"/>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53FE9968" w14:textId="77777777" w:rsidR="00F61BBE" w:rsidRPr="009A3C90" w:rsidRDefault="00F61BBE" w:rsidP="00F61BBE">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209</w:t>
            </w:r>
          </w:p>
        </w:tc>
        <w:tc>
          <w:tcPr>
            <w:tcW w:w="3827" w:type="dxa"/>
            <w:tcBorders>
              <w:top w:val="nil"/>
              <w:left w:val="nil"/>
              <w:bottom w:val="single" w:sz="4" w:space="0" w:color="auto"/>
              <w:right w:val="single" w:sz="4" w:space="0" w:color="auto"/>
            </w:tcBorders>
            <w:shd w:val="clear" w:color="auto" w:fill="auto"/>
            <w:vAlign w:val="center"/>
            <w:hideMark/>
          </w:tcPr>
          <w:p w14:paraId="69501C25" w14:textId="77777777" w:rsidR="00F61BBE" w:rsidRPr="009A3C90" w:rsidRDefault="00F61BBE" w:rsidP="00F61BBE">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Расчеты по ущербу и иным доходам</w:t>
            </w:r>
          </w:p>
        </w:tc>
        <w:tc>
          <w:tcPr>
            <w:tcW w:w="1653" w:type="dxa"/>
            <w:tcBorders>
              <w:top w:val="nil"/>
              <w:left w:val="nil"/>
              <w:bottom w:val="single" w:sz="4" w:space="0" w:color="auto"/>
              <w:right w:val="single" w:sz="4" w:space="0" w:color="auto"/>
            </w:tcBorders>
            <w:shd w:val="clear" w:color="auto" w:fill="auto"/>
            <w:vAlign w:val="center"/>
            <w:hideMark/>
          </w:tcPr>
          <w:p w14:paraId="4154B0D3"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69107261"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3,5 </w:t>
            </w:r>
          </w:p>
        </w:tc>
        <w:tc>
          <w:tcPr>
            <w:tcW w:w="1886" w:type="dxa"/>
            <w:tcBorders>
              <w:top w:val="nil"/>
              <w:left w:val="nil"/>
              <w:bottom w:val="single" w:sz="4" w:space="0" w:color="auto"/>
              <w:right w:val="double" w:sz="6" w:space="0" w:color="auto"/>
            </w:tcBorders>
            <w:shd w:val="clear" w:color="auto" w:fill="auto"/>
            <w:vAlign w:val="center"/>
            <w:hideMark/>
          </w:tcPr>
          <w:p w14:paraId="3700EA60"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3,5 </w:t>
            </w:r>
          </w:p>
        </w:tc>
      </w:tr>
      <w:tr w:rsidR="009A3C90" w:rsidRPr="009A3C90" w14:paraId="02879943" w14:textId="77777777" w:rsidTr="00F61BBE">
        <w:trPr>
          <w:trHeight w:val="64"/>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705510D3" w14:textId="77777777" w:rsidR="00F61BBE" w:rsidRPr="009A3C90" w:rsidRDefault="00F61BBE" w:rsidP="00F61BBE">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302</w:t>
            </w:r>
          </w:p>
        </w:tc>
        <w:tc>
          <w:tcPr>
            <w:tcW w:w="3827" w:type="dxa"/>
            <w:tcBorders>
              <w:top w:val="nil"/>
              <w:left w:val="nil"/>
              <w:bottom w:val="single" w:sz="4" w:space="0" w:color="auto"/>
              <w:right w:val="single" w:sz="4" w:space="0" w:color="auto"/>
            </w:tcBorders>
            <w:shd w:val="clear" w:color="auto" w:fill="auto"/>
            <w:vAlign w:val="center"/>
            <w:hideMark/>
          </w:tcPr>
          <w:p w14:paraId="0A735C47" w14:textId="77777777" w:rsidR="00F61BBE" w:rsidRPr="009A3C90" w:rsidRDefault="00F61BBE" w:rsidP="00F61BBE">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Расчеты по принятым обязательствам</w:t>
            </w:r>
          </w:p>
        </w:tc>
        <w:tc>
          <w:tcPr>
            <w:tcW w:w="1653" w:type="dxa"/>
            <w:tcBorders>
              <w:top w:val="nil"/>
              <w:left w:val="nil"/>
              <w:bottom w:val="single" w:sz="4" w:space="0" w:color="auto"/>
              <w:right w:val="single" w:sz="4" w:space="0" w:color="auto"/>
            </w:tcBorders>
            <w:shd w:val="clear" w:color="auto" w:fill="auto"/>
            <w:vAlign w:val="center"/>
            <w:hideMark/>
          </w:tcPr>
          <w:p w14:paraId="06A7B962"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13 632,6 </w:t>
            </w:r>
          </w:p>
        </w:tc>
        <w:tc>
          <w:tcPr>
            <w:tcW w:w="1653" w:type="dxa"/>
            <w:tcBorders>
              <w:top w:val="nil"/>
              <w:left w:val="nil"/>
              <w:bottom w:val="single" w:sz="4" w:space="0" w:color="auto"/>
              <w:right w:val="single" w:sz="4" w:space="0" w:color="auto"/>
            </w:tcBorders>
            <w:shd w:val="clear" w:color="auto" w:fill="auto"/>
            <w:vAlign w:val="center"/>
            <w:hideMark/>
          </w:tcPr>
          <w:p w14:paraId="6B7F90CF"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12 424,9 </w:t>
            </w:r>
          </w:p>
        </w:tc>
        <w:tc>
          <w:tcPr>
            <w:tcW w:w="1886" w:type="dxa"/>
            <w:tcBorders>
              <w:top w:val="nil"/>
              <w:left w:val="nil"/>
              <w:bottom w:val="single" w:sz="4" w:space="0" w:color="auto"/>
              <w:right w:val="double" w:sz="6" w:space="0" w:color="auto"/>
            </w:tcBorders>
            <w:shd w:val="clear" w:color="auto" w:fill="auto"/>
            <w:vAlign w:val="center"/>
            <w:hideMark/>
          </w:tcPr>
          <w:p w14:paraId="17E3357C"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-1 207,7 </w:t>
            </w:r>
          </w:p>
        </w:tc>
      </w:tr>
      <w:tr w:rsidR="009A3C90" w:rsidRPr="009A3C90" w14:paraId="30F42505" w14:textId="77777777" w:rsidTr="00F61BBE">
        <w:trPr>
          <w:trHeight w:val="64"/>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70F5032" w14:textId="77777777" w:rsidR="00F61BBE" w:rsidRPr="009A3C90" w:rsidRDefault="00F61BBE" w:rsidP="00F61BBE">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303</w:t>
            </w:r>
          </w:p>
        </w:tc>
        <w:tc>
          <w:tcPr>
            <w:tcW w:w="3827" w:type="dxa"/>
            <w:tcBorders>
              <w:top w:val="nil"/>
              <w:left w:val="nil"/>
              <w:bottom w:val="single" w:sz="4" w:space="0" w:color="auto"/>
              <w:right w:val="single" w:sz="4" w:space="0" w:color="auto"/>
            </w:tcBorders>
            <w:shd w:val="clear" w:color="auto" w:fill="auto"/>
            <w:vAlign w:val="center"/>
            <w:hideMark/>
          </w:tcPr>
          <w:p w14:paraId="11845221" w14:textId="77777777" w:rsidR="00F61BBE" w:rsidRPr="009A3C90" w:rsidRDefault="00F61BBE" w:rsidP="00F61BBE">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Расчеты по платежам в бюджеты</w:t>
            </w:r>
          </w:p>
        </w:tc>
        <w:tc>
          <w:tcPr>
            <w:tcW w:w="1653" w:type="dxa"/>
            <w:tcBorders>
              <w:top w:val="nil"/>
              <w:left w:val="nil"/>
              <w:bottom w:val="single" w:sz="4" w:space="0" w:color="auto"/>
              <w:right w:val="single" w:sz="4" w:space="0" w:color="auto"/>
            </w:tcBorders>
            <w:shd w:val="clear" w:color="auto" w:fill="auto"/>
            <w:vAlign w:val="center"/>
            <w:hideMark/>
          </w:tcPr>
          <w:p w14:paraId="1C4F7CCE"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136,2 </w:t>
            </w:r>
          </w:p>
        </w:tc>
        <w:tc>
          <w:tcPr>
            <w:tcW w:w="1653" w:type="dxa"/>
            <w:tcBorders>
              <w:top w:val="nil"/>
              <w:left w:val="nil"/>
              <w:bottom w:val="single" w:sz="4" w:space="0" w:color="auto"/>
              <w:right w:val="single" w:sz="4" w:space="0" w:color="auto"/>
            </w:tcBorders>
            <w:shd w:val="clear" w:color="auto" w:fill="auto"/>
            <w:vAlign w:val="center"/>
            <w:hideMark/>
          </w:tcPr>
          <w:p w14:paraId="3073A2E2"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314,7 </w:t>
            </w:r>
          </w:p>
        </w:tc>
        <w:tc>
          <w:tcPr>
            <w:tcW w:w="1886" w:type="dxa"/>
            <w:tcBorders>
              <w:top w:val="nil"/>
              <w:left w:val="nil"/>
              <w:bottom w:val="single" w:sz="4" w:space="0" w:color="auto"/>
              <w:right w:val="double" w:sz="6" w:space="0" w:color="auto"/>
            </w:tcBorders>
            <w:shd w:val="clear" w:color="auto" w:fill="auto"/>
            <w:vAlign w:val="center"/>
            <w:hideMark/>
          </w:tcPr>
          <w:p w14:paraId="5F3C8CD8"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178,5 </w:t>
            </w:r>
          </w:p>
        </w:tc>
      </w:tr>
      <w:tr w:rsidR="009A3C90" w:rsidRPr="009A3C90" w14:paraId="7C479667" w14:textId="77777777" w:rsidTr="00F61BBE">
        <w:trPr>
          <w:trHeight w:val="64"/>
        </w:trPr>
        <w:tc>
          <w:tcPr>
            <w:tcW w:w="705" w:type="dxa"/>
            <w:tcBorders>
              <w:top w:val="nil"/>
              <w:left w:val="double" w:sz="6" w:space="0" w:color="auto"/>
              <w:bottom w:val="single" w:sz="4" w:space="0" w:color="auto"/>
              <w:right w:val="single" w:sz="4" w:space="0" w:color="auto"/>
            </w:tcBorders>
            <w:shd w:val="clear" w:color="auto" w:fill="auto"/>
            <w:vAlign w:val="center"/>
            <w:hideMark/>
          </w:tcPr>
          <w:p w14:paraId="213CEF89" w14:textId="77777777" w:rsidR="00F61BBE" w:rsidRPr="009A3C90" w:rsidRDefault="00F61BBE" w:rsidP="00F61BBE">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304</w:t>
            </w:r>
          </w:p>
        </w:tc>
        <w:tc>
          <w:tcPr>
            <w:tcW w:w="3827" w:type="dxa"/>
            <w:tcBorders>
              <w:top w:val="nil"/>
              <w:left w:val="nil"/>
              <w:bottom w:val="single" w:sz="4" w:space="0" w:color="auto"/>
              <w:right w:val="single" w:sz="4" w:space="0" w:color="auto"/>
            </w:tcBorders>
            <w:shd w:val="clear" w:color="auto" w:fill="auto"/>
            <w:vAlign w:val="center"/>
            <w:hideMark/>
          </w:tcPr>
          <w:p w14:paraId="39BE0F85" w14:textId="77777777" w:rsidR="00F61BBE" w:rsidRPr="009A3C90" w:rsidRDefault="00F61BBE" w:rsidP="00F61BBE">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Прочие расчеты с кредиторами</w:t>
            </w:r>
          </w:p>
        </w:tc>
        <w:tc>
          <w:tcPr>
            <w:tcW w:w="1653" w:type="dxa"/>
            <w:tcBorders>
              <w:top w:val="nil"/>
              <w:left w:val="nil"/>
              <w:bottom w:val="single" w:sz="4" w:space="0" w:color="auto"/>
              <w:right w:val="single" w:sz="4" w:space="0" w:color="auto"/>
            </w:tcBorders>
            <w:shd w:val="clear" w:color="auto" w:fill="auto"/>
            <w:vAlign w:val="center"/>
            <w:hideMark/>
          </w:tcPr>
          <w:p w14:paraId="4B66365C"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653" w:type="dxa"/>
            <w:tcBorders>
              <w:top w:val="nil"/>
              <w:left w:val="nil"/>
              <w:bottom w:val="single" w:sz="4" w:space="0" w:color="auto"/>
              <w:right w:val="single" w:sz="4" w:space="0" w:color="auto"/>
            </w:tcBorders>
            <w:shd w:val="clear" w:color="auto" w:fill="auto"/>
            <w:vAlign w:val="center"/>
            <w:hideMark/>
          </w:tcPr>
          <w:p w14:paraId="2B40477B"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3,6 </w:t>
            </w:r>
          </w:p>
        </w:tc>
        <w:tc>
          <w:tcPr>
            <w:tcW w:w="1886" w:type="dxa"/>
            <w:tcBorders>
              <w:top w:val="nil"/>
              <w:left w:val="nil"/>
              <w:bottom w:val="single" w:sz="4" w:space="0" w:color="auto"/>
              <w:right w:val="double" w:sz="6" w:space="0" w:color="auto"/>
            </w:tcBorders>
            <w:shd w:val="clear" w:color="auto" w:fill="auto"/>
            <w:vAlign w:val="center"/>
            <w:hideMark/>
          </w:tcPr>
          <w:p w14:paraId="5C030E47" w14:textId="77777777" w:rsidR="00F61BBE" w:rsidRPr="009A3C90" w:rsidRDefault="00F61BBE" w:rsidP="00F61BBE">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3,6 </w:t>
            </w:r>
          </w:p>
        </w:tc>
      </w:tr>
      <w:tr w:rsidR="00F61BBE" w:rsidRPr="009A3C90" w14:paraId="703AACB9" w14:textId="77777777" w:rsidTr="00F61BBE">
        <w:trPr>
          <w:trHeight w:val="64"/>
        </w:trPr>
        <w:tc>
          <w:tcPr>
            <w:tcW w:w="4532"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161DABD" w14:textId="77777777" w:rsidR="00F61BBE" w:rsidRPr="009A3C90" w:rsidRDefault="00F61BBE" w:rsidP="00F61BBE">
            <w:pPr>
              <w:spacing w:after="0" w:line="240" w:lineRule="auto"/>
              <w:rPr>
                <w:rFonts w:ascii="Times New Roman" w:eastAsia="Times New Roman" w:hAnsi="Times New Roman"/>
                <w:b/>
                <w:bCs/>
                <w:lang w:eastAsia="ru-RU"/>
              </w:rPr>
            </w:pPr>
            <w:r w:rsidRPr="009A3C90">
              <w:rPr>
                <w:rFonts w:ascii="Times New Roman" w:eastAsia="Times New Roman" w:hAnsi="Times New Roman"/>
                <w:b/>
                <w:bCs/>
                <w:lang w:eastAsia="ru-RU"/>
              </w:rPr>
              <w:t>Итого</w:t>
            </w:r>
          </w:p>
        </w:tc>
        <w:tc>
          <w:tcPr>
            <w:tcW w:w="1653" w:type="dxa"/>
            <w:tcBorders>
              <w:top w:val="nil"/>
              <w:left w:val="nil"/>
              <w:bottom w:val="double" w:sz="6" w:space="0" w:color="auto"/>
              <w:right w:val="single" w:sz="4" w:space="0" w:color="auto"/>
            </w:tcBorders>
            <w:shd w:val="clear" w:color="auto" w:fill="auto"/>
            <w:vAlign w:val="center"/>
            <w:hideMark/>
          </w:tcPr>
          <w:p w14:paraId="02115F1A" w14:textId="77777777" w:rsidR="00F61BBE" w:rsidRPr="009A3C90" w:rsidRDefault="00F61BBE" w:rsidP="00F61BBE">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15 357,5 </w:t>
            </w:r>
          </w:p>
        </w:tc>
        <w:tc>
          <w:tcPr>
            <w:tcW w:w="1653" w:type="dxa"/>
            <w:tcBorders>
              <w:top w:val="nil"/>
              <w:left w:val="nil"/>
              <w:bottom w:val="double" w:sz="6" w:space="0" w:color="auto"/>
              <w:right w:val="single" w:sz="4" w:space="0" w:color="auto"/>
            </w:tcBorders>
            <w:shd w:val="clear" w:color="auto" w:fill="auto"/>
            <w:vAlign w:val="center"/>
            <w:hideMark/>
          </w:tcPr>
          <w:p w14:paraId="6F7A2522" w14:textId="77777777" w:rsidR="00F61BBE" w:rsidRPr="009A3C90" w:rsidRDefault="00F61BBE" w:rsidP="00F61BBE">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13 349,5 </w:t>
            </w:r>
          </w:p>
        </w:tc>
        <w:tc>
          <w:tcPr>
            <w:tcW w:w="1886" w:type="dxa"/>
            <w:tcBorders>
              <w:top w:val="nil"/>
              <w:left w:val="nil"/>
              <w:bottom w:val="double" w:sz="6" w:space="0" w:color="auto"/>
              <w:right w:val="double" w:sz="6" w:space="0" w:color="auto"/>
            </w:tcBorders>
            <w:shd w:val="clear" w:color="auto" w:fill="auto"/>
            <w:vAlign w:val="center"/>
            <w:hideMark/>
          </w:tcPr>
          <w:p w14:paraId="3BEF8E81" w14:textId="77777777" w:rsidR="00F61BBE" w:rsidRPr="009A3C90" w:rsidRDefault="00F61BBE" w:rsidP="00F61BBE">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-2 008,1 </w:t>
            </w:r>
          </w:p>
        </w:tc>
      </w:tr>
    </w:tbl>
    <w:p w14:paraId="16012873" w14:textId="77777777" w:rsidR="00F61BBE" w:rsidRPr="009A3C90" w:rsidRDefault="00F61BBE" w:rsidP="00F61BBE">
      <w:pPr>
        <w:spacing w:after="0" w:line="240" w:lineRule="auto"/>
        <w:ind w:firstLine="709"/>
        <w:jc w:val="both"/>
        <w:rPr>
          <w:rFonts w:ascii="Times New Roman" w:hAnsi="Times New Roman"/>
          <w:sz w:val="28"/>
          <w:szCs w:val="28"/>
        </w:rPr>
      </w:pPr>
    </w:p>
    <w:p w14:paraId="45798557"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Просроченная кредиторская задолженность как на 01.01.2024, так и на 01.10.2024, согласно представленной отчетности по ф. 0503169 отсутствует.</w:t>
      </w:r>
    </w:p>
    <w:p w14:paraId="4972EF5A" w14:textId="7707086E"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B5F73" w:rsidRPr="009A3C90">
        <w:rPr>
          <w:rFonts w:ascii="Times New Roman" w:hAnsi="Times New Roman"/>
          <w:sz w:val="28"/>
          <w:szCs w:val="28"/>
        </w:rPr>
        <w:t>87</w:t>
      </w:r>
      <w:r w:rsidRPr="009A3C90">
        <w:rPr>
          <w:rFonts w:ascii="Times New Roman" w:hAnsi="Times New Roman"/>
          <w:sz w:val="28"/>
          <w:szCs w:val="28"/>
        </w:rPr>
        <w:t xml:space="preserve"> отражены сведения о кредиторской задолженности областного бюджета по кодам счета 205 «Расчеты по доходам» за 9 месяцев 2024 года.</w:t>
      </w:r>
    </w:p>
    <w:p w14:paraId="59553DFD" w14:textId="77777777" w:rsidR="00F61BBE" w:rsidRPr="009A3C90" w:rsidRDefault="00F61BBE" w:rsidP="00F61BBE">
      <w:pPr>
        <w:spacing w:after="0" w:line="240" w:lineRule="auto"/>
        <w:rPr>
          <w:rFonts w:ascii="Times New Roman" w:hAnsi="Times New Roman"/>
          <w:bCs/>
          <w:sz w:val="24"/>
          <w:szCs w:val="24"/>
        </w:rPr>
      </w:pPr>
    </w:p>
    <w:p w14:paraId="3637FB23" w14:textId="77777777" w:rsidR="00F61BBE" w:rsidRPr="009A3C90" w:rsidRDefault="00F61BBE" w:rsidP="00F61BBE">
      <w:pPr>
        <w:spacing w:after="0" w:line="240" w:lineRule="auto"/>
        <w:rPr>
          <w:rFonts w:ascii="Times New Roman" w:hAnsi="Times New Roman"/>
          <w:bCs/>
          <w:sz w:val="24"/>
          <w:szCs w:val="24"/>
        </w:rPr>
      </w:pPr>
      <w:r w:rsidRPr="009A3C90">
        <w:rPr>
          <w:rFonts w:ascii="Times New Roman" w:hAnsi="Times New Roman"/>
          <w:bCs/>
          <w:sz w:val="24"/>
          <w:szCs w:val="24"/>
        </w:rPr>
        <w:lastRenderedPageBreak/>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B5F73" w:rsidRPr="009A3C90">
        <w:rPr>
          <w:rFonts w:ascii="Times New Roman" w:hAnsi="Times New Roman"/>
          <w:bCs/>
          <w:noProof/>
          <w:sz w:val="24"/>
          <w:szCs w:val="24"/>
        </w:rPr>
        <w:t>87</w:t>
      </w:r>
      <w:r w:rsidRPr="009A3C90">
        <w:rPr>
          <w:rFonts w:ascii="Times New Roman" w:hAnsi="Times New Roman"/>
          <w:bCs/>
          <w:sz w:val="24"/>
          <w:szCs w:val="24"/>
        </w:rPr>
        <w:fldChar w:fldCharType="end"/>
      </w:r>
      <w:r w:rsidRPr="009A3C90">
        <w:rPr>
          <w:rFonts w:ascii="Times New Roman" w:hAnsi="Times New Roman"/>
          <w:bCs/>
          <w:sz w:val="24"/>
          <w:szCs w:val="24"/>
        </w:rPr>
        <w:t>. Кредиторская задолженность областного бюджета по кодам счета 205 «Расчеты по доходам» согласно отчетам по ф. 0503169, млн.руб.</w:t>
      </w:r>
    </w:p>
    <w:tbl>
      <w:tblPr>
        <w:tblW w:w="9758" w:type="dxa"/>
        <w:tblLook w:val="04A0" w:firstRow="1" w:lastRow="0" w:firstColumn="1" w:lastColumn="0" w:noHBand="0" w:noVBand="1"/>
      </w:tblPr>
      <w:tblGrid>
        <w:gridCol w:w="517"/>
        <w:gridCol w:w="514"/>
        <w:gridCol w:w="5609"/>
        <w:gridCol w:w="1116"/>
        <w:gridCol w:w="1116"/>
        <w:gridCol w:w="886"/>
      </w:tblGrid>
      <w:tr w:rsidR="009A3C90" w:rsidRPr="009A3C90" w14:paraId="36F544A7" w14:textId="77777777" w:rsidTr="00162424">
        <w:trPr>
          <w:trHeight w:val="29"/>
          <w:tblHeader/>
        </w:trPr>
        <w:tc>
          <w:tcPr>
            <w:tcW w:w="1031"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CAA3A98"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Код счета</w:t>
            </w:r>
          </w:p>
        </w:tc>
        <w:tc>
          <w:tcPr>
            <w:tcW w:w="5609" w:type="dxa"/>
            <w:tcBorders>
              <w:top w:val="double" w:sz="6" w:space="0" w:color="auto"/>
              <w:left w:val="nil"/>
              <w:bottom w:val="single" w:sz="4" w:space="0" w:color="auto"/>
              <w:right w:val="single" w:sz="4" w:space="0" w:color="auto"/>
            </w:tcBorders>
            <w:shd w:val="clear" w:color="auto" w:fill="auto"/>
            <w:vAlign w:val="center"/>
            <w:hideMark/>
          </w:tcPr>
          <w:p w14:paraId="49969AA2"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31B70248"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01.01.2024</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54DF5E4B"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01.10.2024</w:t>
            </w:r>
          </w:p>
        </w:tc>
        <w:tc>
          <w:tcPr>
            <w:tcW w:w="886" w:type="dxa"/>
            <w:tcBorders>
              <w:top w:val="double" w:sz="6" w:space="0" w:color="auto"/>
              <w:left w:val="nil"/>
              <w:bottom w:val="single" w:sz="4" w:space="0" w:color="auto"/>
              <w:right w:val="double" w:sz="6" w:space="0" w:color="auto"/>
            </w:tcBorders>
            <w:shd w:val="clear" w:color="auto" w:fill="auto"/>
            <w:vAlign w:val="center"/>
            <w:hideMark/>
          </w:tcPr>
          <w:p w14:paraId="183150CB"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2543AB76"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A578A63"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0B65025C"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11</w:t>
            </w:r>
          </w:p>
        </w:tc>
        <w:tc>
          <w:tcPr>
            <w:tcW w:w="5609" w:type="dxa"/>
            <w:tcBorders>
              <w:top w:val="nil"/>
              <w:left w:val="nil"/>
              <w:bottom w:val="single" w:sz="4" w:space="0" w:color="auto"/>
              <w:right w:val="single" w:sz="4" w:space="0" w:color="auto"/>
            </w:tcBorders>
            <w:shd w:val="clear" w:color="auto" w:fill="auto"/>
            <w:vAlign w:val="center"/>
            <w:hideMark/>
          </w:tcPr>
          <w:p w14:paraId="3D1849C8"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с плательщиками налогов</w:t>
            </w:r>
          </w:p>
        </w:tc>
        <w:tc>
          <w:tcPr>
            <w:tcW w:w="1116" w:type="dxa"/>
            <w:tcBorders>
              <w:top w:val="nil"/>
              <w:left w:val="nil"/>
              <w:bottom w:val="single" w:sz="4" w:space="0" w:color="auto"/>
              <w:right w:val="single" w:sz="4" w:space="0" w:color="auto"/>
            </w:tcBorders>
            <w:shd w:val="clear" w:color="auto" w:fill="auto"/>
            <w:vAlign w:val="center"/>
            <w:hideMark/>
          </w:tcPr>
          <w:p w14:paraId="67D346A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585,4 </w:t>
            </w:r>
          </w:p>
        </w:tc>
        <w:tc>
          <w:tcPr>
            <w:tcW w:w="1116" w:type="dxa"/>
            <w:tcBorders>
              <w:top w:val="nil"/>
              <w:left w:val="nil"/>
              <w:bottom w:val="single" w:sz="4" w:space="0" w:color="auto"/>
              <w:right w:val="single" w:sz="4" w:space="0" w:color="auto"/>
            </w:tcBorders>
            <w:shd w:val="clear" w:color="auto" w:fill="auto"/>
            <w:vAlign w:val="center"/>
            <w:hideMark/>
          </w:tcPr>
          <w:p w14:paraId="2F49B1E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582,9 </w:t>
            </w:r>
          </w:p>
        </w:tc>
        <w:tc>
          <w:tcPr>
            <w:tcW w:w="886" w:type="dxa"/>
            <w:tcBorders>
              <w:top w:val="nil"/>
              <w:left w:val="nil"/>
              <w:bottom w:val="single" w:sz="4" w:space="0" w:color="auto"/>
              <w:right w:val="double" w:sz="6" w:space="0" w:color="auto"/>
            </w:tcBorders>
            <w:shd w:val="clear" w:color="auto" w:fill="auto"/>
            <w:vAlign w:val="center"/>
            <w:hideMark/>
          </w:tcPr>
          <w:p w14:paraId="393AF13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-2,5 </w:t>
            </w:r>
          </w:p>
        </w:tc>
      </w:tr>
      <w:tr w:rsidR="009A3C90" w:rsidRPr="009A3C90" w14:paraId="5A18F8D7"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30158C5C"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45B66BA1"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12</w:t>
            </w:r>
          </w:p>
        </w:tc>
        <w:tc>
          <w:tcPr>
            <w:tcW w:w="5609" w:type="dxa"/>
            <w:tcBorders>
              <w:top w:val="nil"/>
              <w:left w:val="nil"/>
              <w:bottom w:val="single" w:sz="4" w:space="0" w:color="auto"/>
              <w:right w:val="single" w:sz="4" w:space="0" w:color="auto"/>
            </w:tcBorders>
            <w:shd w:val="clear" w:color="auto" w:fill="auto"/>
            <w:vAlign w:val="center"/>
            <w:hideMark/>
          </w:tcPr>
          <w:p w14:paraId="024BE0E6"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с плательщиками государственных пошлин, сборов</w:t>
            </w:r>
          </w:p>
        </w:tc>
        <w:tc>
          <w:tcPr>
            <w:tcW w:w="1116" w:type="dxa"/>
            <w:tcBorders>
              <w:top w:val="nil"/>
              <w:left w:val="nil"/>
              <w:bottom w:val="single" w:sz="4" w:space="0" w:color="auto"/>
              <w:right w:val="single" w:sz="4" w:space="0" w:color="auto"/>
            </w:tcBorders>
            <w:shd w:val="clear" w:color="auto" w:fill="auto"/>
            <w:vAlign w:val="center"/>
            <w:hideMark/>
          </w:tcPr>
          <w:p w14:paraId="33FF9020"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0,4 </w:t>
            </w:r>
          </w:p>
        </w:tc>
        <w:tc>
          <w:tcPr>
            <w:tcW w:w="1116" w:type="dxa"/>
            <w:tcBorders>
              <w:top w:val="nil"/>
              <w:left w:val="nil"/>
              <w:bottom w:val="single" w:sz="4" w:space="0" w:color="auto"/>
              <w:right w:val="single" w:sz="4" w:space="0" w:color="auto"/>
            </w:tcBorders>
            <w:shd w:val="clear" w:color="auto" w:fill="auto"/>
            <w:vAlign w:val="center"/>
            <w:hideMark/>
          </w:tcPr>
          <w:p w14:paraId="6E48FAC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886" w:type="dxa"/>
            <w:tcBorders>
              <w:top w:val="nil"/>
              <w:left w:val="nil"/>
              <w:bottom w:val="single" w:sz="4" w:space="0" w:color="auto"/>
              <w:right w:val="double" w:sz="6" w:space="0" w:color="auto"/>
            </w:tcBorders>
            <w:shd w:val="clear" w:color="auto" w:fill="auto"/>
            <w:vAlign w:val="center"/>
            <w:hideMark/>
          </w:tcPr>
          <w:p w14:paraId="00C9D5B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r>
      <w:tr w:rsidR="009A3C90" w:rsidRPr="009A3C90" w14:paraId="6C57FE06"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B0F39C2"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62278AC3"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21</w:t>
            </w:r>
          </w:p>
        </w:tc>
        <w:tc>
          <w:tcPr>
            <w:tcW w:w="5609" w:type="dxa"/>
            <w:tcBorders>
              <w:top w:val="nil"/>
              <w:left w:val="nil"/>
              <w:bottom w:val="single" w:sz="4" w:space="0" w:color="auto"/>
              <w:right w:val="single" w:sz="4" w:space="0" w:color="auto"/>
            </w:tcBorders>
            <w:shd w:val="clear" w:color="auto" w:fill="auto"/>
            <w:vAlign w:val="center"/>
            <w:hideMark/>
          </w:tcPr>
          <w:p w14:paraId="22033907"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доходам от операционной аренды</w:t>
            </w:r>
          </w:p>
        </w:tc>
        <w:tc>
          <w:tcPr>
            <w:tcW w:w="1116" w:type="dxa"/>
            <w:tcBorders>
              <w:top w:val="nil"/>
              <w:left w:val="nil"/>
              <w:bottom w:val="single" w:sz="4" w:space="0" w:color="auto"/>
              <w:right w:val="single" w:sz="4" w:space="0" w:color="auto"/>
            </w:tcBorders>
            <w:shd w:val="clear" w:color="auto" w:fill="auto"/>
            <w:vAlign w:val="center"/>
            <w:hideMark/>
          </w:tcPr>
          <w:p w14:paraId="70AF816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1116" w:type="dxa"/>
            <w:tcBorders>
              <w:top w:val="nil"/>
              <w:left w:val="nil"/>
              <w:bottom w:val="single" w:sz="4" w:space="0" w:color="auto"/>
              <w:right w:val="single" w:sz="4" w:space="0" w:color="auto"/>
            </w:tcBorders>
            <w:shd w:val="clear" w:color="auto" w:fill="auto"/>
            <w:vAlign w:val="center"/>
            <w:hideMark/>
          </w:tcPr>
          <w:p w14:paraId="18035D27"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886" w:type="dxa"/>
            <w:tcBorders>
              <w:top w:val="nil"/>
              <w:left w:val="nil"/>
              <w:bottom w:val="single" w:sz="4" w:space="0" w:color="auto"/>
              <w:right w:val="double" w:sz="6" w:space="0" w:color="auto"/>
            </w:tcBorders>
            <w:shd w:val="clear" w:color="auto" w:fill="auto"/>
            <w:vAlign w:val="center"/>
            <w:hideMark/>
          </w:tcPr>
          <w:p w14:paraId="54195ED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53818F9B"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6B9148F"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0556667A"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23</w:t>
            </w:r>
          </w:p>
        </w:tc>
        <w:tc>
          <w:tcPr>
            <w:tcW w:w="5609" w:type="dxa"/>
            <w:tcBorders>
              <w:top w:val="nil"/>
              <w:left w:val="nil"/>
              <w:bottom w:val="single" w:sz="4" w:space="0" w:color="auto"/>
              <w:right w:val="single" w:sz="4" w:space="0" w:color="auto"/>
            </w:tcBorders>
            <w:shd w:val="clear" w:color="auto" w:fill="auto"/>
            <w:vAlign w:val="center"/>
            <w:hideMark/>
          </w:tcPr>
          <w:p w14:paraId="5EA61675"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доходам от платежей при пользовании природными ресурсами</w:t>
            </w:r>
          </w:p>
        </w:tc>
        <w:tc>
          <w:tcPr>
            <w:tcW w:w="1116" w:type="dxa"/>
            <w:tcBorders>
              <w:top w:val="nil"/>
              <w:left w:val="nil"/>
              <w:bottom w:val="single" w:sz="4" w:space="0" w:color="auto"/>
              <w:right w:val="single" w:sz="4" w:space="0" w:color="auto"/>
            </w:tcBorders>
            <w:shd w:val="clear" w:color="auto" w:fill="auto"/>
            <w:vAlign w:val="center"/>
            <w:hideMark/>
          </w:tcPr>
          <w:p w14:paraId="24B872E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3,4 </w:t>
            </w:r>
          </w:p>
        </w:tc>
        <w:tc>
          <w:tcPr>
            <w:tcW w:w="1116" w:type="dxa"/>
            <w:tcBorders>
              <w:top w:val="nil"/>
              <w:left w:val="nil"/>
              <w:bottom w:val="single" w:sz="4" w:space="0" w:color="auto"/>
              <w:right w:val="single" w:sz="4" w:space="0" w:color="auto"/>
            </w:tcBorders>
            <w:shd w:val="clear" w:color="auto" w:fill="auto"/>
            <w:vAlign w:val="center"/>
            <w:hideMark/>
          </w:tcPr>
          <w:p w14:paraId="531DC19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11,9 </w:t>
            </w:r>
          </w:p>
        </w:tc>
        <w:tc>
          <w:tcPr>
            <w:tcW w:w="886" w:type="dxa"/>
            <w:tcBorders>
              <w:top w:val="nil"/>
              <w:left w:val="nil"/>
              <w:bottom w:val="single" w:sz="4" w:space="0" w:color="auto"/>
              <w:right w:val="double" w:sz="6" w:space="0" w:color="auto"/>
            </w:tcBorders>
            <w:shd w:val="clear" w:color="auto" w:fill="auto"/>
            <w:vAlign w:val="center"/>
            <w:hideMark/>
          </w:tcPr>
          <w:p w14:paraId="3797BED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8,4 </w:t>
            </w:r>
          </w:p>
        </w:tc>
      </w:tr>
      <w:tr w:rsidR="009A3C90" w:rsidRPr="009A3C90" w14:paraId="05B49075"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C6F020E"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39AE9745"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29</w:t>
            </w:r>
          </w:p>
        </w:tc>
        <w:tc>
          <w:tcPr>
            <w:tcW w:w="5609" w:type="dxa"/>
            <w:tcBorders>
              <w:top w:val="nil"/>
              <w:left w:val="nil"/>
              <w:bottom w:val="single" w:sz="4" w:space="0" w:color="auto"/>
              <w:right w:val="single" w:sz="4" w:space="0" w:color="auto"/>
            </w:tcBorders>
            <w:shd w:val="clear" w:color="auto" w:fill="auto"/>
            <w:vAlign w:val="center"/>
            <w:hideMark/>
          </w:tcPr>
          <w:p w14:paraId="79EE1724"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иным доходам от собственности</w:t>
            </w:r>
          </w:p>
        </w:tc>
        <w:tc>
          <w:tcPr>
            <w:tcW w:w="1116" w:type="dxa"/>
            <w:tcBorders>
              <w:top w:val="nil"/>
              <w:left w:val="nil"/>
              <w:bottom w:val="single" w:sz="4" w:space="0" w:color="auto"/>
              <w:right w:val="single" w:sz="4" w:space="0" w:color="auto"/>
            </w:tcBorders>
            <w:shd w:val="clear" w:color="auto" w:fill="auto"/>
            <w:vAlign w:val="center"/>
            <w:hideMark/>
          </w:tcPr>
          <w:p w14:paraId="3DFAC18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0,4 </w:t>
            </w:r>
          </w:p>
        </w:tc>
        <w:tc>
          <w:tcPr>
            <w:tcW w:w="1116" w:type="dxa"/>
            <w:tcBorders>
              <w:top w:val="nil"/>
              <w:left w:val="nil"/>
              <w:bottom w:val="single" w:sz="4" w:space="0" w:color="auto"/>
              <w:right w:val="single" w:sz="4" w:space="0" w:color="auto"/>
            </w:tcBorders>
            <w:shd w:val="clear" w:color="auto" w:fill="auto"/>
            <w:vAlign w:val="center"/>
            <w:hideMark/>
          </w:tcPr>
          <w:p w14:paraId="57E039A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0,6 </w:t>
            </w:r>
          </w:p>
        </w:tc>
        <w:tc>
          <w:tcPr>
            <w:tcW w:w="886" w:type="dxa"/>
            <w:tcBorders>
              <w:top w:val="nil"/>
              <w:left w:val="nil"/>
              <w:bottom w:val="single" w:sz="4" w:space="0" w:color="auto"/>
              <w:right w:val="double" w:sz="6" w:space="0" w:color="auto"/>
            </w:tcBorders>
            <w:shd w:val="clear" w:color="auto" w:fill="auto"/>
            <w:vAlign w:val="center"/>
            <w:hideMark/>
          </w:tcPr>
          <w:p w14:paraId="500FB58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 </w:t>
            </w:r>
          </w:p>
        </w:tc>
      </w:tr>
      <w:tr w:rsidR="009A3C90" w:rsidRPr="009A3C90" w14:paraId="10CD20B7"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B168EC0"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2B6F4912"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45</w:t>
            </w:r>
          </w:p>
        </w:tc>
        <w:tc>
          <w:tcPr>
            <w:tcW w:w="5609" w:type="dxa"/>
            <w:tcBorders>
              <w:top w:val="nil"/>
              <w:left w:val="nil"/>
              <w:bottom w:val="single" w:sz="4" w:space="0" w:color="auto"/>
              <w:right w:val="single" w:sz="4" w:space="0" w:color="auto"/>
            </w:tcBorders>
            <w:shd w:val="clear" w:color="auto" w:fill="auto"/>
            <w:vAlign w:val="center"/>
            <w:hideMark/>
          </w:tcPr>
          <w:p w14:paraId="675311FA"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прочим доходам от сумм принудительного изъятия</w:t>
            </w:r>
          </w:p>
        </w:tc>
        <w:tc>
          <w:tcPr>
            <w:tcW w:w="1116" w:type="dxa"/>
            <w:tcBorders>
              <w:top w:val="nil"/>
              <w:left w:val="nil"/>
              <w:bottom w:val="single" w:sz="4" w:space="0" w:color="auto"/>
              <w:right w:val="single" w:sz="4" w:space="0" w:color="auto"/>
            </w:tcBorders>
            <w:shd w:val="clear" w:color="auto" w:fill="auto"/>
            <w:vAlign w:val="center"/>
            <w:hideMark/>
          </w:tcPr>
          <w:p w14:paraId="78E586D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4,3 </w:t>
            </w:r>
          </w:p>
        </w:tc>
        <w:tc>
          <w:tcPr>
            <w:tcW w:w="1116" w:type="dxa"/>
            <w:tcBorders>
              <w:top w:val="nil"/>
              <w:left w:val="nil"/>
              <w:bottom w:val="single" w:sz="4" w:space="0" w:color="auto"/>
              <w:right w:val="single" w:sz="4" w:space="0" w:color="auto"/>
            </w:tcBorders>
            <w:shd w:val="clear" w:color="auto" w:fill="auto"/>
            <w:vAlign w:val="center"/>
            <w:hideMark/>
          </w:tcPr>
          <w:p w14:paraId="18741E2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4,1 </w:t>
            </w:r>
          </w:p>
        </w:tc>
        <w:tc>
          <w:tcPr>
            <w:tcW w:w="886" w:type="dxa"/>
            <w:tcBorders>
              <w:top w:val="nil"/>
              <w:left w:val="nil"/>
              <w:bottom w:val="single" w:sz="4" w:space="0" w:color="auto"/>
              <w:right w:val="double" w:sz="6" w:space="0" w:color="auto"/>
            </w:tcBorders>
            <w:shd w:val="clear" w:color="auto" w:fill="auto"/>
            <w:vAlign w:val="center"/>
            <w:hideMark/>
          </w:tcPr>
          <w:p w14:paraId="39B5DC3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 </w:t>
            </w:r>
          </w:p>
        </w:tc>
      </w:tr>
      <w:tr w:rsidR="009A3C90" w:rsidRPr="009A3C90" w14:paraId="25B839FC"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86CC8F3"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7065DC27"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55</w:t>
            </w:r>
          </w:p>
        </w:tc>
        <w:tc>
          <w:tcPr>
            <w:tcW w:w="5609" w:type="dxa"/>
            <w:tcBorders>
              <w:top w:val="nil"/>
              <w:left w:val="nil"/>
              <w:bottom w:val="single" w:sz="4" w:space="0" w:color="auto"/>
              <w:right w:val="single" w:sz="4" w:space="0" w:color="auto"/>
            </w:tcBorders>
            <w:shd w:val="clear" w:color="auto" w:fill="auto"/>
            <w:vAlign w:val="center"/>
            <w:hideMark/>
          </w:tcPr>
          <w:p w14:paraId="0EBBC81F"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поступлениям текущего характера от иных резидентов (за исключением сектора государственного управления и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54F8FBCB"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3,3 </w:t>
            </w:r>
          </w:p>
        </w:tc>
        <w:tc>
          <w:tcPr>
            <w:tcW w:w="1116" w:type="dxa"/>
            <w:tcBorders>
              <w:top w:val="nil"/>
              <w:left w:val="nil"/>
              <w:bottom w:val="single" w:sz="4" w:space="0" w:color="auto"/>
              <w:right w:val="single" w:sz="4" w:space="0" w:color="auto"/>
            </w:tcBorders>
            <w:shd w:val="clear" w:color="auto" w:fill="auto"/>
            <w:vAlign w:val="center"/>
            <w:hideMark/>
          </w:tcPr>
          <w:p w14:paraId="6EE06CD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86" w:type="dxa"/>
            <w:tcBorders>
              <w:top w:val="nil"/>
              <w:left w:val="nil"/>
              <w:bottom w:val="single" w:sz="4" w:space="0" w:color="auto"/>
              <w:right w:val="double" w:sz="6" w:space="0" w:color="auto"/>
            </w:tcBorders>
            <w:shd w:val="clear" w:color="auto" w:fill="auto"/>
            <w:vAlign w:val="center"/>
            <w:hideMark/>
          </w:tcPr>
          <w:p w14:paraId="32BD5D7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-3,3 </w:t>
            </w:r>
          </w:p>
        </w:tc>
      </w:tr>
      <w:tr w:rsidR="009A3C90" w:rsidRPr="009A3C90" w14:paraId="4D88799D"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7954D84"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25CB9A0B"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64</w:t>
            </w:r>
          </w:p>
        </w:tc>
        <w:tc>
          <w:tcPr>
            <w:tcW w:w="5609" w:type="dxa"/>
            <w:tcBorders>
              <w:top w:val="nil"/>
              <w:left w:val="nil"/>
              <w:bottom w:val="single" w:sz="4" w:space="0" w:color="auto"/>
              <w:right w:val="single" w:sz="4" w:space="0" w:color="auto"/>
            </w:tcBorders>
            <w:shd w:val="clear" w:color="auto" w:fill="auto"/>
            <w:vAlign w:val="center"/>
            <w:hideMark/>
          </w:tcPr>
          <w:p w14:paraId="0EE170B7"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поступлениям капитального характера от организаций государственного сектора</w:t>
            </w:r>
          </w:p>
        </w:tc>
        <w:tc>
          <w:tcPr>
            <w:tcW w:w="1116" w:type="dxa"/>
            <w:tcBorders>
              <w:top w:val="nil"/>
              <w:left w:val="nil"/>
              <w:bottom w:val="single" w:sz="4" w:space="0" w:color="auto"/>
              <w:right w:val="single" w:sz="4" w:space="0" w:color="auto"/>
            </w:tcBorders>
            <w:shd w:val="clear" w:color="auto" w:fill="auto"/>
            <w:vAlign w:val="center"/>
            <w:hideMark/>
          </w:tcPr>
          <w:p w14:paraId="79ADD25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990,5 </w:t>
            </w:r>
          </w:p>
        </w:tc>
        <w:tc>
          <w:tcPr>
            <w:tcW w:w="1116" w:type="dxa"/>
            <w:tcBorders>
              <w:top w:val="nil"/>
              <w:left w:val="nil"/>
              <w:bottom w:val="single" w:sz="4" w:space="0" w:color="auto"/>
              <w:right w:val="single" w:sz="4" w:space="0" w:color="auto"/>
            </w:tcBorders>
            <w:shd w:val="clear" w:color="auto" w:fill="auto"/>
            <w:vAlign w:val="center"/>
            <w:hideMark/>
          </w:tcPr>
          <w:p w14:paraId="1C6BB78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86" w:type="dxa"/>
            <w:tcBorders>
              <w:top w:val="nil"/>
              <w:left w:val="nil"/>
              <w:bottom w:val="single" w:sz="4" w:space="0" w:color="auto"/>
              <w:right w:val="double" w:sz="6" w:space="0" w:color="auto"/>
            </w:tcBorders>
            <w:shd w:val="clear" w:color="auto" w:fill="auto"/>
            <w:vAlign w:val="center"/>
            <w:hideMark/>
          </w:tcPr>
          <w:p w14:paraId="6B6CF1E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-990,5 </w:t>
            </w:r>
          </w:p>
        </w:tc>
      </w:tr>
      <w:tr w:rsidR="009A3C90" w:rsidRPr="009A3C90" w14:paraId="6B19916C" w14:textId="77777777" w:rsidTr="00162424">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7AE6876"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514" w:type="dxa"/>
            <w:tcBorders>
              <w:top w:val="nil"/>
              <w:left w:val="nil"/>
              <w:bottom w:val="single" w:sz="4" w:space="0" w:color="auto"/>
              <w:right w:val="single" w:sz="4" w:space="0" w:color="auto"/>
            </w:tcBorders>
            <w:shd w:val="clear" w:color="auto" w:fill="auto"/>
            <w:vAlign w:val="center"/>
            <w:hideMark/>
          </w:tcPr>
          <w:p w14:paraId="48EA23F9"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81</w:t>
            </w:r>
          </w:p>
        </w:tc>
        <w:tc>
          <w:tcPr>
            <w:tcW w:w="5609" w:type="dxa"/>
            <w:tcBorders>
              <w:top w:val="nil"/>
              <w:left w:val="nil"/>
              <w:bottom w:val="single" w:sz="4" w:space="0" w:color="auto"/>
              <w:right w:val="single" w:sz="4" w:space="0" w:color="auto"/>
            </w:tcBorders>
            <w:shd w:val="clear" w:color="auto" w:fill="auto"/>
            <w:vAlign w:val="center"/>
            <w:hideMark/>
          </w:tcPr>
          <w:p w14:paraId="5972EEA2"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невыясненным поступлениям</w:t>
            </w:r>
          </w:p>
        </w:tc>
        <w:tc>
          <w:tcPr>
            <w:tcW w:w="1116" w:type="dxa"/>
            <w:tcBorders>
              <w:top w:val="nil"/>
              <w:left w:val="nil"/>
              <w:bottom w:val="single" w:sz="4" w:space="0" w:color="auto"/>
              <w:right w:val="single" w:sz="4" w:space="0" w:color="auto"/>
            </w:tcBorders>
            <w:shd w:val="clear" w:color="auto" w:fill="auto"/>
            <w:vAlign w:val="center"/>
            <w:hideMark/>
          </w:tcPr>
          <w:p w14:paraId="29399B4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c>
          <w:tcPr>
            <w:tcW w:w="1116" w:type="dxa"/>
            <w:tcBorders>
              <w:top w:val="nil"/>
              <w:left w:val="nil"/>
              <w:bottom w:val="single" w:sz="4" w:space="0" w:color="auto"/>
              <w:right w:val="single" w:sz="4" w:space="0" w:color="auto"/>
            </w:tcBorders>
            <w:shd w:val="clear" w:color="auto" w:fill="auto"/>
            <w:vAlign w:val="center"/>
            <w:hideMark/>
          </w:tcPr>
          <w:p w14:paraId="22062E16"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0,6 </w:t>
            </w:r>
          </w:p>
        </w:tc>
        <w:tc>
          <w:tcPr>
            <w:tcW w:w="886" w:type="dxa"/>
            <w:tcBorders>
              <w:top w:val="nil"/>
              <w:left w:val="nil"/>
              <w:bottom w:val="single" w:sz="4" w:space="0" w:color="auto"/>
              <w:right w:val="double" w:sz="6" w:space="0" w:color="auto"/>
            </w:tcBorders>
            <w:shd w:val="clear" w:color="auto" w:fill="auto"/>
            <w:vAlign w:val="center"/>
            <w:hideMark/>
          </w:tcPr>
          <w:p w14:paraId="6222C62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 </w:t>
            </w:r>
          </w:p>
        </w:tc>
      </w:tr>
      <w:tr w:rsidR="00F61BBE" w:rsidRPr="009A3C90" w14:paraId="13196327" w14:textId="77777777" w:rsidTr="00162424">
        <w:trPr>
          <w:trHeight w:val="64"/>
        </w:trPr>
        <w:tc>
          <w:tcPr>
            <w:tcW w:w="6640"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4EECDDB6" w14:textId="77777777" w:rsidR="00F61BBE" w:rsidRPr="009A3C90" w:rsidRDefault="00F61BBE" w:rsidP="00F61BBE">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70026428"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1 588,5 </w:t>
            </w:r>
          </w:p>
        </w:tc>
        <w:tc>
          <w:tcPr>
            <w:tcW w:w="1116" w:type="dxa"/>
            <w:tcBorders>
              <w:top w:val="nil"/>
              <w:left w:val="nil"/>
              <w:bottom w:val="double" w:sz="6" w:space="0" w:color="auto"/>
              <w:right w:val="single" w:sz="4" w:space="0" w:color="auto"/>
            </w:tcBorders>
            <w:shd w:val="clear" w:color="auto" w:fill="auto"/>
            <w:vAlign w:val="center"/>
            <w:hideMark/>
          </w:tcPr>
          <w:p w14:paraId="26C958F4"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600,5 </w:t>
            </w:r>
          </w:p>
        </w:tc>
        <w:tc>
          <w:tcPr>
            <w:tcW w:w="886" w:type="dxa"/>
            <w:tcBorders>
              <w:top w:val="nil"/>
              <w:left w:val="nil"/>
              <w:bottom w:val="double" w:sz="6" w:space="0" w:color="auto"/>
              <w:right w:val="double" w:sz="6" w:space="0" w:color="auto"/>
            </w:tcBorders>
            <w:shd w:val="clear" w:color="auto" w:fill="auto"/>
            <w:vAlign w:val="center"/>
            <w:hideMark/>
          </w:tcPr>
          <w:p w14:paraId="15665D63"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-988,0 </w:t>
            </w:r>
          </w:p>
        </w:tc>
      </w:tr>
    </w:tbl>
    <w:p w14:paraId="4FFD8DE2" w14:textId="77777777" w:rsidR="00F61BBE" w:rsidRPr="009A3C90" w:rsidRDefault="00F61BBE" w:rsidP="00F61BBE">
      <w:pPr>
        <w:spacing w:after="0" w:line="240" w:lineRule="auto"/>
        <w:ind w:firstLine="709"/>
        <w:jc w:val="both"/>
        <w:rPr>
          <w:rFonts w:ascii="Times New Roman" w:hAnsi="Times New Roman"/>
          <w:sz w:val="16"/>
          <w:szCs w:val="16"/>
        </w:rPr>
      </w:pPr>
    </w:p>
    <w:p w14:paraId="4D38F237"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коду счета 205.11 «Расчеты с плательщиками налоговых доходов» кредиторская задолженность составляет 582,9 млн.руб., которая с начала года снизилась на 0,4 % (-2,5 млн.руб.), а её удельный вес в общей сумме кредиторской задолженности по синтетическому счету 205 составляет 97,1 %. Наличие указанной кредиторской задолженности большей частью объясняется авансовыми платежами налогоплательщиков и перерасчетами.</w:t>
      </w:r>
    </w:p>
    <w:p w14:paraId="1CB0FD07" w14:textId="66B902B4"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видам налоговых доходов, кредиторская задолженность, отраженная по коду счета 205.11 представлена в таблице </w:t>
      </w:r>
      <w:r w:rsidR="00CB5F73" w:rsidRPr="009A3C90">
        <w:rPr>
          <w:rFonts w:ascii="Times New Roman" w:hAnsi="Times New Roman"/>
          <w:sz w:val="28"/>
          <w:szCs w:val="28"/>
        </w:rPr>
        <w:t>88</w:t>
      </w:r>
      <w:r w:rsidRPr="009A3C90">
        <w:rPr>
          <w:rFonts w:ascii="Times New Roman" w:hAnsi="Times New Roman"/>
          <w:sz w:val="28"/>
          <w:szCs w:val="28"/>
        </w:rPr>
        <w:t>.</w:t>
      </w:r>
    </w:p>
    <w:p w14:paraId="4CE7AF3D" w14:textId="77777777" w:rsidR="00F61BBE" w:rsidRPr="009A3C90" w:rsidRDefault="00F61BBE" w:rsidP="00F61BBE">
      <w:pPr>
        <w:spacing w:after="0" w:line="240" w:lineRule="auto"/>
        <w:rPr>
          <w:rFonts w:ascii="Times New Roman" w:hAnsi="Times New Roman"/>
          <w:bCs/>
          <w:sz w:val="16"/>
          <w:szCs w:val="16"/>
        </w:rPr>
      </w:pPr>
    </w:p>
    <w:p w14:paraId="6F3A8BC0" w14:textId="77777777" w:rsidR="00F61BBE" w:rsidRPr="009A3C90" w:rsidRDefault="00F61BBE" w:rsidP="00F61BBE">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noProof/>
          <w:sz w:val="24"/>
          <w:szCs w:val="24"/>
        </w:rPr>
        <w:fldChar w:fldCharType="begin"/>
      </w:r>
      <w:r w:rsidRPr="009A3C90">
        <w:rPr>
          <w:rFonts w:ascii="Times New Roman" w:hAnsi="Times New Roman"/>
          <w:bCs/>
          <w:noProof/>
          <w:sz w:val="24"/>
          <w:szCs w:val="24"/>
        </w:rPr>
        <w:instrText xml:space="preserve"> SEQ Таблица \* ARABIC </w:instrText>
      </w:r>
      <w:r w:rsidRPr="009A3C90">
        <w:rPr>
          <w:rFonts w:ascii="Times New Roman" w:hAnsi="Times New Roman"/>
          <w:bCs/>
          <w:noProof/>
          <w:sz w:val="24"/>
          <w:szCs w:val="24"/>
        </w:rPr>
        <w:fldChar w:fldCharType="separate"/>
      </w:r>
      <w:r w:rsidR="00CB5F73" w:rsidRPr="009A3C90">
        <w:rPr>
          <w:rFonts w:ascii="Times New Roman" w:hAnsi="Times New Roman"/>
          <w:bCs/>
          <w:noProof/>
          <w:sz w:val="24"/>
          <w:szCs w:val="24"/>
        </w:rPr>
        <w:t>88</w:t>
      </w:r>
      <w:r w:rsidRPr="009A3C90">
        <w:rPr>
          <w:rFonts w:ascii="Times New Roman" w:hAnsi="Times New Roman"/>
          <w:bCs/>
          <w:noProof/>
          <w:sz w:val="24"/>
          <w:szCs w:val="24"/>
        </w:rPr>
        <w:fldChar w:fldCharType="end"/>
      </w:r>
      <w:r w:rsidRPr="009A3C90">
        <w:rPr>
          <w:rFonts w:ascii="Times New Roman" w:hAnsi="Times New Roman"/>
          <w:bCs/>
          <w:sz w:val="24"/>
          <w:szCs w:val="24"/>
        </w:rPr>
        <w:t>. Кредиторская задолженность областного бюджета по коду счета 205.11 «Расчеты с плательщиками налогов» согласно отчетам главных администраторов и распорядителей по ф. 0503169, млн.руб.</w:t>
      </w:r>
    </w:p>
    <w:tbl>
      <w:tblPr>
        <w:tblW w:w="9622" w:type="dxa"/>
        <w:tblLook w:val="04A0" w:firstRow="1" w:lastRow="0" w:firstColumn="1" w:lastColumn="0" w:noHBand="0" w:noVBand="1"/>
      </w:tblPr>
      <w:tblGrid>
        <w:gridCol w:w="6498"/>
        <w:gridCol w:w="1116"/>
        <w:gridCol w:w="1125"/>
        <w:gridCol w:w="883"/>
      </w:tblGrid>
      <w:tr w:rsidR="009A3C90" w:rsidRPr="009A3C90" w14:paraId="1B1FA64C" w14:textId="77777777" w:rsidTr="00162424">
        <w:trPr>
          <w:trHeight w:val="29"/>
          <w:tblHeader/>
        </w:trPr>
        <w:tc>
          <w:tcPr>
            <w:tcW w:w="649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341047BA"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1116" w:type="dxa"/>
            <w:tcBorders>
              <w:top w:val="double" w:sz="6" w:space="0" w:color="auto"/>
              <w:left w:val="nil"/>
              <w:bottom w:val="single" w:sz="4" w:space="0" w:color="auto"/>
              <w:right w:val="single" w:sz="4" w:space="0" w:color="auto"/>
            </w:tcBorders>
            <w:shd w:val="clear" w:color="auto" w:fill="auto"/>
            <w:vAlign w:val="center"/>
            <w:hideMark/>
          </w:tcPr>
          <w:p w14:paraId="6F9C7186"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01.01.2024</w:t>
            </w:r>
          </w:p>
        </w:tc>
        <w:tc>
          <w:tcPr>
            <w:tcW w:w="1125" w:type="dxa"/>
            <w:tcBorders>
              <w:top w:val="double" w:sz="6" w:space="0" w:color="auto"/>
              <w:left w:val="nil"/>
              <w:bottom w:val="single" w:sz="4" w:space="0" w:color="auto"/>
              <w:right w:val="single" w:sz="4" w:space="0" w:color="auto"/>
            </w:tcBorders>
            <w:shd w:val="clear" w:color="auto" w:fill="auto"/>
            <w:vAlign w:val="center"/>
            <w:hideMark/>
          </w:tcPr>
          <w:p w14:paraId="5FBC2268"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01.10.2024</w:t>
            </w:r>
          </w:p>
        </w:tc>
        <w:tc>
          <w:tcPr>
            <w:tcW w:w="883" w:type="dxa"/>
            <w:tcBorders>
              <w:top w:val="double" w:sz="6" w:space="0" w:color="auto"/>
              <w:left w:val="nil"/>
              <w:bottom w:val="single" w:sz="4" w:space="0" w:color="auto"/>
              <w:right w:val="double" w:sz="6" w:space="0" w:color="auto"/>
            </w:tcBorders>
            <w:shd w:val="clear" w:color="auto" w:fill="auto"/>
            <w:vAlign w:val="center"/>
            <w:hideMark/>
          </w:tcPr>
          <w:p w14:paraId="4F80CC04"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696AEDB7"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283B7A37"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Единый налог на вмененный доход для отдельных видов деятельности</w:t>
            </w:r>
          </w:p>
        </w:tc>
        <w:tc>
          <w:tcPr>
            <w:tcW w:w="1116" w:type="dxa"/>
            <w:tcBorders>
              <w:top w:val="nil"/>
              <w:left w:val="nil"/>
              <w:bottom w:val="single" w:sz="4" w:space="0" w:color="auto"/>
              <w:right w:val="single" w:sz="4" w:space="0" w:color="auto"/>
            </w:tcBorders>
            <w:shd w:val="clear" w:color="auto" w:fill="auto"/>
            <w:vAlign w:val="center"/>
            <w:hideMark/>
          </w:tcPr>
          <w:p w14:paraId="0CCC6A3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49,8 </w:t>
            </w:r>
          </w:p>
        </w:tc>
        <w:tc>
          <w:tcPr>
            <w:tcW w:w="1125" w:type="dxa"/>
            <w:tcBorders>
              <w:top w:val="nil"/>
              <w:left w:val="nil"/>
              <w:bottom w:val="single" w:sz="4" w:space="0" w:color="auto"/>
              <w:right w:val="single" w:sz="4" w:space="0" w:color="auto"/>
            </w:tcBorders>
            <w:shd w:val="clear" w:color="auto" w:fill="auto"/>
            <w:vAlign w:val="center"/>
            <w:hideMark/>
          </w:tcPr>
          <w:p w14:paraId="1912CE5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49,7 </w:t>
            </w:r>
          </w:p>
        </w:tc>
        <w:tc>
          <w:tcPr>
            <w:tcW w:w="883" w:type="dxa"/>
            <w:tcBorders>
              <w:top w:val="nil"/>
              <w:left w:val="nil"/>
              <w:bottom w:val="single" w:sz="4" w:space="0" w:color="auto"/>
              <w:right w:val="double" w:sz="6" w:space="0" w:color="auto"/>
            </w:tcBorders>
            <w:shd w:val="clear" w:color="auto" w:fill="auto"/>
            <w:vAlign w:val="center"/>
            <w:hideMark/>
          </w:tcPr>
          <w:p w14:paraId="0181BE37"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1E53CD61"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462E65FD"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игорный бизнес</w:t>
            </w:r>
          </w:p>
        </w:tc>
        <w:tc>
          <w:tcPr>
            <w:tcW w:w="1116" w:type="dxa"/>
            <w:tcBorders>
              <w:top w:val="nil"/>
              <w:left w:val="nil"/>
              <w:bottom w:val="single" w:sz="4" w:space="0" w:color="auto"/>
              <w:right w:val="single" w:sz="4" w:space="0" w:color="auto"/>
            </w:tcBorders>
            <w:shd w:val="clear" w:color="auto" w:fill="auto"/>
            <w:vAlign w:val="center"/>
            <w:hideMark/>
          </w:tcPr>
          <w:p w14:paraId="7D0B7E6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 </w:t>
            </w:r>
          </w:p>
        </w:tc>
        <w:tc>
          <w:tcPr>
            <w:tcW w:w="1125" w:type="dxa"/>
            <w:tcBorders>
              <w:top w:val="nil"/>
              <w:left w:val="nil"/>
              <w:bottom w:val="single" w:sz="4" w:space="0" w:color="auto"/>
              <w:right w:val="single" w:sz="4" w:space="0" w:color="auto"/>
            </w:tcBorders>
            <w:shd w:val="clear" w:color="auto" w:fill="auto"/>
            <w:vAlign w:val="center"/>
            <w:hideMark/>
          </w:tcPr>
          <w:p w14:paraId="3CFD8AB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 </w:t>
            </w:r>
          </w:p>
        </w:tc>
        <w:tc>
          <w:tcPr>
            <w:tcW w:w="883" w:type="dxa"/>
            <w:tcBorders>
              <w:top w:val="nil"/>
              <w:left w:val="nil"/>
              <w:bottom w:val="single" w:sz="4" w:space="0" w:color="auto"/>
              <w:right w:val="double" w:sz="6" w:space="0" w:color="auto"/>
            </w:tcBorders>
            <w:shd w:val="clear" w:color="auto" w:fill="auto"/>
            <w:vAlign w:val="center"/>
            <w:hideMark/>
          </w:tcPr>
          <w:p w14:paraId="65C0539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5565BD3F"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0FFACFF1"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имущество организаций</w:t>
            </w:r>
          </w:p>
        </w:tc>
        <w:tc>
          <w:tcPr>
            <w:tcW w:w="1116" w:type="dxa"/>
            <w:tcBorders>
              <w:top w:val="nil"/>
              <w:left w:val="nil"/>
              <w:bottom w:val="single" w:sz="4" w:space="0" w:color="auto"/>
              <w:right w:val="single" w:sz="4" w:space="0" w:color="auto"/>
            </w:tcBorders>
            <w:shd w:val="clear" w:color="auto" w:fill="auto"/>
            <w:vAlign w:val="center"/>
            <w:hideMark/>
          </w:tcPr>
          <w:p w14:paraId="240811E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37,0 </w:t>
            </w:r>
          </w:p>
        </w:tc>
        <w:tc>
          <w:tcPr>
            <w:tcW w:w="1125" w:type="dxa"/>
            <w:tcBorders>
              <w:top w:val="nil"/>
              <w:left w:val="nil"/>
              <w:bottom w:val="single" w:sz="4" w:space="0" w:color="auto"/>
              <w:right w:val="single" w:sz="4" w:space="0" w:color="auto"/>
            </w:tcBorders>
            <w:shd w:val="clear" w:color="auto" w:fill="auto"/>
            <w:vAlign w:val="center"/>
            <w:hideMark/>
          </w:tcPr>
          <w:p w14:paraId="64A31A4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29,8 </w:t>
            </w:r>
          </w:p>
        </w:tc>
        <w:tc>
          <w:tcPr>
            <w:tcW w:w="883" w:type="dxa"/>
            <w:tcBorders>
              <w:top w:val="nil"/>
              <w:left w:val="nil"/>
              <w:bottom w:val="single" w:sz="4" w:space="0" w:color="auto"/>
              <w:right w:val="double" w:sz="6" w:space="0" w:color="auto"/>
            </w:tcBorders>
            <w:shd w:val="clear" w:color="auto" w:fill="auto"/>
            <w:vAlign w:val="center"/>
            <w:hideMark/>
          </w:tcPr>
          <w:p w14:paraId="6034672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-7,2 </w:t>
            </w:r>
          </w:p>
        </w:tc>
      </w:tr>
      <w:tr w:rsidR="009A3C90" w:rsidRPr="009A3C90" w14:paraId="3512052B"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3B1A0CAD"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прибыль организаций</w:t>
            </w:r>
          </w:p>
        </w:tc>
        <w:tc>
          <w:tcPr>
            <w:tcW w:w="1116" w:type="dxa"/>
            <w:tcBorders>
              <w:top w:val="nil"/>
              <w:left w:val="nil"/>
              <w:bottom w:val="single" w:sz="4" w:space="0" w:color="auto"/>
              <w:right w:val="single" w:sz="4" w:space="0" w:color="auto"/>
            </w:tcBorders>
            <w:shd w:val="clear" w:color="auto" w:fill="auto"/>
            <w:vAlign w:val="center"/>
            <w:hideMark/>
          </w:tcPr>
          <w:p w14:paraId="71652D2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476,4 </w:t>
            </w:r>
          </w:p>
        </w:tc>
        <w:tc>
          <w:tcPr>
            <w:tcW w:w="1125" w:type="dxa"/>
            <w:tcBorders>
              <w:top w:val="nil"/>
              <w:left w:val="nil"/>
              <w:bottom w:val="single" w:sz="4" w:space="0" w:color="auto"/>
              <w:right w:val="single" w:sz="4" w:space="0" w:color="auto"/>
            </w:tcBorders>
            <w:shd w:val="clear" w:color="auto" w:fill="auto"/>
            <w:vAlign w:val="center"/>
            <w:hideMark/>
          </w:tcPr>
          <w:p w14:paraId="5182F98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244,5 </w:t>
            </w:r>
          </w:p>
        </w:tc>
        <w:tc>
          <w:tcPr>
            <w:tcW w:w="883" w:type="dxa"/>
            <w:tcBorders>
              <w:top w:val="nil"/>
              <w:left w:val="nil"/>
              <w:bottom w:val="single" w:sz="4" w:space="0" w:color="auto"/>
              <w:right w:val="double" w:sz="6" w:space="0" w:color="auto"/>
            </w:tcBorders>
            <w:shd w:val="clear" w:color="auto" w:fill="auto"/>
            <w:vAlign w:val="center"/>
            <w:hideMark/>
          </w:tcPr>
          <w:p w14:paraId="28AAA1E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-231,9 </w:t>
            </w:r>
          </w:p>
        </w:tc>
      </w:tr>
      <w:tr w:rsidR="009A3C90" w:rsidRPr="009A3C90" w14:paraId="3C1420FD"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0F5D0BD4"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взимаемый в связи с применением патентной системы налогообложения</w:t>
            </w:r>
          </w:p>
        </w:tc>
        <w:tc>
          <w:tcPr>
            <w:tcW w:w="1116" w:type="dxa"/>
            <w:tcBorders>
              <w:top w:val="nil"/>
              <w:left w:val="nil"/>
              <w:bottom w:val="single" w:sz="4" w:space="0" w:color="auto"/>
              <w:right w:val="single" w:sz="4" w:space="0" w:color="auto"/>
            </w:tcBorders>
            <w:shd w:val="clear" w:color="auto" w:fill="auto"/>
            <w:vAlign w:val="center"/>
            <w:hideMark/>
          </w:tcPr>
          <w:p w14:paraId="7F9B893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3,4 </w:t>
            </w:r>
          </w:p>
        </w:tc>
        <w:tc>
          <w:tcPr>
            <w:tcW w:w="1125" w:type="dxa"/>
            <w:tcBorders>
              <w:top w:val="nil"/>
              <w:left w:val="nil"/>
              <w:bottom w:val="single" w:sz="4" w:space="0" w:color="auto"/>
              <w:right w:val="single" w:sz="4" w:space="0" w:color="auto"/>
            </w:tcBorders>
            <w:shd w:val="clear" w:color="auto" w:fill="auto"/>
            <w:vAlign w:val="center"/>
            <w:hideMark/>
          </w:tcPr>
          <w:p w14:paraId="0CED2FC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w:t>
            </w:r>
          </w:p>
        </w:tc>
        <w:tc>
          <w:tcPr>
            <w:tcW w:w="883" w:type="dxa"/>
            <w:tcBorders>
              <w:top w:val="nil"/>
              <w:left w:val="nil"/>
              <w:bottom w:val="single" w:sz="4" w:space="0" w:color="auto"/>
              <w:right w:val="double" w:sz="6" w:space="0" w:color="auto"/>
            </w:tcBorders>
            <w:shd w:val="clear" w:color="auto" w:fill="auto"/>
            <w:vAlign w:val="center"/>
            <w:hideMark/>
          </w:tcPr>
          <w:p w14:paraId="024F6CF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 </w:t>
            </w:r>
          </w:p>
        </w:tc>
      </w:tr>
      <w:tr w:rsidR="009A3C90" w:rsidRPr="009A3C90" w14:paraId="145430FF"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6B425AE8"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Транспортный налог с организаций</w:t>
            </w:r>
          </w:p>
        </w:tc>
        <w:tc>
          <w:tcPr>
            <w:tcW w:w="1116" w:type="dxa"/>
            <w:tcBorders>
              <w:top w:val="nil"/>
              <w:left w:val="nil"/>
              <w:bottom w:val="single" w:sz="4" w:space="0" w:color="auto"/>
              <w:right w:val="single" w:sz="4" w:space="0" w:color="auto"/>
            </w:tcBorders>
            <w:shd w:val="clear" w:color="auto" w:fill="auto"/>
            <w:vAlign w:val="center"/>
            <w:hideMark/>
          </w:tcPr>
          <w:p w14:paraId="6BA674A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4,6 </w:t>
            </w:r>
          </w:p>
        </w:tc>
        <w:tc>
          <w:tcPr>
            <w:tcW w:w="1125" w:type="dxa"/>
            <w:tcBorders>
              <w:top w:val="nil"/>
              <w:left w:val="nil"/>
              <w:bottom w:val="single" w:sz="4" w:space="0" w:color="auto"/>
              <w:right w:val="single" w:sz="4" w:space="0" w:color="auto"/>
            </w:tcBorders>
            <w:shd w:val="clear" w:color="auto" w:fill="auto"/>
            <w:vAlign w:val="center"/>
            <w:hideMark/>
          </w:tcPr>
          <w:p w14:paraId="6BD747E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3,8 </w:t>
            </w:r>
          </w:p>
        </w:tc>
        <w:tc>
          <w:tcPr>
            <w:tcW w:w="883" w:type="dxa"/>
            <w:tcBorders>
              <w:top w:val="nil"/>
              <w:left w:val="nil"/>
              <w:bottom w:val="single" w:sz="4" w:space="0" w:color="auto"/>
              <w:right w:val="double" w:sz="6" w:space="0" w:color="auto"/>
            </w:tcBorders>
            <w:shd w:val="clear" w:color="auto" w:fill="auto"/>
            <w:vAlign w:val="center"/>
            <w:hideMark/>
          </w:tcPr>
          <w:p w14:paraId="3CEE12C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r>
      <w:tr w:rsidR="009A3C90" w:rsidRPr="009A3C90" w14:paraId="7EEE5701"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7CE85709"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Транспортный налог с физических лиц</w:t>
            </w:r>
          </w:p>
        </w:tc>
        <w:tc>
          <w:tcPr>
            <w:tcW w:w="1116" w:type="dxa"/>
            <w:tcBorders>
              <w:top w:val="nil"/>
              <w:left w:val="nil"/>
              <w:bottom w:val="single" w:sz="4" w:space="0" w:color="auto"/>
              <w:right w:val="single" w:sz="4" w:space="0" w:color="auto"/>
            </w:tcBorders>
            <w:shd w:val="clear" w:color="auto" w:fill="auto"/>
            <w:vAlign w:val="center"/>
            <w:hideMark/>
          </w:tcPr>
          <w:p w14:paraId="7860018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11,6 </w:t>
            </w:r>
          </w:p>
        </w:tc>
        <w:tc>
          <w:tcPr>
            <w:tcW w:w="1125" w:type="dxa"/>
            <w:tcBorders>
              <w:top w:val="nil"/>
              <w:left w:val="nil"/>
              <w:bottom w:val="single" w:sz="4" w:space="0" w:color="auto"/>
              <w:right w:val="single" w:sz="4" w:space="0" w:color="auto"/>
            </w:tcBorders>
            <w:shd w:val="clear" w:color="auto" w:fill="auto"/>
            <w:vAlign w:val="center"/>
            <w:hideMark/>
          </w:tcPr>
          <w:p w14:paraId="1626C13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250,9 </w:t>
            </w:r>
          </w:p>
        </w:tc>
        <w:tc>
          <w:tcPr>
            <w:tcW w:w="883" w:type="dxa"/>
            <w:tcBorders>
              <w:top w:val="nil"/>
              <w:left w:val="nil"/>
              <w:bottom w:val="single" w:sz="4" w:space="0" w:color="auto"/>
              <w:right w:val="double" w:sz="6" w:space="0" w:color="auto"/>
            </w:tcBorders>
            <w:shd w:val="clear" w:color="auto" w:fill="auto"/>
            <w:vAlign w:val="center"/>
            <w:hideMark/>
          </w:tcPr>
          <w:p w14:paraId="67CEADC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239,3 </w:t>
            </w:r>
          </w:p>
        </w:tc>
      </w:tr>
      <w:tr w:rsidR="009A3C90" w:rsidRPr="009A3C90" w14:paraId="164F8AA1"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188CB0C9"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на имущество предприятий</w:t>
            </w:r>
          </w:p>
        </w:tc>
        <w:tc>
          <w:tcPr>
            <w:tcW w:w="1116" w:type="dxa"/>
            <w:tcBorders>
              <w:top w:val="nil"/>
              <w:left w:val="nil"/>
              <w:bottom w:val="single" w:sz="4" w:space="0" w:color="auto"/>
              <w:right w:val="single" w:sz="4" w:space="0" w:color="auto"/>
            </w:tcBorders>
            <w:shd w:val="clear" w:color="auto" w:fill="auto"/>
            <w:vAlign w:val="center"/>
            <w:hideMark/>
          </w:tcPr>
          <w:p w14:paraId="6866C66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0,9 </w:t>
            </w:r>
          </w:p>
        </w:tc>
        <w:tc>
          <w:tcPr>
            <w:tcW w:w="1125" w:type="dxa"/>
            <w:tcBorders>
              <w:top w:val="nil"/>
              <w:left w:val="nil"/>
              <w:bottom w:val="single" w:sz="4" w:space="0" w:color="auto"/>
              <w:right w:val="single" w:sz="4" w:space="0" w:color="auto"/>
            </w:tcBorders>
            <w:shd w:val="clear" w:color="auto" w:fill="auto"/>
            <w:vAlign w:val="center"/>
            <w:hideMark/>
          </w:tcPr>
          <w:p w14:paraId="49D5CD1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0,9 </w:t>
            </w:r>
          </w:p>
        </w:tc>
        <w:tc>
          <w:tcPr>
            <w:tcW w:w="883" w:type="dxa"/>
            <w:tcBorders>
              <w:top w:val="nil"/>
              <w:left w:val="nil"/>
              <w:bottom w:val="single" w:sz="4" w:space="0" w:color="auto"/>
              <w:right w:val="double" w:sz="6" w:space="0" w:color="auto"/>
            </w:tcBorders>
            <w:shd w:val="clear" w:color="auto" w:fill="auto"/>
            <w:vAlign w:val="center"/>
            <w:hideMark/>
          </w:tcPr>
          <w:p w14:paraId="2A2987E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3CCBEBC8"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0485F093"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Налог с владельцев транспортных средств и налог на приобретение автотранспортных средств</w:t>
            </w:r>
          </w:p>
        </w:tc>
        <w:tc>
          <w:tcPr>
            <w:tcW w:w="1116" w:type="dxa"/>
            <w:tcBorders>
              <w:top w:val="nil"/>
              <w:left w:val="nil"/>
              <w:bottom w:val="single" w:sz="4" w:space="0" w:color="auto"/>
              <w:right w:val="single" w:sz="4" w:space="0" w:color="auto"/>
            </w:tcBorders>
            <w:shd w:val="clear" w:color="auto" w:fill="auto"/>
            <w:vAlign w:val="center"/>
            <w:hideMark/>
          </w:tcPr>
          <w:p w14:paraId="216ADFB7"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 </w:t>
            </w:r>
          </w:p>
        </w:tc>
        <w:tc>
          <w:tcPr>
            <w:tcW w:w="1125" w:type="dxa"/>
            <w:tcBorders>
              <w:top w:val="nil"/>
              <w:left w:val="nil"/>
              <w:bottom w:val="single" w:sz="4" w:space="0" w:color="auto"/>
              <w:right w:val="single" w:sz="4" w:space="0" w:color="auto"/>
            </w:tcBorders>
            <w:shd w:val="clear" w:color="auto" w:fill="auto"/>
            <w:vAlign w:val="center"/>
            <w:hideMark/>
          </w:tcPr>
          <w:p w14:paraId="1C153EA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 </w:t>
            </w:r>
          </w:p>
        </w:tc>
        <w:tc>
          <w:tcPr>
            <w:tcW w:w="883" w:type="dxa"/>
            <w:tcBorders>
              <w:top w:val="nil"/>
              <w:left w:val="nil"/>
              <w:bottom w:val="single" w:sz="4" w:space="0" w:color="auto"/>
              <w:right w:val="double" w:sz="6" w:space="0" w:color="auto"/>
            </w:tcBorders>
            <w:shd w:val="clear" w:color="auto" w:fill="auto"/>
            <w:vAlign w:val="center"/>
            <w:hideMark/>
          </w:tcPr>
          <w:p w14:paraId="761272D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44CE1F26" w14:textId="77777777" w:rsidTr="00162424">
        <w:trPr>
          <w:trHeight w:val="64"/>
        </w:trPr>
        <w:tc>
          <w:tcPr>
            <w:tcW w:w="6498" w:type="dxa"/>
            <w:tcBorders>
              <w:top w:val="nil"/>
              <w:left w:val="double" w:sz="6" w:space="0" w:color="auto"/>
              <w:bottom w:val="single" w:sz="4" w:space="0" w:color="auto"/>
              <w:right w:val="single" w:sz="4" w:space="0" w:color="auto"/>
            </w:tcBorders>
            <w:shd w:val="clear" w:color="auto" w:fill="auto"/>
            <w:vAlign w:val="center"/>
            <w:hideMark/>
          </w:tcPr>
          <w:p w14:paraId="76213D7B"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Налог, взимаемый в виде стоимости патента в связи с применением упрощенной системы налогообложения </w:t>
            </w:r>
          </w:p>
        </w:tc>
        <w:tc>
          <w:tcPr>
            <w:tcW w:w="1116" w:type="dxa"/>
            <w:tcBorders>
              <w:top w:val="nil"/>
              <w:left w:val="nil"/>
              <w:bottom w:val="single" w:sz="4" w:space="0" w:color="auto"/>
              <w:right w:val="single" w:sz="4" w:space="0" w:color="auto"/>
            </w:tcBorders>
            <w:shd w:val="clear" w:color="auto" w:fill="auto"/>
            <w:vAlign w:val="center"/>
            <w:hideMark/>
          </w:tcPr>
          <w:p w14:paraId="7440921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0,9 </w:t>
            </w:r>
          </w:p>
        </w:tc>
        <w:tc>
          <w:tcPr>
            <w:tcW w:w="1125" w:type="dxa"/>
            <w:tcBorders>
              <w:top w:val="nil"/>
              <w:left w:val="nil"/>
              <w:bottom w:val="single" w:sz="4" w:space="0" w:color="auto"/>
              <w:right w:val="single" w:sz="4" w:space="0" w:color="auto"/>
            </w:tcBorders>
            <w:shd w:val="clear" w:color="auto" w:fill="auto"/>
            <w:vAlign w:val="center"/>
            <w:hideMark/>
          </w:tcPr>
          <w:p w14:paraId="6C325B3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0,9 </w:t>
            </w:r>
          </w:p>
        </w:tc>
        <w:tc>
          <w:tcPr>
            <w:tcW w:w="883" w:type="dxa"/>
            <w:tcBorders>
              <w:top w:val="nil"/>
              <w:left w:val="nil"/>
              <w:bottom w:val="single" w:sz="4" w:space="0" w:color="auto"/>
              <w:right w:val="double" w:sz="6" w:space="0" w:color="auto"/>
            </w:tcBorders>
            <w:shd w:val="clear" w:color="auto" w:fill="auto"/>
            <w:vAlign w:val="center"/>
            <w:hideMark/>
          </w:tcPr>
          <w:p w14:paraId="62E34B56"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F61BBE" w:rsidRPr="009A3C90" w14:paraId="5B6610A9" w14:textId="77777777" w:rsidTr="00162424">
        <w:trPr>
          <w:trHeight w:val="64"/>
        </w:trPr>
        <w:tc>
          <w:tcPr>
            <w:tcW w:w="6498" w:type="dxa"/>
            <w:tcBorders>
              <w:top w:val="nil"/>
              <w:left w:val="double" w:sz="6" w:space="0" w:color="auto"/>
              <w:bottom w:val="double" w:sz="6" w:space="0" w:color="auto"/>
              <w:right w:val="single" w:sz="4" w:space="0" w:color="auto"/>
            </w:tcBorders>
            <w:shd w:val="clear" w:color="auto" w:fill="auto"/>
            <w:vAlign w:val="center"/>
            <w:hideMark/>
          </w:tcPr>
          <w:p w14:paraId="328DC6C7" w14:textId="77777777" w:rsidR="00F61BBE" w:rsidRPr="009A3C90" w:rsidRDefault="00F61BBE" w:rsidP="00F61BBE">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1116" w:type="dxa"/>
            <w:tcBorders>
              <w:top w:val="nil"/>
              <w:left w:val="nil"/>
              <w:bottom w:val="double" w:sz="6" w:space="0" w:color="auto"/>
              <w:right w:val="single" w:sz="4" w:space="0" w:color="auto"/>
            </w:tcBorders>
            <w:shd w:val="clear" w:color="auto" w:fill="auto"/>
            <w:vAlign w:val="center"/>
            <w:hideMark/>
          </w:tcPr>
          <w:p w14:paraId="040F8F32"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585,4 </w:t>
            </w:r>
          </w:p>
        </w:tc>
        <w:tc>
          <w:tcPr>
            <w:tcW w:w="1125" w:type="dxa"/>
            <w:tcBorders>
              <w:top w:val="nil"/>
              <w:left w:val="nil"/>
              <w:bottom w:val="double" w:sz="6" w:space="0" w:color="auto"/>
              <w:right w:val="single" w:sz="4" w:space="0" w:color="auto"/>
            </w:tcBorders>
            <w:shd w:val="clear" w:color="auto" w:fill="auto"/>
            <w:vAlign w:val="center"/>
            <w:hideMark/>
          </w:tcPr>
          <w:p w14:paraId="63F52EE7"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582,9 </w:t>
            </w:r>
          </w:p>
        </w:tc>
        <w:tc>
          <w:tcPr>
            <w:tcW w:w="883" w:type="dxa"/>
            <w:tcBorders>
              <w:top w:val="nil"/>
              <w:left w:val="nil"/>
              <w:bottom w:val="double" w:sz="6" w:space="0" w:color="auto"/>
              <w:right w:val="double" w:sz="6" w:space="0" w:color="auto"/>
            </w:tcBorders>
            <w:shd w:val="clear" w:color="auto" w:fill="auto"/>
            <w:vAlign w:val="center"/>
            <w:hideMark/>
          </w:tcPr>
          <w:p w14:paraId="50154788"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-2,5 </w:t>
            </w:r>
          </w:p>
        </w:tc>
      </w:tr>
    </w:tbl>
    <w:p w14:paraId="7599FE94" w14:textId="77777777" w:rsidR="00F61BBE" w:rsidRPr="009A3C90" w:rsidRDefault="00F61BBE" w:rsidP="00F61BBE">
      <w:pPr>
        <w:spacing w:after="0" w:line="240" w:lineRule="auto"/>
        <w:ind w:firstLine="709"/>
        <w:jc w:val="both"/>
        <w:rPr>
          <w:rFonts w:ascii="Times New Roman" w:hAnsi="Times New Roman"/>
          <w:sz w:val="28"/>
          <w:szCs w:val="28"/>
        </w:rPr>
      </w:pPr>
    </w:p>
    <w:p w14:paraId="2FC87624"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Наибольшая сумма кредиторской задолженности по налоговым платежам на 01.10.2024 за счет авансовых перечислений сложилась:</w:t>
      </w:r>
    </w:p>
    <w:p w14:paraId="38691F04" w14:textId="77777777" w:rsidR="00F61BBE" w:rsidRPr="009A3C90" w:rsidRDefault="00F61BBE" w:rsidP="00162424">
      <w:pPr>
        <w:pStyle w:val="a8"/>
        <w:numPr>
          <w:ilvl w:val="0"/>
          <w:numId w:val="26"/>
        </w:numPr>
        <w:ind w:left="0" w:firstLine="709"/>
        <w:jc w:val="both"/>
        <w:rPr>
          <w:sz w:val="28"/>
          <w:szCs w:val="28"/>
        </w:rPr>
      </w:pPr>
      <w:r w:rsidRPr="009A3C90">
        <w:rPr>
          <w:sz w:val="28"/>
          <w:szCs w:val="28"/>
        </w:rPr>
        <w:t>по налогу на прибыль организаций в сумме 244,5 млн.руб., которая снизилась на 48,7 % (-231,9 млн.руб.);</w:t>
      </w:r>
    </w:p>
    <w:p w14:paraId="33D7B16C" w14:textId="77777777" w:rsidR="00F61BBE" w:rsidRPr="009A3C90" w:rsidRDefault="00F61BBE" w:rsidP="00162424">
      <w:pPr>
        <w:pStyle w:val="a8"/>
        <w:numPr>
          <w:ilvl w:val="0"/>
          <w:numId w:val="26"/>
        </w:numPr>
        <w:ind w:left="0" w:firstLine="709"/>
        <w:jc w:val="both"/>
        <w:rPr>
          <w:sz w:val="28"/>
          <w:szCs w:val="28"/>
        </w:rPr>
      </w:pPr>
      <w:r w:rsidRPr="009A3C90">
        <w:rPr>
          <w:sz w:val="28"/>
          <w:szCs w:val="28"/>
        </w:rPr>
        <w:lastRenderedPageBreak/>
        <w:t>по транспортному налогу с физических лиц – 250,9 млн.руб. (+239,3 млн.руб. или в 21,5 раза), срок уплаты по которому до 02.12.2024.</w:t>
      </w:r>
    </w:p>
    <w:p w14:paraId="74BE5552"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отмененным налогам и сборам кредиторская задолженность на 01.10.2024 составила в общей сумме 2,2 млн.руб., которая с начала 2024 года практически не изменилась.</w:t>
      </w:r>
    </w:p>
    <w:p w14:paraId="44DC29DE" w14:textId="668B8183"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коду счета 205.23 «Расчеты по доходам от платежей при пользовании природными ресурсами» кредиторская задолженность на 01.10.2024 составила 11,9 млн.руб., которая с 01.01.2024 увеличилась в 3,5 раза (+8,4 млн.руб.) и по доходным источникам информация приведена в таблице </w:t>
      </w:r>
      <w:r w:rsidR="00CB5F73" w:rsidRPr="009A3C90">
        <w:rPr>
          <w:rFonts w:ascii="Times New Roman" w:hAnsi="Times New Roman"/>
          <w:sz w:val="28"/>
          <w:szCs w:val="28"/>
        </w:rPr>
        <w:t>89</w:t>
      </w:r>
      <w:r w:rsidRPr="009A3C90">
        <w:rPr>
          <w:rFonts w:ascii="Times New Roman" w:hAnsi="Times New Roman"/>
          <w:sz w:val="28"/>
          <w:szCs w:val="28"/>
        </w:rPr>
        <w:t>.</w:t>
      </w:r>
    </w:p>
    <w:p w14:paraId="4D3F05E2" w14:textId="77777777" w:rsidR="00F61BBE" w:rsidRPr="009A3C90" w:rsidRDefault="00F61BBE" w:rsidP="00F61BBE">
      <w:pPr>
        <w:spacing w:after="0" w:line="240" w:lineRule="auto"/>
        <w:rPr>
          <w:rFonts w:ascii="Times New Roman" w:hAnsi="Times New Roman"/>
          <w:bCs/>
          <w:sz w:val="16"/>
          <w:szCs w:val="16"/>
        </w:rPr>
      </w:pPr>
    </w:p>
    <w:p w14:paraId="05D19FF3" w14:textId="77777777" w:rsidR="00F61BBE" w:rsidRPr="009A3C90" w:rsidRDefault="00F61BBE" w:rsidP="00F61BBE">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noProof/>
          <w:sz w:val="24"/>
          <w:szCs w:val="24"/>
        </w:rPr>
        <w:fldChar w:fldCharType="begin"/>
      </w:r>
      <w:r w:rsidRPr="009A3C90">
        <w:rPr>
          <w:rFonts w:ascii="Times New Roman" w:hAnsi="Times New Roman"/>
          <w:bCs/>
          <w:noProof/>
          <w:sz w:val="24"/>
          <w:szCs w:val="24"/>
        </w:rPr>
        <w:instrText xml:space="preserve"> SEQ Таблица \* ARABIC </w:instrText>
      </w:r>
      <w:r w:rsidRPr="009A3C90">
        <w:rPr>
          <w:rFonts w:ascii="Times New Roman" w:hAnsi="Times New Roman"/>
          <w:bCs/>
          <w:noProof/>
          <w:sz w:val="24"/>
          <w:szCs w:val="24"/>
        </w:rPr>
        <w:fldChar w:fldCharType="separate"/>
      </w:r>
      <w:r w:rsidR="00CB5F73" w:rsidRPr="009A3C90">
        <w:rPr>
          <w:rFonts w:ascii="Times New Roman" w:hAnsi="Times New Roman"/>
          <w:bCs/>
          <w:noProof/>
          <w:sz w:val="24"/>
          <w:szCs w:val="24"/>
        </w:rPr>
        <w:t>89</w:t>
      </w:r>
      <w:r w:rsidRPr="009A3C90">
        <w:rPr>
          <w:rFonts w:ascii="Times New Roman" w:hAnsi="Times New Roman"/>
          <w:bCs/>
          <w:noProof/>
          <w:sz w:val="24"/>
          <w:szCs w:val="24"/>
        </w:rPr>
        <w:fldChar w:fldCharType="end"/>
      </w:r>
      <w:r w:rsidRPr="009A3C90">
        <w:rPr>
          <w:rFonts w:ascii="Times New Roman" w:hAnsi="Times New Roman"/>
          <w:bCs/>
          <w:sz w:val="24"/>
          <w:szCs w:val="24"/>
        </w:rPr>
        <w:t>. Кредиторская задолженность областного бюджета по коду счета 205.23 «Расчеты по доходам от платежей при пользовании природными ресурсами» согласно отчетам главных администраторов и распорядителей по ф. 0503169, млн.руб.</w:t>
      </w:r>
    </w:p>
    <w:tbl>
      <w:tblPr>
        <w:tblW w:w="9724" w:type="dxa"/>
        <w:tblLook w:val="04A0" w:firstRow="1" w:lastRow="0" w:firstColumn="1" w:lastColumn="0" w:noHBand="0" w:noVBand="1"/>
      </w:tblPr>
      <w:tblGrid>
        <w:gridCol w:w="7168"/>
        <w:gridCol w:w="916"/>
        <w:gridCol w:w="957"/>
        <w:gridCol w:w="683"/>
      </w:tblGrid>
      <w:tr w:rsidR="009A3C90" w:rsidRPr="009A3C90" w14:paraId="3858F465" w14:textId="77777777" w:rsidTr="00F61BBE">
        <w:trPr>
          <w:trHeight w:val="270"/>
          <w:tblHeader/>
        </w:trPr>
        <w:tc>
          <w:tcPr>
            <w:tcW w:w="7168"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55F1CF85"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38B2FB88"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01.01.24</w:t>
            </w:r>
          </w:p>
        </w:tc>
        <w:tc>
          <w:tcPr>
            <w:tcW w:w="957" w:type="dxa"/>
            <w:tcBorders>
              <w:top w:val="double" w:sz="6" w:space="0" w:color="auto"/>
              <w:left w:val="nil"/>
              <w:bottom w:val="single" w:sz="4" w:space="0" w:color="auto"/>
              <w:right w:val="single" w:sz="4" w:space="0" w:color="auto"/>
            </w:tcBorders>
            <w:shd w:val="clear" w:color="auto" w:fill="auto"/>
            <w:vAlign w:val="center"/>
            <w:hideMark/>
          </w:tcPr>
          <w:p w14:paraId="45685E8E"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01.10.24</w:t>
            </w:r>
          </w:p>
        </w:tc>
        <w:tc>
          <w:tcPr>
            <w:tcW w:w="683" w:type="dxa"/>
            <w:tcBorders>
              <w:top w:val="double" w:sz="6" w:space="0" w:color="auto"/>
              <w:left w:val="nil"/>
              <w:bottom w:val="single" w:sz="4" w:space="0" w:color="auto"/>
              <w:right w:val="double" w:sz="6" w:space="0" w:color="auto"/>
            </w:tcBorders>
            <w:shd w:val="clear" w:color="auto" w:fill="auto"/>
            <w:vAlign w:val="center"/>
            <w:hideMark/>
          </w:tcPr>
          <w:p w14:paraId="500058BC"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3D3CF592" w14:textId="77777777" w:rsidTr="00F61BBE">
        <w:trPr>
          <w:trHeight w:val="64"/>
        </w:trPr>
        <w:tc>
          <w:tcPr>
            <w:tcW w:w="7168" w:type="dxa"/>
            <w:tcBorders>
              <w:top w:val="nil"/>
              <w:left w:val="double" w:sz="6" w:space="0" w:color="auto"/>
              <w:bottom w:val="single" w:sz="4" w:space="0" w:color="auto"/>
              <w:right w:val="single" w:sz="4" w:space="0" w:color="auto"/>
            </w:tcBorders>
            <w:shd w:val="clear" w:color="auto" w:fill="auto"/>
            <w:vAlign w:val="center"/>
            <w:hideMark/>
          </w:tcPr>
          <w:p w14:paraId="47A4A733"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Доходы, получаемые в виде арендной платы, а также средства от продажи права на заключение договоров аренды за земли, находящиеся в собственности субъектов РФ</w:t>
            </w:r>
          </w:p>
        </w:tc>
        <w:tc>
          <w:tcPr>
            <w:tcW w:w="916" w:type="dxa"/>
            <w:tcBorders>
              <w:top w:val="nil"/>
              <w:left w:val="nil"/>
              <w:bottom w:val="single" w:sz="4" w:space="0" w:color="auto"/>
              <w:right w:val="single" w:sz="4" w:space="0" w:color="auto"/>
            </w:tcBorders>
            <w:shd w:val="clear" w:color="auto" w:fill="auto"/>
            <w:vAlign w:val="center"/>
            <w:hideMark/>
          </w:tcPr>
          <w:p w14:paraId="12AF279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0,6 </w:t>
            </w:r>
          </w:p>
        </w:tc>
        <w:tc>
          <w:tcPr>
            <w:tcW w:w="957" w:type="dxa"/>
            <w:tcBorders>
              <w:top w:val="nil"/>
              <w:left w:val="nil"/>
              <w:bottom w:val="single" w:sz="4" w:space="0" w:color="auto"/>
              <w:right w:val="single" w:sz="4" w:space="0" w:color="auto"/>
            </w:tcBorders>
            <w:shd w:val="clear" w:color="auto" w:fill="auto"/>
            <w:vAlign w:val="center"/>
            <w:hideMark/>
          </w:tcPr>
          <w:p w14:paraId="648DCFE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 </w:t>
            </w:r>
          </w:p>
        </w:tc>
        <w:tc>
          <w:tcPr>
            <w:tcW w:w="683" w:type="dxa"/>
            <w:tcBorders>
              <w:top w:val="nil"/>
              <w:left w:val="nil"/>
              <w:bottom w:val="single" w:sz="4" w:space="0" w:color="auto"/>
              <w:right w:val="double" w:sz="6" w:space="0" w:color="auto"/>
            </w:tcBorders>
            <w:shd w:val="clear" w:color="auto" w:fill="auto"/>
            <w:vAlign w:val="center"/>
            <w:hideMark/>
          </w:tcPr>
          <w:p w14:paraId="2F6E804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r>
      <w:tr w:rsidR="009A3C90" w:rsidRPr="009A3C90" w14:paraId="74166D43" w14:textId="77777777" w:rsidTr="00F61BBE">
        <w:trPr>
          <w:trHeight w:val="64"/>
        </w:trPr>
        <w:tc>
          <w:tcPr>
            <w:tcW w:w="7168" w:type="dxa"/>
            <w:tcBorders>
              <w:top w:val="nil"/>
              <w:left w:val="double" w:sz="6" w:space="0" w:color="auto"/>
              <w:bottom w:val="single" w:sz="4" w:space="0" w:color="auto"/>
              <w:right w:val="single" w:sz="4" w:space="0" w:color="auto"/>
            </w:tcBorders>
            <w:shd w:val="clear" w:color="auto" w:fill="auto"/>
            <w:vAlign w:val="center"/>
            <w:hideMark/>
          </w:tcPr>
          <w:p w14:paraId="66A5B595"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Плата от реализации соглашений об установлении сервитутов в отношении земельных участков в границах полос отвода автомобильных дорог общего пользования регионального или межмуниципального значения в целях строительства (реконструкции), капитального ремонта и эксплуатации объектов дорожного сервиса, прокладки, переноса, переустройства и эксплуатации инженерных коммуникаций, установки и эксплуатации рекламных конструкций</w:t>
            </w:r>
          </w:p>
        </w:tc>
        <w:tc>
          <w:tcPr>
            <w:tcW w:w="916" w:type="dxa"/>
            <w:tcBorders>
              <w:top w:val="nil"/>
              <w:left w:val="nil"/>
              <w:bottom w:val="single" w:sz="4" w:space="0" w:color="auto"/>
              <w:right w:val="single" w:sz="4" w:space="0" w:color="auto"/>
            </w:tcBorders>
            <w:shd w:val="clear" w:color="auto" w:fill="auto"/>
            <w:vAlign w:val="center"/>
            <w:hideMark/>
          </w:tcPr>
          <w:p w14:paraId="7E34034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single" w:sz="4" w:space="0" w:color="auto"/>
            </w:tcBorders>
            <w:shd w:val="clear" w:color="auto" w:fill="auto"/>
            <w:vAlign w:val="center"/>
            <w:hideMark/>
          </w:tcPr>
          <w:p w14:paraId="2C6E6EB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0,7 </w:t>
            </w:r>
          </w:p>
        </w:tc>
        <w:tc>
          <w:tcPr>
            <w:tcW w:w="683" w:type="dxa"/>
            <w:tcBorders>
              <w:top w:val="nil"/>
              <w:left w:val="nil"/>
              <w:bottom w:val="single" w:sz="4" w:space="0" w:color="auto"/>
              <w:right w:val="double" w:sz="6" w:space="0" w:color="auto"/>
            </w:tcBorders>
            <w:shd w:val="clear" w:color="auto" w:fill="auto"/>
            <w:vAlign w:val="center"/>
            <w:hideMark/>
          </w:tcPr>
          <w:p w14:paraId="239A5E0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0,7 </w:t>
            </w:r>
          </w:p>
        </w:tc>
      </w:tr>
      <w:tr w:rsidR="009A3C90" w:rsidRPr="009A3C90" w14:paraId="0345A1F7" w14:textId="77777777" w:rsidTr="00F61BBE">
        <w:trPr>
          <w:trHeight w:val="64"/>
        </w:trPr>
        <w:tc>
          <w:tcPr>
            <w:tcW w:w="7168" w:type="dxa"/>
            <w:tcBorders>
              <w:top w:val="nil"/>
              <w:left w:val="double" w:sz="6" w:space="0" w:color="auto"/>
              <w:bottom w:val="single" w:sz="4" w:space="0" w:color="auto"/>
              <w:right w:val="single" w:sz="4" w:space="0" w:color="auto"/>
            </w:tcBorders>
            <w:shd w:val="clear" w:color="auto" w:fill="auto"/>
            <w:vAlign w:val="center"/>
            <w:hideMark/>
          </w:tcPr>
          <w:p w14:paraId="1B6A960F"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Плата за использование лесов, расположенных на землях лесного фонда, в части платы по договору купли-продажи лесных насаждений для собственных нужд</w:t>
            </w:r>
          </w:p>
        </w:tc>
        <w:tc>
          <w:tcPr>
            <w:tcW w:w="916" w:type="dxa"/>
            <w:tcBorders>
              <w:top w:val="nil"/>
              <w:left w:val="nil"/>
              <w:bottom w:val="single" w:sz="4" w:space="0" w:color="auto"/>
              <w:right w:val="single" w:sz="4" w:space="0" w:color="auto"/>
            </w:tcBorders>
            <w:shd w:val="clear" w:color="auto" w:fill="auto"/>
            <w:vAlign w:val="center"/>
            <w:hideMark/>
          </w:tcPr>
          <w:p w14:paraId="630B748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957" w:type="dxa"/>
            <w:tcBorders>
              <w:top w:val="nil"/>
              <w:left w:val="nil"/>
              <w:bottom w:val="single" w:sz="4" w:space="0" w:color="auto"/>
              <w:right w:val="single" w:sz="4" w:space="0" w:color="auto"/>
            </w:tcBorders>
            <w:shd w:val="clear" w:color="auto" w:fill="auto"/>
            <w:vAlign w:val="center"/>
            <w:hideMark/>
          </w:tcPr>
          <w:p w14:paraId="4981FF90"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 </w:t>
            </w:r>
          </w:p>
        </w:tc>
        <w:tc>
          <w:tcPr>
            <w:tcW w:w="683" w:type="dxa"/>
            <w:tcBorders>
              <w:top w:val="nil"/>
              <w:left w:val="nil"/>
              <w:bottom w:val="single" w:sz="4" w:space="0" w:color="auto"/>
              <w:right w:val="double" w:sz="6" w:space="0" w:color="auto"/>
            </w:tcBorders>
            <w:shd w:val="clear" w:color="auto" w:fill="auto"/>
            <w:vAlign w:val="center"/>
            <w:hideMark/>
          </w:tcPr>
          <w:p w14:paraId="1B360AB6"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24C5D435" w14:textId="77777777" w:rsidTr="00F61BBE">
        <w:trPr>
          <w:trHeight w:val="64"/>
        </w:trPr>
        <w:tc>
          <w:tcPr>
            <w:tcW w:w="7168" w:type="dxa"/>
            <w:tcBorders>
              <w:top w:val="nil"/>
              <w:left w:val="double" w:sz="6" w:space="0" w:color="auto"/>
              <w:bottom w:val="single" w:sz="4" w:space="0" w:color="auto"/>
              <w:right w:val="single" w:sz="4" w:space="0" w:color="auto"/>
            </w:tcBorders>
            <w:shd w:val="clear" w:color="auto" w:fill="auto"/>
            <w:vAlign w:val="center"/>
            <w:hideMark/>
          </w:tcPr>
          <w:p w14:paraId="21633CE6"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арендной платы</w:t>
            </w:r>
          </w:p>
        </w:tc>
        <w:tc>
          <w:tcPr>
            <w:tcW w:w="916" w:type="dxa"/>
            <w:tcBorders>
              <w:top w:val="nil"/>
              <w:left w:val="nil"/>
              <w:bottom w:val="single" w:sz="4" w:space="0" w:color="auto"/>
              <w:right w:val="single" w:sz="4" w:space="0" w:color="auto"/>
            </w:tcBorders>
            <w:shd w:val="clear" w:color="auto" w:fill="auto"/>
            <w:vAlign w:val="center"/>
            <w:hideMark/>
          </w:tcPr>
          <w:p w14:paraId="772417E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2,5 </w:t>
            </w:r>
          </w:p>
        </w:tc>
        <w:tc>
          <w:tcPr>
            <w:tcW w:w="957" w:type="dxa"/>
            <w:tcBorders>
              <w:top w:val="nil"/>
              <w:left w:val="nil"/>
              <w:bottom w:val="single" w:sz="4" w:space="0" w:color="auto"/>
              <w:right w:val="single" w:sz="4" w:space="0" w:color="auto"/>
            </w:tcBorders>
            <w:shd w:val="clear" w:color="auto" w:fill="auto"/>
            <w:vAlign w:val="center"/>
            <w:hideMark/>
          </w:tcPr>
          <w:p w14:paraId="3EB6BDC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5,9 </w:t>
            </w:r>
          </w:p>
        </w:tc>
        <w:tc>
          <w:tcPr>
            <w:tcW w:w="683" w:type="dxa"/>
            <w:tcBorders>
              <w:top w:val="nil"/>
              <w:left w:val="nil"/>
              <w:bottom w:val="single" w:sz="4" w:space="0" w:color="auto"/>
              <w:right w:val="double" w:sz="6" w:space="0" w:color="auto"/>
            </w:tcBorders>
            <w:shd w:val="clear" w:color="auto" w:fill="auto"/>
            <w:vAlign w:val="center"/>
            <w:hideMark/>
          </w:tcPr>
          <w:p w14:paraId="039C787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3,4 </w:t>
            </w:r>
          </w:p>
        </w:tc>
      </w:tr>
      <w:tr w:rsidR="009A3C90" w:rsidRPr="009A3C90" w14:paraId="58FA5118" w14:textId="77777777" w:rsidTr="00F61BBE">
        <w:trPr>
          <w:trHeight w:val="64"/>
        </w:trPr>
        <w:tc>
          <w:tcPr>
            <w:tcW w:w="7168" w:type="dxa"/>
            <w:tcBorders>
              <w:top w:val="nil"/>
              <w:left w:val="double" w:sz="6" w:space="0" w:color="auto"/>
              <w:bottom w:val="single" w:sz="4" w:space="0" w:color="auto"/>
              <w:right w:val="single" w:sz="4" w:space="0" w:color="auto"/>
            </w:tcBorders>
            <w:shd w:val="clear" w:color="auto" w:fill="auto"/>
            <w:vAlign w:val="center"/>
            <w:hideMark/>
          </w:tcPr>
          <w:p w14:paraId="546AB577"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Плата за использование лесов, расположенных на землях лесного фонда, в части, превышающей минимальный размер платы по договору купли-продажи лесных насаждений</w:t>
            </w:r>
          </w:p>
        </w:tc>
        <w:tc>
          <w:tcPr>
            <w:tcW w:w="916" w:type="dxa"/>
            <w:tcBorders>
              <w:top w:val="nil"/>
              <w:left w:val="nil"/>
              <w:bottom w:val="single" w:sz="4" w:space="0" w:color="auto"/>
              <w:right w:val="single" w:sz="4" w:space="0" w:color="auto"/>
            </w:tcBorders>
            <w:shd w:val="clear" w:color="auto" w:fill="auto"/>
            <w:vAlign w:val="center"/>
            <w:hideMark/>
          </w:tcPr>
          <w:p w14:paraId="1CC0899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957" w:type="dxa"/>
            <w:tcBorders>
              <w:top w:val="nil"/>
              <w:left w:val="nil"/>
              <w:bottom w:val="single" w:sz="4" w:space="0" w:color="auto"/>
              <w:right w:val="single" w:sz="4" w:space="0" w:color="auto"/>
            </w:tcBorders>
            <w:shd w:val="clear" w:color="auto" w:fill="auto"/>
            <w:vAlign w:val="center"/>
            <w:hideMark/>
          </w:tcPr>
          <w:p w14:paraId="216C681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683" w:type="dxa"/>
            <w:tcBorders>
              <w:top w:val="nil"/>
              <w:left w:val="nil"/>
              <w:bottom w:val="single" w:sz="4" w:space="0" w:color="auto"/>
              <w:right w:val="double" w:sz="6" w:space="0" w:color="auto"/>
            </w:tcBorders>
            <w:shd w:val="clear" w:color="auto" w:fill="auto"/>
            <w:vAlign w:val="center"/>
            <w:hideMark/>
          </w:tcPr>
          <w:p w14:paraId="56E2E1B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79A6488B" w14:textId="77777777" w:rsidTr="00F61BBE">
        <w:trPr>
          <w:trHeight w:val="64"/>
        </w:trPr>
        <w:tc>
          <w:tcPr>
            <w:tcW w:w="7168" w:type="dxa"/>
            <w:tcBorders>
              <w:top w:val="nil"/>
              <w:left w:val="double" w:sz="6" w:space="0" w:color="auto"/>
              <w:bottom w:val="single" w:sz="4" w:space="0" w:color="auto"/>
              <w:right w:val="single" w:sz="4" w:space="0" w:color="auto"/>
            </w:tcBorders>
            <w:shd w:val="clear" w:color="auto" w:fill="auto"/>
            <w:vAlign w:val="center"/>
            <w:hideMark/>
          </w:tcPr>
          <w:p w14:paraId="1605EC39"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Разовые платежи за пользование недрами при наступлении определенных событий, оговоренных в лицензии, при пользовании недрами на территории РФ по участкам недр местного значения</w:t>
            </w:r>
          </w:p>
        </w:tc>
        <w:tc>
          <w:tcPr>
            <w:tcW w:w="916" w:type="dxa"/>
            <w:tcBorders>
              <w:top w:val="nil"/>
              <w:left w:val="nil"/>
              <w:bottom w:val="single" w:sz="4" w:space="0" w:color="auto"/>
              <w:right w:val="single" w:sz="4" w:space="0" w:color="auto"/>
            </w:tcBorders>
            <w:shd w:val="clear" w:color="auto" w:fill="auto"/>
            <w:vAlign w:val="center"/>
            <w:hideMark/>
          </w:tcPr>
          <w:p w14:paraId="7C440CC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57" w:type="dxa"/>
            <w:tcBorders>
              <w:top w:val="nil"/>
              <w:left w:val="nil"/>
              <w:bottom w:val="single" w:sz="4" w:space="0" w:color="auto"/>
              <w:right w:val="single" w:sz="4" w:space="0" w:color="auto"/>
            </w:tcBorders>
            <w:shd w:val="clear" w:color="auto" w:fill="auto"/>
            <w:vAlign w:val="center"/>
            <w:hideMark/>
          </w:tcPr>
          <w:p w14:paraId="59AA8EA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 </w:t>
            </w:r>
          </w:p>
        </w:tc>
        <w:tc>
          <w:tcPr>
            <w:tcW w:w="683" w:type="dxa"/>
            <w:tcBorders>
              <w:top w:val="nil"/>
              <w:left w:val="nil"/>
              <w:bottom w:val="single" w:sz="4" w:space="0" w:color="auto"/>
              <w:right w:val="double" w:sz="6" w:space="0" w:color="auto"/>
            </w:tcBorders>
            <w:shd w:val="clear" w:color="auto" w:fill="auto"/>
            <w:vAlign w:val="center"/>
            <w:hideMark/>
          </w:tcPr>
          <w:p w14:paraId="7F3043C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 </w:t>
            </w:r>
          </w:p>
        </w:tc>
      </w:tr>
      <w:tr w:rsidR="00F61BBE" w:rsidRPr="009A3C90" w14:paraId="2A392ADB" w14:textId="77777777" w:rsidTr="00F61BBE">
        <w:trPr>
          <w:trHeight w:val="64"/>
        </w:trPr>
        <w:tc>
          <w:tcPr>
            <w:tcW w:w="7168" w:type="dxa"/>
            <w:tcBorders>
              <w:top w:val="nil"/>
              <w:left w:val="double" w:sz="6" w:space="0" w:color="auto"/>
              <w:bottom w:val="double" w:sz="6" w:space="0" w:color="auto"/>
              <w:right w:val="single" w:sz="4" w:space="0" w:color="auto"/>
            </w:tcBorders>
            <w:shd w:val="clear" w:color="auto" w:fill="auto"/>
            <w:vAlign w:val="center"/>
            <w:hideMark/>
          </w:tcPr>
          <w:p w14:paraId="7B39EF82" w14:textId="77777777" w:rsidR="00F61BBE" w:rsidRPr="009A3C90" w:rsidRDefault="00F61BBE" w:rsidP="00F61BBE">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916" w:type="dxa"/>
            <w:tcBorders>
              <w:top w:val="nil"/>
              <w:left w:val="nil"/>
              <w:bottom w:val="double" w:sz="6" w:space="0" w:color="auto"/>
              <w:right w:val="single" w:sz="4" w:space="0" w:color="auto"/>
            </w:tcBorders>
            <w:shd w:val="clear" w:color="auto" w:fill="auto"/>
            <w:vAlign w:val="center"/>
            <w:hideMark/>
          </w:tcPr>
          <w:p w14:paraId="78A64788"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3,4 </w:t>
            </w:r>
          </w:p>
        </w:tc>
        <w:tc>
          <w:tcPr>
            <w:tcW w:w="957" w:type="dxa"/>
            <w:tcBorders>
              <w:top w:val="nil"/>
              <w:left w:val="nil"/>
              <w:bottom w:val="double" w:sz="6" w:space="0" w:color="auto"/>
              <w:right w:val="single" w:sz="4" w:space="0" w:color="auto"/>
            </w:tcBorders>
            <w:shd w:val="clear" w:color="auto" w:fill="auto"/>
            <w:vAlign w:val="center"/>
            <w:hideMark/>
          </w:tcPr>
          <w:p w14:paraId="1E132F9C"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11,9 </w:t>
            </w:r>
          </w:p>
        </w:tc>
        <w:tc>
          <w:tcPr>
            <w:tcW w:w="683" w:type="dxa"/>
            <w:tcBorders>
              <w:top w:val="nil"/>
              <w:left w:val="nil"/>
              <w:bottom w:val="double" w:sz="6" w:space="0" w:color="auto"/>
              <w:right w:val="double" w:sz="6" w:space="0" w:color="auto"/>
            </w:tcBorders>
            <w:shd w:val="clear" w:color="auto" w:fill="auto"/>
            <w:vAlign w:val="center"/>
            <w:hideMark/>
          </w:tcPr>
          <w:p w14:paraId="6116293E"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8,4 </w:t>
            </w:r>
          </w:p>
        </w:tc>
      </w:tr>
    </w:tbl>
    <w:p w14:paraId="6E2DECA5" w14:textId="77777777" w:rsidR="00F61BBE" w:rsidRPr="009A3C90" w:rsidRDefault="00F61BBE" w:rsidP="00F61BBE">
      <w:pPr>
        <w:spacing w:after="0" w:line="240" w:lineRule="auto"/>
        <w:ind w:firstLine="709"/>
        <w:jc w:val="both"/>
        <w:rPr>
          <w:rFonts w:ascii="Times New Roman" w:hAnsi="Times New Roman"/>
          <w:sz w:val="28"/>
          <w:szCs w:val="28"/>
        </w:rPr>
      </w:pPr>
    </w:p>
    <w:p w14:paraId="72DC7504"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Основной объем кредиторской задолженности по доходам от платежей при пользовании природными ресурсами на 01.10.2024 сложился по платежам лесопользователей в общей сумме 6,2 млн.руб., которая с начала 2024 года увеличилась в 2,3 раза (+3,4 млн.руб.), что объясняется авансовыми платежами лесопользователей, в основном арендаторами лесных участков.</w:t>
      </w:r>
    </w:p>
    <w:p w14:paraId="0E821D0E" w14:textId="65EA9FC2"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синтетическому счету 302 «Расчеты по принятым обязательствам» кредиторская задолженность областного бюджета на 01.10.2024 составила 12 424,9 млн.руб., которая с начала года снизилась на 8,9 % (-1 207,7 млн.руб.) и наибольшая (более 10,0 млн.руб.) представлена в таблице </w:t>
      </w:r>
      <w:r w:rsidR="00CB5F73" w:rsidRPr="009A3C90">
        <w:rPr>
          <w:rFonts w:ascii="Times New Roman" w:hAnsi="Times New Roman"/>
          <w:sz w:val="28"/>
          <w:szCs w:val="28"/>
        </w:rPr>
        <w:t>90</w:t>
      </w:r>
      <w:r w:rsidRPr="009A3C90">
        <w:rPr>
          <w:rFonts w:ascii="Times New Roman" w:hAnsi="Times New Roman"/>
          <w:sz w:val="28"/>
          <w:szCs w:val="28"/>
        </w:rPr>
        <w:t>.</w:t>
      </w:r>
    </w:p>
    <w:p w14:paraId="30A16CA4" w14:textId="77777777" w:rsidR="00F61BBE" w:rsidRPr="009A3C90" w:rsidRDefault="00F61BBE" w:rsidP="00DD5326">
      <w:pPr>
        <w:spacing w:after="0" w:line="240" w:lineRule="auto"/>
        <w:rPr>
          <w:rFonts w:ascii="Times New Roman" w:hAnsi="Times New Roman"/>
          <w:bCs/>
          <w:sz w:val="24"/>
          <w:szCs w:val="24"/>
        </w:rPr>
      </w:pPr>
    </w:p>
    <w:p w14:paraId="3BD19F27" w14:textId="77777777" w:rsidR="00F61BBE" w:rsidRPr="009A3C90" w:rsidRDefault="00F61BBE" w:rsidP="00DD5326">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B5F73" w:rsidRPr="009A3C90">
        <w:rPr>
          <w:rFonts w:ascii="Times New Roman" w:hAnsi="Times New Roman"/>
          <w:bCs/>
          <w:noProof/>
          <w:sz w:val="24"/>
          <w:szCs w:val="24"/>
        </w:rPr>
        <w:t>90</w:t>
      </w:r>
      <w:r w:rsidRPr="009A3C90">
        <w:rPr>
          <w:rFonts w:ascii="Times New Roman" w:hAnsi="Times New Roman"/>
          <w:bCs/>
          <w:sz w:val="24"/>
          <w:szCs w:val="24"/>
        </w:rPr>
        <w:fldChar w:fldCharType="end"/>
      </w:r>
      <w:r w:rsidRPr="009A3C90">
        <w:rPr>
          <w:rFonts w:ascii="Times New Roman" w:hAnsi="Times New Roman"/>
          <w:bCs/>
          <w:sz w:val="24"/>
          <w:szCs w:val="24"/>
        </w:rPr>
        <w:t>. Кредиторская задолженность областного бюджета по кодам счета 302 «Расчеты по принятым обязательствам» согласно отчетам главных администраторов и распорядителей по ф. 0503169, млн.руб.</w:t>
      </w:r>
    </w:p>
    <w:tbl>
      <w:tblPr>
        <w:tblW w:w="9624" w:type="dxa"/>
        <w:tblLook w:val="04A0" w:firstRow="1" w:lastRow="0" w:firstColumn="1" w:lastColumn="0" w:noHBand="0" w:noVBand="1"/>
      </w:tblPr>
      <w:tblGrid>
        <w:gridCol w:w="516"/>
        <w:gridCol w:w="517"/>
        <w:gridCol w:w="5785"/>
        <w:gridCol w:w="916"/>
        <w:gridCol w:w="957"/>
        <w:gridCol w:w="933"/>
      </w:tblGrid>
      <w:tr w:rsidR="009A3C90" w:rsidRPr="009A3C90" w14:paraId="476FAE89" w14:textId="77777777" w:rsidTr="00727441">
        <w:trPr>
          <w:trHeight w:val="29"/>
          <w:tblHeader/>
        </w:trPr>
        <w:tc>
          <w:tcPr>
            <w:tcW w:w="1033" w:type="dxa"/>
            <w:gridSpan w:val="2"/>
            <w:tcBorders>
              <w:top w:val="double" w:sz="4" w:space="0" w:color="auto"/>
              <w:left w:val="double" w:sz="4" w:space="0" w:color="auto"/>
              <w:bottom w:val="single" w:sz="4" w:space="0" w:color="auto"/>
              <w:right w:val="single" w:sz="4" w:space="0" w:color="auto"/>
            </w:tcBorders>
            <w:shd w:val="clear" w:color="auto" w:fill="auto"/>
            <w:vAlign w:val="center"/>
            <w:hideMark/>
          </w:tcPr>
          <w:p w14:paraId="73D37142"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Код счета</w:t>
            </w:r>
          </w:p>
        </w:tc>
        <w:tc>
          <w:tcPr>
            <w:tcW w:w="5785" w:type="dxa"/>
            <w:tcBorders>
              <w:top w:val="double" w:sz="4" w:space="0" w:color="auto"/>
              <w:left w:val="nil"/>
              <w:bottom w:val="single" w:sz="4" w:space="0" w:color="auto"/>
              <w:right w:val="single" w:sz="4" w:space="0" w:color="auto"/>
            </w:tcBorders>
            <w:shd w:val="clear" w:color="auto" w:fill="auto"/>
            <w:vAlign w:val="center"/>
            <w:hideMark/>
          </w:tcPr>
          <w:p w14:paraId="11ACE5DE"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916" w:type="dxa"/>
            <w:tcBorders>
              <w:top w:val="double" w:sz="4" w:space="0" w:color="auto"/>
              <w:left w:val="nil"/>
              <w:bottom w:val="single" w:sz="4" w:space="0" w:color="auto"/>
              <w:right w:val="single" w:sz="4" w:space="0" w:color="auto"/>
            </w:tcBorders>
            <w:shd w:val="clear" w:color="auto" w:fill="auto"/>
            <w:vAlign w:val="center"/>
            <w:hideMark/>
          </w:tcPr>
          <w:p w14:paraId="30FB36EA"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01.01.24</w:t>
            </w:r>
          </w:p>
        </w:tc>
        <w:tc>
          <w:tcPr>
            <w:tcW w:w="957" w:type="dxa"/>
            <w:tcBorders>
              <w:top w:val="double" w:sz="4" w:space="0" w:color="auto"/>
              <w:left w:val="nil"/>
              <w:bottom w:val="single" w:sz="4" w:space="0" w:color="auto"/>
              <w:right w:val="single" w:sz="4" w:space="0" w:color="auto"/>
            </w:tcBorders>
            <w:shd w:val="clear" w:color="auto" w:fill="auto"/>
            <w:vAlign w:val="center"/>
            <w:hideMark/>
          </w:tcPr>
          <w:p w14:paraId="30766A81"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01.10.24</w:t>
            </w:r>
          </w:p>
        </w:tc>
        <w:tc>
          <w:tcPr>
            <w:tcW w:w="933" w:type="dxa"/>
            <w:tcBorders>
              <w:top w:val="double" w:sz="4" w:space="0" w:color="auto"/>
              <w:left w:val="nil"/>
              <w:bottom w:val="single" w:sz="4" w:space="0" w:color="auto"/>
              <w:right w:val="double" w:sz="4" w:space="0" w:color="auto"/>
            </w:tcBorders>
            <w:shd w:val="clear" w:color="auto" w:fill="auto"/>
            <w:vAlign w:val="center"/>
            <w:hideMark/>
          </w:tcPr>
          <w:p w14:paraId="49E092E1"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5597CC59" w14:textId="77777777" w:rsidTr="00727441">
        <w:trPr>
          <w:trHeight w:val="64"/>
        </w:trPr>
        <w:tc>
          <w:tcPr>
            <w:tcW w:w="6818" w:type="dxa"/>
            <w:gridSpan w:val="3"/>
            <w:tcBorders>
              <w:top w:val="single" w:sz="4" w:space="0" w:color="auto"/>
              <w:left w:val="double" w:sz="4" w:space="0" w:color="auto"/>
              <w:bottom w:val="single" w:sz="4" w:space="0" w:color="auto"/>
              <w:right w:val="single" w:sz="4" w:space="0" w:color="auto"/>
            </w:tcBorders>
            <w:shd w:val="clear" w:color="auto" w:fill="auto"/>
            <w:vAlign w:val="center"/>
            <w:hideMark/>
          </w:tcPr>
          <w:p w14:paraId="22878DB8" w14:textId="77777777" w:rsidR="00F61BBE" w:rsidRPr="009A3C90" w:rsidRDefault="00F61BBE" w:rsidP="00F61BBE">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Всего кредиторская задолженность по счету 302, из нее наибольшая (более 10,0 млн.руб.):</w:t>
            </w:r>
          </w:p>
        </w:tc>
        <w:tc>
          <w:tcPr>
            <w:tcW w:w="916" w:type="dxa"/>
            <w:tcBorders>
              <w:top w:val="nil"/>
              <w:left w:val="nil"/>
              <w:bottom w:val="single" w:sz="4" w:space="0" w:color="auto"/>
              <w:right w:val="single" w:sz="4" w:space="0" w:color="auto"/>
            </w:tcBorders>
            <w:shd w:val="clear" w:color="auto" w:fill="auto"/>
            <w:vAlign w:val="center"/>
            <w:hideMark/>
          </w:tcPr>
          <w:p w14:paraId="45549E6A"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13 632,6 </w:t>
            </w:r>
          </w:p>
        </w:tc>
        <w:tc>
          <w:tcPr>
            <w:tcW w:w="957" w:type="dxa"/>
            <w:tcBorders>
              <w:top w:val="nil"/>
              <w:left w:val="nil"/>
              <w:bottom w:val="single" w:sz="4" w:space="0" w:color="auto"/>
              <w:right w:val="single" w:sz="4" w:space="0" w:color="auto"/>
            </w:tcBorders>
            <w:shd w:val="clear" w:color="auto" w:fill="auto"/>
            <w:vAlign w:val="center"/>
            <w:hideMark/>
          </w:tcPr>
          <w:p w14:paraId="5A4E28CA"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12 424,9 </w:t>
            </w:r>
          </w:p>
        </w:tc>
        <w:tc>
          <w:tcPr>
            <w:tcW w:w="933" w:type="dxa"/>
            <w:tcBorders>
              <w:top w:val="nil"/>
              <w:left w:val="nil"/>
              <w:bottom w:val="single" w:sz="4" w:space="0" w:color="auto"/>
              <w:right w:val="double" w:sz="4" w:space="0" w:color="auto"/>
            </w:tcBorders>
            <w:shd w:val="clear" w:color="auto" w:fill="auto"/>
            <w:vAlign w:val="center"/>
            <w:hideMark/>
          </w:tcPr>
          <w:p w14:paraId="037FB6E3"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-1 207,7 </w:t>
            </w:r>
          </w:p>
        </w:tc>
      </w:tr>
      <w:tr w:rsidR="009A3C90" w:rsidRPr="009A3C90" w14:paraId="4413A305"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3B8760C7"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302</w:t>
            </w:r>
          </w:p>
        </w:tc>
        <w:tc>
          <w:tcPr>
            <w:tcW w:w="517" w:type="dxa"/>
            <w:tcBorders>
              <w:top w:val="nil"/>
              <w:left w:val="nil"/>
              <w:bottom w:val="single" w:sz="4" w:space="0" w:color="auto"/>
              <w:right w:val="single" w:sz="4" w:space="0" w:color="auto"/>
            </w:tcBorders>
            <w:shd w:val="clear" w:color="auto" w:fill="auto"/>
            <w:vAlign w:val="center"/>
            <w:hideMark/>
          </w:tcPr>
          <w:p w14:paraId="53988217"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11</w:t>
            </w:r>
          </w:p>
        </w:tc>
        <w:tc>
          <w:tcPr>
            <w:tcW w:w="5785" w:type="dxa"/>
            <w:tcBorders>
              <w:top w:val="nil"/>
              <w:left w:val="nil"/>
              <w:bottom w:val="single" w:sz="4" w:space="0" w:color="auto"/>
              <w:right w:val="single" w:sz="4" w:space="0" w:color="auto"/>
            </w:tcBorders>
            <w:shd w:val="clear" w:color="auto" w:fill="auto"/>
            <w:vAlign w:val="center"/>
            <w:hideMark/>
          </w:tcPr>
          <w:p w14:paraId="1CC3975B"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заработной плате</w:t>
            </w:r>
          </w:p>
        </w:tc>
        <w:tc>
          <w:tcPr>
            <w:tcW w:w="916" w:type="dxa"/>
            <w:tcBorders>
              <w:top w:val="nil"/>
              <w:left w:val="nil"/>
              <w:bottom w:val="single" w:sz="4" w:space="0" w:color="auto"/>
              <w:right w:val="single" w:sz="4" w:space="0" w:color="auto"/>
            </w:tcBorders>
            <w:shd w:val="clear" w:color="auto" w:fill="auto"/>
            <w:vAlign w:val="center"/>
            <w:hideMark/>
          </w:tcPr>
          <w:p w14:paraId="1692403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 </w:t>
            </w:r>
          </w:p>
        </w:tc>
        <w:tc>
          <w:tcPr>
            <w:tcW w:w="957" w:type="dxa"/>
            <w:tcBorders>
              <w:top w:val="nil"/>
              <w:left w:val="nil"/>
              <w:bottom w:val="single" w:sz="4" w:space="0" w:color="auto"/>
              <w:right w:val="single" w:sz="4" w:space="0" w:color="auto"/>
            </w:tcBorders>
            <w:shd w:val="clear" w:color="auto" w:fill="auto"/>
            <w:vAlign w:val="center"/>
            <w:hideMark/>
          </w:tcPr>
          <w:p w14:paraId="03B68D1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151,7 </w:t>
            </w:r>
          </w:p>
        </w:tc>
        <w:tc>
          <w:tcPr>
            <w:tcW w:w="933" w:type="dxa"/>
            <w:tcBorders>
              <w:top w:val="nil"/>
              <w:left w:val="nil"/>
              <w:bottom w:val="single" w:sz="4" w:space="0" w:color="auto"/>
              <w:right w:val="double" w:sz="4" w:space="0" w:color="auto"/>
            </w:tcBorders>
            <w:shd w:val="clear" w:color="auto" w:fill="auto"/>
            <w:vAlign w:val="center"/>
            <w:hideMark/>
          </w:tcPr>
          <w:p w14:paraId="0D4FA90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151,4 </w:t>
            </w:r>
          </w:p>
        </w:tc>
      </w:tr>
      <w:tr w:rsidR="009A3C90" w:rsidRPr="009A3C90" w14:paraId="275C1594"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4061C2DE"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017DA681"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25</w:t>
            </w:r>
          </w:p>
        </w:tc>
        <w:tc>
          <w:tcPr>
            <w:tcW w:w="5785" w:type="dxa"/>
            <w:tcBorders>
              <w:top w:val="nil"/>
              <w:left w:val="nil"/>
              <w:bottom w:val="single" w:sz="4" w:space="0" w:color="auto"/>
              <w:right w:val="single" w:sz="4" w:space="0" w:color="auto"/>
            </w:tcBorders>
            <w:shd w:val="clear" w:color="auto" w:fill="auto"/>
            <w:vAlign w:val="center"/>
            <w:hideMark/>
          </w:tcPr>
          <w:p w14:paraId="4C694CE6"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работам, услугам по содержанию имущества</w:t>
            </w:r>
          </w:p>
        </w:tc>
        <w:tc>
          <w:tcPr>
            <w:tcW w:w="916" w:type="dxa"/>
            <w:tcBorders>
              <w:top w:val="nil"/>
              <w:left w:val="nil"/>
              <w:bottom w:val="single" w:sz="4" w:space="0" w:color="auto"/>
              <w:right w:val="single" w:sz="4" w:space="0" w:color="auto"/>
            </w:tcBorders>
            <w:shd w:val="clear" w:color="auto" w:fill="auto"/>
            <w:vAlign w:val="center"/>
            <w:hideMark/>
          </w:tcPr>
          <w:p w14:paraId="7EB7E99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19,6 </w:t>
            </w:r>
          </w:p>
        </w:tc>
        <w:tc>
          <w:tcPr>
            <w:tcW w:w="957" w:type="dxa"/>
            <w:tcBorders>
              <w:top w:val="nil"/>
              <w:left w:val="nil"/>
              <w:bottom w:val="single" w:sz="4" w:space="0" w:color="auto"/>
              <w:right w:val="single" w:sz="4" w:space="0" w:color="auto"/>
            </w:tcBorders>
            <w:shd w:val="clear" w:color="auto" w:fill="auto"/>
            <w:vAlign w:val="center"/>
            <w:hideMark/>
          </w:tcPr>
          <w:p w14:paraId="70887F6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1 110,2 </w:t>
            </w:r>
          </w:p>
        </w:tc>
        <w:tc>
          <w:tcPr>
            <w:tcW w:w="933" w:type="dxa"/>
            <w:tcBorders>
              <w:top w:val="nil"/>
              <w:left w:val="nil"/>
              <w:bottom w:val="single" w:sz="4" w:space="0" w:color="auto"/>
              <w:right w:val="double" w:sz="4" w:space="0" w:color="auto"/>
            </w:tcBorders>
            <w:shd w:val="clear" w:color="auto" w:fill="auto"/>
            <w:vAlign w:val="center"/>
            <w:hideMark/>
          </w:tcPr>
          <w:p w14:paraId="3F8D35F7"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1 090,6 </w:t>
            </w:r>
          </w:p>
        </w:tc>
      </w:tr>
      <w:tr w:rsidR="009A3C90" w:rsidRPr="009A3C90" w14:paraId="7D94C59C"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12B4A83C"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37A6B4A1"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31</w:t>
            </w:r>
          </w:p>
        </w:tc>
        <w:tc>
          <w:tcPr>
            <w:tcW w:w="5785" w:type="dxa"/>
            <w:tcBorders>
              <w:top w:val="nil"/>
              <w:left w:val="nil"/>
              <w:bottom w:val="single" w:sz="4" w:space="0" w:color="auto"/>
              <w:right w:val="single" w:sz="4" w:space="0" w:color="auto"/>
            </w:tcBorders>
            <w:shd w:val="clear" w:color="auto" w:fill="auto"/>
            <w:vAlign w:val="center"/>
            <w:hideMark/>
          </w:tcPr>
          <w:p w14:paraId="116C4C1F"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приобретению основных средств</w:t>
            </w:r>
          </w:p>
        </w:tc>
        <w:tc>
          <w:tcPr>
            <w:tcW w:w="916" w:type="dxa"/>
            <w:tcBorders>
              <w:top w:val="nil"/>
              <w:left w:val="nil"/>
              <w:bottom w:val="single" w:sz="4" w:space="0" w:color="auto"/>
              <w:right w:val="single" w:sz="4" w:space="0" w:color="auto"/>
            </w:tcBorders>
            <w:shd w:val="clear" w:color="auto" w:fill="auto"/>
            <w:vAlign w:val="center"/>
            <w:hideMark/>
          </w:tcPr>
          <w:p w14:paraId="02B10D9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89,3 </w:t>
            </w:r>
          </w:p>
        </w:tc>
        <w:tc>
          <w:tcPr>
            <w:tcW w:w="957" w:type="dxa"/>
            <w:tcBorders>
              <w:top w:val="nil"/>
              <w:left w:val="nil"/>
              <w:bottom w:val="single" w:sz="4" w:space="0" w:color="auto"/>
              <w:right w:val="single" w:sz="4" w:space="0" w:color="auto"/>
            </w:tcBorders>
            <w:shd w:val="clear" w:color="auto" w:fill="auto"/>
            <w:vAlign w:val="center"/>
            <w:hideMark/>
          </w:tcPr>
          <w:p w14:paraId="5D641D6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70,8 </w:t>
            </w:r>
          </w:p>
        </w:tc>
        <w:tc>
          <w:tcPr>
            <w:tcW w:w="933" w:type="dxa"/>
            <w:tcBorders>
              <w:top w:val="nil"/>
              <w:left w:val="nil"/>
              <w:bottom w:val="single" w:sz="4" w:space="0" w:color="auto"/>
              <w:right w:val="double" w:sz="4" w:space="0" w:color="auto"/>
            </w:tcBorders>
            <w:shd w:val="clear" w:color="auto" w:fill="auto"/>
            <w:vAlign w:val="center"/>
            <w:hideMark/>
          </w:tcPr>
          <w:p w14:paraId="64C891F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-18,6 </w:t>
            </w:r>
          </w:p>
        </w:tc>
      </w:tr>
      <w:tr w:rsidR="009A3C90" w:rsidRPr="009A3C90" w14:paraId="45EF669A"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4F6DEECD"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476F1580"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41</w:t>
            </w:r>
          </w:p>
        </w:tc>
        <w:tc>
          <w:tcPr>
            <w:tcW w:w="5785" w:type="dxa"/>
            <w:tcBorders>
              <w:top w:val="nil"/>
              <w:left w:val="nil"/>
              <w:bottom w:val="single" w:sz="4" w:space="0" w:color="auto"/>
              <w:right w:val="single" w:sz="4" w:space="0" w:color="auto"/>
            </w:tcBorders>
            <w:shd w:val="clear" w:color="auto" w:fill="auto"/>
            <w:vAlign w:val="center"/>
            <w:hideMark/>
          </w:tcPr>
          <w:p w14:paraId="0B989FFA"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безвозмездным перечислениям текущего характера государственным (муниципальным) учреждениям</w:t>
            </w:r>
          </w:p>
        </w:tc>
        <w:tc>
          <w:tcPr>
            <w:tcW w:w="916" w:type="dxa"/>
            <w:tcBorders>
              <w:top w:val="nil"/>
              <w:left w:val="nil"/>
              <w:bottom w:val="single" w:sz="4" w:space="0" w:color="auto"/>
              <w:right w:val="single" w:sz="4" w:space="0" w:color="auto"/>
            </w:tcBorders>
            <w:shd w:val="clear" w:color="auto" w:fill="auto"/>
            <w:vAlign w:val="center"/>
            <w:hideMark/>
          </w:tcPr>
          <w:p w14:paraId="793DF07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58,1 </w:t>
            </w:r>
          </w:p>
        </w:tc>
        <w:tc>
          <w:tcPr>
            <w:tcW w:w="957" w:type="dxa"/>
            <w:tcBorders>
              <w:top w:val="nil"/>
              <w:left w:val="nil"/>
              <w:bottom w:val="single" w:sz="4" w:space="0" w:color="auto"/>
              <w:right w:val="single" w:sz="4" w:space="0" w:color="auto"/>
            </w:tcBorders>
            <w:shd w:val="clear" w:color="auto" w:fill="auto"/>
            <w:vAlign w:val="center"/>
            <w:hideMark/>
          </w:tcPr>
          <w:p w14:paraId="583E08D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480,3 </w:t>
            </w:r>
          </w:p>
        </w:tc>
        <w:tc>
          <w:tcPr>
            <w:tcW w:w="933" w:type="dxa"/>
            <w:tcBorders>
              <w:top w:val="nil"/>
              <w:left w:val="nil"/>
              <w:bottom w:val="single" w:sz="4" w:space="0" w:color="auto"/>
              <w:right w:val="double" w:sz="4" w:space="0" w:color="auto"/>
            </w:tcBorders>
            <w:shd w:val="clear" w:color="auto" w:fill="auto"/>
            <w:vAlign w:val="center"/>
            <w:hideMark/>
          </w:tcPr>
          <w:p w14:paraId="5EE658F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422,2 </w:t>
            </w:r>
          </w:p>
        </w:tc>
      </w:tr>
      <w:tr w:rsidR="009A3C90" w:rsidRPr="009A3C90" w14:paraId="06D55D45"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0C3FF33F"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0C636E70"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45</w:t>
            </w:r>
          </w:p>
        </w:tc>
        <w:tc>
          <w:tcPr>
            <w:tcW w:w="5785" w:type="dxa"/>
            <w:tcBorders>
              <w:top w:val="nil"/>
              <w:left w:val="nil"/>
              <w:bottom w:val="single" w:sz="4" w:space="0" w:color="auto"/>
              <w:right w:val="single" w:sz="4" w:space="0" w:color="auto"/>
            </w:tcBorders>
            <w:shd w:val="clear" w:color="auto" w:fill="auto"/>
            <w:vAlign w:val="center"/>
            <w:hideMark/>
          </w:tcPr>
          <w:p w14:paraId="5D907B27"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производство</w:t>
            </w:r>
          </w:p>
        </w:tc>
        <w:tc>
          <w:tcPr>
            <w:tcW w:w="916" w:type="dxa"/>
            <w:tcBorders>
              <w:top w:val="nil"/>
              <w:left w:val="nil"/>
              <w:bottom w:val="single" w:sz="4" w:space="0" w:color="auto"/>
              <w:right w:val="single" w:sz="4" w:space="0" w:color="auto"/>
            </w:tcBorders>
            <w:shd w:val="clear" w:color="auto" w:fill="auto"/>
            <w:vAlign w:val="center"/>
            <w:hideMark/>
          </w:tcPr>
          <w:p w14:paraId="0AD1776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13,2 </w:t>
            </w:r>
          </w:p>
        </w:tc>
        <w:tc>
          <w:tcPr>
            <w:tcW w:w="957" w:type="dxa"/>
            <w:tcBorders>
              <w:top w:val="nil"/>
              <w:left w:val="nil"/>
              <w:bottom w:val="single" w:sz="4" w:space="0" w:color="auto"/>
              <w:right w:val="single" w:sz="4" w:space="0" w:color="auto"/>
            </w:tcBorders>
            <w:shd w:val="clear" w:color="auto" w:fill="auto"/>
            <w:vAlign w:val="center"/>
            <w:hideMark/>
          </w:tcPr>
          <w:p w14:paraId="20DED4BB"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12,3 </w:t>
            </w:r>
          </w:p>
        </w:tc>
        <w:tc>
          <w:tcPr>
            <w:tcW w:w="933" w:type="dxa"/>
            <w:tcBorders>
              <w:top w:val="nil"/>
              <w:left w:val="nil"/>
              <w:bottom w:val="single" w:sz="4" w:space="0" w:color="auto"/>
              <w:right w:val="double" w:sz="4" w:space="0" w:color="auto"/>
            </w:tcBorders>
            <w:shd w:val="clear" w:color="auto" w:fill="auto"/>
            <w:vAlign w:val="center"/>
            <w:hideMark/>
          </w:tcPr>
          <w:p w14:paraId="1F93DEC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w:t>
            </w:r>
          </w:p>
        </w:tc>
      </w:tr>
      <w:tr w:rsidR="009A3C90" w:rsidRPr="009A3C90" w14:paraId="5BC1EF7E"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4267DAA9"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253C60E2"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49</w:t>
            </w:r>
          </w:p>
        </w:tc>
        <w:tc>
          <w:tcPr>
            <w:tcW w:w="5785" w:type="dxa"/>
            <w:tcBorders>
              <w:top w:val="nil"/>
              <w:left w:val="nil"/>
              <w:bottom w:val="single" w:sz="4" w:space="0" w:color="auto"/>
              <w:right w:val="single" w:sz="4" w:space="0" w:color="auto"/>
            </w:tcBorders>
            <w:shd w:val="clear" w:color="auto" w:fill="auto"/>
            <w:vAlign w:val="center"/>
            <w:hideMark/>
          </w:tcPr>
          <w:p w14:paraId="185D8FA0"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безвозмездным перечислениям текущего характера нефинансовым организациям государственного сектора на продукцию</w:t>
            </w:r>
          </w:p>
        </w:tc>
        <w:tc>
          <w:tcPr>
            <w:tcW w:w="916" w:type="dxa"/>
            <w:tcBorders>
              <w:top w:val="nil"/>
              <w:left w:val="nil"/>
              <w:bottom w:val="single" w:sz="4" w:space="0" w:color="auto"/>
              <w:right w:val="single" w:sz="4" w:space="0" w:color="auto"/>
            </w:tcBorders>
            <w:shd w:val="clear" w:color="auto" w:fill="auto"/>
            <w:vAlign w:val="center"/>
            <w:hideMark/>
          </w:tcPr>
          <w:p w14:paraId="585BB89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173,0 </w:t>
            </w:r>
          </w:p>
        </w:tc>
        <w:tc>
          <w:tcPr>
            <w:tcW w:w="957" w:type="dxa"/>
            <w:tcBorders>
              <w:top w:val="nil"/>
              <w:left w:val="nil"/>
              <w:bottom w:val="single" w:sz="4" w:space="0" w:color="auto"/>
              <w:right w:val="single" w:sz="4" w:space="0" w:color="auto"/>
            </w:tcBorders>
            <w:shd w:val="clear" w:color="auto" w:fill="auto"/>
            <w:vAlign w:val="center"/>
            <w:hideMark/>
          </w:tcPr>
          <w:p w14:paraId="51C4DC3B"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33" w:type="dxa"/>
            <w:tcBorders>
              <w:top w:val="nil"/>
              <w:left w:val="nil"/>
              <w:bottom w:val="single" w:sz="4" w:space="0" w:color="auto"/>
              <w:right w:val="double" w:sz="4" w:space="0" w:color="auto"/>
            </w:tcBorders>
            <w:shd w:val="clear" w:color="auto" w:fill="auto"/>
            <w:vAlign w:val="center"/>
            <w:hideMark/>
          </w:tcPr>
          <w:p w14:paraId="0841B4C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-173,0 </w:t>
            </w:r>
          </w:p>
        </w:tc>
      </w:tr>
      <w:tr w:rsidR="009A3C90" w:rsidRPr="009A3C90" w14:paraId="054999F8"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3A0D9881"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36A05DA3"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4A</w:t>
            </w:r>
          </w:p>
        </w:tc>
        <w:tc>
          <w:tcPr>
            <w:tcW w:w="5785" w:type="dxa"/>
            <w:tcBorders>
              <w:top w:val="nil"/>
              <w:left w:val="nil"/>
              <w:bottom w:val="single" w:sz="4" w:space="0" w:color="auto"/>
              <w:right w:val="single" w:sz="4" w:space="0" w:color="auto"/>
            </w:tcBorders>
            <w:shd w:val="clear" w:color="auto" w:fill="auto"/>
            <w:vAlign w:val="center"/>
            <w:hideMark/>
          </w:tcPr>
          <w:p w14:paraId="413508B6"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безвозмездным перечислениям текущего характера иным нефинансовым организациям (за исключением нефинансовых организаций государственного сектора) на продукцию</w:t>
            </w:r>
          </w:p>
        </w:tc>
        <w:tc>
          <w:tcPr>
            <w:tcW w:w="916" w:type="dxa"/>
            <w:tcBorders>
              <w:top w:val="nil"/>
              <w:left w:val="nil"/>
              <w:bottom w:val="single" w:sz="4" w:space="0" w:color="auto"/>
              <w:right w:val="single" w:sz="4" w:space="0" w:color="auto"/>
            </w:tcBorders>
            <w:shd w:val="clear" w:color="auto" w:fill="auto"/>
            <w:vAlign w:val="center"/>
            <w:hideMark/>
          </w:tcPr>
          <w:p w14:paraId="2A9C076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2 565,4 </w:t>
            </w:r>
          </w:p>
        </w:tc>
        <w:tc>
          <w:tcPr>
            <w:tcW w:w="957" w:type="dxa"/>
            <w:tcBorders>
              <w:top w:val="nil"/>
              <w:left w:val="nil"/>
              <w:bottom w:val="single" w:sz="4" w:space="0" w:color="auto"/>
              <w:right w:val="single" w:sz="4" w:space="0" w:color="auto"/>
            </w:tcBorders>
            <w:shd w:val="clear" w:color="auto" w:fill="auto"/>
            <w:vAlign w:val="center"/>
            <w:hideMark/>
          </w:tcPr>
          <w:p w14:paraId="3ED5F49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33" w:type="dxa"/>
            <w:tcBorders>
              <w:top w:val="nil"/>
              <w:left w:val="nil"/>
              <w:bottom w:val="single" w:sz="4" w:space="0" w:color="auto"/>
              <w:right w:val="double" w:sz="4" w:space="0" w:color="auto"/>
            </w:tcBorders>
            <w:shd w:val="clear" w:color="auto" w:fill="auto"/>
            <w:vAlign w:val="center"/>
            <w:hideMark/>
          </w:tcPr>
          <w:p w14:paraId="3114C80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-2 565,4 </w:t>
            </w:r>
          </w:p>
        </w:tc>
      </w:tr>
      <w:tr w:rsidR="009A3C90" w:rsidRPr="009A3C90" w14:paraId="42E185A7"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73A47D22"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08616A7B"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4B</w:t>
            </w:r>
          </w:p>
        </w:tc>
        <w:tc>
          <w:tcPr>
            <w:tcW w:w="5785" w:type="dxa"/>
            <w:tcBorders>
              <w:top w:val="nil"/>
              <w:left w:val="nil"/>
              <w:bottom w:val="single" w:sz="4" w:space="0" w:color="auto"/>
              <w:right w:val="single" w:sz="4" w:space="0" w:color="auto"/>
            </w:tcBorders>
            <w:shd w:val="clear" w:color="auto" w:fill="auto"/>
            <w:vAlign w:val="center"/>
            <w:hideMark/>
          </w:tcPr>
          <w:p w14:paraId="1C3E9E2B"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безвозмездным перечислениям текущего характера некоммерческим организациям и физическим лицам - производителям товаров, работ и услуг на продукцию</w:t>
            </w:r>
          </w:p>
        </w:tc>
        <w:tc>
          <w:tcPr>
            <w:tcW w:w="916" w:type="dxa"/>
            <w:tcBorders>
              <w:top w:val="nil"/>
              <w:left w:val="nil"/>
              <w:bottom w:val="single" w:sz="4" w:space="0" w:color="auto"/>
              <w:right w:val="single" w:sz="4" w:space="0" w:color="auto"/>
            </w:tcBorders>
            <w:shd w:val="clear" w:color="auto" w:fill="auto"/>
            <w:vAlign w:val="center"/>
            <w:hideMark/>
          </w:tcPr>
          <w:p w14:paraId="294694E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37,1 </w:t>
            </w:r>
          </w:p>
        </w:tc>
        <w:tc>
          <w:tcPr>
            <w:tcW w:w="957" w:type="dxa"/>
            <w:tcBorders>
              <w:top w:val="nil"/>
              <w:left w:val="nil"/>
              <w:bottom w:val="single" w:sz="4" w:space="0" w:color="auto"/>
              <w:right w:val="single" w:sz="4" w:space="0" w:color="auto"/>
            </w:tcBorders>
            <w:shd w:val="clear" w:color="auto" w:fill="auto"/>
            <w:vAlign w:val="center"/>
            <w:hideMark/>
          </w:tcPr>
          <w:p w14:paraId="13CB9ED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33" w:type="dxa"/>
            <w:tcBorders>
              <w:top w:val="nil"/>
              <w:left w:val="nil"/>
              <w:bottom w:val="single" w:sz="4" w:space="0" w:color="auto"/>
              <w:right w:val="double" w:sz="4" w:space="0" w:color="auto"/>
            </w:tcBorders>
            <w:shd w:val="clear" w:color="auto" w:fill="auto"/>
            <w:vAlign w:val="center"/>
            <w:hideMark/>
          </w:tcPr>
          <w:p w14:paraId="0598682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-37,1 </w:t>
            </w:r>
          </w:p>
        </w:tc>
      </w:tr>
      <w:tr w:rsidR="009A3C90" w:rsidRPr="009A3C90" w14:paraId="45BF5EA3"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60D12272"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522353E4"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51</w:t>
            </w:r>
          </w:p>
        </w:tc>
        <w:tc>
          <w:tcPr>
            <w:tcW w:w="5785" w:type="dxa"/>
            <w:tcBorders>
              <w:top w:val="nil"/>
              <w:left w:val="nil"/>
              <w:bottom w:val="single" w:sz="4" w:space="0" w:color="auto"/>
              <w:right w:val="single" w:sz="4" w:space="0" w:color="auto"/>
            </w:tcBorders>
            <w:shd w:val="clear" w:color="auto" w:fill="auto"/>
            <w:vAlign w:val="center"/>
            <w:hideMark/>
          </w:tcPr>
          <w:p w14:paraId="305641EC"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перечислениям другим бюджетам бюджетной системы РФ</w:t>
            </w:r>
          </w:p>
        </w:tc>
        <w:tc>
          <w:tcPr>
            <w:tcW w:w="916" w:type="dxa"/>
            <w:tcBorders>
              <w:top w:val="nil"/>
              <w:left w:val="nil"/>
              <w:bottom w:val="single" w:sz="4" w:space="0" w:color="auto"/>
              <w:right w:val="single" w:sz="4" w:space="0" w:color="auto"/>
            </w:tcBorders>
            <w:shd w:val="clear" w:color="auto" w:fill="auto"/>
            <w:vAlign w:val="center"/>
            <w:hideMark/>
          </w:tcPr>
          <w:p w14:paraId="782BCA6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 </w:t>
            </w:r>
          </w:p>
        </w:tc>
        <w:tc>
          <w:tcPr>
            <w:tcW w:w="957" w:type="dxa"/>
            <w:tcBorders>
              <w:top w:val="nil"/>
              <w:left w:val="nil"/>
              <w:bottom w:val="single" w:sz="4" w:space="0" w:color="auto"/>
              <w:right w:val="single" w:sz="4" w:space="0" w:color="auto"/>
            </w:tcBorders>
            <w:shd w:val="clear" w:color="auto" w:fill="auto"/>
            <w:vAlign w:val="center"/>
            <w:hideMark/>
          </w:tcPr>
          <w:p w14:paraId="42FFEEA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2 183,0 </w:t>
            </w:r>
          </w:p>
        </w:tc>
        <w:tc>
          <w:tcPr>
            <w:tcW w:w="933" w:type="dxa"/>
            <w:tcBorders>
              <w:top w:val="nil"/>
              <w:left w:val="nil"/>
              <w:bottom w:val="single" w:sz="4" w:space="0" w:color="auto"/>
              <w:right w:val="double" w:sz="4" w:space="0" w:color="auto"/>
            </w:tcBorders>
            <w:shd w:val="clear" w:color="auto" w:fill="auto"/>
            <w:vAlign w:val="center"/>
            <w:hideMark/>
          </w:tcPr>
          <w:p w14:paraId="6F73BA4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2 180,7 </w:t>
            </w:r>
          </w:p>
        </w:tc>
      </w:tr>
      <w:tr w:rsidR="009A3C90" w:rsidRPr="009A3C90" w14:paraId="61490732" w14:textId="77777777" w:rsidTr="00727441">
        <w:trPr>
          <w:trHeight w:val="64"/>
        </w:trPr>
        <w:tc>
          <w:tcPr>
            <w:tcW w:w="516" w:type="dxa"/>
            <w:tcBorders>
              <w:top w:val="nil"/>
              <w:left w:val="double" w:sz="4" w:space="0" w:color="auto"/>
              <w:bottom w:val="single" w:sz="4" w:space="0" w:color="auto"/>
              <w:right w:val="single" w:sz="4" w:space="0" w:color="auto"/>
            </w:tcBorders>
            <w:shd w:val="clear" w:color="auto" w:fill="auto"/>
            <w:vAlign w:val="center"/>
            <w:hideMark/>
          </w:tcPr>
          <w:p w14:paraId="599E6975"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single" w:sz="4" w:space="0" w:color="auto"/>
              <w:right w:val="single" w:sz="4" w:space="0" w:color="auto"/>
            </w:tcBorders>
            <w:shd w:val="clear" w:color="auto" w:fill="auto"/>
            <w:vAlign w:val="center"/>
            <w:hideMark/>
          </w:tcPr>
          <w:p w14:paraId="2D4089F8"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75</w:t>
            </w:r>
          </w:p>
        </w:tc>
        <w:tc>
          <w:tcPr>
            <w:tcW w:w="5785" w:type="dxa"/>
            <w:tcBorders>
              <w:top w:val="nil"/>
              <w:left w:val="nil"/>
              <w:bottom w:val="single" w:sz="4" w:space="0" w:color="auto"/>
              <w:right w:val="single" w:sz="4" w:space="0" w:color="auto"/>
            </w:tcBorders>
            <w:shd w:val="clear" w:color="auto" w:fill="auto"/>
            <w:vAlign w:val="center"/>
            <w:hideMark/>
          </w:tcPr>
          <w:p w14:paraId="1FF9A81E"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приобретению иных финансовых активов</w:t>
            </w:r>
          </w:p>
        </w:tc>
        <w:tc>
          <w:tcPr>
            <w:tcW w:w="916" w:type="dxa"/>
            <w:tcBorders>
              <w:top w:val="nil"/>
              <w:left w:val="nil"/>
              <w:bottom w:val="single" w:sz="4" w:space="0" w:color="auto"/>
              <w:right w:val="single" w:sz="4" w:space="0" w:color="auto"/>
            </w:tcBorders>
            <w:shd w:val="clear" w:color="auto" w:fill="auto"/>
            <w:vAlign w:val="center"/>
            <w:hideMark/>
          </w:tcPr>
          <w:p w14:paraId="47B3432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10 636,7 </w:t>
            </w:r>
          </w:p>
        </w:tc>
        <w:tc>
          <w:tcPr>
            <w:tcW w:w="957" w:type="dxa"/>
            <w:tcBorders>
              <w:top w:val="nil"/>
              <w:left w:val="nil"/>
              <w:bottom w:val="single" w:sz="4" w:space="0" w:color="auto"/>
              <w:right w:val="single" w:sz="4" w:space="0" w:color="auto"/>
            </w:tcBorders>
            <w:shd w:val="clear" w:color="auto" w:fill="auto"/>
            <w:vAlign w:val="center"/>
            <w:hideMark/>
          </w:tcPr>
          <w:p w14:paraId="4323976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8 360,5 </w:t>
            </w:r>
          </w:p>
        </w:tc>
        <w:tc>
          <w:tcPr>
            <w:tcW w:w="933" w:type="dxa"/>
            <w:tcBorders>
              <w:top w:val="nil"/>
              <w:left w:val="nil"/>
              <w:bottom w:val="single" w:sz="4" w:space="0" w:color="auto"/>
              <w:right w:val="double" w:sz="4" w:space="0" w:color="auto"/>
            </w:tcBorders>
            <w:shd w:val="clear" w:color="auto" w:fill="auto"/>
            <w:vAlign w:val="center"/>
            <w:hideMark/>
          </w:tcPr>
          <w:p w14:paraId="4774A77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-2 276,2 </w:t>
            </w:r>
          </w:p>
        </w:tc>
      </w:tr>
      <w:tr w:rsidR="00F61BBE" w:rsidRPr="009A3C90" w14:paraId="011C5335" w14:textId="77777777" w:rsidTr="00727441">
        <w:trPr>
          <w:trHeight w:val="64"/>
        </w:trPr>
        <w:tc>
          <w:tcPr>
            <w:tcW w:w="516" w:type="dxa"/>
            <w:tcBorders>
              <w:top w:val="nil"/>
              <w:left w:val="double" w:sz="4" w:space="0" w:color="auto"/>
              <w:bottom w:val="double" w:sz="4" w:space="0" w:color="auto"/>
              <w:right w:val="single" w:sz="4" w:space="0" w:color="auto"/>
            </w:tcBorders>
            <w:shd w:val="clear" w:color="auto" w:fill="auto"/>
            <w:vAlign w:val="center"/>
            <w:hideMark/>
          </w:tcPr>
          <w:p w14:paraId="49A6053F"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302</w:t>
            </w:r>
          </w:p>
        </w:tc>
        <w:tc>
          <w:tcPr>
            <w:tcW w:w="517" w:type="dxa"/>
            <w:tcBorders>
              <w:top w:val="nil"/>
              <w:left w:val="nil"/>
              <w:bottom w:val="double" w:sz="4" w:space="0" w:color="auto"/>
              <w:right w:val="single" w:sz="4" w:space="0" w:color="auto"/>
            </w:tcBorders>
            <w:shd w:val="clear" w:color="auto" w:fill="auto"/>
            <w:vAlign w:val="center"/>
            <w:hideMark/>
          </w:tcPr>
          <w:p w14:paraId="012413F0"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96</w:t>
            </w:r>
          </w:p>
        </w:tc>
        <w:tc>
          <w:tcPr>
            <w:tcW w:w="5785" w:type="dxa"/>
            <w:tcBorders>
              <w:top w:val="nil"/>
              <w:left w:val="nil"/>
              <w:bottom w:val="double" w:sz="4" w:space="0" w:color="auto"/>
              <w:right w:val="single" w:sz="4" w:space="0" w:color="auto"/>
            </w:tcBorders>
            <w:shd w:val="clear" w:color="auto" w:fill="auto"/>
            <w:vAlign w:val="center"/>
            <w:hideMark/>
          </w:tcPr>
          <w:p w14:paraId="601D8DB1"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иным выплатам текущего характера физическим лицам</w:t>
            </w:r>
          </w:p>
        </w:tc>
        <w:tc>
          <w:tcPr>
            <w:tcW w:w="916" w:type="dxa"/>
            <w:tcBorders>
              <w:top w:val="nil"/>
              <w:left w:val="nil"/>
              <w:bottom w:val="double" w:sz="4" w:space="0" w:color="auto"/>
              <w:right w:val="single" w:sz="4" w:space="0" w:color="auto"/>
            </w:tcBorders>
            <w:shd w:val="clear" w:color="auto" w:fill="auto"/>
            <w:vAlign w:val="center"/>
            <w:hideMark/>
          </w:tcPr>
          <w:p w14:paraId="68D19F4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25,3 </w:t>
            </w:r>
          </w:p>
        </w:tc>
        <w:tc>
          <w:tcPr>
            <w:tcW w:w="957" w:type="dxa"/>
            <w:tcBorders>
              <w:top w:val="nil"/>
              <w:left w:val="nil"/>
              <w:bottom w:val="double" w:sz="4" w:space="0" w:color="auto"/>
              <w:right w:val="single" w:sz="4" w:space="0" w:color="auto"/>
            </w:tcBorders>
            <w:shd w:val="clear" w:color="auto" w:fill="auto"/>
            <w:vAlign w:val="center"/>
            <w:hideMark/>
          </w:tcPr>
          <w:p w14:paraId="4CD88C9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27,0 </w:t>
            </w:r>
          </w:p>
        </w:tc>
        <w:tc>
          <w:tcPr>
            <w:tcW w:w="933" w:type="dxa"/>
            <w:tcBorders>
              <w:top w:val="nil"/>
              <w:left w:val="nil"/>
              <w:bottom w:val="double" w:sz="4" w:space="0" w:color="auto"/>
              <w:right w:val="double" w:sz="4" w:space="0" w:color="auto"/>
            </w:tcBorders>
            <w:shd w:val="clear" w:color="auto" w:fill="auto"/>
            <w:vAlign w:val="center"/>
            <w:hideMark/>
          </w:tcPr>
          <w:p w14:paraId="2A97156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 </w:t>
            </w:r>
          </w:p>
        </w:tc>
      </w:tr>
    </w:tbl>
    <w:p w14:paraId="36B0BC5F" w14:textId="77777777" w:rsidR="00F61BBE" w:rsidRPr="009A3C90" w:rsidRDefault="00F61BBE" w:rsidP="00F61BBE">
      <w:pPr>
        <w:spacing w:after="0" w:line="240" w:lineRule="auto"/>
        <w:ind w:firstLine="709"/>
        <w:jc w:val="both"/>
        <w:rPr>
          <w:rFonts w:ascii="Times New Roman" w:hAnsi="Times New Roman"/>
          <w:sz w:val="16"/>
          <w:szCs w:val="16"/>
        </w:rPr>
      </w:pPr>
    </w:p>
    <w:p w14:paraId="3537511F"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Основная сумма кредиторской задолженности на 01.10.2024 сложилась по коду счета 302.75 «Расчеты по приобретению иных финансовых активов» – 8 360,5 млн.руб. (-2 276,2 млн.руб. или -21,4 %), где отражены операции по управлению остатками средств на едином счете бюджета, т.е. задолженность по привлеченным неиспользуемым остаткам средств государственных бюджетных и автономных учреждений, а также юридических лиц, получающих средства из областного бюджета и которым открыты счета в органах Федерального казначейства. Удельный вес указанной задолженности в общей сумме кредиторской задолженности (13 349,5 млн.руб.) составляет 62,6 %. Указанные средства привлекаются для покрытия дефицита областного бюджета с последующим их возвратом в объеме потребности.</w:t>
      </w:r>
    </w:p>
    <w:p w14:paraId="262FD194"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Кредиторская задолженность на 01.10.2024 по коду счета 302.51 «Расчеты по перечислениям другим бюджетам бюджетной системы Российской Федерации) отражена в сумме 2 183,0 млн.руб. (+2 180,7 млн.руб.), удельный вес которой в составе синтетического счета 302 составляет 17,6 %. По указанному коду счета отражены расчёты по дотациям с местными бюджетами, подлежащие перечислению в 4 квартале 2024 года, из нее на поддержку мер по обеспечению сбалансированности местных бюджетов – 1 530,1 млн.руб.</w:t>
      </w:r>
    </w:p>
    <w:p w14:paraId="1387E0E7"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Без учета кодов счета 302.75 и 302.51 наибольшая кредиторская задолженность на 01.01.2024 сложилась по следующим расчетам (с учетом подведомственных казенных учреждений):</w:t>
      </w:r>
    </w:p>
    <w:p w14:paraId="5ECBB1FE"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По заработной плате (код счета 302.11) – 151,7 млн.руб., которая с 01.01.2024 увеличилась на 151,4 млн.руб. и согласно отчетности, является текущей, из неё наибольшая у следующих главных распорядителей, с учетом подведомственных казенных учреждений:</w:t>
      </w:r>
    </w:p>
    <w:p w14:paraId="47784054" w14:textId="77777777" w:rsidR="00F61BBE" w:rsidRPr="009A3C90" w:rsidRDefault="00F61BBE" w:rsidP="00727441">
      <w:pPr>
        <w:pStyle w:val="a8"/>
        <w:numPr>
          <w:ilvl w:val="0"/>
          <w:numId w:val="26"/>
        </w:numPr>
        <w:ind w:left="0" w:firstLine="709"/>
        <w:jc w:val="both"/>
        <w:rPr>
          <w:sz w:val="28"/>
          <w:szCs w:val="28"/>
        </w:rPr>
      </w:pPr>
      <w:r w:rsidRPr="009A3C90">
        <w:rPr>
          <w:sz w:val="28"/>
          <w:szCs w:val="28"/>
        </w:rPr>
        <w:lastRenderedPageBreak/>
        <w:t>министерство природных ресурсов и лесопромышленного комплекса Архангельской области – 27,2 млн.руб.;</w:t>
      </w:r>
    </w:p>
    <w:p w14:paraId="6B48B54C" w14:textId="77777777" w:rsidR="00F61BBE" w:rsidRPr="009A3C90" w:rsidRDefault="00F61BBE" w:rsidP="00727441">
      <w:pPr>
        <w:pStyle w:val="a8"/>
        <w:numPr>
          <w:ilvl w:val="0"/>
          <w:numId w:val="26"/>
        </w:numPr>
        <w:ind w:left="0" w:firstLine="709"/>
        <w:jc w:val="both"/>
        <w:rPr>
          <w:sz w:val="28"/>
          <w:szCs w:val="28"/>
        </w:rPr>
      </w:pPr>
      <w:r w:rsidRPr="009A3C90">
        <w:rPr>
          <w:sz w:val="28"/>
          <w:szCs w:val="28"/>
        </w:rPr>
        <w:t>министерство труда, занятости и социального развития Архангельской области – 27,2 млн.руб.;</w:t>
      </w:r>
    </w:p>
    <w:p w14:paraId="5F601C31" w14:textId="77777777" w:rsidR="00F61BBE" w:rsidRPr="009A3C90" w:rsidRDefault="00F61BBE" w:rsidP="00727441">
      <w:pPr>
        <w:pStyle w:val="a8"/>
        <w:numPr>
          <w:ilvl w:val="0"/>
          <w:numId w:val="26"/>
        </w:numPr>
        <w:ind w:left="0" w:firstLine="709"/>
        <w:jc w:val="both"/>
        <w:rPr>
          <w:sz w:val="28"/>
          <w:szCs w:val="28"/>
        </w:rPr>
      </w:pPr>
      <w:r w:rsidRPr="009A3C90">
        <w:rPr>
          <w:sz w:val="28"/>
          <w:szCs w:val="28"/>
        </w:rPr>
        <w:t>агентство государственной противопожарной службы и гражданской защиты Архангельской области – 44,9 млн.руб.</w:t>
      </w:r>
    </w:p>
    <w:p w14:paraId="0526801C" w14:textId="38193840"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Наличие указанной кредиторской задолженности по заработной плате объясняется тем, что начисление </w:t>
      </w:r>
      <w:r w:rsidR="000677E3" w:rsidRPr="009A3C90">
        <w:rPr>
          <w:rFonts w:ascii="Times New Roman" w:hAnsi="Times New Roman"/>
          <w:sz w:val="28"/>
          <w:szCs w:val="28"/>
        </w:rPr>
        <w:t xml:space="preserve">заработной </w:t>
      </w:r>
      <w:r w:rsidRPr="009A3C90">
        <w:rPr>
          <w:rFonts w:ascii="Times New Roman" w:hAnsi="Times New Roman"/>
          <w:sz w:val="28"/>
          <w:szCs w:val="28"/>
        </w:rPr>
        <w:t>платы произведено по 30.09.2024 включительно, а выплаты осуществляются с 01.10.2024.</w:t>
      </w:r>
    </w:p>
    <w:p w14:paraId="310D72C3"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работам, услугам по содержанию имущества (код счета 302.25) – 1 110,2 млн.руб. (+1 090,6 млн.руб.), в т.ч. в рамках реализации мероприятий государственной программы Архангельской области «Развитие транспортной системы Архангельской области» – 1 104,9 млн.руб. (+1 086,0 млн.руб.), из нее по следующим мероприятиям:</w:t>
      </w:r>
    </w:p>
    <w:p w14:paraId="6BF86C58" w14:textId="77777777" w:rsidR="00F61BBE" w:rsidRPr="009A3C90" w:rsidRDefault="00F61BBE" w:rsidP="000677E3">
      <w:pPr>
        <w:pStyle w:val="a8"/>
        <w:numPr>
          <w:ilvl w:val="0"/>
          <w:numId w:val="26"/>
        </w:numPr>
        <w:ind w:left="0" w:firstLine="709"/>
        <w:jc w:val="both"/>
        <w:rPr>
          <w:sz w:val="28"/>
          <w:szCs w:val="28"/>
        </w:rPr>
      </w:pPr>
      <w:r w:rsidRPr="009A3C90">
        <w:rPr>
          <w:sz w:val="28"/>
          <w:szCs w:val="28"/>
        </w:rPr>
        <w:t>приведение в нормативное состояние региональных автомобильных дорог и искусственных дорожных сооружений (направления расходов 53932, 53940) – 791,6 млн.руб.;</w:t>
      </w:r>
    </w:p>
    <w:p w14:paraId="34614D14" w14:textId="77777777" w:rsidR="00F61BBE" w:rsidRPr="009A3C90" w:rsidRDefault="00F61BBE" w:rsidP="000677E3">
      <w:pPr>
        <w:pStyle w:val="a8"/>
        <w:numPr>
          <w:ilvl w:val="0"/>
          <w:numId w:val="26"/>
        </w:numPr>
        <w:ind w:left="0" w:firstLine="709"/>
        <w:jc w:val="both"/>
        <w:rPr>
          <w:sz w:val="28"/>
          <w:szCs w:val="28"/>
        </w:rPr>
      </w:pPr>
      <w:r w:rsidRPr="009A3C90">
        <w:rPr>
          <w:sz w:val="28"/>
          <w:szCs w:val="28"/>
        </w:rPr>
        <w:t>капитальный ремонт и ремонт участков (объектов) региональных автомобильных дорог, а также искусственных сооружений, не включенных в национальный проект «Безопасные качественные дороги» (направление расходов 73320) – 119,2 млн.руб.;</w:t>
      </w:r>
    </w:p>
    <w:p w14:paraId="13D6BB54" w14:textId="77777777" w:rsidR="00F61BBE" w:rsidRPr="009A3C90" w:rsidRDefault="00F61BBE" w:rsidP="005F5925">
      <w:pPr>
        <w:pStyle w:val="a8"/>
        <w:numPr>
          <w:ilvl w:val="0"/>
          <w:numId w:val="26"/>
        </w:numPr>
        <w:ind w:left="0" w:firstLine="709"/>
        <w:jc w:val="both"/>
        <w:rPr>
          <w:sz w:val="28"/>
          <w:szCs w:val="28"/>
        </w:rPr>
      </w:pPr>
      <w:r w:rsidRPr="009A3C90">
        <w:rPr>
          <w:sz w:val="28"/>
          <w:szCs w:val="28"/>
        </w:rPr>
        <w:t>обеспечение бесперебойного движения транспортных средств по региональным автомобильным дорогам (направление расходов 73340) – 193,8 млн.руб.</w:t>
      </w:r>
    </w:p>
    <w:p w14:paraId="2FDD4ECC"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приобретению основных средств (код счета 302.31) – 70,8 млн.руб., которая уменьшилась на 18,6 млн.руб., из нее наибольшая по бюджетным инвестициям в рамках реализации мероприятий по переселению граждан из аварийного жилищного фонда – 47,9 млн.руб. (-10,3 млн.руб.).</w:t>
      </w:r>
    </w:p>
    <w:p w14:paraId="5824B44F"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3) По безвозмездным перечислениям текущего характера (коды счета: 302.41, 302.45, 302.46, 302.49, 302.4A и 302.4B) – 492,6 млн.руб., которая снизилась на 2 354,2 млн.руб., из нее по: субсидиям бюджетным и автономным учреждениям на выполнение государственного задания – 449,2 млн.руб., где в рамках реализации мероприятий государственной программы Архангельской области «Развитие здравоохранения Архангельской области» – 449,2 млн.руб.</w:t>
      </w:r>
    </w:p>
    <w:p w14:paraId="1326307D"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указанным счетам на 01.10.2024 кредиторская задолженность по субсидиям ресурсоснабжающим организациям на возмещение недополученных доходов в результате государственного регулирования тарифов на коммунальные услуги отсутствует, тогда как на 01.01.2024 она составляла 2 833,6 млн.руб.</w:t>
      </w:r>
    </w:p>
    <w:p w14:paraId="3B1EF391" w14:textId="43B34D5B"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счету 303 «Расчеты по платежам в бюджеты» кредиторская задолженность на 01.10.2024 составила 314,7 млн.руб., с начала 2024 года она увеличилась в 2,3 раза (+178,5 млн.руб.) и по кодам счета приведена в таблице</w:t>
      </w:r>
      <w:r w:rsidR="00CB5F73" w:rsidRPr="009A3C90">
        <w:rPr>
          <w:rFonts w:ascii="Times New Roman" w:hAnsi="Times New Roman"/>
          <w:sz w:val="28"/>
          <w:szCs w:val="28"/>
        </w:rPr>
        <w:t> 91</w:t>
      </w:r>
      <w:r w:rsidRPr="009A3C90">
        <w:rPr>
          <w:rFonts w:ascii="Times New Roman" w:hAnsi="Times New Roman"/>
          <w:sz w:val="28"/>
          <w:szCs w:val="28"/>
        </w:rPr>
        <w:t>.</w:t>
      </w:r>
    </w:p>
    <w:p w14:paraId="2D72D872" w14:textId="77777777" w:rsidR="00F61BBE" w:rsidRPr="009A3C90" w:rsidRDefault="00F61BBE" w:rsidP="00F61BBE">
      <w:pPr>
        <w:spacing w:after="0" w:line="240" w:lineRule="auto"/>
        <w:rPr>
          <w:rFonts w:ascii="Times New Roman" w:hAnsi="Times New Roman"/>
          <w:bCs/>
          <w:sz w:val="16"/>
          <w:szCs w:val="16"/>
        </w:rPr>
      </w:pPr>
    </w:p>
    <w:p w14:paraId="29E64DEE" w14:textId="77777777" w:rsidR="00F61BBE" w:rsidRPr="009A3C90" w:rsidRDefault="00F61BBE" w:rsidP="00F61BBE">
      <w:pPr>
        <w:spacing w:after="0" w:line="240" w:lineRule="auto"/>
        <w:rPr>
          <w:rFonts w:ascii="Times New Roman" w:hAnsi="Times New Roman"/>
          <w:bCs/>
          <w:sz w:val="24"/>
          <w:szCs w:val="24"/>
        </w:rPr>
      </w:pPr>
      <w:r w:rsidRPr="009A3C90">
        <w:rPr>
          <w:rFonts w:ascii="Times New Roman" w:hAnsi="Times New Roman"/>
          <w:bCs/>
          <w:sz w:val="24"/>
          <w:szCs w:val="24"/>
        </w:rPr>
        <w:lastRenderedPageBreak/>
        <w:t xml:space="preserve">Таблица </w:t>
      </w:r>
      <w:r w:rsidRPr="009A3C90">
        <w:rPr>
          <w:rFonts w:ascii="Times New Roman" w:hAnsi="Times New Roman"/>
          <w:bCs/>
          <w:noProof/>
          <w:sz w:val="24"/>
          <w:szCs w:val="24"/>
        </w:rPr>
        <w:fldChar w:fldCharType="begin"/>
      </w:r>
      <w:r w:rsidRPr="009A3C90">
        <w:rPr>
          <w:rFonts w:ascii="Times New Roman" w:hAnsi="Times New Roman"/>
          <w:bCs/>
          <w:noProof/>
          <w:sz w:val="24"/>
          <w:szCs w:val="24"/>
        </w:rPr>
        <w:instrText xml:space="preserve"> SEQ Таблица \* ARABIC </w:instrText>
      </w:r>
      <w:r w:rsidRPr="009A3C90">
        <w:rPr>
          <w:rFonts w:ascii="Times New Roman" w:hAnsi="Times New Roman"/>
          <w:bCs/>
          <w:noProof/>
          <w:sz w:val="24"/>
          <w:szCs w:val="24"/>
        </w:rPr>
        <w:fldChar w:fldCharType="separate"/>
      </w:r>
      <w:r w:rsidR="00CB5F73" w:rsidRPr="009A3C90">
        <w:rPr>
          <w:rFonts w:ascii="Times New Roman" w:hAnsi="Times New Roman"/>
          <w:bCs/>
          <w:noProof/>
          <w:sz w:val="24"/>
          <w:szCs w:val="24"/>
        </w:rPr>
        <w:t>91</w:t>
      </w:r>
      <w:r w:rsidRPr="009A3C90">
        <w:rPr>
          <w:rFonts w:ascii="Times New Roman" w:hAnsi="Times New Roman"/>
          <w:bCs/>
          <w:noProof/>
          <w:sz w:val="24"/>
          <w:szCs w:val="24"/>
        </w:rPr>
        <w:fldChar w:fldCharType="end"/>
      </w:r>
      <w:r w:rsidRPr="009A3C90">
        <w:rPr>
          <w:rFonts w:ascii="Times New Roman" w:hAnsi="Times New Roman"/>
          <w:bCs/>
          <w:sz w:val="24"/>
          <w:szCs w:val="24"/>
        </w:rPr>
        <w:t>. Кредиторская задолженность областного бюджета по кодам счета 303 «Расчеты по платежам в бюджеты» согласно отчетам главных администраторов и распорядителей по ф. 0503169, млн.руб.</w:t>
      </w:r>
    </w:p>
    <w:tbl>
      <w:tblPr>
        <w:tblW w:w="9616" w:type="dxa"/>
        <w:tblLook w:val="04A0" w:firstRow="1" w:lastRow="0" w:firstColumn="1" w:lastColumn="0" w:noHBand="0" w:noVBand="1"/>
      </w:tblPr>
      <w:tblGrid>
        <w:gridCol w:w="516"/>
        <w:gridCol w:w="513"/>
        <w:gridCol w:w="6001"/>
        <w:gridCol w:w="916"/>
        <w:gridCol w:w="962"/>
        <w:gridCol w:w="708"/>
      </w:tblGrid>
      <w:tr w:rsidR="009A3C90" w:rsidRPr="009A3C90" w14:paraId="17441460" w14:textId="77777777" w:rsidTr="00BE5F8F">
        <w:trPr>
          <w:trHeight w:val="29"/>
          <w:tblHeader/>
        </w:trPr>
        <w:tc>
          <w:tcPr>
            <w:tcW w:w="1029"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3486600"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Код счета</w:t>
            </w:r>
          </w:p>
        </w:tc>
        <w:tc>
          <w:tcPr>
            <w:tcW w:w="6001" w:type="dxa"/>
            <w:tcBorders>
              <w:top w:val="double" w:sz="6" w:space="0" w:color="auto"/>
              <w:left w:val="nil"/>
              <w:bottom w:val="single" w:sz="4" w:space="0" w:color="auto"/>
              <w:right w:val="single" w:sz="4" w:space="0" w:color="auto"/>
            </w:tcBorders>
            <w:shd w:val="clear" w:color="auto" w:fill="auto"/>
            <w:vAlign w:val="center"/>
            <w:hideMark/>
          </w:tcPr>
          <w:p w14:paraId="0B7DCCDE"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916" w:type="dxa"/>
            <w:tcBorders>
              <w:top w:val="double" w:sz="6" w:space="0" w:color="auto"/>
              <w:left w:val="nil"/>
              <w:bottom w:val="single" w:sz="4" w:space="0" w:color="auto"/>
              <w:right w:val="single" w:sz="4" w:space="0" w:color="auto"/>
            </w:tcBorders>
            <w:shd w:val="clear" w:color="auto" w:fill="auto"/>
            <w:vAlign w:val="center"/>
            <w:hideMark/>
          </w:tcPr>
          <w:p w14:paraId="74292356"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01.01.24</w:t>
            </w:r>
          </w:p>
        </w:tc>
        <w:tc>
          <w:tcPr>
            <w:tcW w:w="962" w:type="dxa"/>
            <w:tcBorders>
              <w:top w:val="double" w:sz="6" w:space="0" w:color="auto"/>
              <w:left w:val="nil"/>
              <w:bottom w:val="single" w:sz="4" w:space="0" w:color="auto"/>
              <w:right w:val="single" w:sz="4" w:space="0" w:color="auto"/>
            </w:tcBorders>
            <w:shd w:val="clear" w:color="auto" w:fill="auto"/>
            <w:vAlign w:val="center"/>
            <w:hideMark/>
          </w:tcPr>
          <w:p w14:paraId="693D7E09"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 01.10.24</w:t>
            </w:r>
          </w:p>
        </w:tc>
        <w:tc>
          <w:tcPr>
            <w:tcW w:w="708" w:type="dxa"/>
            <w:tcBorders>
              <w:top w:val="double" w:sz="6" w:space="0" w:color="auto"/>
              <w:left w:val="nil"/>
              <w:bottom w:val="single" w:sz="4" w:space="0" w:color="auto"/>
              <w:right w:val="double" w:sz="6" w:space="0" w:color="auto"/>
            </w:tcBorders>
            <w:shd w:val="clear" w:color="auto" w:fill="auto"/>
            <w:vAlign w:val="center"/>
            <w:hideMark/>
          </w:tcPr>
          <w:p w14:paraId="77190E3C"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w:t>
            </w:r>
          </w:p>
        </w:tc>
      </w:tr>
      <w:tr w:rsidR="009A3C90" w:rsidRPr="009A3C90" w14:paraId="3F4C8239"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29CE7507"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706C5253"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01</w:t>
            </w:r>
          </w:p>
        </w:tc>
        <w:tc>
          <w:tcPr>
            <w:tcW w:w="6001" w:type="dxa"/>
            <w:tcBorders>
              <w:top w:val="nil"/>
              <w:left w:val="nil"/>
              <w:bottom w:val="single" w:sz="4" w:space="0" w:color="auto"/>
              <w:right w:val="single" w:sz="4" w:space="0" w:color="auto"/>
            </w:tcBorders>
            <w:shd w:val="clear" w:color="auto" w:fill="auto"/>
            <w:vAlign w:val="center"/>
            <w:hideMark/>
          </w:tcPr>
          <w:p w14:paraId="069F309E"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налогу на доходы физических лиц</w:t>
            </w:r>
          </w:p>
        </w:tc>
        <w:tc>
          <w:tcPr>
            <w:tcW w:w="916" w:type="dxa"/>
            <w:tcBorders>
              <w:top w:val="nil"/>
              <w:left w:val="nil"/>
              <w:bottom w:val="single" w:sz="4" w:space="0" w:color="auto"/>
              <w:right w:val="single" w:sz="4" w:space="0" w:color="auto"/>
            </w:tcBorders>
            <w:shd w:val="clear" w:color="auto" w:fill="auto"/>
            <w:vAlign w:val="center"/>
            <w:hideMark/>
          </w:tcPr>
          <w:p w14:paraId="2418D79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62" w:type="dxa"/>
            <w:tcBorders>
              <w:top w:val="nil"/>
              <w:left w:val="nil"/>
              <w:bottom w:val="single" w:sz="4" w:space="0" w:color="auto"/>
              <w:right w:val="single" w:sz="4" w:space="0" w:color="auto"/>
            </w:tcBorders>
            <w:shd w:val="clear" w:color="auto" w:fill="auto"/>
            <w:vAlign w:val="center"/>
            <w:hideMark/>
          </w:tcPr>
          <w:p w14:paraId="6814A76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36,0 </w:t>
            </w:r>
          </w:p>
        </w:tc>
        <w:tc>
          <w:tcPr>
            <w:tcW w:w="708" w:type="dxa"/>
            <w:tcBorders>
              <w:top w:val="nil"/>
              <w:left w:val="nil"/>
              <w:bottom w:val="single" w:sz="4" w:space="0" w:color="auto"/>
              <w:right w:val="double" w:sz="6" w:space="0" w:color="auto"/>
            </w:tcBorders>
            <w:shd w:val="clear" w:color="auto" w:fill="auto"/>
            <w:vAlign w:val="center"/>
            <w:hideMark/>
          </w:tcPr>
          <w:p w14:paraId="7B6726E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35,9 </w:t>
            </w:r>
          </w:p>
        </w:tc>
      </w:tr>
      <w:tr w:rsidR="009A3C90" w:rsidRPr="009A3C90" w14:paraId="2D00889C"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52CACEE"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4DF319B3"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04</w:t>
            </w:r>
          </w:p>
        </w:tc>
        <w:tc>
          <w:tcPr>
            <w:tcW w:w="6001" w:type="dxa"/>
            <w:tcBorders>
              <w:top w:val="nil"/>
              <w:left w:val="nil"/>
              <w:bottom w:val="single" w:sz="4" w:space="0" w:color="auto"/>
              <w:right w:val="single" w:sz="4" w:space="0" w:color="auto"/>
            </w:tcBorders>
            <w:shd w:val="clear" w:color="auto" w:fill="auto"/>
            <w:vAlign w:val="center"/>
            <w:hideMark/>
          </w:tcPr>
          <w:p w14:paraId="022DCFF5"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налогу на добавленную стоимость</w:t>
            </w:r>
          </w:p>
        </w:tc>
        <w:tc>
          <w:tcPr>
            <w:tcW w:w="916" w:type="dxa"/>
            <w:tcBorders>
              <w:top w:val="nil"/>
              <w:left w:val="nil"/>
              <w:bottom w:val="single" w:sz="4" w:space="0" w:color="auto"/>
              <w:right w:val="single" w:sz="4" w:space="0" w:color="auto"/>
            </w:tcBorders>
            <w:shd w:val="clear" w:color="auto" w:fill="auto"/>
            <w:vAlign w:val="center"/>
            <w:hideMark/>
          </w:tcPr>
          <w:p w14:paraId="328F9B0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62" w:type="dxa"/>
            <w:tcBorders>
              <w:top w:val="nil"/>
              <w:left w:val="nil"/>
              <w:bottom w:val="single" w:sz="4" w:space="0" w:color="auto"/>
              <w:right w:val="single" w:sz="4" w:space="0" w:color="auto"/>
            </w:tcBorders>
            <w:shd w:val="clear" w:color="auto" w:fill="auto"/>
            <w:vAlign w:val="center"/>
            <w:hideMark/>
          </w:tcPr>
          <w:p w14:paraId="4A3A6DA0"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0,7 </w:t>
            </w:r>
          </w:p>
        </w:tc>
        <w:tc>
          <w:tcPr>
            <w:tcW w:w="708" w:type="dxa"/>
            <w:tcBorders>
              <w:top w:val="nil"/>
              <w:left w:val="nil"/>
              <w:bottom w:val="single" w:sz="4" w:space="0" w:color="auto"/>
              <w:right w:val="double" w:sz="6" w:space="0" w:color="auto"/>
            </w:tcBorders>
            <w:shd w:val="clear" w:color="auto" w:fill="auto"/>
            <w:vAlign w:val="center"/>
            <w:hideMark/>
          </w:tcPr>
          <w:p w14:paraId="3E8C720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0,7 </w:t>
            </w:r>
          </w:p>
        </w:tc>
      </w:tr>
      <w:tr w:rsidR="009A3C90" w:rsidRPr="009A3C90" w14:paraId="03D7BE06"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8859660"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07E6A237"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05</w:t>
            </w:r>
          </w:p>
        </w:tc>
        <w:tc>
          <w:tcPr>
            <w:tcW w:w="6001" w:type="dxa"/>
            <w:tcBorders>
              <w:top w:val="nil"/>
              <w:left w:val="nil"/>
              <w:bottom w:val="single" w:sz="4" w:space="0" w:color="auto"/>
              <w:right w:val="single" w:sz="4" w:space="0" w:color="auto"/>
            </w:tcBorders>
            <w:shd w:val="clear" w:color="auto" w:fill="auto"/>
            <w:vAlign w:val="center"/>
            <w:hideMark/>
          </w:tcPr>
          <w:p w14:paraId="35E9DA71"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прочим платежам в бюджет</w:t>
            </w:r>
          </w:p>
        </w:tc>
        <w:tc>
          <w:tcPr>
            <w:tcW w:w="916" w:type="dxa"/>
            <w:tcBorders>
              <w:top w:val="nil"/>
              <w:left w:val="nil"/>
              <w:bottom w:val="single" w:sz="4" w:space="0" w:color="auto"/>
              <w:right w:val="single" w:sz="4" w:space="0" w:color="auto"/>
            </w:tcBorders>
            <w:shd w:val="clear" w:color="auto" w:fill="auto"/>
            <w:vAlign w:val="center"/>
            <w:hideMark/>
          </w:tcPr>
          <w:p w14:paraId="676DFF4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19,4 </w:t>
            </w:r>
          </w:p>
        </w:tc>
        <w:tc>
          <w:tcPr>
            <w:tcW w:w="962" w:type="dxa"/>
            <w:tcBorders>
              <w:top w:val="nil"/>
              <w:left w:val="nil"/>
              <w:bottom w:val="single" w:sz="4" w:space="0" w:color="auto"/>
              <w:right w:val="single" w:sz="4" w:space="0" w:color="auto"/>
            </w:tcBorders>
            <w:shd w:val="clear" w:color="auto" w:fill="auto"/>
            <w:vAlign w:val="center"/>
            <w:hideMark/>
          </w:tcPr>
          <w:p w14:paraId="01E866E0"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22,0 </w:t>
            </w:r>
          </w:p>
        </w:tc>
        <w:tc>
          <w:tcPr>
            <w:tcW w:w="708" w:type="dxa"/>
            <w:tcBorders>
              <w:top w:val="nil"/>
              <w:left w:val="nil"/>
              <w:bottom w:val="single" w:sz="4" w:space="0" w:color="auto"/>
              <w:right w:val="double" w:sz="6" w:space="0" w:color="auto"/>
            </w:tcBorders>
            <w:shd w:val="clear" w:color="auto" w:fill="auto"/>
            <w:vAlign w:val="center"/>
            <w:hideMark/>
          </w:tcPr>
          <w:p w14:paraId="4BBF4570"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 </w:t>
            </w:r>
          </w:p>
        </w:tc>
      </w:tr>
      <w:tr w:rsidR="009A3C90" w:rsidRPr="009A3C90" w14:paraId="78CFDC02"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6A1989E"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00688DDD"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06</w:t>
            </w:r>
          </w:p>
        </w:tc>
        <w:tc>
          <w:tcPr>
            <w:tcW w:w="6001" w:type="dxa"/>
            <w:tcBorders>
              <w:top w:val="nil"/>
              <w:left w:val="nil"/>
              <w:bottom w:val="single" w:sz="4" w:space="0" w:color="auto"/>
              <w:right w:val="single" w:sz="4" w:space="0" w:color="auto"/>
            </w:tcBorders>
            <w:shd w:val="clear" w:color="auto" w:fill="auto"/>
            <w:vAlign w:val="center"/>
            <w:hideMark/>
          </w:tcPr>
          <w:p w14:paraId="46170E0F"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страховым взносам на обязательное социальное страхование от несчастных случаев на производстве и профессиональных заболеваний</w:t>
            </w:r>
          </w:p>
        </w:tc>
        <w:tc>
          <w:tcPr>
            <w:tcW w:w="916" w:type="dxa"/>
            <w:tcBorders>
              <w:top w:val="nil"/>
              <w:left w:val="nil"/>
              <w:bottom w:val="single" w:sz="4" w:space="0" w:color="auto"/>
              <w:right w:val="single" w:sz="4" w:space="0" w:color="auto"/>
            </w:tcBorders>
            <w:shd w:val="clear" w:color="auto" w:fill="auto"/>
            <w:vAlign w:val="center"/>
            <w:hideMark/>
          </w:tcPr>
          <w:p w14:paraId="7D8326D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962" w:type="dxa"/>
            <w:tcBorders>
              <w:top w:val="nil"/>
              <w:left w:val="nil"/>
              <w:bottom w:val="single" w:sz="4" w:space="0" w:color="auto"/>
              <w:right w:val="single" w:sz="4" w:space="0" w:color="auto"/>
            </w:tcBorders>
            <w:shd w:val="clear" w:color="auto" w:fill="auto"/>
            <w:vAlign w:val="center"/>
            <w:hideMark/>
          </w:tcPr>
          <w:p w14:paraId="2B75388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c>
          <w:tcPr>
            <w:tcW w:w="708" w:type="dxa"/>
            <w:tcBorders>
              <w:top w:val="nil"/>
              <w:left w:val="nil"/>
              <w:bottom w:val="single" w:sz="4" w:space="0" w:color="auto"/>
              <w:right w:val="double" w:sz="6" w:space="0" w:color="auto"/>
            </w:tcBorders>
            <w:shd w:val="clear" w:color="auto" w:fill="auto"/>
            <w:vAlign w:val="center"/>
            <w:hideMark/>
          </w:tcPr>
          <w:p w14:paraId="4B07799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r>
      <w:tr w:rsidR="009A3C90" w:rsidRPr="009A3C90" w14:paraId="4F37288D"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938303C"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5B9F6335"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10</w:t>
            </w:r>
          </w:p>
        </w:tc>
        <w:tc>
          <w:tcPr>
            <w:tcW w:w="6001" w:type="dxa"/>
            <w:tcBorders>
              <w:top w:val="nil"/>
              <w:left w:val="nil"/>
              <w:bottom w:val="single" w:sz="4" w:space="0" w:color="auto"/>
              <w:right w:val="single" w:sz="4" w:space="0" w:color="auto"/>
            </w:tcBorders>
            <w:shd w:val="clear" w:color="auto" w:fill="auto"/>
            <w:vAlign w:val="center"/>
            <w:hideMark/>
          </w:tcPr>
          <w:p w14:paraId="0CADDA4C"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страховым взносам на обязательное пенсионное страхование на выплату страховой части трудовой пенсии</w:t>
            </w:r>
          </w:p>
        </w:tc>
        <w:tc>
          <w:tcPr>
            <w:tcW w:w="916" w:type="dxa"/>
            <w:tcBorders>
              <w:top w:val="nil"/>
              <w:left w:val="nil"/>
              <w:bottom w:val="single" w:sz="4" w:space="0" w:color="auto"/>
              <w:right w:val="single" w:sz="4" w:space="0" w:color="auto"/>
            </w:tcBorders>
            <w:shd w:val="clear" w:color="auto" w:fill="auto"/>
            <w:vAlign w:val="center"/>
            <w:hideMark/>
          </w:tcPr>
          <w:p w14:paraId="049C5A9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62" w:type="dxa"/>
            <w:tcBorders>
              <w:top w:val="nil"/>
              <w:left w:val="nil"/>
              <w:bottom w:val="single" w:sz="4" w:space="0" w:color="auto"/>
              <w:right w:val="single" w:sz="4" w:space="0" w:color="auto"/>
            </w:tcBorders>
            <w:shd w:val="clear" w:color="auto" w:fill="auto"/>
            <w:vAlign w:val="center"/>
            <w:hideMark/>
          </w:tcPr>
          <w:p w14:paraId="7D4D4466"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1845F79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r>
      <w:tr w:rsidR="009A3C90" w:rsidRPr="009A3C90" w14:paraId="592C2F38"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21B8FE1"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466B585F"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12</w:t>
            </w:r>
          </w:p>
        </w:tc>
        <w:tc>
          <w:tcPr>
            <w:tcW w:w="6001" w:type="dxa"/>
            <w:tcBorders>
              <w:top w:val="nil"/>
              <w:left w:val="nil"/>
              <w:bottom w:val="single" w:sz="4" w:space="0" w:color="auto"/>
              <w:right w:val="single" w:sz="4" w:space="0" w:color="auto"/>
            </w:tcBorders>
            <w:shd w:val="clear" w:color="auto" w:fill="auto"/>
            <w:vAlign w:val="center"/>
            <w:hideMark/>
          </w:tcPr>
          <w:p w14:paraId="1F29FFBE"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налогу на имущество организаций</w:t>
            </w:r>
          </w:p>
        </w:tc>
        <w:tc>
          <w:tcPr>
            <w:tcW w:w="916" w:type="dxa"/>
            <w:tcBorders>
              <w:top w:val="nil"/>
              <w:left w:val="nil"/>
              <w:bottom w:val="single" w:sz="4" w:space="0" w:color="auto"/>
              <w:right w:val="single" w:sz="4" w:space="0" w:color="auto"/>
            </w:tcBorders>
            <w:shd w:val="clear" w:color="auto" w:fill="auto"/>
            <w:vAlign w:val="center"/>
            <w:hideMark/>
          </w:tcPr>
          <w:p w14:paraId="2944DD96"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108,8 </w:t>
            </w:r>
          </w:p>
        </w:tc>
        <w:tc>
          <w:tcPr>
            <w:tcW w:w="962" w:type="dxa"/>
            <w:tcBorders>
              <w:top w:val="nil"/>
              <w:left w:val="nil"/>
              <w:bottom w:val="single" w:sz="4" w:space="0" w:color="auto"/>
              <w:right w:val="single" w:sz="4" w:space="0" w:color="auto"/>
            </w:tcBorders>
            <w:shd w:val="clear" w:color="auto" w:fill="auto"/>
            <w:vAlign w:val="center"/>
            <w:hideMark/>
          </w:tcPr>
          <w:p w14:paraId="51F59AD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115,8 </w:t>
            </w:r>
          </w:p>
        </w:tc>
        <w:tc>
          <w:tcPr>
            <w:tcW w:w="708" w:type="dxa"/>
            <w:tcBorders>
              <w:top w:val="nil"/>
              <w:left w:val="nil"/>
              <w:bottom w:val="single" w:sz="4" w:space="0" w:color="auto"/>
              <w:right w:val="double" w:sz="6" w:space="0" w:color="auto"/>
            </w:tcBorders>
            <w:shd w:val="clear" w:color="auto" w:fill="auto"/>
            <w:vAlign w:val="center"/>
            <w:hideMark/>
          </w:tcPr>
          <w:p w14:paraId="5642BBD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7,0 </w:t>
            </w:r>
          </w:p>
        </w:tc>
      </w:tr>
      <w:tr w:rsidR="009A3C90" w:rsidRPr="009A3C90" w14:paraId="188843A5"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F1C5F93"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4E8B30EA"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13</w:t>
            </w:r>
          </w:p>
        </w:tc>
        <w:tc>
          <w:tcPr>
            <w:tcW w:w="6001" w:type="dxa"/>
            <w:tcBorders>
              <w:top w:val="nil"/>
              <w:left w:val="nil"/>
              <w:bottom w:val="single" w:sz="4" w:space="0" w:color="auto"/>
              <w:right w:val="single" w:sz="4" w:space="0" w:color="auto"/>
            </w:tcBorders>
            <w:shd w:val="clear" w:color="auto" w:fill="auto"/>
            <w:vAlign w:val="center"/>
            <w:hideMark/>
          </w:tcPr>
          <w:p w14:paraId="4CE068C8"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земельному налогу</w:t>
            </w:r>
          </w:p>
        </w:tc>
        <w:tc>
          <w:tcPr>
            <w:tcW w:w="916" w:type="dxa"/>
            <w:tcBorders>
              <w:top w:val="nil"/>
              <w:left w:val="nil"/>
              <w:bottom w:val="single" w:sz="4" w:space="0" w:color="auto"/>
              <w:right w:val="single" w:sz="4" w:space="0" w:color="auto"/>
            </w:tcBorders>
            <w:shd w:val="clear" w:color="auto" w:fill="auto"/>
            <w:vAlign w:val="center"/>
            <w:hideMark/>
          </w:tcPr>
          <w:p w14:paraId="5820B07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62" w:type="dxa"/>
            <w:tcBorders>
              <w:top w:val="nil"/>
              <w:left w:val="nil"/>
              <w:bottom w:val="single" w:sz="4" w:space="0" w:color="auto"/>
              <w:right w:val="single" w:sz="4" w:space="0" w:color="auto"/>
            </w:tcBorders>
            <w:shd w:val="clear" w:color="auto" w:fill="auto"/>
            <w:vAlign w:val="center"/>
            <w:hideMark/>
          </w:tcPr>
          <w:p w14:paraId="791E05E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708" w:type="dxa"/>
            <w:tcBorders>
              <w:top w:val="nil"/>
              <w:left w:val="nil"/>
              <w:bottom w:val="single" w:sz="4" w:space="0" w:color="auto"/>
              <w:right w:val="double" w:sz="6" w:space="0" w:color="auto"/>
            </w:tcBorders>
            <w:shd w:val="clear" w:color="auto" w:fill="auto"/>
            <w:vAlign w:val="center"/>
            <w:hideMark/>
          </w:tcPr>
          <w:p w14:paraId="0FD5CF8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6CF56E92"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E97C83D"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5FE9A7F2"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14</w:t>
            </w:r>
          </w:p>
        </w:tc>
        <w:tc>
          <w:tcPr>
            <w:tcW w:w="6001" w:type="dxa"/>
            <w:tcBorders>
              <w:top w:val="nil"/>
              <w:left w:val="nil"/>
              <w:bottom w:val="single" w:sz="4" w:space="0" w:color="auto"/>
              <w:right w:val="single" w:sz="4" w:space="0" w:color="auto"/>
            </w:tcBorders>
            <w:shd w:val="clear" w:color="auto" w:fill="auto"/>
            <w:vAlign w:val="center"/>
            <w:hideMark/>
          </w:tcPr>
          <w:p w14:paraId="21DCDC50"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единому налоговому платежу</w:t>
            </w:r>
          </w:p>
        </w:tc>
        <w:tc>
          <w:tcPr>
            <w:tcW w:w="916" w:type="dxa"/>
            <w:tcBorders>
              <w:top w:val="nil"/>
              <w:left w:val="nil"/>
              <w:bottom w:val="single" w:sz="4" w:space="0" w:color="auto"/>
              <w:right w:val="single" w:sz="4" w:space="0" w:color="auto"/>
            </w:tcBorders>
            <w:shd w:val="clear" w:color="auto" w:fill="auto"/>
            <w:vAlign w:val="center"/>
            <w:hideMark/>
          </w:tcPr>
          <w:p w14:paraId="30FCA40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 </w:t>
            </w:r>
          </w:p>
        </w:tc>
        <w:tc>
          <w:tcPr>
            <w:tcW w:w="962" w:type="dxa"/>
            <w:tcBorders>
              <w:top w:val="nil"/>
              <w:left w:val="nil"/>
              <w:bottom w:val="single" w:sz="4" w:space="0" w:color="auto"/>
              <w:right w:val="single" w:sz="4" w:space="0" w:color="auto"/>
            </w:tcBorders>
            <w:shd w:val="clear" w:color="auto" w:fill="auto"/>
            <w:vAlign w:val="center"/>
            <w:hideMark/>
          </w:tcPr>
          <w:p w14:paraId="672D9ED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 </w:t>
            </w:r>
          </w:p>
        </w:tc>
        <w:tc>
          <w:tcPr>
            <w:tcW w:w="708" w:type="dxa"/>
            <w:tcBorders>
              <w:top w:val="nil"/>
              <w:left w:val="nil"/>
              <w:bottom w:val="single" w:sz="4" w:space="0" w:color="auto"/>
              <w:right w:val="double" w:sz="6" w:space="0" w:color="auto"/>
            </w:tcBorders>
            <w:shd w:val="clear" w:color="auto" w:fill="auto"/>
            <w:vAlign w:val="center"/>
            <w:hideMark/>
          </w:tcPr>
          <w:p w14:paraId="5C34B44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73D9E51A" w14:textId="77777777" w:rsidTr="00BE5F8F">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E9FC244"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513" w:type="dxa"/>
            <w:tcBorders>
              <w:top w:val="nil"/>
              <w:left w:val="nil"/>
              <w:bottom w:val="single" w:sz="4" w:space="0" w:color="auto"/>
              <w:right w:val="single" w:sz="4" w:space="0" w:color="auto"/>
            </w:tcBorders>
            <w:shd w:val="clear" w:color="auto" w:fill="auto"/>
            <w:vAlign w:val="center"/>
            <w:hideMark/>
          </w:tcPr>
          <w:p w14:paraId="71EC5B7B" w14:textId="77777777" w:rsidR="00F61BBE" w:rsidRPr="009A3C90" w:rsidRDefault="00F61BBE" w:rsidP="00F61BB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15</w:t>
            </w:r>
          </w:p>
        </w:tc>
        <w:tc>
          <w:tcPr>
            <w:tcW w:w="6001" w:type="dxa"/>
            <w:tcBorders>
              <w:top w:val="nil"/>
              <w:left w:val="nil"/>
              <w:bottom w:val="single" w:sz="4" w:space="0" w:color="auto"/>
              <w:right w:val="single" w:sz="4" w:space="0" w:color="auto"/>
            </w:tcBorders>
            <w:shd w:val="clear" w:color="auto" w:fill="auto"/>
            <w:vAlign w:val="center"/>
            <w:hideMark/>
          </w:tcPr>
          <w:p w14:paraId="137E610B"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единому страховому тарифу</w:t>
            </w:r>
          </w:p>
        </w:tc>
        <w:tc>
          <w:tcPr>
            <w:tcW w:w="916" w:type="dxa"/>
            <w:tcBorders>
              <w:top w:val="nil"/>
              <w:left w:val="nil"/>
              <w:bottom w:val="single" w:sz="4" w:space="0" w:color="auto"/>
              <w:right w:val="single" w:sz="4" w:space="0" w:color="auto"/>
            </w:tcBorders>
            <w:shd w:val="clear" w:color="auto" w:fill="auto"/>
            <w:vAlign w:val="center"/>
            <w:hideMark/>
          </w:tcPr>
          <w:p w14:paraId="725D911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7,7 </w:t>
            </w:r>
          </w:p>
        </w:tc>
        <w:tc>
          <w:tcPr>
            <w:tcW w:w="962" w:type="dxa"/>
            <w:tcBorders>
              <w:top w:val="nil"/>
              <w:left w:val="nil"/>
              <w:bottom w:val="single" w:sz="4" w:space="0" w:color="auto"/>
              <w:right w:val="single" w:sz="4" w:space="0" w:color="auto"/>
            </w:tcBorders>
            <w:shd w:val="clear" w:color="auto" w:fill="auto"/>
            <w:vAlign w:val="center"/>
            <w:hideMark/>
          </w:tcPr>
          <w:p w14:paraId="0A937AF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138,9 </w:t>
            </w:r>
          </w:p>
        </w:tc>
        <w:tc>
          <w:tcPr>
            <w:tcW w:w="708" w:type="dxa"/>
            <w:tcBorders>
              <w:top w:val="nil"/>
              <w:left w:val="nil"/>
              <w:bottom w:val="single" w:sz="4" w:space="0" w:color="auto"/>
              <w:right w:val="double" w:sz="6" w:space="0" w:color="auto"/>
            </w:tcBorders>
            <w:shd w:val="clear" w:color="auto" w:fill="auto"/>
            <w:vAlign w:val="center"/>
            <w:hideMark/>
          </w:tcPr>
          <w:p w14:paraId="56E03EE6"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131,3 </w:t>
            </w:r>
          </w:p>
        </w:tc>
      </w:tr>
      <w:tr w:rsidR="00F61BBE" w:rsidRPr="009A3C90" w14:paraId="6842AD96" w14:textId="77777777" w:rsidTr="00BE5F8F">
        <w:trPr>
          <w:trHeight w:val="64"/>
        </w:trPr>
        <w:tc>
          <w:tcPr>
            <w:tcW w:w="7030"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093717B3" w14:textId="77777777" w:rsidR="00F61BBE" w:rsidRPr="009A3C90" w:rsidRDefault="00F61BBE" w:rsidP="00F61BBE">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916" w:type="dxa"/>
            <w:tcBorders>
              <w:top w:val="nil"/>
              <w:left w:val="nil"/>
              <w:bottom w:val="double" w:sz="6" w:space="0" w:color="auto"/>
              <w:right w:val="single" w:sz="4" w:space="0" w:color="auto"/>
            </w:tcBorders>
            <w:shd w:val="clear" w:color="auto" w:fill="auto"/>
            <w:vAlign w:val="center"/>
            <w:hideMark/>
          </w:tcPr>
          <w:p w14:paraId="2194EE3E"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136,2 </w:t>
            </w:r>
          </w:p>
        </w:tc>
        <w:tc>
          <w:tcPr>
            <w:tcW w:w="962" w:type="dxa"/>
            <w:tcBorders>
              <w:top w:val="nil"/>
              <w:left w:val="nil"/>
              <w:bottom w:val="double" w:sz="6" w:space="0" w:color="auto"/>
              <w:right w:val="single" w:sz="4" w:space="0" w:color="auto"/>
            </w:tcBorders>
            <w:shd w:val="clear" w:color="auto" w:fill="auto"/>
            <w:vAlign w:val="center"/>
            <w:hideMark/>
          </w:tcPr>
          <w:p w14:paraId="69848D8C"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314,7 </w:t>
            </w:r>
          </w:p>
        </w:tc>
        <w:tc>
          <w:tcPr>
            <w:tcW w:w="708" w:type="dxa"/>
            <w:tcBorders>
              <w:top w:val="nil"/>
              <w:left w:val="nil"/>
              <w:bottom w:val="double" w:sz="6" w:space="0" w:color="auto"/>
              <w:right w:val="double" w:sz="6" w:space="0" w:color="auto"/>
            </w:tcBorders>
            <w:shd w:val="clear" w:color="auto" w:fill="auto"/>
            <w:vAlign w:val="center"/>
            <w:hideMark/>
          </w:tcPr>
          <w:p w14:paraId="1D372993"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178,5 </w:t>
            </w:r>
          </w:p>
        </w:tc>
      </w:tr>
    </w:tbl>
    <w:p w14:paraId="610A54BE" w14:textId="77777777" w:rsidR="00F61BBE" w:rsidRPr="009A3C90" w:rsidRDefault="00F61BBE" w:rsidP="00F61BBE">
      <w:pPr>
        <w:spacing w:after="0" w:line="240" w:lineRule="auto"/>
        <w:ind w:firstLine="709"/>
        <w:jc w:val="both"/>
        <w:rPr>
          <w:rFonts w:ascii="Times New Roman" w:hAnsi="Times New Roman"/>
          <w:sz w:val="28"/>
          <w:szCs w:val="28"/>
        </w:rPr>
      </w:pPr>
    </w:p>
    <w:p w14:paraId="6461E386"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Основные суммы кредиторской задолженности на 01.07.2024 отражены по следующим платежам в бюджеты:</w:t>
      </w:r>
    </w:p>
    <w:p w14:paraId="1A62781B" w14:textId="4DB54D06"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По налогу на доходы физических лиц – 36,0 млн.руб. (на начало 2024 года отсутствовала), из нее наибольшая в администрации Губернатора и Правительства Архангельской области – 6,3 млн.руб. и агентстве государственной противопожарной службы и гражданской защиты Архангельской области</w:t>
      </w:r>
      <w:r w:rsidR="00364F58" w:rsidRPr="009A3C90">
        <w:rPr>
          <w:rFonts w:ascii="Times New Roman" w:hAnsi="Times New Roman"/>
          <w:sz w:val="28"/>
          <w:szCs w:val="28"/>
        </w:rPr>
        <w:t xml:space="preserve"> – 5,8 млн.руб.</w:t>
      </w:r>
    </w:p>
    <w:p w14:paraId="4EA650EA"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налогу на имущество организаций – 115,8 млн.руб. (+7,0 млн.руб. или +6,4 %), из неё в министерстве транспорта Архангельской области – 114,4 млн.руб. (+6,8 млн.руб.);</w:t>
      </w:r>
    </w:p>
    <w:p w14:paraId="5D7B082F"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3) По единому страховому тарифу – 138,9 млн.руб. (+131,3 млн.руб.), из нее наибольшая в министерстве природных ресурсов и лесопромышленного комплекса Архангельской области – 24,2 млн.руб. (+23,6 млн.руб.).</w:t>
      </w:r>
    </w:p>
    <w:p w14:paraId="53F5D17C" w14:textId="77777777" w:rsidR="00F61BBE" w:rsidRPr="009A3C90" w:rsidRDefault="00F61BBE" w:rsidP="00F61BBE">
      <w:pPr>
        <w:spacing w:after="0" w:line="240" w:lineRule="auto"/>
        <w:jc w:val="center"/>
        <w:rPr>
          <w:rFonts w:ascii="Times New Roman" w:hAnsi="Times New Roman"/>
          <w:sz w:val="28"/>
          <w:szCs w:val="28"/>
        </w:rPr>
      </w:pPr>
      <w:r w:rsidRPr="009A3C90">
        <w:rPr>
          <w:rFonts w:ascii="Times New Roman" w:hAnsi="Times New Roman"/>
          <w:sz w:val="28"/>
          <w:szCs w:val="28"/>
        </w:rPr>
        <w:t>* * *</w:t>
      </w:r>
    </w:p>
    <w:p w14:paraId="187256CB" w14:textId="6671E57D"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B5F73" w:rsidRPr="009A3C90">
        <w:rPr>
          <w:rFonts w:ascii="Times New Roman" w:hAnsi="Times New Roman"/>
          <w:sz w:val="28"/>
          <w:szCs w:val="28"/>
        </w:rPr>
        <w:t>92</w:t>
      </w:r>
      <w:r w:rsidRPr="009A3C90">
        <w:rPr>
          <w:rFonts w:ascii="Times New Roman" w:hAnsi="Times New Roman"/>
          <w:sz w:val="28"/>
          <w:szCs w:val="28"/>
        </w:rPr>
        <w:t xml:space="preserve"> представлены обобщенные показатели дебиторской и кредиторской задолженности, отраженные в отчетах главных администраторов и распорядителей средств областного бюджета на 01.10.2024.</w:t>
      </w:r>
    </w:p>
    <w:p w14:paraId="75786DEE" w14:textId="77777777" w:rsidR="00F61BBE" w:rsidRPr="009A3C90" w:rsidRDefault="00F61BBE" w:rsidP="00F61BBE">
      <w:pPr>
        <w:spacing w:after="0" w:line="240" w:lineRule="auto"/>
        <w:rPr>
          <w:rFonts w:ascii="Times New Roman" w:hAnsi="Times New Roman"/>
          <w:bCs/>
          <w:sz w:val="16"/>
          <w:szCs w:val="16"/>
        </w:rPr>
      </w:pPr>
    </w:p>
    <w:p w14:paraId="281E288A" w14:textId="77777777" w:rsidR="00F61BBE" w:rsidRPr="009A3C90" w:rsidRDefault="00F61BBE" w:rsidP="00F61BBE">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noProof/>
          <w:sz w:val="24"/>
          <w:szCs w:val="24"/>
        </w:rPr>
        <w:fldChar w:fldCharType="begin"/>
      </w:r>
      <w:r w:rsidRPr="009A3C90">
        <w:rPr>
          <w:rFonts w:ascii="Times New Roman" w:hAnsi="Times New Roman"/>
          <w:bCs/>
          <w:noProof/>
          <w:sz w:val="24"/>
          <w:szCs w:val="24"/>
        </w:rPr>
        <w:instrText xml:space="preserve"> SEQ Таблица \* ARABIC </w:instrText>
      </w:r>
      <w:r w:rsidRPr="009A3C90">
        <w:rPr>
          <w:rFonts w:ascii="Times New Roman" w:hAnsi="Times New Roman"/>
          <w:bCs/>
          <w:noProof/>
          <w:sz w:val="24"/>
          <w:szCs w:val="24"/>
        </w:rPr>
        <w:fldChar w:fldCharType="separate"/>
      </w:r>
      <w:r w:rsidR="00CB5F73" w:rsidRPr="009A3C90">
        <w:rPr>
          <w:rFonts w:ascii="Times New Roman" w:hAnsi="Times New Roman"/>
          <w:bCs/>
          <w:noProof/>
          <w:sz w:val="24"/>
          <w:szCs w:val="24"/>
        </w:rPr>
        <w:t>92</w:t>
      </w:r>
      <w:r w:rsidRPr="009A3C90">
        <w:rPr>
          <w:rFonts w:ascii="Times New Roman" w:hAnsi="Times New Roman"/>
          <w:bCs/>
          <w:noProof/>
          <w:sz w:val="24"/>
          <w:szCs w:val="24"/>
        </w:rPr>
        <w:fldChar w:fldCharType="end"/>
      </w:r>
      <w:r w:rsidRPr="009A3C90">
        <w:rPr>
          <w:rFonts w:ascii="Times New Roman" w:hAnsi="Times New Roman"/>
          <w:bCs/>
          <w:sz w:val="24"/>
          <w:szCs w:val="24"/>
        </w:rPr>
        <w:t>. Состояние задолженности областного бюджета согласно отчетам главных администраторов и распорядителей средств областного бюджета по ф. 0503169, млн.руб.</w:t>
      </w:r>
    </w:p>
    <w:tbl>
      <w:tblPr>
        <w:tblW w:w="9724" w:type="dxa"/>
        <w:tblLook w:val="04A0" w:firstRow="1" w:lastRow="0" w:firstColumn="1" w:lastColumn="0" w:noHBand="0" w:noVBand="1"/>
      </w:tblPr>
      <w:tblGrid>
        <w:gridCol w:w="3379"/>
        <w:gridCol w:w="1166"/>
        <w:gridCol w:w="960"/>
        <w:gridCol w:w="1166"/>
        <w:gridCol w:w="960"/>
        <w:gridCol w:w="1133"/>
        <w:gridCol w:w="960"/>
      </w:tblGrid>
      <w:tr w:rsidR="009A3C90" w:rsidRPr="009A3C90" w14:paraId="08A3ACA1" w14:textId="77777777" w:rsidTr="00F61BBE">
        <w:trPr>
          <w:trHeight w:val="29"/>
          <w:tblHeader/>
        </w:trPr>
        <w:tc>
          <w:tcPr>
            <w:tcW w:w="337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8061153"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Наименование</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0BD352CE"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01.01.2024</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451C5E69"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01.10.2024</w:t>
            </w:r>
          </w:p>
        </w:tc>
        <w:tc>
          <w:tcPr>
            <w:tcW w:w="2093" w:type="dxa"/>
            <w:gridSpan w:val="2"/>
            <w:tcBorders>
              <w:top w:val="double" w:sz="6" w:space="0" w:color="auto"/>
              <w:left w:val="nil"/>
              <w:bottom w:val="single" w:sz="4" w:space="0" w:color="auto"/>
              <w:right w:val="double" w:sz="6" w:space="0" w:color="000000"/>
            </w:tcBorders>
            <w:shd w:val="clear" w:color="auto" w:fill="auto"/>
            <w:vAlign w:val="center"/>
            <w:hideMark/>
          </w:tcPr>
          <w:p w14:paraId="6C5EB71C"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Изменение (+,-)</w:t>
            </w:r>
          </w:p>
        </w:tc>
      </w:tr>
      <w:tr w:rsidR="009A3C90" w:rsidRPr="009A3C90" w14:paraId="351280BF" w14:textId="77777777" w:rsidTr="00F61BBE">
        <w:trPr>
          <w:trHeight w:val="29"/>
          <w:tblHeader/>
        </w:trPr>
        <w:tc>
          <w:tcPr>
            <w:tcW w:w="3379" w:type="dxa"/>
            <w:vMerge/>
            <w:tcBorders>
              <w:top w:val="double" w:sz="6" w:space="0" w:color="auto"/>
              <w:left w:val="double" w:sz="6" w:space="0" w:color="auto"/>
              <w:bottom w:val="single" w:sz="4" w:space="0" w:color="auto"/>
              <w:right w:val="single" w:sz="4" w:space="0" w:color="auto"/>
            </w:tcBorders>
            <w:vAlign w:val="center"/>
            <w:hideMark/>
          </w:tcPr>
          <w:p w14:paraId="0A224EEB" w14:textId="77777777" w:rsidR="00F61BBE" w:rsidRPr="009A3C90" w:rsidRDefault="00F61BBE" w:rsidP="00F61BBE">
            <w:pPr>
              <w:spacing w:after="0" w:line="240" w:lineRule="auto"/>
              <w:rPr>
                <w:rFonts w:ascii="Times New Roman" w:eastAsia="Times New Roman" w:hAnsi="Times New Roman"/>
                <w:b/>
                <w:bCs/>
                <w:sz w:val="20"/>
                <w:szCs w:val="20"/>
                <w:lang w:eastAsia="ru-RU"/>
              </w:rPr>
            </w:pPr>
          </w:p>
        </w:tc>
        <w:tc>
          <w:tcPr>
            <w:tcW w:w="1166" w:type="dxa"/>
            <w:tcBorders>
              <w:top w:val="nil"/>
              <w:left w:val="nil"/>
              <w:bottom w:val="single" w:sz="4" w:space="0" w:color="auto"/>
              <w:right w:val="single" w:sz="4" w:space="0" w:color="auto"/>
            </w:tcBorders>
            <w:shd w:val="clear" w:color="auto" w:fill="auto"/>
            <w:vAlign w:val="center"/>
            <w:hideMark/>
          </w:tcPr>
          <w:p w14:paraId="613A4A36"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143DE657"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в т.ч. просроч</w:t>
            </w:r>
          </w:p>
        </w:tc>
        <w:tc>
          <w:tcPr>
            <w:tcW w:w="1166" w:type="dxa"/>
            <w:tcBorders>
              <w:top w:val="nil"/>
              <w:left w:val="nil"/>
              <w:bottom w:val="single" w:sz="4" w:space="0" w:color="auto"/>
              <w:right w:val="single" w:sz="4" w:space="0" w:color="auto"/>
            </w:tcBorders>
            <w:shd w:val="clear" w:color="auto" w:fill="auto"/>
            <w:vAlign w:val="center"/>
            <w:hideMark/>
          </w:tcPr>
          <w:p w14:paraId="25BA6096"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single" w:sz="4" w:space="0" w:color="auto"/>
            </w:tcBorders>
            <w:shd w:val="clear" w:color="auto" w:fill="auto"/>
            <w:vAlign w:val="center"/>
            <w:hideMark/>
          </w:tcPr>
          <w:p w14:paraId="7A18312E"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в т.ч. просроч</w:t>
            </w:r>
          </w:p>
        </w:tc>
        <w:tc>
          <w:tcPr>
            <w:tcW w:w="1133" w:type="dxa"/>
            <w:tcBorders>
              <w:top w:val="nil"/>
              <w:left w:val="nil"/>
              <w:bottom w:val="single" w:sz="4" w:space="0" w:color="auto"/>
              <w:right w:val="single" w:sz="4" w:space="0" w:color="auto"/>
            </w:tcBorders>
            <w:shd w:val="clear" w:color="auto" w:fill="auto"/>
            <w:vAlign w:val="center"/>
            <w:hideMark/>
          </w:tcPr>
          <w:p w14:paraId="0D23B7FC"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Всего</w:t>
            </w:r>
          </w:p>
        </w:tc>
        <w:tc>
          <w:tcPr>
            <w:tcW w:w="960" w:type="dxa"/>
            <w:tcBorders>
              <w:top w:val="nil"/>
              <w:left w:val="nil"/>
              <w:bottom w:val="single" w:sz="4" w:space="0" w:color="auto"/>
              <w:right w:val="double" w:sz="6" w:space="0" w:color="auto"/>
            </w:tcBorders>
            <w:shd w:val="clear" w:color="auto" w:fill="auto"/>
            <w:vAlign w:val="center"/>
            <w:hideMark/>
          </w:tcPr>
          <w:p w14:paraId="2E560535" w14:textId="77777777" w:rsidR="00F61BBE" w:rsidRPr="009A3C90" w:rsidRDefault="00F61BBE" w:rsidP="00F61BBE">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в т.ч. просроч</w:t>
            </w:r>
          </w:p>
        </w:tc>
      </w:tr>
      <w:tr w:rsidR="009A3C90" w:rsidRPr="009A3C90" w14:paraId="7C44B2E1" w14:textId="77777777" w:rsidTr="00F61BBE">
        <w:trPr>
          <w:trHeight w:val="64"/>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21E1E599"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Дебиторская задолженность</w:t>
            </w:r>
          </w:p>
        </w:tc>
        <w:tc>
          <w:tcPr>
            <w:tcW w:w="1166" w:type="dxa"/>
            <w:tcBorders>
              <w:top w:val="nil"/>
              <w:left w:val="nil"/>
              <w:bottom w:val="single" w:sz="4" w:space="0" w:color="auto"/>
              <w:right w:val="single" w:sz="4" w:space="0" w:color="auto"/>
            </w:tcBorders>
            <w:shd w:val="clear" w:color="auto" w:fill="auto"/>
            <w:vAlign w:val="center"/>
            <w:hideMark/>
          </w:tcPr>
          <w:p w14:paraId="7231D99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137 659,5 </w:t>
            </w:r>
          </w:p>
        </w:tc>
        <w:tc>
          <w:tcPr>
            <w:tcW w:w="960" w:type="dxa"/>
            <w:tcBorders>
              <w:top w:val="nil"/>
              <w:left w:val="nil"/>
              <w:bottom w:val="single" w:sz="4" w:space="0" w:color="auto"/>
              <w:right w:val="single" w:sz="4" w:space="0" w:color="auto"/>
            </w:tcBorders>
            <w:shd w:val="clear" w:color="auto" w:fill="auto"/>
            <w:vAlign w:val="center"/>
            <w:hideMark/>
          </w:tcPr>
          <w:p w14:paraId="7D76AE0E"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1 047,3 </w:t>
            </w:r>
          </w:p>
        </w:tc>
        <w:tc>
          <w:tcPr>
            <w:tcW w:w="1166" w:type="dxa"/>
            <w:tcBorders>
              <w:top w:val="nil"/>
              <w:left w:val="nil"/>
              <w:bottom w:val="single" w:sz="4" w:space="0" w:color="auto"/>
              <w:right w:val="single" w:sz="4" w:space="0" w:color="auto"/>
            </w:tcBorders>
            <w:shd w:val="clear" w:color="auto" w:fill="auto"/>
            <w:vAlign w:val="center"/>
            <w:hideMark/>
          </w:tcPr>
          <w:p w14:paraId="4D0054A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145 826,7 </w:t>
            </w:r>
          </w:p>
        </w:tc>
        <w:tc>
          <w:tcPr>
            <w:tcW w:w="960" w:type="dxa"/>
            <w:tcBorders>
              <w:top w:val="nil"/>
              <w:left w:val="nil"/>
              <w:bottom w:val="single" w:sz="4" w:space="0" w:color="auto"/>
              <w:right w:val="single" w:sz="4" w:space="0" w:color="auto"/>
            </w:tcBorders>
            <w:shd w:val="clear" w:color="auto" w:fill="auto"/>
            <w:vAlign w:val="center"/>
            <w:hideMark/>
          </w:tcPr>
          <w:p w14:paraId="20BD925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2 342,5 </w:t>
            </w:r>
          </w:p>
        </w:tc>
        <w:tc>
          <w:tcPr>
            <w:tcW w:w="1133" w:type="dxa"/>
            <w:tcBorders>
              <w:top w:val="nil"/>
              <w:left w:val="nil"/>
              <w:bottom w:val="single" w:sz="4" w:space="0" w:color="auto"/>
              <w:right w:val="single" w:sz="4" w:space="0" w:color="auto"/>
            </w:tcBorders>
            <w:shd w:val="clear" w:color="auto" w:fill="auto"/>
            <w:vAlign w:val="center"/>
            <w:hideMark/>
          </w:tcPr>
          <w:p w14:paraId="23A317F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8 167,2 </w:t>
            </w:r>
          </w:p>
        </w:tc>
        <w:tc>
          <w:tcPr>
            <w:tcW w:w="960" w:type="dxa"/>
            <w:tcBorders>
              <w:top w:val="nil"/>
              <w:left w:val="nil"/>
              <w:bottom w:val="single" w:sz="4" w:space="0" w:color="auto"/>
              <w:right w:val="double" w:sz="6" w:space="0" w:color="auto"/>
            </w:tcBorders>
            <w:shd w:val="clear" w:color="auto" w:fill="auto"/>
            <w:vAlign w:val="center"/>
            <w:hideMark/>
          </w:tcPr>
          <w:p w14:paraId="42DB908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1 295,1 </w:t>
            </w:r>
          </w:p>
        </w:tc>
      </w:tr>
      <w:tr w:rsidR="009A3C90" w:rsidRPr="009A3C90" w14:paraId="089B2C21" w14:textId="77777777" w:rsidTr="00F61BBE">
        <w:trPr>
          <w:trHeight w:val="64"/>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728F5D24"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 т.ч. по счетам 205.51 и 205.61 - межбюджетные из федерального бюджета на 3 плановых года</w:t>
            </w:r>
          </w:p>
        </w:tc>
        <w:tc>
          <w:tcPr>
            <w:tcW w:w="1166" w:type="dxa"/>
            <w:tcBorders>
              <w:top w:val="nil"/>
              <w:left w:val="nil"/>
              <w:bottom w:val="single" w:sz="4" w:space="0" w:color="auto"/>
              <w:right w:val="single" w:sz="4" w:space="0" w:color="auto"/>
            </w:tcBorders>
            <w:shd w:val="clear" w:color="auto" w:fill="auto"/>
            <w:vAlign w:val="center"/>
            <w:hideMark/>
          </w:tcPr>
          <w:p w14:paraId="00F5349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92 061,2 </w:t>
            </w:r>
          </w:p>
        </w:tc>
        <w:tc>
          <w:tcPr>
            <w:tcW w:w="960" w:type="dxa"/>
            <w:tcBorders>
              <w:top w:val="nil"/>
              <w:left w:val="nil"/>
              <w:bottom w:val="single" w:sz="4" w:space="0" w:color="auto"/>
              <w:right w:val="single" w:sz="4" w:space="0" w:color="auto"/>
            </w:tcBorders>
            <w:shd w:val="clear" w:color="auto" w:fill="auto"/>
            <w:vAlign w:val="center"/>
            <w:hideMark/>
          </w:tcPr>
          <w:p w14:paraId="59EEC70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3856AA18"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68 304,4 </w:t>
            </w:r>
          </w:p>
        </w:tc>
        <w:tc>
          <w:tcPr>
            <w:tcW w:w="960" w:type="dxa"/>
            <w:tcBorders>
              <w:top w:val="nil"/>
              <w:left w:val="nil"/>
              <w:bottom w:val="single" w:sz="4" w:space="0" w:color="auto"/>
              <w:right w:val="single" w:sz="4" w:space="0" w:color="auto"/>
            </w:tcBorders>
            <w:shd w:val="clear" w:color="auto" w:fill="auto"/>
            <w:vAlign w:val="center"/>
            <w:hideMark/>
          </w:tcPr>
          <w:p w14:paraId="6FC8296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c>
          <w:tcPr>
            <w:tcW w:w="1133" w:type="dxa"/>
            <w:tcBorders>
              <w:top w:val="nil"/>
              <w:left w:val="nil"/>
              <w:bottom w:val="single" w:sz="4" w:space="0" w:color="auto"/>
              <w:right w:val="single" w:sz="4" w:space="0" w:color="auto"/>
            </w:tcBorders>
            <w:shd w:val="clear" w:color="auto" w:fill="auto"/>
            <w:vAlign w:val="center"/>
            <w:hideMark/>
          </w:tcPr>
          <w:p w14:paraId="6CE8D6E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-23 756,9 </w:t>
            </w:r>
          </w:p>
        </w:tc>
        <w:tc>
          <w:tcPr>
            <w:tcW w:w="960" w:type="dxa"/>
            <w:tcBorders>
              <w:top w:val="nil"/>
              <w:left w:val="nil"/>
              <w:bottom w:val="single" w:sz="4" w:space="0" w:color="auto"/>
              <w:right w:val="double" w:sz="6" w:space="0" w:color="auto"/>
            </w:tcBorders>
            <w:shd w:val="clear" w:color="auto" w:fill="auto"/>
            <w:vAlign w:val="center"/>
            <w:hideMark/>
          </w:tcPr>
          <w:p w14:paraId="3B88C28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r>
      <w:tr w:rsidR="009A3C90" w:rsidRPr="009A3C90" w14:paraId="34B93705" w14:textId="77777777" w:rsidTr="00F61BBE">
        <w:trPr>
          <w:trHeight w:val="64"/>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43F8B03A" w14:textId="77777777" w:rsidR="00F61BBE" w:rsidRPr="009A3C90" w:rsidRDefault="00F61BBE" w:rsidP="00F61BBE">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Дебиторская без учета счетов 205.51 и 205.61</w:t>
            </w:r>
          </w:p>
        </w:tc>
        <w:tc>
          <w:tcPr>
            <w:tcW w:w="1166" w:type="dxa"/>
            <w:tcBorders>
              <w:top w:val="nil"/>
              <w:left w:val="nil"/>
              <w:bottom w:val="single" w:sz="4" w:space="0" w:color="auto"/>
              <w:right w:val="single" w:sz="4" w:space="0" w:color="auto"/>
            </w:tcBorders>
            <w:shd w:val="clear" w:color="auto" w:fill="auto"/>
            <w:vAlign w:val="center"/>
            <w:hideMark/>
          </w:tcPr>
          <w:p w14:paraId="368D6A6D"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45 598,2 </w:t>
            </w:r>
          </w:p>
        </w:tc>
        <w:tc>
          <w:tcPr>
            <w:tcW w:w="960" w:type="dxa"/>
            <w:tcBorders>
              <w:top w:val="nil"/>
              <w:left w:val="nil"/>
              <w:bottom w:val="single" w:sz="4" w:space="0" w:color="auto"/>
              <w:right w:val="single" w:sz="4" w:space="0" w:color="auto"/>
            </w:tcBorders>
            <w:shd w:val="clear" w:color="auto" w:fill="auto"/>
            <w:vAlign w:val="center"/>
            <w:hideMark/>
          </w:tcPr>
          <w:p w14:paraId="6A38AAC4"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1 047,3 </w:t>
            </w:r>
          </w:p>
        </w:tc>
        <w:tc>
          <w:tcPr>
            <w:tcW w:w="1166" w:type="dxa"/>
            <w:tcBorders>
              <w:top w:val="nil"/>
              <w:left w:val="nil"/>
              <w:bottom w:val="single" w:sz="4" w:space="0" w:color="auto"/>
              <w:right w:val="single" w:sz="4" w:space="0" w:color="auto"/>
            </w:tcBorders>
            <w:shd w:val="clear" w:color="auto" w:fill="auto"/>
            <w:vAlign w:val="center"/>
            <w:hideMark/>
          </w:tcPr>
          <w:p w14:paraId="1AFC12DF"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77 522,3 </w:t>
            </w:r>
          </w:p>
        </w:tc>
        <w:tc>
          <w:tcPr>
            <w:tcW w:w="960" w:type="dxa"/>
            <w:tcBorders>
              <w:top w:val="nil"/>
              <w:left w:val="nil"/>
              <w:bottom w:val="single" w:sz="4" w:space="0" w:color="auto"/>
              <w:right w:val="single" w:sz="4" w:space="0" w:color="auto"/>
            </w:tcBorders>
            <w:shd w:val="clear" w:color="auto" w:fill="auto"/>
            <w:vAlign w:val="center"/>
            <w:hideMark/>
          </w:tcPr>
          <w:p w14:paraId="536CBD8B"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2 341,7 </w:t>
            </w:r>
          </w:p>
        </w:tc>
        <w:tc>
          <w:tcPr>
            <w:tcW w:w="1133" w:type="dxa"/>
            <w:tcBorders>
              <w:top w:val="nil"/>
              <w:left w:val="nil"/>
              <w:bottom w:val="single" w:sz="4" w:space="0" w:color="auto"/>
              <w:right w:val="single" w:sz="4" w:space="0" w:color="auto"/>
            </w:tcBorders>
            <w:shd w:val="clear" w:color="auto" w:fill="auto"/>
            <w:vAlign w:val="center"/>
            <w:hideMark/>
          </w:tcPr>
          <w:p w14:paraId="0DB050BF"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31 924,1 </w:t>
            </w:r>
          </w:p>
        </w:tc>
        <w:tc>
          <w:tcPr>
            <w:tcW w:w="960" w:type="dxa"/>
            <w:tcBorders>
              <w:top w:val="nil"/>
              <w:left w:val="nil"/>
              <w:bottom w:val="single" w:sz="4" w:space="0" w:color="auto"/>
              <w:right w:val="double" w:sz="6" w:space="0" w:color="auto"/>
            </w:tcBorders>
            <w:shd w:val="clear" w:color="auto" w:fill="auto"/>
            <w:vAlign w:val="center"/>
            <w:hideMark/>
          </w:tcPr>
          <w:p w14:paraId="40165B4C"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1 294,4 </w:t>
            </w:r>
          </w:p>
        </w:tc>
      </w:tr>
      <w:tr w:rsidR="009A3C90" w:rsidRPr="009A3C90" w14:paraId="38472692" w14:textId="77777777" w:rsidTr="00F61BBE">
        <w:trPr>
          <w:trHeight w:val="64"/>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40808E70"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Кредиторская задолженность</w:t>
            </w:r>
          </w:p>
        </w:tc>
        <w:tc>
          <w:tcPr>
            <w:tcW w:w="1166" w:type="dxa"/>
            <w:tcBorders>
              <w:top w:val="nil"/>
              <w:left w:val="nil"/>
              <w:bottom w:val="single" w:sz="4" w:space="0" w:color="auto"/>
              <w:right w:val="single" w:sz="4" w:space="0" w:color="auto"/>
            </w:tcBorders>
            <w:shd w:val="clear" w:color="auto" w:fill="auto"/>
            <w:vAlign w:val="center"/>
            <w:hideMark/>
          </w:tcPr>
          <w:p w14:paraId="1EE52D71"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15 357,5 </w:t>
            </w:r>
          </w:p>
        </w:tc>
        <w:tc>
          <w:tcPr>
            <w:tcW w:w="960" w:type="dxa"/>
            <w:tcBorders>
              <w:top w:val="nil"/>
              <w:left w:val="nil"/>
              <w:bottom w:val="single" w:sz="4" w:space="0" w:color="auto"/>
              <w:right w:val="single" w:sz="4" w:space="0" w:color="auto"/>
            </w:tcBorders>
            <w:shd w:val="clear" w:color="auto" w:fill="auto"/>
            <w:vAlign w:val="center"/>
            <w:hideMark/>
          </w:tcPr>
          <w:p w14:paraId="590CF7DB"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618D620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13 349,5 </w:t>
            </w:r>
          </w:p>
        </w:tc>
        <w:tc>
          <w:tcPr>
            <w:tcW w:w="960" w:type="dxa"/>
            <w:tcBorders>
              <w:top w:val="nil"/>
              <w:left w:val="nil"/>
              <w:bottom w:val="single" w:sz="4" w:space="0" w:color="auto"/>
              <w:right w:val="single" w:sz="4" w:space="0" w:color="auto"/>
            </w:tcBorders>
            <w:shd w:val="clear" w:color="auto" w:fill="auto"/>
            <w:vAlign w:val="center"/>
            <w:hideMark/>
          </w:tcPr>
          <w:p w14:paraId="07F7703B"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3A99434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-2 008,1 </w:t>
            </w:r>
          </w:p>
        </w:tc>
        <w:tc>
          <w:tcPr>
            <w:tcW w:w="960" w:type="dxa"/>
            <w:tcBorders>
              <w:top w:val="nil"/>
              <w:left w:val="nil"/>
              <w:bottom w:val="single" w:sz="4" w:space="0" w:color="auto"/>
              <w:right w:val="double" w:sz="6" w:space="0" w:color="auto"/>
            </w:tcBorders>
            <w:shd w:val="clear" w:color="auto" w:fill="auto"/>
            <w:vAlign w:val="center"/>
            <w:hideMark/>
          </w:tcPr>
          <w:p w14:paraId="24B7BFD5"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0836903F" w14:textId="77777777" w:rsidTr="00F61BBE">
        <w:trPr>
          <w:trHeight w:val="64"/>
        </w:trPr>
        <w:tc>
          <w:tcPr>
            <w:tcW w:w="3379" w:type="dxa"/>
            <w:tcBorders>
              <w:top w:val="nil"/>
              <w:left w:val="double" w:sz="6" w:space="0" w:color="auto"/>
              <w:bottom w:val="single" w:sz="4" w:space="0" w:color="auto"/>
              <w:right w:val="single" w:sz="4" w:space="0" w:color="auto"/>
            </w:tcBorders>
            <w:shd w:val="clear" w:color="auto" w:fill="auto"/>
            <w:vAlign w:val="center"/>
            <w:hideMark/>
          </w:tcPr>
          <w:p w14:paraId="1C9F80DD"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в т.ч. по счету 302.75 - операции по управлению остатками</w:t>
            </w:r>
          </w:p>
        </w:tc>
        <w:tc>
          <w:tcPr>
            <w:tcW w:w="1166" w:type="dxa"/>
            <w:tcBorders>
              <w:top w:val="nil"/>
              <w:left w:val="nil"/>
              <w:bottom w:val="single" w:sz="4" w:space="0" w:color="auto"/>
              <w:right w:val="single" w:sz="4" w:space="0" w:color="auto"/>
            </w:tcBorders>
            <w:shd w:val="clear" w:color="auto" w:fill="auto"/>
            <w:vAlign w:val="center"/>
            <w:hideMark/>
          </w:tcPr>
          <w:p w14:paraId="2E1F5F40"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10 636,7 </w:t>
            </w:r>
          </w:p>
        </w:tc>
        <w:tc>
          <w:tcPr>
            <w:tcW w:w="960" w:type="dxa"/>
            <w:tcBorders>
              <w:top w:val="nil"/>
              <w:left w:val="nil"/>
              <w:bottom w:val="single" w:sz="4" w:space="0" w:color="auto"/>
              <w:right w:val="single" w:sz="4" w:space="0" w:color="auto"/>
            </w:tcBorders>
            <w:shd w:val="clear" w:color="auto" w:fill="auto"/>
            <w:vAlign w:val="center"/>
            <w:hideMark/>
          </w:tcPr>
          <w:p w14:paraId="0495E03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66" w:type="dxa"/>
            <w:tcBorders>
              <w:top w:val="nil"/>
              <w:left w:val="nil"/>
              <w:bottom w:val="single" w:sz="4" w:space="0" w:color="auto"/>
              <w:right w:val="single" w:sz="4" w:space="0" w:color="auto"/>
            </w:tcBorders>
            <w:shd w:val="clear" w:color="auto" w:fill="auto"/>
            <w:vAlign w:val="center"/>
            <w:hideMark/>
          </w:tcPr>
          <w:p w14:paraId="04C82A4D"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8 360,5 </w:t>
            </w:r>
          </w:p>
        </w:tc>
        <w:tc>
          <w:tcPr>
            <w:tcW w:w="960" w:type="dxa"/>
            <w:tcBorders>
              <w:top w:val="nil"/>
              <w:left w:val="nil"/>
              <w:bottom w:val="single" w:sz="4" w:space="0" w:color="auto"/>
              <w:right w:val="single" w:sz="4" w:space="0" w:color="auto"/>
            </w:tcBorders>
            <w:shd w:val="clear" w:color="auto" w:fill="auto"/>
            <w:vAlign w:val="center"/>
            <w:hideMark/>
          </w:tcPr>
          <w:p w14:paraId="0E0B90E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6CC2F250"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-2 276,2 </w:t>
            </w:r>
          </w:p>
        </w:tc>
        <w:tc>
          <w:tcPr>
            <w:tcW w:w="960" w:type="dxa"/>
            <w:tcBorders>
              <w:top w:val="nil"/>
              <w:left w:val="nil"/>
              <w:bottom w:val="single" w:sz="4" w:space="0" w:color="auto"/>
              <w:right w:val="double" w:sz="6" w:space="0" w:color="auto"/>
            </w:tcBorders>
            <w:shd w:val="clear" w:color="auto" w:fill="auto"/>
            <w:vAlign w:val="center"/>
            <w:hideMark/>
          </w:tcPr>
          <w:p w14:paraId="0DD6E5B2"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4FFE865C" w14:textId="77777777" w:rsidTr="00F61BBE">
        <w:trPr>
          <w:trHeight w:val="64"/>
        </w:trPr>
        <w:tc>
          <w:tcPr>
            <w:tcW w:w="3379" w:type="dxa"/>
            <w:tcBorders>
              <w:top w:val="nil"/>
              <w:left w:val="double" w:sz="6" w:space="0" w:color="auto"/>
              <w:bottom w:val="nil"/>
              <w:right w:val="single" w:sz="4" w:space="0" w:color="auto"/>
            </w:tcBorders>
            <w:shd w:val="clear" w:color="auto" w:fill="auto"/>
            <w:vAlign w:val="center"/>
            <w:hideMark/>
          </w:tcPr>
          <w:p w14:paraId="3048654E" w14:textId="77777777" w:rsidR="00F61BBE" w:rsidRPr="009A3C90" w:rsidRDefault="00F61BBE" w:rsidP="00F61BB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по счету 302.51 по межбюджетным в МО</w:t>
            </w:r>
          </w:p>
        </w:tc>
        <w:tc>
          <w:tcPr>
            <w:tcW w:w="1166" w:type="dxa"/>
            <w:tcBorders>
              <w:top w:val="nil"/>
              <w:left w:val="nil"/>
              <w:bottom w:val="nil"/>
              <w:right w:val="single" w:sz="4" w:space="0" w:color="auto"/>
            </w:tcBorders>
            <w:shd w:val="clear" w:color="auto" w:fill="auto"/>
            <w:vAlign w:val="center"/>
            <w:hideMark/>
          </w:tcPr>
          <w:p w14:paraId="64631F73"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 </w:t>
            </w:r>
          </w:p>
        </w:tc>
        <w:tc>
          <w:tcPr>
            <w:tcW w:w="960" w:type="dxa"/>
            <w:tcBorders>
              <w:top w:val="nil"/>
              <w:left w:val="nil"/>
              <w:bottom w:val="nil"/>
              <w:right w:val="single" w:sz="4" w:space="0" w:color="auto"/>
            </w:tcBorders>
            <w:shd w:val="clear" w:color="auto" w:fill="auto"/>
            <w:vAlign w:val="center"/>
            <w:hideMark/>
          </w:tcPr>
          <w:p w14:paraId="49BA6EDF"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66" w:type="dxa"/>
            <w:tcBorders>
              <w:top w:val="nil"/>
              <w:left w:val="nil"/>
              <w:bottom w:val="nil"/>
              <w:right w:val="single" w:sz="4" w:space="0" w:color="auto"/>
            </w:tcBorders>
            <w:shd w:val="clear" w:color="auto" w:fill="auto"/>
            <w:vAlign w:val="center"/>
            <w:hideMark/>
          </w:tcPr>
          <w:p w14:paraId="103C30AA"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2 183,0 </w:t>
            </w:r>
          </w:p>
        </w:tc>
        <w:tc>
          <w:tcPr>
            <w:tcW w:w="960" w:type="dxa"/>
            <w:tcBorders>
              <w:top w:val="nil"/>
              <w:left w:val="nil"/>
              <w:bottom w:val="nil"/>
              <w:right w:val="single" w:sz="4" w:space="0" w:color="auto"/>
            </w:tcBorders>
            <w:shd w:val="clear" w:color="auto" w:fill="auto"/>
            <w:vAlign w:val="center"/>
            <w:hideMark/>
          </w:tcPr>
          <w:p w14:paraId="7023A074"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33" w:type="dxa"/>
            <w:tcBorders>
              <w:top w:val="nil"/>
              <w:left w:val="nil"/>
              <w:bottom w:val="single" w:sz="4" w:space="0" w:color="auto"/>
              <w:right w:val="single" w:sz="4" w:space="0" w:color="auto"/>
            </w:tcBorders>
            <w:shd w:val="clear" w:color="auto" w:fill="auto"/>
            <w:vAlign w:val="center"/>
            <w:hideMark/>
          </w:tcPr>
          <w:p w14:paraId="21CF72E9"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2 180,7 </w:t>
            </w:r>
          </w:p>
        </w:tc>
        <w:tc>
          <w:tcPr>
            <w:tcW w:w="960" w:type="dxa"/>
            <w:tcBorders>
              <w:top w:val="nil"/>
              <w:left w:val="nil"/>
              <w:bottom w:val="single" w:sz="4" w:space="0" w:color="auto"/>
              <w:right w:val="double" w:sz="6" w:space="0" w:color="auto"/>
            </w:tcBorders>
            <w:shd w:val="clear" w:color="auto" w:fill="auto"/>
            <w:vAlign w:val="center"/>
            <w:hideMark/>
          </w:tcPr>
          <w:p w14:paraId="2E78165C" w14:textId="77777777" w:rsidR="00F61BBE" w:rsidRPr="009A3C90" w:rsidRDefault="00F61BBE" w:rsidP="00F61BB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F61BBE" w:rsidRPr="009A3C90" w14:paraId="290FFC08" w14:textId="77777777" w:rsidTr="00F61BBE">
        <w:trPr>
          <w:trHeight w:val="64"/>
        </w:trPr>
        <w:tc>
          <w:tcPr>
            <w:tcW w:w="3379"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72756770" w14:textId="77777777" w:rsidR="00F61BBE" w:rsidRPr="009A3C90" w:rsidRDefault="00F61BBE" w:rsidP="00F61BBE">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lastRenderedPageBreak/>
              <w:t>Кредиторская, без учета счета 302.75 и 302.51</w:t>
            </w:r>
          </w:p>
        </w:tc>
        <w:tc>
          <w:tcPr>
            <w:tcW w:w="1166" w:type="dxa"/>
            <w:tcBorders>
              <w:top w:val="single" w:sz="4" w:space="0" w:color="auto"/>
              <w:left w:val="nil"/>
              <w:bottom w:val="double" w:sz="6" w:space="0" w:color="auto"/>
              <w:right w:val="single" w:sz="4" w:space="0" w:color="auto"/>
            </w:tcBorders>
            <w:shd w:val="clear" w:color="auto" w:fill="auto"/>
            <w:vAlign w:val="center"/>
            <w:hideMark/>
          </w:tcPr>
          <w:p w14:paraId="1D0E22BC"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4 718,5 </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42574144"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0,0 </w:t>
            </w:r>
          </w:p>
        </w:tc>
        <w:tc>
          <w:tcPr>
            <w:tcW w:w="1166" w:type="dxa"/>
            <w:tcBorders>
              <w:top w:val="single" w:sz="4" w:space="0" w:color="auto"/>
              <w:left w:val="nil"/>
              <w:bottom w:val="double" w:sz="6" w:space="0" w:color="auto"/>
              <w:right w:val="single" w:sz="4" w:space="0" w:color="auto"/>
            </w:tcBorders>
            <w:shd w:val="clear" w:color="auto" w:fill="auto"/>
            <w:vAlign w:val="center"/>
            <w:hideMark/>
          </w:tcPr>
          <w:p w14:paraId="286FA5AC"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2 806,0 </w:t>
            </w:r>
          </w:p>
        </w:tc>
        <w:tc>
          <w:tcPr>
            <w:tcW w:w="960" w:type="dxa"/>
            <w:tcBorders>
              <w:top w:val="single" w:sz="4" w:space="0" w:color="auto"/>
              <w:left w:val="nil"/>
              <w:bottom w:val="double" w:sz="6" w:space="0" w:color="auto"/>
              <w:right w:val="single" w:sz="4" w:space="0" w:color="auto"/>
            </w:tcBorders>
            <w:shd w:val="clear" w:color="auto" w:fill="auto"/>
            <w:vAlign w:val="center"/>
            <w:hideMark/>
          </w:tcPr>
          <w:p w14:paraId="5E337466"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0,0 </w:t>
            </w:r>
          </w:p>
        </w:tc>
        <w:tc>
          <w:tcPr>
            <w:tcW w:w="1133" w:type="dxa"/>
            <w:tcBorders>
              <w:top w:val="nil"/>
              <w:left w:val="nil"/>
              <w:bottom w:val="double" w:sz="6" w:space="0" w:color="auto"/>
              <w:right w:val="single" w:sz="4" w:space="0" w:color="auto"/>
            </w:tcBorders>
            <w:shd w:val="clear" w:color="auto" w:fill="auto"/>
            <w:vAlign w:val="center"/>
            <w:hideMark/>
          </w:tcPr>
          <w:p w14:paraId="770560BE"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-1 912,6 </w:t>
            </w:r>
          </w:p>
        </w:tc>
        <w:tc>
          <w:tcPr>
            <w:tcW w:w="960" w:type="dxa"/>
            <w:tcBorders>
              <w:top w:val="nil"/>
              <w:left w:val="nil"/>
              <w:bottom w:val="double" w:sz="6" w:space="0" w:color="auto"/>
              <w:right w:val="double" w:sz="6" w:space="0" w:color="auto"/>
            </w:tcBorders>
            <w:shd w:val="clear" w:color="auto" w:fill="auto"/>
            <w:vAlign w:val="center"/>
            <w:hideMark/>
          </w:tcPr>
          <w:p w14:paraId="245D443F" w14:textId="77777777" w:rsidR="00F61BBE" w:rsidRPr="009A3C90" w:rsidRDefault="00F61BBE" w:rsidP="00F61BB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0,0 </w:t>
            </w:r>
          </w:p>
        </w:tc>
      </w:tr>
    </w:tbl>
    <w:p w14:paraId="65447BE5" w14:textId="77777777" w:rsidR="00F61BBE" w:rsidRPr="009A3C90" w:rsidRDefault="00F61BBE" w:rsidP="00F61BBE">
      <w:pPr>
        <w:spacing w:after="0" w:line="240" w:lineRule="auto"/>
        <w:ind w:firstLine="709"/>
        <w:jc w:val="both"/>
        <w:rPr>
          <w:rFonts w:ascii="Times New Roman" w:hAnsi="Times New Roman"/>
          <w:sz w:val="16"/>
          <w:szCs w:val="16"/>
        </w:rPr>
      </w:pPr>
    </w:p>
    <w:p w14:paraId="0F51FADA" w14:textId="5C1E4756"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За 9 месяцев 2024 года дебиторская задолженность областного бюджета увеличилась на 5,9 % (+8 167,2 млн.руб.), в т.ч. просроченная задолженность </w:t>
      </w:r>
      <w:r w:rsidR="00364F58" w:rsidRPr="009A3C90">
        <w:rPr>
          <w:rFonts w:ascii="Times New Roman" w:hAnsi="Times New Roman"/>
          <w:sz w:val="28"/>
          <w:szCs w:val="28"/>
        </w:rPr>
        <w:t>увеличилась</w:t>
      </w:r>
      <w:r w:rsidRPr="009A3C90">
        <w:rPr>
          <w:rFonts w:ascii="Times New Roman" w:hAnsi="Times New Roman"/>
          <w:sz w:val="28"/>
          <w:szCs w:val="28"/>
        </w:rPr>
        <w:t xml:space="preserve"> в 2,2 раза (+1 295,1 млн.руб.).</w:t>
      </w:r>
    </w:p>
    <w:p w14:paraId="57113DEF" w14:textId="03C694FB"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Без учета дебиторской задолженности по счетам 205.51 «Расчеты по безвозмездным поступлениям текущего характера от других бюджетов бюджетной системы РФ» и 205.61 «Расчеты по поступлениям капитального характера от других бюджетов бюджетной системы РФ», где предусмотрены суммы плановых безвозмездных поступлений из федерального бюджета на плановый трехлетний период, согласно доведенным уведомлениям, дебиторская задолженность за отчетный период увеличилась на 70,0 % (+31 924,1 млн.руб.), а удельный вес просроченной задолженности в указанной сумме на 01.10.2024 составляет 3,0 %, тогда как на начало 2024 года аналогичный показатель составлял 2,3 %, т.е. за отчетный период он </w:t>
      </w:r>
      <w:r w:rsidR="00130681" w:rsidRPr="009A3C90">
        <w:rPr>
          <w:rFonts w:ascii="Times New Roman" w:hAnsi="Times New Roman"/>
          <w:sz w:val="28"/>
          <w:szCs w:val="28"/>
        </w:rPr>
        <w:t>увеличился</w:t>
      </w:r>
      <w:r w:rsidRPr="009A3C90">
        <w:rPr>
          <w:rFonts w:ascii="Times New Roman" w:hAnsi="Times New Roman"/>
          <w:sz w:val="28"/>
          <w:szCs w:val="28"/>
        </w:rPr>
        <w:t xml:space="preserve"> на 0,7 процентных пункта.</w:t>
      </w:r>
    </w:p>
    <w:p w14:paraId="4B81D144" w14:textId="79D8F936"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Кредиторская задолженность областного бюджета за отчетный период </w:t>
      </w:r>
      <w:r w:rsidR="00130681" w:rsidRPr="009A3C90">
        <w:rPr>
          <w:rFonts w:ascii="Times New Roman" w:hAnsi="Times New Roman"/>
          <w:sz w:val="28"/>
          <w:szCs w:val="28"/>
        </w:rPr>
        <w:t>сократилась</w:t>
      </w:r>
      <w:r w:rsidRPr="009A3C90">
        <w:rPr>
          <w:rFonts w:ascii="Times New Roman" w:hAnsi="Times New Roman"/>
          <w:sz w:val="28"/>
          <w:szCs w:val="28"/>
        </w:rPr>
        <w:t xml:space="preserve"> на 13,3 % (-2 008,1 млн.руб.). Просроченная кредиторская задолженность как на 01.01.2024, так и на 01.10.2024 отсутствует.</w:t>
      </w:r>
    </w:p>
    <w:p w14:paraId="4E45F691"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Без учета задолженности по коду счета 302.75 «Расчеты по приобретению иных финансовых активов», где отражены операции по управлению остатками средств на единых счетах бюджетов, отражаемые в источниках финансирования областного бюджета, а также 302.51 «Расчеты по перечислениям текущего характера другим бюджетам бюджетной системы РФ», где отражены суммы дотаций, подлежащие перечислению местным бюджетам в 4 квартале, кредиторская задолженность на конец отчетного периода снизилась на 40,5 % </w:t>
      </w:r>
      <w:r w:rsidRPr="009A3C90">
        <w:rPr>
          <w:rFonts w:ascii="Times New Roman" w:hAnsi="Times New Roman"/>
          <w:sz w:val="28"/>
          <w:szCs w:val="28"/>
        </w:rPr>
        <w:br/>
        <w:t>(-1 912,6 млн.руб.), которая является текущей.</w:t>
      </w:r>
    </w:p>
    <w:p w14:paraId="6D1102D9" w14:textId="77777777" w:rsidR="00F61BBE" w:rsidRPr="009A3C90" w:rsidRDefault="00F61BBE" w:rsidP="00F61BBE">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представленным на 01.10.2024 отчетам, дебиторская задолженность в областной бюджет (без учета кодов счета 205.51 и 205.61) превышает кредиторскую (без учета кодов счета 302.51 и 302.75) в 27,6 раза или на 74 716,4 млн.руб. На начало 2024 года указанное превышение составляло в 9,7 раза или на 40 879,7 млн.руб.</w:t>
      </w:r>
    </w:p>
    <w:p w14:paraId="022A16EF" w14:textId="099B544D" w:rsidR="0001775B" w:rsidRPr="009A3C90" w:rsidRDefault="00517C9F" w:rsidP="0001775B">
      <w:pPr>
        <w:pStyle w:val="10"/>
        <w:keepNext/>
        <w:keepLines/>
        <w:autoSpaceDE/>
        <w:autoSpaceDN/>
        <w:adjustRightInd/>
        <w:spacing w:before="240" w:after="120"/>
        <w:rPr>
          <w:rFonts w:ascii="Times New Roman" w:hAnsi="Times New Roman"/>
          <w:color w:val="auto"/>
          <w:sz w:val="28"/>
          <w:szCs w:val="28"/>
          <w:lang w:val="ru-RU" w:eastAsia="en-US"/>
        </w:rPr>
      </w:pPr>
      <w:bookmarkStart w:id="47" w:name="_Toc184827160"/>
      <w:r w:rsidRPr="009A3C90">
        <w:rPr>
          <w:rFonts w:ascii="Times New Roman" w:hAnsi="Times New Roman"/>
          <w:color w:val="auto"/>
          <w:sz w:val="28"/>
          <w:szCs w:val="28"/>
          <w:lang w:val="ru-RU" w:eastAsia="en-US"/>
        </w:rPr>
        <w:t>5</w:t>
      </w:r>
      <w:r w:rsidR="0001775B" w:rsidRPr="009A3C90">
        <w:rPr>
          <w:rFonts w:ascii="Times New Roman" w:hAnsi="Times New Roman"/>
          <w:color w:val="auto"/>
          <w:sz w:val="28"/>
          <w:szCs w:val="28"/>
          <w:lang w:val="ru-RU" w:eastAsia="en-US"/>
        </w:rPr>
        <w:t xml:space="preserve">. </w:t>
      </w:r>
      <w:r w:rsidR="000F1AEA" w:rsidRPr="009A3C90">
        <w:rPr>
          <w:rFonts w:ascii="Times New Roman" w:hAnsi="Times New Roman"/>
          <w:color w:val="auto"/>
          <w:sz w:val="28"/>
          <w:szCs w:val="28"/>
          <w:lang w:val="ru-RU" w:eastAsia="en-US"/>
        </w:rPr>
        <w:t>Результаты деятельности</w:t>
      </w:r>
      <w:r w:rsidR="00C73204" w:rsidRPr="009A3C90">
        <w:rPr>
          <w:rFonts w:ascii="Times New Roman" w:hAnsi="Times New Roman"/>
          <w:color w:val="auto"/>
          <w:sz w:val="28"/>
          <w:szCs w:val="28"/>
          <w:lang w:val="ru-RU" w:eastAsia="en-US"/>
        </w:rPr>
        <w:t xml:space="preserve"> </w:t>
      </w:r>
      <w:r w:rsidR="000F1AEA" w:rsidRPr="009A3C90">
        <w:rPr>
          <w:rFonts w:ascii="Times New Roman" w:hAnsi="Times New Roman"/>
          <w:color w:val="auto"/>
          <w:sz w:val="28"/>
          <w:szCs w:val="28"/>
          <w:lang w:val="ru-RU" w:eastAsia="en-US"/>
        </w:rPr>
        <w:t>государственных</w:t>
      </w:r>
      <w:r w:rsidR="00C73204" w:rsidRPr="009A3C90">
        <w:rPr>
          <w:rFonts w:ascii="Times New Roman" w:hAnsi="Times New Roman"/>
          <w:color w:val="auto"/>
          <w:sz w:val="28"/>
          <w:szCs w:val="28"/>
          <w:lang w:val="ru-RU" w:eastAsia="en-US"/>
        </w:rPr>
        <w:t xml:space="preserve"> и </w:t>
      </w:r>
      <w:r w:rsidR="0001775B" w:rsidRPr="009A3C90">
        <w:rPr>
          <w:rFonts w:ascii="Times New Roman" w:hAnsi="Times New Roman"/>
          <w:color w:val="auto"/>
          <w:sz w:val="28"/>
          <w:szCs w:val="28"/>
          <w:lang w:val="ru-RU" w:eastAsia="en-US"/>
        </w:rPr>
        <w:t>муниципальны</w:t>
      </w:r>
      <w:r w:rsidR="000F1AEA" w:rsidRPr="009A3C90">
        <w:rPr>
          <w:rFonts w:ascii="Times New Roman" w:hAnsi="Times New Roman"/>
          <w:color w:val="auto"/>
          <w:sz w:val="28"/>
          <w:szCs w:val="28"/>
          <w:lang w:val="ru-RU" w:eastAsia="en-US"/>
        </w:rPr>
        <w:t xml:space="preserve">х бюджетных </w:t>
      </w:r>
      <w:r w:rsidR="0001775B" w:rsidRPr="009A3C90">
        <w:rPr>
          <w:rFonts w:ascii="Times New Roman" w:hAnsi="Times New Roman"/>
          <w:color w:val="auto"/>
          <w:sz w:val="28"/>
          <w:szCs w:val="28"/>
          <w:lang w:val="ru-RU" w:eastAsia="en-US"/>
        </w:rPr>
        <w:t>и автономны</w:t>
      </w:r>
      <w:r w:rsidR="000F1AEA" w:rsidRPr="009A3C90">
        <w:rPr>
          <w:rFonts w:ascii="Times New Roman" w:hAnsi="Times New Roman"/>
          <w:color w:val="auto"/>
          <w:sz w:val="28"/>
          <w:szCs w:val="28"/>
          <w:lang w:val="ru-RU" w:eastAsia="en-US"/>
        </w:rPr>
        <w:t>х</w:t>
      </w:r>
      <w:r w:rsidR="0001775B" w:rsidRPr="009A3C90">
        <w:rPr>
          <w:rFonts w:ascii="Times New Roman" w:hAnsi="Times New Roman"/>
          <w:color w:val="auto"/>
          <w:sz w:val="28"/>
          <w:szCs w:val="28"/>
          <w:lang w:val="ru-RU" w:eastAsia="en-US"/>
        </w:rPr>
        <w:t xml:space="preserve"> учреждени</w:t>
      </w:r>
      <w:r w:rsidR="000F1AEA" w:rsidRPr="009A3C90">
        <w:rPr>
          <w:rFonts w:ascii="Times New Roman" w:hAnsi="Times New Roman"/>
          <w:color w:val="auto"/>
          <w:sz w:val="28"/>
          <w:szCs w:val="28"/>
          <w:lang w:val="ru-RU" w:eastAsia="en-US"/>
        </w:rPr>
        <w:t>й</w:t>
      </w:r>
      <w:r w:rsidR="0001775B" w:rsidRPr="009A3C90">
        <w:rPr>
          <w:rFonts w:ascii="Times New Roman" w:hAnsi="Times New Roman"/>
          <w:color w:val="auto"/>
          <w:sz w:val="28"/>
          <w:szCs w:val="28"/>
          <w:lang w:val="ru-RU" w:eastAsia="en-US"/>
        </w:rPr>
        <w:t xml:space="preserve"> </w:t>
      </w:r>
      <w:r w:rsidR="000F1AEA" w:rsidRPr="009A3C90">
        <w:rPr>
          <w:rFonts w:ascii="Times New Roman" w:hAnsi="Times New Roman"/>
          <w:color w:val="auto"/>
          <w:sz w:val="28"/>
          <w:szCs w:val="28"/>
          <w:lang w:val="ru-RU" w:eastAsia="en-US"/>
        </w:rPr>
        <w:t>за</w:t>
      </w:r>
      <w:r w:rsidR="00F54B6A" w:rsidRPr="009A3C90">
        <w:rPr>
          <w:rFonts w:ascii="Times New Roman" w:hAnsi="Times New Roman"/>
          <w:color w:val="auto"/>
          <w:sz w:val="28"/>
          <w:szCs w:val="28"/>
          <w:lang w:val="ru-RU" w:eastAsia="en-US"/>
        </w:rPr>
        <w:t xml:space="preserve"> 9 месяцев</w:t>
      </w:r>
      <w:r w:rsidR="0015518A" w:rsidRPr="009A3C90">
        <w:rPr>
          <w:rFonts w:ascii="Times New Roman" w:hAnsi="Times New Roman"/>
          <w:color w:val="auto"/>
          <w:sz w:val="28"/>
          <w:szCs w:val="28"/>
          <w:lang w:val="ru-RU" w:eastAsia="en-US"/>
        </w:rPr>
        <w:t xml:space="preserve"> </w:t>
      </w:r>
      <w:r w:rsidR="000F1AEA" w:rsidRPr="009A3C90">
        <w:rPr>
          <w:rFonts w:ascii="Times New Roman" w:hAnsi="Times New Roman"/>
          <w:color w:val="auto"/>
          <w:sz w:val="28"/>
          <w:szCs w:val="28"/>
          <w:lang w:val="ru-RU" w:eastAsia="en-US"/>
        </w:rPr>
        <w:t>20</w:t>
      </w:r>
      <w:r w:rsidR="0015518A" w:rsidRPr="009A3C90">
        <w:rPr>
          <w:rFonts w:ascii="Times New Roman" w:hAnsi="Times New Roman"/>
          <w:color w:val="auto"/>
          <w:sz w:val="28"/>
          <w:szCs w:val="28"/>
          <w:lang w:val="ru-RU" w:eastAsia="en-US"/>
        </w:rPr>
        <w:t>2</w:t>
      </w:r>
      <w:r w:rsidR="006D3106" w:rsidRPr="009A3C90">
        <w:rPr>
          <w:rFonts w:ascii="Times New Roman" w:hAnsi="Times New Roman"/>
          <w:color w:val="auto"/>
          <w:sz w:val="28"/>
          <w:szCs w:val="28"/>
          <w:lang w:val="ru-RU" w:eastAsia="en-US"/>
        </w:rPr>
        <w:t>4</w:t>
      </w:r>
      <w:r w:rsidR="000F1AEA" w:rsidRPr="009A3C90">
        <w:rPr>
          <w:rFonts w:ascii="Times New Roman" w:hAnsi="Times New Roman"/>
          <w:color w:val="auto"/>
          <w:sz w:val="28"/>
          <w:szCs w:val="28"/>
          <w:lang w:val="ru-RU" w:eastAsia="en-US"/>
        </w:rPr>
        <w:t xml:space="preserve"> год</w:t>
      </w:r>
      <w:r w:rsidR="0015518A" w:rsidRPr="009A3C90">
        <w:rPr>
          <w:rFonts w:ascii="Times New Roman" w:hAnsi="Times New Roman"/>
          <w:color w:val="auto"/>
          <w:sz w:val="28"/>
          <w:szCs w:val="28"/>
          <w:lang w:val="ru-RU" w:eastAsia="en-US"/>
        </w:rPr>
        <w:t>а</w:t>
      </w:r>
      <w:bookmarkEnd w:id="47"/>
    </w:p>
    <w:p w14:paraId="6827F7AA" w14:textId="22E16534" w:rsidR="005C6F40" w:rsidRPr="009A3C90" w:rsidRDefault="00517C9F" w:rsidP="00901D9B">
      <w:pPr>
        <w:pStyle w:val="2"/>
        <w:spacing w:line="240" w:lineRule="auto"/>
        <w:jc w:val="center"/>
        <w:rPr>
          <w:rFonts w:ascii="Times New Roman" w:hAnsi="Times New Roman"/>
          <w:lang w:val="ru-RU"/>
        </w:rPr>
      </w:pPr>
      <w:bookmarkStart w:id="48" w:name="_6._Состояние_государственного"/>
      <w:bookmarkStart w:id="49" w:name="_6._Состояние_государственного_1"/>
      <w:bookmarkStart w:id="50" w:name="_5._Состояние_государственного"/>
      <w:bookmarkStart w:id="51" w:name="_Toc72823014"/>
      <w:bookmarkStart w:id="52" w:name="_Toc184827161"/>
      <w:bookmarkEnd w:id="48"/>
      <w:bookmarkEnd w:id="49"/>
      <w:bookmarkEnd w:id="50"/>
      <w:r w:rsidRPr="009A3C90">
        <w:rPr>
          <w:rFonts w:ascii="Times New Roman" w:hAnsi="Times New Roman"/>
          <w:lang w:val="ru-RU"/>
        </w:rPr>
        <w:t>5</w:t>
      </w:r>
      <w:r w:rsidR="005C6F40" w:rsidRPr="009A3C90">
        <w:rPr>
          <w:rFonts w:ascii="Times New Roman" w:hAnsi="Times New Roman"/>
          <w:lang w:val="ru-RU"/>
        </w:rPr>
        <w:t xml:space="preserve">.1. Выполнение планов финансово-хозяйственной деятельности за </w:t>
      </w:r>
      <w:r w:rsidR="00F54B6A" w:rsidRPr="009A3C90">
        <w:rPr>
          <w:rFonts w:ascii="Times New Roman" w:hAnsi="Times New Roman"/>
          <w:lang w:val="ru-RU"/>
        </w:rPr>
        <w:t>9</w:t>
      </w:r>
      <w:r w:rsidR="005C6F40" w:rsidRPr="009A3C90">
        <w:rPr>
          <w:rFonts w:ascii="Times New Roman" w:hAnsi="Times New Roman"/>
          <w:lang w:val="ru-RU"/>
        </w:rPr>
        <w:t xml:space="preserve"> </w:t>
      </w:r>
      <w:r w:rsidR="00F54B6A" w:rsidRPr="009A3C90">
        <w:rPr>
          <w:rFonts w:ascii="Times New Roman" w:hAnsi="Times New Roman"/>
          <w:lang w:val="ru-RU"/>
        </w:rPr>
        <w:t>месяцев</w:t>
      </w:r>
      <w:r w:rsidR="005C6F40" w:rsidRPr="009A3C90">
        <w:rPr>
          <w:rFonts w:ascii="Times New Roman" w:hAnsi="Times New Roman"/>
          <w:lang w:val="ru-RU"/>
        </w:rPr>
        <w:t xml:space="preserve"> 20</w:t>
      </w:r>
      <w:r w:rsidR="006D3106" w:rsidRPr="009A3C90">
        <w:rPr>
          <w:rFonts w:ascii="Times New Roman" w:hAnsi="Times New Roman"/>
          <w:lang w:val="ru-RU"/>
        </w:rPr>
        <w:t>24</w:t>
      </w:r>
      <w:r w:rsidR="005C6F40" w:rsidRPr="009A3C90">
        <w:rPr>
          <w:rFonts w:ascii="Times New Roman" w:hAnsi="Times New Roman"/>
          <w:lang w:val="ru-RU"/>
        </w:rPr>
        <w:t xml:space="preserve"> год</w:t>
      </w:r>
      <w:bookmarkEnd w:id="51"/>
      <w:r w:rsidR="002131DD" w:rsidRPr="009A3C90">
        <w:rPr>
          <w:rFonts w:ascii="Times New Roman" w:hAnsi="Times New Roman"/>
          <w:lang w:val="ru-RU"/>
        </w:rPr>
        <w:t>а</w:t>
      </w:r>
      <w:bookmarkEnd w:id="52"/>
    </w:p>
    <w:p w14:paraId="14D64598" w14:textId="29AB489A" w:rsidR="00250EB0" w:rsidRPr="009A3C90" w:rsidRDefault="00250EB0" w:rsidP="00250EB0">
      <w:pPr>
        <w:spacing w:after="0" w:line="240" w:lineRule="auto"/>
        <w:ind w:firstLine="709"/>
        <w:jc w:val="both"/>
        <w:rPr>
          <w:rFonts w:ascii="Times New Roman" w:hAnsi="Times New Roman"/>
          <w:sz w:val="28"/>
          <w:szCs w:val="28"/>
        </w:rPr>
      </w:pPr>
      <w:bookmarkStart w:id="53" w:name="_4._Состояние_государственного"/>
      <w:bookmarkStart w:id="54" w:name="_5._Состояние_государственного_1"/>
      <w:bookmarkStart w:id="55" w:name="_Toc72823015"/>
      <w:bookmarkStart w:id="56" w:name="_Toc104284520"/>
      <w:bookmarkStart w:id="57" w:name="_Toc114058621"/>
      <w:bookmarkStart w:id="58" w:name="_Toc121395644"/>
      <w:bookmarkStart w:id="59" w:name="_Toc135660045"/>
      <w:bookmarkStart w:id="60" w:name="_Toc145432174"/>
      <w:bookmarkStart w:id="61" w:name="_Toc152843427"/>
      <w:bookmarkStart w:id="62" w:name="_Toc167454862"/>
      <w:bookmarkEnd w:id="53"/>
      <w:bookmarkEnd w:id="54"/>
      <w:r w:rsidRPr="009A3C90">
        <w:rPr>
          <w:rFonts w:ascii="Times New Roman" w:hAnsi="Times New Roman"/>
          <w:sz w:val="28"/>
          <w:szCs w:val="28"/>
        </w:rPr>
        <w:t>Сведения о выполнении планов финансово-хозяйственной деятельности государственными бюджетными и автономными учреждениями за 9 месяцев 2024 года представлены в приложении № </w:t>
      </w:r>
      <w:r w:rsidR="00CA7682" w:rsidRPr="009A3C90">
        <w:rPr>
          <w:rFonts w:ascii="Times New Roman" w:hAnsi="Times New Roman"/>
          <w:sz w:val="28"/>
          <w:szCs w:val="28"/>
        </w:rPr>
        <w:t>11</w:t>
      </w:r>
      <w:r w:rsidRPr="009A3C90">
        <w:rPr>
          <w:rFonts w:ascii="Times New Roman" w:hAnsi="Times New Roman"/>
          <w:sz w:val="28"/>
          <w:szCs w:val="28"/>
        </w:rPr>
        <w:t xml:space="preserve"> к настоящему заключению.</w:t>
      </w:r>
    </w:p>
    <w:p w14:paraId="7B388BD7" w14:textId="72A6C856" w:rsidR="00250EB0" w:rsidRPr="009A3C90" w:rsidRDefault="00250EB0" w:rsidP="00250EB0">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Согласно представленным отчетам по форме 0503779 «Сведения об остатках денежных средств учреждения», остатки средств на счетах государственных бюджетных и автономных учреждений (далее – учреждения), за счет всех видов финансового обеспечения, на 01.10.2024 составили 6 257,3 млн.руб.</w:t>
      </w:r>
      <w:r w:rsidR="00366F7A" w:rsidRPr="009A3C90">
        <w:rPr>
          <w:rFonts w:ascii="Times New Roman" w:hAnsi="Times New Roman"/>
          <w:sz w:val="28"/>
          <w:szCs w:val="28"/>
        </w:rPr>
        <w:t>,</w:t>
      </w:r>
      <w:r w:rsidRPr="009A3C90">
        <w:rPr>
          <w:rFonts w:ascii="Times New Roman" w:hAnsi="Times New Roman"/>
          <w:sz w:val="28"/>
          <w:szCs w:val="28"/>
        </w:rPr>
        <w:t xml:space="preserve"> и по отношению к показателям на 01.01.2024 они увеличились на 3,9 % (+237,7 млн.руб.).</w:t>
      </w:r>
    </w:p>
    <w:p w14:paraId="4359BD14" w14:textId="5ABFE2D0" w:rsidR="00250EB0" w:rsidRPr="009A3C90" w:rsidRDefault="00250EB0" w:rsidP="00366F7A">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Информация об ежеквартальных остатках средств в учреждениях с 01.10.2023 по 01.10.2024 представлены на рисунке </w:t>
      </w:r>
      <w:r w:rsidR="00CA7682" w:rsidRPr="009A3C90">
        <w:rPr>
          <w:rFonts w:ascii="Times New Roman" w:hAnsi="Times New Roman"/>
          <w:sz w:val="28"/>
          <w:szCs w:val="28"/>
        </w:rPr>
        <w:t>23</w:t>
      </w:r>
      <w:r w:rsidRPr="009A3C90">
        <w:rPr>
          <w:rFonts w:ascii="Times New Roman" w:hAnsi="Times New Roman"/>
          <w:sz w:val="28"/>
          <w:szCs w:val="28"/>
        </w:rPr>
        <w:t>.</w:t>
      </w:r>
    </w:p>
    <w:p w14:paraId="64B77969" w14:textId="77777777" w:rsidR="00250EB0" w:rsidRPr="009A3C90" w:rsidRDefault="00250EB0" w:rsidP="00366F7A">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684B6BFE" wp14:editId="307ADC12">
            <wp:extent cx="4796287" cy="1619858"/>
            <wp:effectExtent l="0" t="0" r="444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820176" cy="1627926"/>
                    </a:xfrm>
                    <a:prstGeom prst="rect">
                      <a:avLst/>
                    </a:prstGeom>
                    <a:noFill/>
                  </pic:spPr>
                </pic:pic>
              </a:graphicData>
            </a:graphic>
          </wp:inline>
        </w:drawing>
      </w:r>
    </w:p>
    <w:p w14:paraId="6DB9A67B" w14:textId="77777777" w:rsidR="00250EB0" w:rsidRPr="009A3C90" w:rsidRDefault="00250EB0" w:rsidP="00366F7A">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23</w:t>
      </w:r>
      <w:r w:rsidRPr="009A3C90">
        <w:rPr>
          <w:rFonts w:ascii="Times New Roman" w:hAnsi="Times New Roman"/>
          <w:bCs/>
          <w:sz w:val="24"/>
          <w:szCs w:val="24"/>
        </w:rPr>
        <w:fldChar w:fldCharType="end"/>
      </w:r>
      <w:r w:rsidRPr="009A3C90">
        <w:rPr>
          <w:rFonts w:ascii="Times New Roman" w:hAnsi="Times New Roman"/>
          <w:bCs/>
          <w:sz w:val="24"/>
          <w:szCs w:val="24"/>
        </w:rPr>
        <w:t>. Остатки средств в государственных бюджетных и автономных учреждениях с 01.10.2023 по 01.10.2024 согласно отчетам по форме 0503779, млн.руб.</w:t>
      </w:r>
    </w:p>
    <w:p w14:paraId="0634A7C3" w14:textId="77777777" w:rsidR="00250EB0" w:rsidRPr="009A3C90" w:rsidRDefault="00250EB0" w:rsidP="00366F7A">
      <w:pPr>
        <w:spacing w:after="0" w:line="240" w:lineRule="auto"/>
        <w:ind w:firstLine="709"/>
        <w:jc w:val="both"/>
        <w:rPr>
          <w:rFonts w:ascii="Times New Roman" w:hAnsi="Times New Roman"/>
          <w:sz w:val="28"/>
          <w:szCs w:val="28"/>
        </w:rPr>
      </w:pPr>
    </w:p>
    <w:p w14:paraId="2D1486AF" w14:textId="11B3A0D6" w:rsidR="00250EB0" w:rsidRPr="009A3C90" w:rsidRDefault="00250EB0" w:rsidP="00366F7A">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состоянию на 01.10.2024 наибольшие суммы остатков сложились в учреждениях за счет средств субсидий, </w:t>
      </w:r>
      <w:r w:rsidR="00366F7A" w:rsidRPr="009A3C90">
        <w:rPr>
          <w:rFonts w:ascii="Times New Roman" w:hAnsi="Times New Roman"/>
          <w:sz w:val="28"/>
          <w:szCs w:val="28"/>
        </w:rPr>
        <w:t>предоставленных</w:t>
      </w:r>
      <w:r w:rsidRPr="009A3C90">
        <w:rPr>
          <w:rFonts w:ascii="Times New Roman" w:hAnsi="Times New Roman"/>
          <w:sz w:val="28"/>
          <w:szCs w:val="28"/>
        </w:rPr>
        <w:t xml:space="preserve"> из областного бюджета в общей сумме 4 081,5 млн.руб., что составляет 65,2 % от общей суммы остатков.</w:t>
      </w:r>
    </w:p>
    <w:p w14:paraId="077FACD0" w14:textId="6350607B" w:rsidR="00250EB0" w:rsidRPr="009A3C90" w:rsidRDefault="00250EB0" w:rsidP="0048159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Указанные остатки бюджетных средств без учета грантов, но с учетом субсидий на капитальные вложения с начала 2024 года увеличились на 481,7 млн.руб. (+13,4 %), из них наибольшие остатки сложились в учреждениях, подведомственных министерству образования Архангельской области – 988,6 млн.руб., которые </w:t>
      </w:r>
      <w:r w:rsidR="00481592" w:rsidRPr="009A3C90">
        <w:rPr>
          <w:rFonts w:ascii="Times New Roman" w:hAnsi="Times New Roman"/>
          <w:sz w:val="28"/>
          <w:szCs w:val="28"/>
        </w:rPr>
        <w:t>увеличились</w:t>
      </w:r>
      <w:r w:rsidRPr="009A3C90">
        <w:rPr>
          <w:rFonts w:ascii="Times New Roman" w:hAnsi="Times New Roman"/>
          <w:sz w:val="28"/>
          <w:szCs w:val="28"/>
        </w:rPr>
        <w:t xml:space="preserve"> на 679,8 млн.руб. или в 3,2 раза.</w:t>
      </w:r>
    </w:p>
    <w:p w14:paraId="481554BE" w14:textId="77777777" w:rsidR="00250EB0" w:rsidRPr="009A3C90" w:rsidRDefault="00250EB0" w:rsidP="00481592">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 общей суммы остатков за счет бюджетных средств, остатки средств субсидий на финансовое обеспечение выполнения государственного задания в учреждениях на 01.10.2024 составили 1 310,9 млн.руб. или увеличились к началу 2024 года на 64,8 % (+515,3 млн.руб.).</w:t>
      </w:r>
    </w:p>
    <w:p w14:paraId="7560EB2A" w14:textId="55B81953" w:rsidR="00250EB0" w:rsidRPr="009A3C90" w:rsidRDefault="00250EB0" w:rsidP="0048159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CA7682" w:rsidRPr="009A3C90">
        <w:rPr>
          <w:rFonts w:ascii="Times New Roman" w:hAnsi="Times New Roman"/>
          <w:sz w:val="28"/>
          <w:szCs w:val="28"/>
        </w:rPr>
        <w:t>24</w:t>
      </w:r>
      <w:r w:rsidRPr="009A3C90">
        <w:rPr>
          <w:rFonts w:ascii="Times New Roman" w:hAnsi="Times New Roman"/>
          <w:sz w:val="28"/>
          <w:szCs w:val="28"/>
        </w:rPr>
        <w:t xml:space="preserve"> представлены сведения об остатках средств субсидий на финансовое обеспечение выполнения государственного задания в учреждениях с 01.10.2023 по 01.10.2024.</w:t>
      </w:r>
    </w:p>
    <w:p w14:paraId="222AAAE9" w14:textId="77777777" w:rsidR="00250EB0" w:rsidRPr="009A3C90" w:rsidRDefault="00250EB0" w:rsidP="00481592">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74596E7C" wp14:editId="25F083FC">
            <wp:extent cx="5520905" cy="1618590"/>
            <wp:effectExtent l="0" t="0" r="3810" b="127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616563" cy="1646635"/>
                    </a:xfrm>
                    <a:prstGeom prst="rect">
                      <a:avLst/>
                    </a:prstGeom>
                    <a:noFill/>
                  </pic:spPr>
                </pic:pic>
              </a:graphicData>
            </a:graphic>
          </wp:inline>
        </w:drawing>
      </w:r>
    </w:p>
    <w:p w14:paraId="59EB81D6" w14:textId="77777777" w:rsidR="00250EB0" w:rsidRPr="009A3C90" w:rsidRDefault="00250EB0" w:rsidP="00481592">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24</w:t>
      </w:r>
      <w:r w:rsidRPr="009A3C90">
        <w:rPr>
          <w:rFonts w:ascii="Times New Roman" w:hAnsi="Times New Roman"/>
          <w:bCs/>
          <w:sz w:val="24"/>
          <w:szCs w:val="24"/>
        </w:rPr>
        <w:fldChar w:fldCharType="end"/>
      </w:r>
      <w:r w:rsidRPr="009A3C90">
        <w:rPr>
          <w:rFonts w:ascii="Times New Roman" w:hAnsi="Times New Roman"/>
          <w:bCs/>
          <w:sz w:val="24"/>
          <w:szCs w:val="24"/>
        </w:rPr>
        <w:t>. Остатки средств в государственных бюджетных и автономных учреждениях за счет средств субсидии на финансовое обеспечение выполнения государственного задания с 01.10.2023 по 01.10.2024 согласно отчетам по форме 0503779, млн.руб.</w:t>
      </w:r>
    </w:p>
    <w:p w14:paraId="3AE0DCBD" w14:textId="77777777" w:rsidR="00250EB0" w:rsidRPr="009A3C90" w:rsidRDefault="00250EB0" w:rsidP="00481592">
      <w:pPr>
        <w:spacing w:after="0" w:line="240" w:lineRule="auto"/>
        <w:rPr>
          <w:rFonts w:ascii="Times New Roman" w:hAnsi="Times New Roman"/>
          <w:bCs/>
          <w:sz w:val="24"/>
          <w:szCs w:val="24"/>
        </w:rPr>
      </w:pPr>
    </w:p>
    <w:p w14:paraId="5F810B03" w14:textId="77777777" w:rsidR="00250EB0" w:rsidRPr="009A3C90" w:rsidRDefault="00250EB0" w:rsidP="004A5149">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По состоянию на 01.01.2024 удельный вес остатков средств субсидий на финансовое обеспечение выполнения государственного задания в общей сумме остатков за счет бюджетных средств в учреждениях составил 29,1 %.</w:t>
      </w:r>
    </w:p>
    <w:p w14:paraId="74904F73" w14:textId="77777777" w:rsidR="00250EB0" w:rsidRPr="009A3C90" w:rsidRDefault="00250EB0" w:rsidP="004A5149">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IV квартале остатки указанных субсидий снижаются. Так, в IV квартале 2022 года они снизились на 41,4 % (на 01.01.2023 к 01.10.2022), а в IV квартале 2023 года – на 40,1 % (01.01.2024 к 01.10.2023).</w:t>
      </w:r>
    </w:p>
    <w:p w14:paraId="5F44D50E" w14:textId="77777777" w:rsidR="00250EB0" w:rsidRPr="009A3C90" w:rsidRDefault="00250EB0" w:rsidP="00B72DEA">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Наибольший объем остатков средств субсидий на выполнение государственного задания в учреждениях на 01.10.2024 сложился в учреждениях, подведомственных министерству образования Архангельской области, на общую сумму 582,4 млн.руб., которые с начала 2024 года увеличились в 3,9 раза (+432,6 млн.руб.).</w:t>
      </w:r>
    </w:p>
    <w:p w14:paraId="6EAE51AD" w14:textId="2DB02193" w:rsidR="00250EB0" w:rsidRPr="009A3C90" w:rsidRDefault="00250EB0" w:rsidP="004C1880">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Остатки средств субсидий на иные цели в учреждениях на 01.10.2024 составили 2 769,8 млн.руб., которые с начала года снизились на 0,1 % (-2,8 млн.руб.) и их удельный вес в сумме остатков за счет бюджетных средств составляет 67,9 %.</w:t>
      </w:r>
    </w:p>
    <w:p w14:paraId="308040A7" w14:textId="2135CB29" w:rsidR="00250EB0" w:rsidRPr="009A3C90" w:rsidRDefault="00250EB0" w:rsidP="002469D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CA7682" w:rsidRPr="009A3C90">
        <w:rPr>
          <w:rFonts w:ascii="Times New Roman" w:hAnsi="Times New Roman"/>
          <w:sz w:val="28"/>
          <w:szCs w:val="28"/>
        </w:rPr>
        <w:t>25</w:t>
      </w:r>
      <w:r w:rsidRPr="009A3C90">
        <w:rPr>
          <w:rFonts w:ascii="Times New Roman" w:hAnsi="Times New Roman"/>
          <w:sz w:val="28"/>
          <w:szCs w:val="28"/>
        </w:rPr>
        <w:t xml:space="preserve"> представлены сведения об остатках средств субсидий на иные цели в государственных учреждениях с 01.10.2023 по 01.10.2024.</w:t>
      </w:r>
    </w:p>
    <w:p w14:paraId="433D023C" w14:textId="77777777" w:rsidR="00250EB0" w:rsidRPr="009A3C90" w:rsidRDefault="00250EB0" w:rsidP="002469D1">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1704149E" wp14:editId="1297C279">
            <wp:extent cx="5648268" cy="1619250"/>
            <wp:effectExtent l="0" t="0" r="0" b="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98740" cy="1662388"/>
                    </a:xfrm>
                    <a:prstGeom prst="rect">
                      <a:avLst/>
                    </a:prstGeom>
                    <a:noFill/>
                  </pic:spPr>
                </pic:pic>
              </a:graphicData>
            </a:graphic>
          </wp:inline>
        </w:drawing>
      </w:r>
    </w:p>
    <w:p w14:paraId="168BA126" w14:textId="77777777" w:rsidR="00250EB0" w:rsidRPr="009A3C90" w:rsidRDefault="00250EB0" w:rsidP="002469D1">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25</w:t>
      </w:r>
      <w:r w:rsidRPr="009A3C90">
        <w:rPr>
          <w:rFonts w:ascii="Times New Roman" w:hAnsi="Times New Roman"/>
          <w:bCs/>
          <w:sz w:val="24"/>
          <w:szCs w:val="24"/>
        </w:rPr>
        <w:fldChar w:fldCharType="end"/>
      </w:r>
      <w:r w:rsidRPr="009A3C90">
        <w:rPr>
          <w:rFonts w:ascii="Times New Roman" w:hAnsi="Times New Roman"/>
          <w:bCs/>
          <w:sz w:val="24"/>
          <w:szCs w:val="24"/>
        </w:rPr>
        <w:t>. Остатки средств субсидий на иные цели в государственных учреждениях с 01.10.2023 по 01.10.2024 согласно отчетам по форме 0503779, млн.руб.</w:t>
      </w:r>
    </w:p>
    <w:p w14:paraId="05B1F11F" w14:textId="77777777" w:rsidR="00250EB0" w:rsidRPr="009A3C90" w:rsidRDefault="00250EB0" w:rsidP="002469D1">
      <w:pPr>
        <w:spacing w:after="0" w:line="240" w:lineRule="auto"/>
        <w:ind w:firstLine="709"/>
        <w:jc w:val="both"/>
        <w:rPr>
          <w:rFonts w:ascii="Times New Roman" w:hAnsi="Times New Roman"/>
          <w:sz w:val="28"/>
          <w:szCs w:val="28"/>
        </w:rPr>
      </w:pPr>
    </w:p>
    <w:p w14:paraId="167BDC39" w14:textId="08E2B97A" w:rsidR="00250EB0" w:rsidRPr="009A3C90" w:rsidRDefault="00250EB0" w:rsidP="002469D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Наибольший рост остатков средств субсидий на иные цели в суммовом выражении за отчетный период отмечается в учреждениях, подведомственных министерству образования Архангельской области, где </w:t>
      </w:r>
      <w:r w:rsidR="00914A71" w:rsidRPr="009A3C90">
        <w:rPr>
          <w:rFonts w:ascii="Times New Roman" w:hAnsi="Times New Roman"/>
          <w:sz w:val="28"/>
          <w:szCs w:val="28"/>
        </w:rPr>
        <w:t xml:space="preserve">с </w:t>
      </w:r>
      <w:r w:rsidRPr="009A3C90">
        <w:rPr>
          <w:rFonts w:ascii="Times New Roman" w:hAnsi="Times New Roman"/>
          <w:sz w:val="28"/>
          <w:szCs w:val="28"/>
        </w:rPr>
        <w:t>начала 2024 года они увеличились в 2,6 раза (+247,6 млн.руб.) и на 01.10.2024 они сложились в сумме 406,2 млн.руб., из них наибольшие:</w:t>
      </w:r>
    </w:p>
    <w:p w14:paraId="28BC45C2" w14:textId="69CC3682" w:rsidR="00250EB0" w:rsidRPr="009A3C90" w:rsidRDefault="00C10DE6" w:rsidP="00C10DE6">
      <w:pPr>
        <w:pStyle w:val="a8"/>
        <w:numPr>
          <w:ilvl w:val="0"/>
          <w:numId w:val="26"/>
        </w:numPr>
        <w:ind w:left="0" w:firstLine="709"/>
        <w:jc w:val="both"/>
        <w:rPr>
          <w:sz w:val="28"/>
          <w:szCs w:val="28"/>
        </w:rPr>
      </w:pPr>
      <w:r w:rsidRPr="009A3C90">
        <w:rPr>
          <w:sz w:val="28"/>
          <w:szCs w:val="28"/>
        </w:rPr>
        <w:t>на</w:t>
      </w:r>
      <w:r w:rsidR="00250EB0" w:rsidRPr="009A3C90">
        <w:rPr>
          <w:sz w:val="28"/>
          <w:szCs w:val="28"/>
        </w:rPr>
        <w:t xml:space="preserve"> капитальн</w:t>
      </w:r>
      <w:r w:rsidRPr="009A3C90">
        <w:rPr>
          <w:sz w:val="28"/>
          <w:szCs w:val="28"/>
        </w:rPr>
        <w:t>ый</w:t>
      </w:r>
      <w:r w:rsidR="00250EB0" w:rsidRPr="009A3C90">
        <w:rPr>
          <w:sz w:val="28"/>
          <w:szCs w:val="28"/>
        </w:rPr>
        <w:t xml:space="preserve"> ремонт объектов недвижимого имущества – 58,4 млн.руб., которые увеличились с 01.01.2024 на 58,4 млн.руб., из них в ГБОУ «Специальная (коррекционная) общеобразовательная школа № 14» (г. Котлас) – 11,1 млн.руб. или в сумме полученного финансирования за отчетный период. Согласно представленной информации: срок выполнения работ 31.08.2024, по состоянию на 01.10.2024 работы не выполнены в полном объеме, приемка и оплата выполненных работ планируе</w:t>
      </w:r>
      <w:r w:rsidRPr="009A3C90">
        <w:rPr>
          <w:sz w:val="28"/>
          <w:szCs w:val="28"/>
        </w:rPr>
        <w:t>тся в декабре 2024 г.;</w:t>
      </w:r>
    </w:p>
    <w:p w14:paraId="59CCEF27" w14:textId="11481699" w:rsidR="00250EB0" w:rsidRPr="009A3C90" w:rsidRDefault="00C10DE6" w:rsidP="00C10DE6">
      <w:pPr>
        <w:pStyle w:val="a8"/>
        <w:numPr>
          <w:ilvl w:val="0"/>
          <w:numId w:val="26"/>
        </w:numPr>
        <w:ind w:left="0" w:firstLine="709"/>
        <w:jc w:val="both"/>
        <w:rPr>
          <w:sz w:val="28"/>
          <w:szCs w:val="28"/>
        </w:rPr>
      </w:pPr>
      <w:r w:rsidRPr="009A3C90">
        <w:rPr>
          <w:sz w:val="28"/>
          <w:szCs w:val="28"/>
        </w:rPr>
        <w:t xml:space="preserve">на выплату </w:t>
      </w:r>
      <w:r w:rsidR="00250EB0" w:rsidRPr="009A3C90">
        <w:rPr>
          <w:sz w:val="28"/>
          <w:szCs w:val="28"/>
        </w:rPr>
        <w:t>ежемесячно</w:t>
      </w:r>
      <w:r w:rsidRPr="009A3C90">
        <w:rPr>
          <w:sz w:val="28"/>
          <w:szCs w:val="28"/>
        </w:rPr>
        <w:t>го</w:t>
      </w:r>
      <w:r w:rsidR="00250EB0" w:rsidRPr="009A3C90">
        <w:rPr>
          <w:sz w:val="28"/>
          <w:szCs w:val="28"/>
        </w:rPr>
        <w:t xml:space="preserve"> денежно</w:t>
      </w:r>
      <w:r w:rsidRPr="009A3C90">
        <w:rPr>
          <w:sz w:val="28"/>
          <w:szCs w:val="28"/>
        </w:rPr>
        <w:t>го</w:t>
      </w:r>
      <w:r w:rsidR="00250EB0" w:rsidRPr="009A3C90">
        <w:rPr>
          <w:sz w:val="28"/>
          <w:szCs w:val="28"/>
        </w:rPr>
        <w:t xml:space="preserve"> вознаграждени</w:t>
      </w:r>
      <w:r w:rsidRPr="009A3C90">
        <w:rPr>
          <w:sz w:val="28"/>
          <w:szCs w:val="28"/>
        </w:rPr>
        <w:t>я</w:t>
      </w:r>
      <w:r w:rsidR="00250EB0" w:rsidRPr="009A3C90">
        <w:rPr>
          <w:sz w:val="28"/>
          <w:szCs w:val="28"/>
        </w:rPr>
        <w:t xml:space="preserve"> за классное руководство (кураторство) педагогическим работникам – 32,1 млн.руб. (+31,2 млн.руб.) в связи с отсутствием начислений в летний период, </w:t>
      </w:r>
      <w:r w:rsidR="009975C8" w:rsidRPr="009A3C90">
        <w:rPr>
          <w:sz w:val="28"/>
          <w:szCs w:val="28"/>
        </w:rPr>
        <w:t xml:space="preserve">наличием </w:t>
      </w:r>
      <w:r w:rsidR="00250EB0" w:rsidRPr="009A3C90">
        <w:rPr>
          <w:sz w:val="28"/>
          <w:szCs w:val="28"/>
        </w:rPr>
        <w:t>период</w:t>
      </w:r>
      <w:r w:rsidR="009975C8" w:rsidRPr="009A3C90">
        <w:rPr>
          <w:sz w:val="28"/>
          <w:szCs w:val="28"/>
        </w:rPr>
        <w:t>ов</w:t>
      </w:r>
      <w:r w:rsidR="00250EB0" w:rsidRPr="009A3C90">
        <w:rPr>
          <w:sz w:val="28"/>
          <w:szCs w:val="28"/>
        </w:rPr>
        <w:t xml:space="preserve"> временной нетрудоспособности сотрудников</w:t>
      </w:r>
      <w:r w:rsidR="009975C8" w:rsidRPr="009A3C90">
        <w:rPr>
          <w:sz w:val="28"/>
          <w:szCs w:val="28"/>
        </w:rPr>
        <w:t xml:space="preserve"> и</w:t>
      </w:r>
      <w:r w:rsidR="00250EB0" w:rsidRPr="009A3C90">
        <w:rPr>
          <w:sz w:val="28"/>
          <w:szCs w:val="28"/>
        </w:rPr>
        <w:t xml:space="preserve"> текущ</w:t>
      </w:r>
      <w:r w:rsidR="009975C8" w:rsidRPr="009A3C90">
        <w:rPr>
          <w:sz w:val="28"/>
          <w:szCs w:val="28"/>
        </w:rPr>
        <w:t>ей</w:t>
      </w:r>
      <w:r w:rsidR="00250EB0" w:rsidRPr="009A3C90">
        <w:rPr>
          <w:sz w:val="28"/>
          <w:szCs w:val="28"/>
        </w:rPr>
        <w:t xml:space="preserve"> кредиторск</w:t>
      </w:r>
      <w:r w:rsidR="009975C8" w:rsidRPr="009A3C90">
        <w:rPr>
          <w:sz w:val="28"/>
          <w:szCs w:val="28"/>
        </w:rPr>
        <w:t>ой</w:t>
      </w:r>
      <w:r w:rsidR="00250EB0" w:rsidRPr="009A3C90">
        <w:rPr>
          <w:sz w:val="28"/>
          <w:szCs w:val="28"/>
        </w:rPr>
        <w:t xml:space="preserve"> задолженност</w:t>
      </w:r>
      <w:r w:rsidR="009975C8" w:rsidRPr="009A3C90">
        <w:rPr>
          <w:sz w:val="28"/>
          <w:szCs w:val="28"/>
        </w:rPr>
        <w:t>и</w:t>
      </w:r>
      <w:r w:rsidR="00250EB0" w:rsidRPr="009A3C90">
        <w:rPr>
          <w:sz w:val="28"/>
          <w:szCs w:val="28"/>
        </w:rPr>
        <w:t xml:space="preserve"> за сентябрь 2024 г. со сроком погашения в октябре 2024 г.;</w:t>
      </w:r>
    </w:p>
    <w:p w14:paraId="25FF968B" w14:textId="1BED3D13" w:rsidR="00250EB0" w:rsidRPr="009A3C90" w:rsidRDefault="009975C8" w:rsidP="009975C8">
      <w:pPr>
        <w:pStyle w:val="a8"/>
        <w:numPr>
          <w:ilvl w:val="0"/>
          <w:numId w:val="26"/>
        </w:numPr>
        <w:ind w:left="0" w:firstLine="709"/>
        <w:jc w:val="both"/>
        <w:rPr>
          <w:sz w:val="28"/>
          <w:szCs w:val="28"/>
        </w:rPr>
      </w:pPr>
      <w:r w:rsidRPr="009A3C90">
        <w:rPr>
          <w:sz w:val="28"/>
          <w:szCs w:val="28"/>
        </w:rPr>
        <w:lastRenderedPageBreak/>
        <w:t>на</w:t>
      </w:r>
      <w:r w:rsidR="00250EB0" w:rsidRPr="009A3C90">
        <w:rPr>
          <w:sz w:val="28"/>
          <w:szCs w:val="28"/>
        </w:rPr>
        <w:t xml:space="preserve"> модернизаци</w:t>
      </w:r>
      <w:r w:rsidRPr="009A3C90">
        <w:rPr>
          <w:sz w:val="28"/>
          <w:szCs w:val="28"/>
        </w:rPr>
        <w:t>ю</w:t>
      </w:r>
      <w:r w:rsidR="00250EB0" w:rsidRPr="009A3C90">
        <w:rPr>
          <w:sz w:val="28"/>
          <w:szCs w:val="28"/>
        </w:rPr>
        <w:t xml:space="preserve"> школьных систем образования – 44,5 млн.руб. (+5,9 млн.руб.), из них в ГБОУ «Архангельская санаторная школа-интернат № 1» – 31,9 млн.руб. (-6,7 млн.руб.). Согласно представленной информации: срок выполнения работ 01.12.2023. По состоянию на 01.10.2024 работы не выполнены в полном объеме, приемка выполненных работ ожидается в декабре 2024 г.;</w:t>
      </w:r>
    </w:p>
    <w:p w14:paraId="593F1123" w14:textId="2D9E5B53" w:rsidR="00250EB0" w:rsidRPr="009A3C90" w:rsidRDefault="009975C8" w:rsidP="009975C8">
      <w:pPr>
        <w:pStyle w:val="a8"/>
        <w:numPr>
          <w:ilvl w:val="0"/>
          <w:numId w:val="26"/>
        </w:numPr>
        <w:ind w:left="0" w:firstLine="709"/>
        <w:jc w:val="both"/>
        <w:rPr>
          <w:sz w:val="28"/>
          <w:szCs w:val="28"/>
        </w:rPr>
      </w:pPr>
      <w:r w:rsidRPr="009A3C90">
        <w:rPr>
          <w:sz w:val="28"/>
          <w:szCs w:val="28"/>
        </w:rPr>
        <w:t xml:space="preserve">на </w:t>
      </w:r>
      <w:r w:rsidR="00250EB0" w:rsidRPr="009A3C90">
        <w:rPr>
          <w:sz w:val="28"/>
          <w:szCs w:val="28"/>
        </w:rPr>
        <w:t>реализаци</w:t>
      </w:r>
      <w:r w:rsidRPr="009A3C90">
        <w:rPr>
          <w:sz w:val="28"/>
          <w:szCs w:val="28"/>
        </w:rPr>
        <w:t>ю</w:t>
      </w:r>
      <w:r w:rsidR="00250EB0" w:rsidRPr="009A3C90">
        <w:rPr>
          <w:sz w:val="28"/>
          <w:szCs w:val="28"/>
        </w:rPr>
        <w:t xml:space="preserve"> мероприятий планов социального развития центров экономического роста субъектов РФ Арктической зоны РФ (капитальный ремонт в образовательных организациях, в том числе благоустройство прилегающих территорий, а также приобретение и монтаж оборудования) – 69,0 млн.руб. (на 01.01.2024 отсутствовали), в т.ч. в указанной сумме в ГБОУДО «Дворец детского и юношеского творчества». Согласно представленной информации: по заключенным контрактам идет приемка выполненных работ, проведение закупочных процедур на поставку мебели и оборудования запланировано на ноябрь 2024 г.</w:t>
      </w:r>
    </w:p>
    <w:p w14:paraId="63813FDC" w14:textId="33426EF4" w:rsidR="00250EB0" w:rsidRPr="009A3C90" w:rsidRDefault="00407A59" w:rsidP="00407A59">
      <w:pPr>
        <w:spacing w:after="0" w:line="240" w:lineRule="auto"/>
        <w:ind w:firstLine="709"/>
        <w:jc w:val="both"/>
        <w:rPr>
          <w:rFonts w:ascii="Times New Roman" w:hAnsi="Times New Roman"/>
          <w:sz w:val="28"/>
          <w:szCs w:val="28"/>
        </w:rPr>
      </w:pPr>
      <w:r w:rsidRPr="009A3C90">
        <w:rPr>
          <w:rFonts w:ascii="Times New Roman" w:hAnsi="Times New Roman"/>
          <w:sz w:val="28"/>
          <w:szCs w:val="28"/>
        </w:rPr>
        <w:t>Н</w:t>
      </w:r>
      <w:r w:rsidR="00250EB0" w:rsidRPr="009A3C90">
        <w:rPr>
          <w:rFonts w:ascii="Times New Roman" w:hAnsi="Times New Roman"/>
          <w:sz w:val="28"/>
          <w:szCs w:val="28"/>
        </w:rPr>
        <w:t>аибольшая сумма остатков средств субсидий на иные цели на 01.10.2024 сложилась в учреждениях министерства природных ресурсов и лесопромышленного комплекса Архангельской области – 889,7 млн.руб., которые с начала 2024 года увеличились на 37,5 % (+242,8 млн.руб.), из них в ГБУ «Центр природопользования и охраны окружающей среды» – 882,4 млн.руб. (+214,3 млн.руб.), из которых по ликвидации несанкционированных свалок на островах Бревенник, Хабарка, Кего и в г. Няндома – 829,3 млн.руб. (+285,6 млн.руб.). Отмечаем, что расходы по указанным мероприятием за 9 месяцев 2024 года обеспечены на 34,6 % к плану года (план – 1 272,6 млн.руб., исполнено – 440,6 млн.руб.). Согласно представленной информации контракты находятся в стадии исполнения.</w:t>
      </w:r>
    </w:p>
    <w:p w14:paraId="54B88FAD" w14:textId="5F3873C3" w:rsidR="00250EB0" w:rsidRPr="009A3C90" w:rsidRDefault="00250EB0" w:rsidP="00F234CE">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Остатки средств субсидий на осуществление капитальных вложений в государственных учреждениях на 01.10.2024 составили 0,9 млн.руб. и с 01.01.2024 сократились на 30,8</w:t>
      </w:r>
      <w:r w:rsidR="00F234CE" w:rsidRPr="009A3C90">
        <w:rPr>
          <w:rFonts w:ascii="Times New Roman" w:hAnsi="Times New Roman"/>
          <w:sz w:val="28"/>
          <w:szCs w:val="28"/>
        </w:rPr>
        <w:t xml:space="preserve"> млн.руб., из них в учреждениях </w:t>
      </w:r>
      <w:r w:rsidRPr="009A3C90">
        <w:rPr>
          <w:rFonts w:ascii="Times New Roman" w:hAnsi="Times New Roman"/>
          <w:sz w:val="28"/>
          <w:szCs w:val="28"/>
        </w:rPr>
        <w:t xml:space="preserve">министерства спорта Архангельской области, которые выделены ГАУ </w:t>
      </w:r>
      <w:r w:rsidR="00F234CE" w:rsidRPr="009A3C90">
        <w:rPr>
          <w:rFonts w:ascii="Times New Roman" w:hAnsi="Times New Roman"/>
          <w:sz w:val="28"/>
          <w:szCs w:val="28"/>
        </w:rPr>
        <w:t xml:space="preserve">АО </w:t>
      </w:r>
      <w:r w:rsidRPr="009A3C90">
        <w:rPr>
          <w:rFonts w:ascii="Times New Roman" w:hAnsi="Times New Roman"/>
          <w:sz w:val="28"/>
          <w:szCs w:val="28"/>
        </w:rPr>
        <w:t xml:space="preserve">«Водник» на подготовку обоснования инвестиций для проектирования и строительства объекта «Архангельский центр развития баскетбола РФБ» и проведение технологического и ценового аудита – 0,8 млн.руб. или в сумме финансирования из областного бюджета. Договор на выполнение работ заключен 06.02.2024, сроком выполнения в течение 5 месяцев. Результатом выполнения работ является положительное заключение, выданное ГАУ </w:t>
      </w:r>
      <w:r w:rsidR="00F234CE" w:rsidRPr="009A3C90">
        <w:rPr>
          <w:rFonts w:ascii="Times New Roman" w:hAnsi="Times New Roman"/>
          <w:sz w:val="28"/>
          <w:szCs w:val="28"/>
        </w:rPr>
        <w:t xml:space="preserve">АО </w:t>
      </w:r>
      <w:r w:rsidRPr="009A3C90">
        <w:rPr>
          <w:rFonts w:ascii="Times New Roman" w:hAnsi="Times New Roman"/>
          <w:sz w:val="28"/>
          <w:szCs w:val="28"/>
        </w:rPr>
        <w:t>«Управление государственной экспертизы». На 01.10.2024 получено отрицательное заключение. 05.11.2024 после устраненных ошибок снова отправлено на экспертизу. Ответ ожидается 05.12.2024. Таким образом на 01.10.2024 сроки выполнен</w:t>
      </w:r>
      <w:r w:rsidR="00F234CE" w:rsidRPr="009A3C90">
        <w:rPr>
          <w:rFonts w:ascii="Times New Roman" w:hAnsi="Times New Roman"/>
          <w:sz w:val="28"/>
          <w:szCs w:val="28"/>
        </w:rPr>
        <w:t>ия работ подрядчиком просрочены.</w:t>
      </w:r>
    </w:p>
    <w:p w14:paraId="476CB80A" w14:textId="77777777" w:rsidR="00250EB0" w:rsidRPr="009A3C90" w:rsidRDefault="00250EB0" w:rsidP="0034165C">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Остатки за счет приносящей доход деятельности (далее – собственные доходы) и средств обязательного медицинского страхования (далее – ОМС) в учреждениях составили в общей сумме 2 175,8 млн.руб., которые по отношению к началу 2024 года снизились на 243,9 млн.руб., из них за счет средств ОМС в государственных учреждениях здравоохранения – 1 569,4 млн.руб. (-200,9 млн.руб. или -11,3 %).</w:t>
      </w:r>
    </w:p>
    <w:p w14:paraId="30DD2975" w14:textId="4AEA8AA2" w:rsidR="00250EB0" w:rsidRPr="009A3C90" w:rsidRDefault="00250EB0" w:rsidP="005618E2">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На рисунке </w:t>
      </w:r>
      <w:r w:rsidR="00CA7682" w:rsidRPr="009A3C90">
        <w:rPr>
          <w:rFonts w:ascii="Times New Roman" w:hAnsi="Times New Roman"/>
          <w:sz w:val="28"/>
          <w:szCs w:val="28"/>
        </w:rPr>
        <w:t>26</w:t>
      </w:r>
      <w:r w:rsidRPr="009A3C90">
        <w:rPr>
          <w:rFonts w:ascii="Times New Roman" w:hAnsi="Times New Roman"/>
          <w:sz w:val="28"/>
          <w:szCs w:val="28"/>
        </w:rPr>
        <w:t xml:space="preserve"> представлены сведения об остатках средств ОМС в государственных учреждениях здравоохранения Архангельской области с 01.10.2023 по 01.10.2024.</w:t>
      </w:r>
    </w:p>
    <w:p w14:paraId="2F8C2E78" w14:textId="77777777" w:rsidR="00250EB0" w:rsidRPr="009A3C90" w:rsidRDefault="00250EB0" w:rsidP="005618E2">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630C63F6" wp14:editId="27D85A23">
            <wp:extent cx="5271248" cy="1513508"/>
            <wp:effectExtent l="0" t="0" r="5715" b="0"/>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30102" cy="1530406"/>
                    </a:xfrm>
                    <a:prstGeom prst="rect">
                      <a:avLst/>
                    </a:prstGeom>
                    <a:noFill/>
                  </pic:spPr>
                </pic:pic>
              </a:graphicData>
            </a:graphic>
          </wp:inline>
        </w:drawing>
      </w:r>
    </w:p>
    <w:p w14:paraId="2FDF7794" w14:textId="77777777" w:rsidR="00250EB0" w:rsidRPr="009A3C90" w:rsidRDefault="00250EB0" w:rsidP="005618E2">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26</w:t>
      </w:r>
      <w:r w:rsidRPr="009A3C90">
        <w:rPr>
          <w:rFonts w:ascii="Times New Roman" w:hAnsi="Times New Roman"/>
          <w:bCs/>
          <w:sz w:val="24"/>
          <w:szCs w:val="24"/>
        </w:rPr>
        <w:fldChar w:fldCharType="end"/>
      </w:r>
      <w:r w:rsidRPr="009A3C90">
        <w:rPr>
          <w:rFonts w:ascii="Times New Roman" w:hAnsi="Times New Roman"/>
          <w:bCs/>
          <w:sz w:val="24"/>
          <w:szCs w:val="24"/>
        </w:rPr>
        <w:t>. Остатки средств ОМС в государственных учреждениях здравоохранения с 01.10.2023 по 01.10.2024 согласно отчетам по форме 0503779, млн.руб.</w:t>
      </w:r>
    </w:p>
    <w:p w14:paraId="2AFB3545" w14:textId="77777777" w:rsidR="00250EB0" w:rsidRPr="009A3C90" w:rsidRDefault="00250EB0" w:rsidP="0060046A">
      <w:pPr>
        <w:spacing w:after="0" w:line="240" w:lineRule="auto"/>
        <w:ind w:firstLine="709"/>
        <w:jc w:val="both"/>
        <w:rPr>
          <w:rFonts w:ascii="Times New Roman" w:hAnsi="Times New Roman"/>
          <w:sz w:val="28"/>
          <w:szCs w:val="28"/>
        </w:rPr>
      </w:pPr>
    </w:p>
    <w:p w14:paraId="02375D01" w14:textId="77777777" w:rsidR="00250EB0" w:rsidRPr="009A3C90" w:rsidRDefault="00250EB0" w:rsidP="0060046A">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За счет собственных доходов остатки в учреждениях на 01.10.2024 составили 606,3 млн.руб. и с начала года они уменьшились на 43,1 млн.руб. </w:t>
      </w:r>
      <w:r w:rsidRPr="009A3C90">
        <w:rPr>
          <w:rFonts w:ascii="Times New Roman" w:hAnsi="Times New Roman"/>
          <w:sz w:val="28"/>
          <w:szCs w:val="28"/>
        </w:rPr>
        <w:br/>
        <w:t>(-6,6 %).</w:t>
      </w:r>
    </w:p>
    <w:p w14:paraId="20F7A70A" w14:textId="77777777" w:rsidR="00250EB0" w:rsidRPr="009A3C90" w:rsidRDefault="00250EB0" w:rsidP="00922708">
      <w:pPr>
        <w:spacing w:after="0" w:line="240" w:lineRule="auto"/>
        <w:ind w:firstLine="709"/>
        <w:jc w:val="both"/>
        <w:rPr>
          <w:rFonts w:ascii="Times New Roman" w:hAnsi="Times New Roman"/>
          <w:sz w:val="28"/>
          <w:szCs w:val="28"/>
        </w:rPr>
      </w:pPr>
    </w:p>
    <w:p w14:paraId="57CFDC89" w14:textId="77777777" w:rsidR="00250EB0" w:rsidRPr="009A3C90" w:rsidRDefault="00250EB0" w:rsidP="00922708">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представленным отчетам по форме 0503737, планы финансово-хозяйственной деятельности государственными учреждениями за 9 месяцев 2024 года по доходам исполнены на общую сумму 44 545,1 млн.руб. или на 71,4 % к плановым показателям года.</w:t>
      </w:r>
    </w:p>
    <w:p w14:paraId="5C4C6390" w14:textId="2AE147AB" w:rsidR="00250EB0" w:rsidRPr="009A3C90" w:rsidRDefault="00250EB0" w:rsidP="00E20539">
      <w:pPr>
        <w:spacing w:after="0" w:line="240" w:lineRule="auto"/>
        <w:ind w:firstLine="709"/>
        <w:jc w:val="both"/>
        <w:rPr>
          <w:rFonts w:ascii="Times New Roman" w:hAnsi="Times New Roman"/>
          <w:sz w:val="28"/>
          <w:szCs w:val="28"/>
        </w:rPr>
      </w:pPr>
      <w:r w:rsidRPr="009A3C90">
        <w:rPr>
          <w:rFonts w:ascii="Times New Roman" w:hAnsi="Times New Roman"/>
          <w:sz w:val="28"/>
          <w:szCs w:val="28"/>
        </w:rPr>
        <w:t>Структура поступивших доходов государственных учреждений за 9 месяцев 2023 и 2024 годы, а также их удельный вес в общей сумме доходов учреждений представлены на рисунк</w:t>
      </w:r>
      <w:r w:rsidR="00E20539" w:rsidRPr="009A3C90">
        <w:rPr>
          <w:rFonts w:ascii="Times New Roman" w:hAnsi="Times New Roman"/>
          <w:sz w:val="28"/>
          <w:szCs w:val="28"/>
        </w:rPr>
        <w:t>е</w:t>
      </w:r>
      <w:r w:rsidRPr="009A3C90">
        <w:rPr>
          <w:rFonts w:ascii="Times New Roman" w:hAnsi="Times New Roman"/>
          <w:sz w:val="28"/>
          <w:szCs w:val="28"/>
        </w:rPr>
        <w:t xml:space="preserve"> </w:t>
      </w:r>
      <w:r w:rsidR="00CA7682" w:rsidRPr="009A3C90">
        <w:rPr>
          <w:rFonts w:ascii="Times New Roman" w:hAnsi="Times New Roman"/>
          <w:sz w:val="28"/>
          <w:szCs w:val="28"/>
        </w:rPr>
        <w:t>27</w:t>
      </w:r>
      <w:r w:rsidRPr="009A3C90">
        <w:rPr>
          <w:rFonts w:ascii="Times New Roman" w:hAnsi="Times New Roman"/>
          <w:sz w:val="28"/>
          <w:szCs w:val="28"/>
        </w:rPr>
        <w:t>.</w:t>
      </w:r>
    </w:p>
    <w:p w14:paraId="6575ADEA" w14:textId="77777777" w:rsidR="00250EB0" w:rsidRPr="009A3C90" w:rsidRDefault="00250EB0" w:rsidP="00E20539">
      <w:pPr>
        <w:spacing w:after="0" w:line="240" w:lineRule="auto"/>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16E0344C" wp14:editId="32430906">
            <wp:extent cx="6064370" cy="2159635"/>
            <wp:effectExtent l="0" t="0" r="0"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065960" cy="2160201"/>
                    </a:xfrm>
                    <a:prstGeom prst="rect">
                      <a:avLst/>
                    </a:prstGeom>
                    <a:noFill/>
                  </pic:spPr>
                </pic:pic>
              </a:graphicData>
            </a:graphic>
          </wp:inline>
        </w:drawing>
      </w:r>
    </w:p>
    <w:p w14:paraId="6E9DC5CB" w14:textId="77777777" w:rsidR="00250EB0" w:rsidRPr="009A3C90" w:rsidRDefault="00250EB0" w:rsidP="00E20539">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27</w:t>
      </w:r>
      <w:r w:rsidRPr="009A3C90">
        <w:rPr>
          <w:rFonts w:ascii="Times New Roman" w:hAnsi="Times New Roman"/>
          <w:bCs/>
          <w:sz w:val="24"/>
          <w:szCs w:val="24"/>
        </w:rPr>
        <w:fldChar w:fldCharType="end"/>
      </w:r>
      <w:r w:rsidRPr="009A3C90">
        <w:rPr>
          <w:rFonts w:ascii="Times New Roman" w:hAnsi="Times New Roman"/>
          <w:bCs/>
          <w:sz w:val="24"/>
          <w:szCs w:val="24"/>
        </w:rPr>
        <w:t>. Доходы государственных учреждений по видам финансового обеспечения согласно отчетам по форме 0503737 за 9 месяцев 2023 и 2024 годы, млн.руб.</w:t>
      </w:r>
    </w:p>
    <w:p w14:paraId="35B9EA24" w14:textId="77777777" w:rsidR="00250EB0" w:rsidRPr="009A3C90" w:rsidRDefault="00250EB0" w:rsidP="00E20539">
      <w:pPr>
        <w:spacing w:after="0" w:line="240" w:lineRule="auto"/>
        <w:ind w:firstLine="709"/>
        <w:jc w:val="both"/>
        <w:rPr>
          <w:rFonts w:ascii="Times New Roman" w:hAnsi="Times New Roman"/>
          <w:sz w:val="28"/>
          <w:szCs w:val="28"/>
        </w:rPr>
      </w:pPr>
    </w:p>
    <w:p w14:paraId="38584869" w14:textId="77777777" w:rsidR="00250EB0" w:rsidRPr="009A3C90" w:rsidRDefault="00250EB0" w:rsidP="00E20539">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сравнению с поступившими доходами за 9 месяцев 2023 года в отчетном периоде доходы государственных бюджетных и автономных учреждений в целом увеличились на 12,5 % (+4 961,3 млн.руб.).</w:t>
      </w:r>
    </w:p>
    <w:p w14:paraId="2DDEBC1D" w14:textId="77777777" w:rsidR="00250EB0" w:rsidRPr="009A3C90" w:rsidRDefault="00250EB0" w:rsidP="00E20539">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За счет средств ОМС доходы государственных медицинских организаций составляют 45,4 % в общей сумме доходов всех государственных учреждений, которые поступили в сумме 20 213,5 млн.руб. (70,7 % к плану года). По </w:t>
      </w:r>
      <w:r w:rsidRPr="009A3C90">
        <w:rPr>
          <w:rFonts w:ascii="Times New Roman" w:hAnsi="Times New Roman"/>
          <w:sz w:val="28"/>
          <w:szCs w:val="28"/>
        </w:rPr>
        <w:lastRenderedPageBreak/>
        <w:t>сравнению с аналогичным периодом 2023 года они увеличились на 18,4 % (+3 140,5 млн.руб.).</w:t>
      </w:r>
    </w:p>
    <w:p w14:paraId="54E36173" w14:textId="77777777" w:rsidR="00250EB0" w:rsidRPr="009A3C90" w:rsidRDefault="00250EB0" w:rsidP="00733660">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Собственные доходы учреждений за 9 месяцев 2024 года составили 3 107,9 млн.руб. (64,9 % к плану года), из которых наибольшие получены учреждениями, подведомственными министерству здравоохранения Архангельской области – 1 485,6 млн.руб. (68,4 % к плану года).</w:t>
      </w:r>
    </w:p>
    <w:p w14:paraId="321E6C78" w14:textId="77777777" w:rsidR="00250EB0" w:rsidRPr="009A3C90" w:rsidRDefault="00250EB0" w:rsidP="0073366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сравнению с поступлением собственных доходов учреждений за 9 месяцев 2023 года, указанные доходы за отчетный период снизились на 0,3 % </w:t>
      </w:r>
      <w:r w:rsidRPr="009A3C90">
        <w:rPr>
          <w:rFonts w:ascii="Times New Roman" w:hAnsi="Times New Roman"/>
          <w:sz w:val="28"/>
          <w:szCs w:val="28"/>
        </w:rPr>
        <w:br/>
        <w:t>(-10,5 млн.руб.), из них в учреждениях:</w:t>
      </w:r>
    </w:p>
    <w:p w14:paraId="5433FC74" w14:textId="77777777" w:rsidR="00250EB0" w:rsidRPr="009A3C90" w:rsidRDefault="00250EB0" w:rsidP="002F7BCB">
      <w:pPr>
        <w:pStyle w:val="a8"/>
        <w:numPr>
          <w:ilvl w:val="0"/>
          <w:numId w:val="26"/>
        </w:numPr>
        <w:ind w:left="0" w:firstLine="709"/>
        <w:jc w:val="both"/>
        <w:rPr>
          <w:sz w:val="28"/>
          <w:szCs w:val="28"/>
        </w:rPr>
      </w:pPr>
      <w:r w:rsidRPr="009A3C90">
        <w:rPr>
          <w:sz w:val="28"/>
          <w:szCs w:val="28"/>
        </w:rPr>
        <w:t>министерства природных ресурсов и лесопромышленного комплекса – на 30,8 млн.руб. (-60,6 %);</w:t>
      </w:r>
    </w:p>
    <w:p w14:paraId="6968C535" w14:textId="0F0ABE59" w:rsidR="00250EB0" w:rsidRPr="009A3C90" w:rsidRDefault="00250EB0" w:rsidP="002F7BCB">
      <w:pPr>
        <w:pStyle w:val="a8"/>
        <w:numPr>
          <w:ilvl w:val="0"/>
          <w:numId w:val="26"/>
        </w:numPr>
        <w:ind w:left="0" w:firstLine="709"/>
        <w:jc w:val="both"/>
        <w:rPr>
          <w:sz w:val="28"/>
          <w:szCs w:val="28"/>
        </w:rPr>
      </w:pPr>
      <w:r w:rsidRPr="009A3C90">
        <w:rPr>
          <w:sz w:val="28"/>
          <w:szCs w:val="28"/>
        </w:rPr>
        <w:t>минобразования Архангельской области – на 131,1 млн.руб.</w:t>
      </w:r>
      <w:r w:rsidR="0058299B" w:rsidRPr="009A3C90">
        <w:rPr>
          <w:sz w:val="28"/>
          <w:szCs w:val="28"/>
        </w:rPr>
        <w:t xml:space="preserve"> (минус </w:t>
      </w:r>
      <w:r w:rsidRPr="009A3C90">
        <w:rPr>
          <w:sz w:val="28"/>
          <w:szCs w:val="28"/>
        </w:rPr>
        <w:t xml:space="preserve">36,5 %), что в большей части обусловлено передачей полномочий в сфере социальной поддержки детей-сирот и детей, оставшихся без попечения родителей в 2023 году: 22 учреждения были переданы от минобразования АО в </w:t>
      </w:r>
      <w:r w:rsidR="00AE517A" w:rsidRPr="009A3C90">
        <w:rPr>
          <w:sz w:val="28"/>
          <w:szCs w:val="28"/>
        </w:rPr>
        <w:t xml:space="preserve">ведение </w:t>
      </w:r>
      <w:r w:rsidRPr="009A3C90">
        <w:rPr>
          <w:sz w:val="28"/>
          <w:szCs w:val="28"/>
        </w:rPr>
        <w:t>минтрудсоцразвития АО.</w:t>
      </w:r>
    </w:p>
    <w:p w14:paraId="73625EA3" w14:textId="08A1D743" w:rsidR="00250EB0" w:rsidRPr="009A3C90" w:rsidRDefault="00AE517A" w:rsidP="00AE517A">
      <w:pPr>
        <w:spacing w:after="0" w:line="240" w:lineRule="auto"/>
        <w:ind w:firstLine="709"/>
        <w:jc w:val="both"/>
        <w:rPr>
          <w:rFonts w:ascii="Times New Roman" w:hAnsi="Times New Roman"/>
          <w:sz w:val="28"/>
          <w:szCs w:val="28"/>
        </w:rPr>
      </w:pPr>
      <w:r w:rsidRPr="009A3C90">
        <w:rPr>
          <w:rFonts w:ascii="Times New Roman" w:hAnsi="Times New Roman"/>
          <w:sz w:val="28"/>
          <w:szCs w:val="28"/>
        </w:rPr>
        <w:t>В</w:t>
      </w:r>
      <w:r w:rsidR="00250EB0" w:rsidRPr="009A3C90">
        <w:rPr>
          <w:rFonts w:ascii="Times New Roman" w:hAnsi="Times New Roman"/>
          <w:sz w:val="28"/>
          <w:szCs w:val="28"/>
        </w:rPr>
        <w:t xml:space="preserve"> учреждениях </w:t>
      </w:r>
      <w:r w:rsidRPr="009A3C90">
        <w:rPr>
          <w:rFonts w:ascii="Times New Roman" w:hAnsi="Times New Roman"/>
          <w:sz w:val="28"/>
          <w:szCs w:val="28"/>
        </w:rPr>
        <w:t xml:space="preserve">следующих </w:t>
      </w:r>
      <w:r w:rsidR="00250EB0" w:rsidRPr="009A3C90">
        <w:rPr>
          <w:rFonts w:ascii="Times New Roman" w:hAnsi="Times New Roman"/>
          <w:sz w:val="28"/>
          <w:szCs w:val="28"/>
        </w:rPr>
        <w:t>главных распорядителей средств областного бюджета наблюдается рост собственных доходов:</w:t>
      </w:r>
    </w:p>
    <w:p w14:paraId="1FD591FF" w14:textId="77777777" w:rsidR="00250EB0" w:rsidRPr="009A3C90" w:rsidRDefault="00250EB0" w:rsidP="00AE517A">
      <w:pPr>
        <w:pStyle w:val="a8"/>
        <w:numPr>
          <w:ilvl w:val="0"/>
          <w:numId w:val="26"/>
        </w:numPr>
        <w:ind w:left="0" w:firstLine="709"/>
        <w:jc w:val="both"/>
        <w:rPr>
          <w:sz w:val="28"/>
          <w:szCs w:val="28"/>
        </w:rPr>
      </w:pPr>
      <w:r w:rsidRPr="009A3C90">
        <w:rPr>
          <w:sz w:val="28"/>
          <w:szCs w:val="28"/>
        </w:rPr>
        <w:t>министерства культуры Архангельской области – на 83,8 млн.руб. (+41,9 %);</w:t>
      </w:r>
    </w:p>
    <w:p w14:paraId="5F4EA400" w14:textId="77777777" w:rsidR="00250EB0" w:rsidRPr="009A3C90" w:rsidRDefault="00250EB0" w:rsidP="00AE517A">
      <w:pPr>
        <w:pStyle w:val="a8"/>
        <w:numPr>
          <w:ilvl w:val="0"/>
          <w:numId w:val="26"/>
        </w:numPr>
        <w:ind w:left="0" w:firstLine="709"/>
        <w:jc w:val="both"/>
        <w:rPr>
          <w:sz w:val="28"/>
          <w:szCs w:val="28"/>
        </w:rPr>
      </w:pPr>
      <w:r w:rsidRPr="009A3C90">
        <w:rPr>
          <w:sz w:val="28"/>
          <w:szCs w:val="28"/>
        </w:rPr>
        <w:t>министерства транспорта – на 7,3 млн.руб. (+66,0 %);</w:t>
      </w:r>
    </w:p>
    <w:p w14:paraId="66F66EF6" w14:textId="77777777" w:rsidR="00250EB0" w:rsidRPr="009A3C90" w:rsidRDefault="00250EB0" w:rsidP="00AE517A">
      <w:pPr>
        <w:pStyle w:val="a8"/>
        <w:numPr>
          <w:ilvl w:val="0"/>
          <w:numId w:val="26"/>
        </w:numPr>
        <w:ind w:left="0" w:firstLine="709"/>
        <w:jc w:val="both"/>
        <w:rPr>
          <w:sz w:val="28"/>
          <w:szCs w:val="28"/>
        </w:rPr>
      </w:pPr>
      <w:r w:rsidRPr="009A3C90">
        <w:rPr>
          <w:sz w:val="28"/>
          <w:szCs w:val="28"/>
        </w:rPr>
        <w:t>министерства труда, занятости и социального развития – на 38,4 млн.руб. (+6,7 %);</w:t>
      </w:r>
    </w:p>
    <w:p w14:paraId="170BC0D7" w14:textId="77777777" w:rsidR="00250EB0" w:rsidRPr="009A3C90" w:rsidRDefault="00250EB0" w:rsidP="004D72B6">
      <w:pPr>
        <w:pStyle w:val="a8"/>
        <w:numPr>
          <w:ilvl w:val="0"/>
          <w:numId w:val="26"/>
        </w:numPr>
        <w:ind w:left="0" w:firstLine="709"/>
        <w:jc w:val="both"/>
        <w:rPr>
          <w:sz w:val="28"/>
          <w:szCs w:val="28"/>
        </w:rPr>
      </w:pPr>
      <w:r w:rsidRPr="009A3C90">
        <w:rPr>
          <w:sz w:val="28"/>
          <w:szCs w:val="28"/>
        </w:rPr>
        <w:t>агентства по делам молодежи – 9,0 млн.руб. (+51,5 %);</w:t>
      </w:r>
    </w:p>
    <w:p w14:paraId="38F1BA0B" w14:textId="77777777" w:rsidR="00250EB0" w:rsidRPr="009A3C90" w:rsidRDefault="00250EB0" w:rsidP="004D72B6">
      <w:pPr>
        <w:pStyle w:val="a8"/>
        <w:numPr>
          <w:ilvl w:val="0"/>
          <w:numId w:val="26"/>
        </w:numPr>
        <w:ind w:left="0" w:firstLine="709"/>
        <w:jc w:val="both"/>
        <w:rPr>
          <w:sz w:val="28"/>
          <w:szCs w:val="28"/>
        </w:rPr>
      </w:pPr>
      <w:r w:rsidRPr="009A3C90">
        <w:rPr>
          <w:sz w:val="28"/>
          <w:szCs w:val="28"/>
        </w:rPr>
        <w:t>министерства спорта – на 9,8 млн.руб. (+7,9 %).</w:t>
      </w:r>
    </w:p>
    <w:p w14:paraId="2C7B0BD8" w14:textId="6A7A6B0E" w:rsidR="00250EB0" w:rsidRPr="009A3C90" w:rsidRDefault="00250EB0" w:rsidP="004D72B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Полученное </w:t>
      </w:r>
      <w:r w:rsidR="004D72B6" w:rsidRPr="009A3C90">
        <w:rPr>
          <w:rFonts w:ascii="Times New Roman" w:hAnsi="Times New Roman"/>
          <w:sz w:val="28"/>
          <w:szCs w:val="28"/>
        </w:rPr>
        <w:t xml:space="preserve">учреждениями </w:t>
      </w:r>
      <w:r w:rsidRPr="009A3C90">
        <w:rPr>
          <w:rFonts w:ascii="Times New Roman" w:hAnsi="Times New Roman"/>
          <w:sz w:val="28"/>
          <w:szCs w:val="28"/>
        </w:rPr>
        <w:t>финансирование из областного бюджета за 9 месяцев (без учета грантов) составило в общей сумме 21 223,7 млн.руб. (73,2 % к плану года), что на 9,4 % (+1 831,3 млн.руб.) превышает аналогичные поступления за 9 месяцев 2023 года, в том числе:</w:t>
      </w:r>
    </w:p>
    <w:p w14:paraId="07821AC4" w14:textId="53A5E077" w:rsidR="00250EB0" w:rsidRPr="009A3C90" w:rsidRDefault="00250EB0" w:rsidP="004D72B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1) Субсидии на финансовое обеспечение выполнения государственного задания – 15 870,3 млн.руб. (74,5 % к плану года), что на 12,2 % (+1 721,8 млн.руб.) </w:t>
      </w:r>
      <w:r w:rsidR="00693D88" w:rsidRPr="009A3C90">
        <w:rPr>
          <w:rFonts w:ascii="Times New Roman" w:hAnsi="Times New Roman"/>
          <w:sz w:val="28"/>
          <w:szCs w:val="28"/>
        </w:rPr>
        <w:t>превысило поступления</w:t>
      </w:r>
      <w:r w:rsidRPr="009A3C90">
        <w:rPr>
          <w:rFonts w:ascii="Times New Roman" w:hAnsi="Times New Roman"/>
          <w:sz w:val="28"/>
          <w:szCs w:val="28"/>
        </w:rPr>
        <w:t xml:space="preserve"> за 9 месяцев 2023 года, из них </w:t>
      </w:r>
      <w:r w:rsidR="00693D88" w:rsidRPr="009A3C90">
        <w:rPr>
          <w:rFonts w:ascii="Times New Roman" w:hAnsi="Times New Roman"/>
          <w:sz w:val="28"/>
          <w:szCs w:val="28"/>
        </w:rPr>
        <w:t xml:space="preserve">прирост составил </w:t>
      </w:r>
      <w:r w:rsidRPr="009A3C90">
        <w:rPr>
          <w:rFonts w:ascii="Times New Roman" w:hAnsi="Times New Roman"/>
          <w:sz w:val="28"/>
          <w:szCs w:val="28"/>
        </w:rPr>
        <w:t>в учреждениях:</w:t>
      </w:r>
    </w:p>
    <w:p w14:paraId="254974A5" w14:textId="77777777" w:rsidR="00250EB0" w:rsidRPr="009A3C90" w:rsidRDefault="00250EB0" w:rsidP="00693D88">
      <w:pPr>
        <w:pStyle w:val="a8"/>
        <w:numPr>
          <w:ilvl w:val="0"/>
          <w:numId w:val="26"/>
        </w:numPr>
        <w:ind w:left="0" w:firstLine="709"/>
        <w:jc w:val="both"/>
        <w:rPr>
          <w:sz w:val="28"/>
          <w:szCs w:val="28"/>
        </w:rPr>
      </w:pPr>
      <w:r w:rsidRPr="009A3C90">
        <w:rPr>
          <w:sz w:val="28"/>
          <w:szCs w:val="28"/>
        </w:rPr>
        <w:t>министерства здравоохранения – на 383,2 млн.руб. (+10,7 %);</w:t>
      </w:r>
    </w:p>
    <w:p w14:paraId="0E0CB490" w14:textId="77777777" w:rsidR="00250EB0" w:rsidRPr="009A3C90" w:rsidRDefault="00250EB0" w:rsidP="00693D88">
      <w:pPr>
        <w:pStyle w:val="a8"/>
        <w:numPr>
          <w:ilvl w:val="0"/>
          <w:numId w:val="26"/>
        </w:numPr>
        <w:ind w:left="0" w:firstLine="709"/>
        <w:jc w:val="both"/>
        <w:rPr>
          <w:sz w:val="28"/>
          <w:szCs w:val="28"/>
        </w:rPr>
      </w:pPr>
      <w:r w:rsidRPr="009A3C90">
        <w:rPr>
          <w:sz w:val="28"/>
          <w:szCs w:val="28"/>
        </w:rPr>
        <w:t>министерства образования Архангельской области – на 474,7 млн.руб. (+13,8 %);</w:t>
      </w:r>
    </w:p>
    <w:p w14:paraId="1877AAE4" w14:textId="77777777" w:rsidR="00250EB0" w:rsidRPr="009A3C90" w:rsidRDefault="00250EB0" w:rsidP="00693D88">
      <w:pPr>
        <w:pStyle w:val="a8"/>
        <w:numPr>
          <w:ilvl w:val="0"/>
          <w:numId w:val="26"/>
        </w:numPr>
        <w:ind w:left="0" w:firstLine="709"/>
        <w:jc w:val="both"/>
        <w:rPr>
          <w:sz w:val="28"/>
          <w:szCs w:val="28"/>
        </w:rPr>
      </w:pPr>
      <w:r w:rsidRPr="009A3C90">
        <w:rPr>
          <w:sz w:val="28"/>
          <w:szCs w:val="28"/>
        </w:rPr>
        <w:t>министерства труда, занятости и социального развития – на 457,4 млн.руб. (+14,8 %).</w:t>
      </w:r>
    </w:p>
    <w:p w14:paraId="3F41472B" w14:textId="77777777" w:rsidR="007D176D" w:rsidRPr="009A3C90" w:rsidRDefault="007D176D" w:rsidP="007D176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2) Субсидии на иные цели – 5 323,9 млн.руб. (71,7 % к плану года), что на 3,4 % (+173,6 млн.руб.) больше поступлений за 9 месяцев 2023 года, из них в учреждениях министерства природных ресурсов и лесопромышленного комплекса Архангельской области – снижение на 41,0 % (-350,3 млн.руб.), а в учреждениях министерства связи и информационных технологий Архангельской области – рост в 3,6 раза (+391,0 млн.руб.), из них на обеспечение </w:t>
      </w:r>
      <w:r w:rsidRPr="009A3C90">
        <w:rPr>
          <w:rFonts w:ascii="Times New Roman" w:hAnsi="Times New Roman"/>
          <w:sz w:val="28"/>
          <w:szCs w:val="28"/>
        </w:rPr>
        <w:lastRenderedPageBreak/>
        <w:t>работоспособности аппаратно-программного комплекса «Безопасный город» на территории Архангельской области – 146,5 млн.руб. (на 01.10.2023 не выделалась) и информационно-техническое обеспечение деятельности исполнительных органов государственной власти Архангельской области –135,4 млн.руб. (на 01.10.2023 не выделялась).</w:t>
      </w:r>
    </w:p>
    <w:p w14:paraId="580799C9" w14:textId="77777777" w:rsidR="00250EB0" w:rsidRPr="009A3C90" w:rsidRDefault="00250EB0" w:rsidP="00B35228">
      <w:pPr>
        <w:spacing w:after="0" w:line="240" w:lineRule="auto"/>
        <w:ind w:firstLine="709"/>
        <w:jc w:val="both"/>
        <w:rPr>
          <w:rFonts w:ascii="Times New Roman" w:hAnsi="Times New Roman"/>
          <w:sz w:val="28"/>
          <w:szCs w:val="28"/>
        </w:rPr>
      </w:pPr>
      <w:r w:rsidRPr="009A3C90">
        <w:rPr>
          <w:rFonts w:ascii="Times New Roman" w:hAnsi="Times New Roman"/>
          <w:sz w:val="28"/>
          <w:szCs w:val="28"/>
        </w:rPr>
        <w:t>3) Субсидии на осуществление капитальных вложений – 29,5 млн.руб. (11,0 % к плану года), которые перечислены:</w:t>
      </w:r>
    </w:p>
    <w:p w14:paraId="36A3A41D" w14:textId="17C24D55" w:rsidR="00250EB0" w:rsidRPr="009A3C90" w:rsidRDefault="00250EB0" w:rsidP="00B35228">
      <w:pPr>
        <w:spacing w:after="0" w:line="240" w:lineRule="auto"/>
        <w:ind w:firstLine="709"/>
        <w:jc w:val="both"/>
        <w:rPr>
          <w:rFonts w:ascii="Times New Roman" w:hAnsi="Times New Roman"/>
          <w:sz w:val="28"/>
          <w:szCs w:val="28"/>
        </w:rPr>
      </w:pPr>
      <w:r w:rsidRPr="009A3C90">
        <w:rPr>
          <w:rFonts w:ascii="Times New Roman" w:hAnsi="Times New Roman"/>
          <w:sz w:val="28"/>
          <w:szCs w:val="28"/>
        </w:rPr>
        <w:t>а) </w:t>
      </w:r>
      <w:r w:rsidR="00B35228" w:rsidRPr="009A3C90">
        <w:rPr>
          <w:rFonts w:ascii="Times New Roman" w:hAnsi="Times New Roman"/>
          <w:sz w:val="28"/>
          <w:szCs w:val="28"/>
        </w:rPr>
        <w:t>у</w:t>
      </w:r>
      <w:r w:rsidRPr="009A3C90">
        <w:rPr>
          <w:rFonts w:ascii="Times New Roman" w:hAnsi="Times New Roman"/>
          <w:sz w:val="28"/>
          <w:szCs w:val="28"/>
        </w:rPr>
        <w:t>чреждениям министерства здравоохранения Архангельской области – 28,7 млн.руб. (11,8 % к плану года) из них:</w:t>
      </w:r>
    </w:p>
    <w:p w14:paraId="3EDBBC2F" w14:textId="7A1071ED" w:rsidR="00250EB0" w:rsidRPr="009A3C90" w:rsidRDefault="00B35228" w:rsidP="00B35228">
      <w:pPr>
        <w:pStyle w:val="a8"/>
        <w:numPr>
          <w:ilvl w:val="0"/>
          <w:numId w:val="26"/>
        </w:numPr>
        <w:ind w:left="0" w:firstLine="709"/>
        <w:jc w:val="both"/>
        <w:rPr>
          <w:sz w:val="28"/>
          <w:szCs w:val="28"/>
        </w:rPr>
      </w:pPr>
      <w:r w:rsidRPr="009A3C90">
        <w:rPr>
          <w:sz w:val="28"/>
          <w:szCs w:val="28"/>
        </w:rPr>
        <w:t xml:space="preserve">на </w:t>
      </w:r>
      <w:r w:rsidR="00250EB0" w:rsidRPr="009A3C90">
        <w:rPr>
          <w:sz w:val="28"/>
          <w:szCs w:val="28"/>
        </w:rPr>
        <w:t>приобретение жилых помещений для предоставления в качестве служебного жилья медицинским работникам – 21,5 млн.руб. (49,9 % к плану года);</w:t>
      </w:r>
    </w:p>
    <w:p w14:paraId="3E0FED1E" w14:textId="47AC2CDF" w:rsidR="00250EB0" w:rsidRPr="009A3C90" w:rsidRDefault="00582AC6" w:rsidP="00582AC6">
      <w:pPr>
        <w:pStyle w:val="a8"/>
        <w:numPr>
          <w:ilvl w:val="0"/>
          <w:numId w:val="26"/>
        </w:numPr>
        <w:ind w:left="0" w:firstLine="709"/>
        <w:jc w:val="both"/>
        <w:rPr>
          <w:sz w:val="28"/>
          <w:szCs w:val="28"/>
        </w:rPr>
      </w:pPr>
      <w:r w:rsidRPr="009A3C90">
        <w:rPr>
          <w:sz w:val="28"/>
          <w:szCs w:val="28"/>
        </w:rPr>
        <w:t>на р</w:t>
      </w:r>
      <w:r w:rsidR="00250EB0" w:rsidRPr="009A3C90">
        <w:rPr>
          <w:sz w:val="28"/>
          <w:szCs w:val="28"/>
        </w:rPr>
        <w:t>еконструкци</w:t>
      </w:r>
      <w:r w:rsidRPr="009A3C90">
        <w:rPr>
          <w:sz w:val="28"/>
          <w:szCs w:val="28"/>
        </w:rPr>
        <w:t>ю</w:t>
      </w:r>
      <w:r w:rsidR="00250EB0" w:rsidRPr="009A3C90">
        <w:rPr>
          <w:sz w:val="28"/>
          <w:szCs w:val="28"/>
        </w:rPr>
        <w:t xml:space="preserve"> главного корпуса ГБУЗ «Вельская центральная районная больница» – 2,6 млн.руб. (1,3 % к </w:t>
      </w:r>
      <w:r w:rsidR="00B216B8" w:rsidRPr="009A3C90">
        <w:rPr>
          <w:sz w:val="28"/>
          <w:szCs w:val="28"/>
        </w:rPr>
        <w:t>плану года).</w:t>
      </w:r>
    </w:p>
    <w:p w14:paraId="165BCCA0" w14:textId="77777777" w:rsidR="00291C87" w:rsidRPr="009A3C90" w:rsidRDefault="00291C87" w:rsidP="00291C87">
      <w:pPr>
        <w:spacing w:after="0" w:line="240" w:lineRule="auto"/>
        <w:ind w:firstLine="709"/>
        <w:jc w:val="both"/>
        <w:rPr>
          <w:rFonts w:ascii="Times New Roman" w:hAnsi="Times New Roman"/>
          <w:sz w:val="28"/>
          <w:szCs w:val="28"/>
        </w:rPr>
      </w:pPr>
      <w:r w:rsidRPr="009A3C90">
        <w:rPr>
          <w:rFonts w:ascii="Times New Roman" w:hAnsi="Times New Roman"/>
          <w:sz w:val="28"/>
          <w:szCs w:val="28"/>
        </w:rPr>
        <w:t>б) учреждениям министерства спорта Архангельской области (ГАУ «Водник») – 0,8 млн.руб. на подготовку обоснования инвестиций для проектирования и строительства объекта «Архангельский центр развития баскетбола РФБ».</w:t>
      </w:r>
    </w:p>
    <w:p w14:paraId="2EAB8565" w14:textId="77777777" w:rsidR="007D176D" w:rsidRPr="009A3C90" w:rsidRDefault="007D176D" w:rsidP="007D176D">
      <w:pPr>
        <w:pStyle w:val="a8"/>
        <w:ind w:left="709"/>
        <w:jc w:val="both"/>
        <w:rPr>
          <w:sz w:val="28"/>
          <w:szCs w:val="28"/>
        </w:rPr>
      </w:pPr>
    </w:p>
    <w:p w14:paraId="0D51529E" w14:textId="77777777" w:rsidR="00250EB0" w:rsidRPr="009A3C90" w:rsidRDefault="00250EB0" w:rsidP="00B216B8">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государственных учреждений за 9 месяцев 2024 года согласно отчетам по ф. 0503737 составили в общей сумме 44 364,5 млн.руб. и выполнены на 65,2 % к показателям планов финансово-хозяйственной деятельности на год.</w:t>
      </w:r>
    </w:p>
    <w:p w14:paraId="03DB35BE" w14:textId="620880EC" w:rsidR="00250EB0" w:rsidRPr="009A3C90" w:rsidRDefault="00250EB0" w:rsidP="00B216B8">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CA7682" w:rsidRPr="009A3C90">
        <w:rPr>
          <w:rFonts w:ascii="Times New Roman" w:hAnsi="Times New Roman"/>
          <w:sz w:val="28"/>
          <w:szCs w:val="28"/>
        </w:rPr>
        <w:t>28</w:t>
      </w:r>
      <w:r w:rsidRPr="009A3C90">
        <w:rPr>
          <w:rFonts w:ascii="Times New Roman" w:hAnsi="Times New Roman"/>
          <w:sz w:val="28"/>
          <w:szCs w:val="28"/>
        </w:rPr>
        <w:t xml:space="preserve"> представлены показатели исполнения планов финансово-хозяйственной деятельности учреждений по расходам за отчетный период.</w:t>
      </w:r>
    </w:p>
    <w:p w14:paraId="0BA9724C" w14:textId="77777777" w:rsidR="00250EB0" w:rsidRPr="009A3C90" w:rsidRDefault="00250EB0" w:rsidP="000B3A0F">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50BDF49C" wp14:editId="6C54E359">
            <wp:extent cx="5706443" cy="1998064"/>
            <wp:effectExtent l="0" t="0" r="0" b="254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24962" cy="2004548"/>
                    </a:xfrm>
                    <a:prstGeom prst="rect">
                      <a:avLst/>
                    </a:prstGeom>
                    <a:noFill/>
                  </pic:spPr>
                </pic:pic>
              </a:graphicData>
            </a:graphic>
          </wp:inline>
        </w:drawing>
      </w:r>
    </w:p>
    <w:p w14:paraId="7E9290E4" w14:textId="77777777" w:rsidR="00250EB0" w:rsidRPr="009A3C90" w:rsidRDefault="00250EB0" w:rsidP="000B3A0F">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28</w:t>
      </w:r>
      <w:r w:rsidRPr="009A3C90">
        <w:rPr>
          <w:rFonts w:ascii="Times New Roman" w:hAnsi="Times New Roman"/>
          <w:bCs/>
          <w:sz w:val="24"/>
          <w:szCs w:val="24"/>
        </w:rPr>
        <w:fldChar w:fldCharType="end"/>
      </w:r>
      <w:r w:rsidRPr="009A3C90">
        <w:rPr>
          <w:rFonts w:ascii="Times New Roman" w:hAnsi="Times New Roman"/>
          <w:bCs/>
          <w:sz w:val="24"/>
          <w:szCs w:val="24"/>
        </w:rPr>
        <w:t>. Расходы государственных учреждений по видам финансового обеспечения, отраженные в отчетах за 9 месяцев 2024 года по форме 0503737, млн.руб.</w:t>
      </w:r>
    </w:p>
    <w:p w14:paraId="57CD7F60" w14:textId="77777777" w:rsidR="00250EB0" w:rsidRPr="009A3C90" w:rsidRDefault="00250EB0" w:rsidP="000B3A0F">
      <w:pPr>
        <w:spacing w:after="0" w:line="240" w:lineRule="auto"/>
        <w:ind w:firstLine="709"/>
        <w:jc w:val="both"/>
        <w:rPr>
          <w:rFonts w:ascii="Times New Roman" w:hAnsi="Times New Roman"/>
          <w:sz w:val="28"/>
          <w:szCs w:val="28"/>
        </w:rPr>
      </w:pPr>
    </w:p>
    <w:p w14:paraId="019C6C28" w14:textId="5A4C9DDC" w:rsidR="00250EB0" w:rsidRPr="009A3C90" w:rsidRDefault="00250EB0" w:rsidP="000B3A0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сравнению с аналогичными показателями за 9 месяцев 2023 года, в отчетном периоде расходы учреждений увеличились на 11,1 % (+4 419,3 млн.руб.) и по видам финансового обеспечения их сопоставление приведено на рисунке </w:t>
      </w:r>
      <w:r w:rsidR="00CA7682" w:rsidRPr="009A3C90">
        <w:rPr>
          <w:rFonts w:ascii="Times New Roman" w:hAnsi="Times New Roman"/>
          <w:sz w:val="28"/>
          <w:szCs w:val="28"/>
        </w:rPr>
        <w:t>29</w:t>
      </w:r>
      <w:r w:rsidRPr="009A3C90">
        <w:rPr>
          <w:rFonts w:ascii="Times New Roman" w:hAnsi="Times New Roman"/>
          <w:sz w:val="28"/>
          <w:szCs w:val="28"/>
        </w:rPr>
        <w:t>.</w:t>
      </w:r>
    </w:p>
    <w:p w14:paraId="68EDEBAF" w14:textId="77777777" w:rsidR="00250EB0" w:rsidRPr="009A3C90" w:rsidRDefault="00250EB0" w:rsidP="005B02D8">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lastRenderedPageBreak/>
        <w:drawing>
          <wp:inline distT="0" distB="0" distL="0" distR="0" wp14:anchorId="063998C0" wp14:editId="391DE0E1">
            <wp:extent cx="5853138" cy="2220441"/>
            <wp:effectExtent l="0" t="0" r="0" b="8890"/>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93958" cy="2235926"/>
                    </a:xfrm>
                    <a:prstGeom prst="rect">
                      <a:avLst/>
                    </a:prstGeom>
                    <a:noFill/>
                  </pic:spPr>
                </pic:pic>
              </a:graphicData>
            </a:graphic>
          </wp:inline>
        </w:drawing>
      </w:r>
    </w:p>
    <w:p w14:paraId="0A77786A" w14:textId="77777777" w:rsidR="00250EB0" w:rsidRPr="009A3C90" w:rsidRDefault="00250EB0" w:rsidP="005B02D8">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29</w:t>
      </w:r>
      <w:r w:rsidRPr="009A3C90">
        <w:rPr>
          <w:rFonts w:ascii="Times New Roman" w:hAnsi="Times New Roman"/>
          <w:bCs/>
          <w:sz w:val="24"/>
          <w:szCs w:val="24"/>
        </w:rPr>
        <w:fldChar w:fldCharType="end"/>
      </w:r>
      <w:r w:rsidRPr="009A3C90">
        <w:rPr>
          <w:rFonts w:ascii="Times New Roman" w:hAnsi="Times New Roman"/>
          <w:bCs/>
          <w:sz w:val="24"/>
          <w:szCs w:val="24"/>
        </w:rPr>
        <w:t>. Расходы государственных учреждений по видам финансового обеспечения, отраженные в отчетах за 9 месяцев 20213 и 2024 годов по форме 0503737, млн.руб.</w:t>
      </w:r>
    </w:p>
    <w:p w14:paraId="24531F4D" w14:textId="77777777" w:rsidR="00250EB0" w:rsidRPr="009A3C90" w:rsidRDefault="00250EB0" w:rsidP="00D948F4">
      <w:pPr>
        <w:spacing w:after="0" w:line="240" w:lineRule="auto"/>
        <w:ind w:firstLine="709"/>
        <w:jc w:val="both"/>
        <w:rPr>
          <w:rFonts w:ascii="Times New Roman" w:hAnsi="Times New Roman"/>
          <w:sz w:val="28"/>
          <w:szCs w:val="28"/>
        </w:rPr>
      </w:pPr>
    </w:p>
    <w:p w14:paraId="23E48792" w14:textId="77777777" w:rsidR="00250EB0" w:rsidRPr="009A3C90" w:rsidRDefault="00250EB0" w:rsidP="00D948F4">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счет бюджетных средств расходы учреждений по сравнению с расходами за 9 месяцев 2023 года увеличились на 8,4 % или на 1 617,2 млн.руб., из них за счет средств субсидий на иные цели рост составил 1,8 % (+97,8 млн.руб.), за счет субсидий на выполнение государственного задания расходы увеличились на 11,3 % (+1 551,5 млн.руб.), а за счет субсидий на осуществление капитальных вложений – уменьшились на 34,7 % (-32,0 млн.руб.).</w:t>
      </w:r>
    </w:p>
    <w:p w14:paraId="1131A12B" w14:textId="77777777" w:rsidR="00250EB0" w:rsidRPr="009A3C90" w:rsidRDefault="00250EB0" w:rsidP="00512021">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счет собственных доходов учреждений расходы в государственных учреждениях увеличились на 0,4 % (+12,5 млн.руб.), а за счет средств обязательного медицинского страхования – рост на 15,8 % (+2 789,7 млн.руб.).</w:t>
      </w:r>
    </w:p>
    <w:p w14:paraId="380099C8" w14:textId="704D1731" w:rsidR="00250EB0" w:rsidRPr="009A3C90" w:rsidRDefault="00250EB0" w:rsidP="0051202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CA7682" w:rsidRPr="009A3C90">
        <w:rPr>
          <w:rFonts w:ascii="Times New Roman" w:hAnsi="Times New Roman"/>
          <w:sz w:val="28"/>
          <w:szCs w:val="28"/>
        </w:rPr>
        <w:t>30</w:t>
      </w:r>
      <w:r w:rsidRPr="009A3C90">
        <w:rPr>
          <w:rFonts w:ascii="Times New Roman" w:hAnsi="Times New Roman"/>
          <w:sz w:val="28"/>
          <w:szCs w:val="28"/>
        </w:rPr>
        <w:t xml:space="preserve"> представлена основные параметры выполнения планов финансово-хозяйственной деятельности государственных учреждений за 9 месяцев 2024 год по всем видам финансового обеспечения.</w:t>
      </w:r>
    </w:p>
    <w:p w14:paraId="0A18591D" w14:textId="660E3BEB" w:rsidR="00250EB0" w:rsidRPr="009A3C90" w:rsidRDefault="00512021" w:rsidP="00194974">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1B9E486A" wp14:editId="54EEE2AB">
            <wp:extent cx="4870281" cy="1638586"/>
            <wp:effectExtent l="0" t="0" r="698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901227" cy="1648998"/>
                    </a:xfrm>
                    <a:prstGeom prst="rect">
                      <a:avLst/>
                    </a:prstGeom>
                    <a:noFill/>
                  </pic:spPr>
                </pic:pic>
              </a:graphicData>
            </a:graphic>
          </wp:inline>
        </w:drawing>
      </w:r>
    </w:p>
    <w:p w14:paraId="631F5DA3" w14:textId="77777777" w:rsidR="00250EB0" w:rsidRPr="009A3C90" w:rsidRDefault="00250EB0" w:rsidP="00194974">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30</w:t>
      </w:r>
      <w:r w:rsidRPr="009A3C90">
        <w:rPr>
          <w:rFonts w:ascii="Times New Roman" w:hAnsi="Times New Roman"/>
          <w:bCs/>
          <w:sz w:val="24"/>
          <w:szCs w:val="24"/>
        </w:rPr>
        <w:fldChar w:fldCharType="end"/>
      </w:r>
      <w:r w:rsidRPr="009A3C90">
        <w:rPr>
          <w:rFonts w:ascii="Times New Roman" w:hAnsi="Times New Roman"/>
          <w:bCs/>
          <w:sz w:val="24"/>
          <w:szCs w:val="24"/>
        </w:rPr>
        <w:t>. Выполнение планов финансово-хозяйственной деятельности учреждениями за 9 месяцев 2024 года за счет всех видов финансового обеспечения согласно отчетам по форме 0503779 и 0503737, млн.руб.</w:t>
      </w:r>
    </w:p>
    <w:p w14:paraId="45582795" w14:textId="77777777" w:rsidR="00250EB0" w:rsidRPr="009A3C90" w:rsidRDefault="00250EB0" w:rsidP="00194974">
      <w:pPr>
        <w:spacing w:after="0" w:line="240" w:lineRule="auto"/>
        <w:ind w:firstLine="709"/>
        <w:jc w:val="both"/>
        <w:rPr>
          <w:rFonts w:ascii="Times New Roman" w:hAnsi="Times New Roman"/>
          <w:sz w:val="28"/>
          <w:szCs w:val="28"/>
        </w:rPr>
      </w:pPr>
    </w:p>
    <w:p w14:paraId="61F35226" w14:textId="77777777" w:rsidR="00250EB0" w:rsidRPr="009A3C90" w:rsidRDefault="00250EB0" w:rsidP="00194974">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видам финансового обеспечения произведенные расходы государственных бюджетных и автономных учреждений характеризуются следующими показателями:</w:t>
      </w:r>
    </w:p>
    <w:p w14:paraId="4EA35F89" w14:textId="77777777" w:rsidR="00250EB0" w:rsidRPr="009A3C90" w:rsidRDefault="00250EB0" w:rsidP="004E46D4">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счет собственных доходов расходы учреждений расходы за отчетный период составили 3 185,0 млн.руб. или 59,5 % к плану года и на 84,8 % к поступившим доходам с учетом остатка на 01.01.2024.</w:t>
      </w:r>
    </w:p>
    <w:p w14:paraId="6C94DB8A" w14:textId="77777777" w:rsidR="00250EB0" w:rsidRPr="009A3C90" w:rsidRDefault="00250EB0" w:rsidP="004E46D4">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В сравнении с расходами, произведенными учреждениями за счет собственных доходов за 9 месяцев 2023 года, расходы отчетного периода увеличились на 0,4 % (+12,5 млн.руб.), из них:</w:t>
      </w:r>
    </w:p>
    <w:p w14:paraId="25B735FE" w14:textId="77777777" w:rsidR="00250EB0" w:rsidRPr="009A3C90" w:rsidRDefault="00250EB0" w:rsidP="004E46D4">
      <w:pPr>
        <w:pStyle w:val="a8"/>
        <w:numPr>
          <w:ilvl w:val="0"/>
          <w:numId w:val="26"/>
        </w:numPr>
        <w:ind w:left="0" w:firstLine="709"/>
        <w:jc w:val="both"/>
        <w:rPr>
          <w:sz w:val="28"/>
          <w:szCs w:val="28"/>
        </w:rPr>
      </w:pPr>
      <w:r w:rsidRPr="009A3C90">
        <w:rPr>
          <w:sz w:val="28"/>
          <w:szCs w:val="28"/>
        </w:rPr>
        <w:t xml:space="preserve"> наибольшее снижение расходов фиксируется в учреждениях, подведомственным министерству образования Архангельской области – на 31,4 % (-109,1 млн.руб.);</w:t>
      </w:r>
    </w:p>
    <w:p w14:paraId="009F2AAB" w14:textId="77777777" w:rsidR="00250EB0" w:rsidRPr="009A3C90" w:rsidRDefault="00250EB0" w:rsidP="004E46D4">
      <w:pPr>
        <w:pStyle w:val="a8"/>
        <w:numPr>
          <w:ilvl w:val="0"/>
          <w:numId w:val="26"/>
        </w:numPr>
        <w:ind w:left="0" w:firstLine="709"/>
        <w:jc w:val="both"/>
        <w:rPr>
          <w:sz w:val="28"/>
          <w:szCs w:val="28"/>
        </w:rPr>
      </w:pPr>
      <w:r w:rsidRPr="009A3C90">
        <w:rPr>
          <w:sz w:val="28"/>
          <w:szCs w:val="28"/>
        </w:rPr>
        <w:t>наибольший рост в учреждениях министерства культуры Архангельской области – на 26,8 % (+53,3 млн.руб.) и министерства труда, занятости и социального развития Архангельской области – на 14,4 % (+71,6 млн.руб.).</w:t>
      </w:r>
    </w:p>
    <w:p w14:paraId="753489FB" w14:textId="47D9517E" w:rsidR="00250EB0" w:rsidRPr="009A3C90" w:rsidRDefault="00250EB0" w:rsidP="00554F3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A7682" w:rsidRPr="009A3C90">
        <w:rPr>
          <w:rFonts w:ascii="Times New Roman" w:hAnsi="Times New Roman"/>
          <w:sz w:val="28"/>
          <w:szCs w:val="28"/>
        </w:rPr>
        <w:t>93</w:t>
      </w:r>
      <w:r w:rsidRPr="009A3C90">
        <w:rPr>
          <w:rFonts w:ascii="Times New Roman" w:hAnsi="Times New Roman"/>
          <w:sz w:val="28"/>
          <w:szCs w:val="28"/>
        </w:rPr>
        <w:t xml:space="preserve"> представлены сведения о выполнении планов финансового-хозяйственной деятельности, а также об основных расходах учреждений за счет собственных доходов за 9 месяцев 2023 и 2024 годы.</w:t>
      </w:r>
    </w:p>
    <w:p w14:paraId="7B9E544C" w14:textId="77777777" w:rsidR="00250EB0" w:rsidRPr="009A3C90" w:rsidRDefault="00250EB0" w:rsidP="00554F31">
      <w:pPr>
        <w:spacing w:after="0" w:line="240" w:lineRule="auto"/>
        <w:rPr>
          <w:rFonts w:ascii="Times New Roman" w:hAnsi="Times New Roman"/>
          <w:bCs/>
          <w:sz w:val="24"/>
          <w:szCs w:val="24"/>
        </w:rPr>
      </w:pPr>
    </w:p>
    <w:p w14:paraId="0414E591" w14:textId="77777777" w:rsidR="00250EB0" w:rsidRPr="009A3C90" w:rsidRDefault="00250EB0" w:rsidP="00554F31">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93</w:t>
      </w:r>
      <w:r w:rsidRPr="009A3C90">
        <w:rPr>
          <w:rFonts w:ascii="Times New Roman" w:hAnsi="Times New Roman"/>
          <w:bCs/>
          <w:sz w:val="24"/>
          <w:szCs w:val="24"/>
        </w:rPr>
        <w:fldChar w:fldCharType="end"/>
      </w:r>
      <w:r w:rsidRPr="009A3C90">
        <w:rPr>
          <w:rFonts w:ascii="Times New Roman" w:hAnsi="Times New Roman"/>
          <w:bCs/>
          <w:sz w:val="24"/>
          <w:szCs w:val="24"/>
        </w:rPr>
        <w:t>. Выполнение планов финансового хозяйственной деятельности и отдельные расходы, осуществленные государственными учреждениями за счет собственных доходов, млн.руб. и %</w:t>
      </w:r>
    </w:p>
    <w:tbl>
      <w:tblPr>
        <w:tblW w:w="9643" w:type="dxa"/>
        <w:tblLayout w:type="fixed"/>
        <w:tblLook w:val="04A0" w:firstRow="1" w:lastRow="0" w:firstColumn="1" w:lastColumn="0" w:noHBand="0" w:noVBand="1"/>
      </w:tblPr>
      <w:tblGrid>
        <w:gridCol w:w="6214"/>
        <w:gridCol w:w="877"/>
        <w:gridCol w:w="850"/>
        <w:gridCol w:w="993"/>
        <w:gridCol w:w="709"/>
      </w:tblGrid>
      <w:tr w:rsidR="009A3C90" w:rsidRPr="009A3C90" w14:paraId="68F850BE" w14:textId="77777777" w:rsidTr="00F52830">
        <w:trPr>
          <w:trHeight w:val="29"/>
          <w:tblHeader/>
        </w:trPr>
        <w:tc>
          <w:tcPr>
            <w:tcW w:w="62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0B7AC31" w14:textId="77777777" w:rsidR="00250EB0" w:rsidRPr="009A3C90" w:rsidRDefault="00250EB0" w:rsidP="00FB428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Собственные доходы</w:t>
            </w:r>
          </w:p>
        </w:tc>
        <w:tc>
          <w:tcPr>
            <w:tcW w:w="87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1559657" w14:textId="150B8609" w:rsidR="00250EB0" w:rsidRPr="009A3C90" w:rsidRDefault="00250EB0" w:rsidP="00FB428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w:t>
            </w:r>
            <w:r w:rsidR="00554F31" w:rsidRPr="009A3C90">
              <w:rPr>
                <w:rFonts w:ascii="Times New Roman" w:hAnsi="Times New Roman"/>
                <w:sz w:val="21"/>
                <w:szCs w:val="21"/>
                <w:lang w:eastAsia="ru-RU"/>
              </w:rPr>
              <w:t xml:space="preserve"> </w:t>
            </w:r>
            <w:r w:rsidRPr="009A3C90">
              <w:rPr>
                <w:rFonts w:ascii="Times New Roman" w:hAnsi="Times New Roman"/>
                <w:sz w:val="21"/>
                <w:szCs w:val="21"/>
                <w:lang w:eastAsia="ru-RU"/>
              </w:rPr>
              <w:t>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1B754679" w14:textId="7621C0A9" w:rsidR="00250EB0" w:rsidRPr="009A3C90" w:rsidRDefault="00250EB0" w:rsidP="00FB428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w:t>
            </w:r>
            <w:r w:rsidR="00554F31" w:rsidRPr="009A3C90">
              <w:rPr>
                <w:rFonts w:ascii="Times New Roman" w:hAnsi="Times New Roman"/>
                <w:sz w:val="21"/>
                <w:szCs w:val="21"/>
                <w:lang w:eastAsia="ru-RU"/>
              </w:rPr>
              <w:t xml:space="preserve"> </w:t>
            </w:r>
            <w:r w:rsidRPr="009A3C90">
              <w:rPr>
                <w:rFonts w:ascii="Times New Roman" w:hAnsi="Times New Roman"/>
                <w:sz w:val="21"/>
                <w:szCs w:val="21"/>
                <w:lang w:eastAsia="ru-RU"/>
              </w:rPr>
              <w:t>г.</w:t>
            </w:r>
          </w:p>
        </w:tc>
        <w:tc>
          <w:tcPr>
            <w:tcW w:w="1702" w:type="dxa"/>
            <w:gridSpan w:val="2"/>
            <w:tcBorders>
              <w:top w:val="double" w:sz="6" w:space="0" w:color="auto"/>
              <w:left w:val="nil"/>
              <w:bottom w:val="single" w:sz="4" w:space="0" w:color="auto"/>
              <w:right w:val="double" w:sz="6" w:space="0" w:color="000000"/>
            </w:tcBorders>
            <w:shd w:val="clear" w:color="auto" w:fill="auto"/>
            <w:vAlign w:val="center"/>
            <w:hideMark/>
          </w:tcPr>
          <w:p w14:paraId="7D1D52A4" w14:textId="77777777" w:rsidR="00250EB0" w:rsidRPr="009A3C90" w:rsidRDefault="00250EB0" w:rsidP="00FB428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Изменения (+,-)</w:t>
            </w:r>
          </w:p>
        </w:tc>
      </w:tr>
      <w:tr w:rsidR="009A3C90" w:rsidRPr="009A3C90" w14:paraId="717A58CE" w14:textId="77777777" w:rsidTr="00F52830">
        <w:trPr>
          <w:trHeight w:val="29"/>
          <w:tblHeader/>
        </w:trPr>
        <w:tc>
          <w:tcPr>
            <w:tcW w:w="6214" w:type="dxa"/>
            <w:vMerge/>
            <w:tcBorders>
              <w:top w:val="double" w:sz="6" w:space="0" w:color="auto"/>
              <w:left w:val="double" w:sz="6" w:space="0" w:color="auto"/>
              <w:bottom w:val="single" w:sz="4" w:space="0" w:color="auto"/>
              <w:right w:val="single" w:sz="4" w:space="0" w:color="auto"/>
            </w:tcBorders>
            <w:vAlign w:val="center"/>
            <w:hideMark/>
          </w:tcPr>
          <w:p w14:paraId="193E69E9" w14:textId="77777777" w:rsidR="00250EB0" w:rsidRPr="009A3C90" w:rsidRDefault="00250EB0" w:rsidP="00FB4289">
            <w:pPr>
              <w:spacing w:after="0" w:line="240" w:lineRule="auto"/>
              <w:jc w:val="center"/>
              <w:rPr>
                <w:rFonts w:ascii="Times New Roman" w:hAnsi="Times New Roman"/>
                <w:sz w:val="21"/>
                <w:szCs w:val="21"/>
                <w:lang w:eastAsia="ru-RU"/>
              </w:rPr>
            </w:pPr>
          </w:p>
        </w:tc>
        <w:tc>
          <w:tcPr>
            <w:tcW w:w="877" w:type="dxa"/>
            <w:vMerge/>
            <w:tcBorders>
              <w:top w:val="double" w:sz="6" w:space="0" w:color="auto"/>
              <w:left w:val="single" w:sz="4" w:space="0" w:color="auto"/>
              <w:bottom w:val="single" w:sz="4" w:space="0" w:color="auto"/>
              <w:right w:val="single" w:sz="4" w:space="0" w:color="auto"/>
            </w:tcBorders>
            <w:vAlign w:val="center"/>
            <w:hideMark/>
          </w:tcPr>
          <w:p w14:paraId="0A71BDCE" w14:textId="77777777" w:rsidR="00250EB0" w:rsidRPr="009A3C90" w:rsidRDefault="00250EB0" w:rsidP="00FB4289">
            <w:pPr>
              <w:spacing w:after="0" w:line="240" w:lineRule="auto"/>
              <w:jc w:val="center"/>
              <w:rPr>
                <w:rFonts w:ascii="Times New Roman" w:hAnsi="Times New Roman"/>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488B371E" w14:textId="77777777" w:rsidR="00250EB0" w:rsidRPr="009A3C90" w:rsidRDefault="00250EB0" w:rsidP="00FB4289">
            <w:pPr>
              <w:spacing w:after="0" w:line="240" w:lineRule="auto"/>
              <w:jc w:val="center"/>
              <w:rPr>
                <w:rFonts w:ascii="Times New Roman" w:hAnsi="Times New Roman"/>
                <w:sz w:val="21"/>
                <w:szCs w:val="21"/>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1FCE44FB" w14:textId="14879C3A" w:rsidR="00250EB0" w:rsidRPr="009A3C90" w:rsidRDefault="00250EB0" w:rsidP="00FB428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473904CF" w14:textId="31810742" w:rsidR="00250EB0" w:rsidRPr="009A3C90" w:rsidRDefault="00250EB0" w:rsidP="00FB428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4F9A37B0"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DADCE58"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начало года</w:t>
            </w:r>
          </w:p>
        </w:tc>
        <w:tc>
          <w:tcPr>
            <w:tcW w:w="877" w:type="dxa"/>
            <w:tcBorders>
              <w:top w:val="nil"/>
              <w:left w:val="nil"/>
              <w:bottom w:val="single" w:sz="4" w:space="0" w:color="auto"/>
              <w:right w:val="single" w:sz="4" w:space="0" w:color="auto"/>
            </w:tcBorders>
            <w:shd w:val="clear" w:color="auto" w:fill="auto"/>
            <w:vAlign w:val="center"/>
            <w:hideMark/>
          </w:tcPr>
          <w:p w14:paraId="0FD1FB62"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744,1 </w:t>
            </w:r>
          </w:p>
        </w:tc>
        <w:tc>
          <w:tcPr>
            <w:tcW w:w="850" w:type="dxa"/>
            <w:tcBorders>
              <w:top w:val="nil"/>
              <w:left w:val="nil"/>
              <w:bottom w:val="single" w:sz="4" w:space="0" w:color="auto"/>
              <w:right w:val="single" w:sz="4" w:space="0" w:color="auto"/>
            </w:tcBorders>
            <w:shd w:val="clear" w:color="auto" w:fill="auto"/>
            <w:vAlign w:val="center"/>
            <w:hideMark/>
          </w:tcPr>
          <w:p w14:paraId="05A5AA5C"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649,4 </w:t>
            </w:r>
          </w:p>
        </w:tc>
        <w:tc>
          <w:tcPr>
            <w:tcW w:w="993" w:type="dxa"/>
            <w:tcBorders>
              <w:top w:val="nil"/>
              <w:left w:val="nil"/>
              <w:bottom w:val="single" w:sz="4" w:space="0" w:color="auto"/>
              <w:right w:val="single" w:sz="4" w:space="0" w:color="auto"/>
            </w:tcBorders>
            <w:shd w:val="clear" w:color="auto" w:fill="auto"/>
            <w:vAlign w:val="center"/>
            <w:hideMark/>
          </w:tcPr>
          <w:p w14:paraId="3F853109"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-94,7 </w:t>
            </w:r>
          </w:p>
        </w:tc>
        <w:tc>
          <w:tcPr>
            <w:tcW w:w="709" w:type="dxa"/>
            <w:tcBorders>
              <w:top w:val="nil"/>
              <w:left w:val="nil"/>
              <w:bottom w:val="single" w:sz="4" w:space="0" w:color="auto"/>
              <w:right w:val="double" w:sz="6" w:space="0" w:color="auto"/>
            </w:tcBorders>
            <w:shd w:val="clear" w:color="auto" w:fill="auto"/>
            <w:vAlign w:val="center"/>
            <w:hideMark/>
          </w:tcPr>
          <w:p w14:paraId="73B70726"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-12,7 </w:t>
            </w:r>
          </w:p>
        </w:tc>
      </w:tr>
      <w:tr w:rsidR="009A3C90" w:rsidRPr="009A3C90" w14:paraId="6ABD5279"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A573094"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Доходы</w:t>
            </w:r>
          </w:p>
        </w:tc>
        <w:tc>
          <w:tcPr>
            <w:tcW w:w="877" w:type="dxa"/>
            <w:tcBorders>
              <w:top w:val="nil"/>
              <w:left w:val="nil"/>
              <w:bottom w:val="single" w:sz="4" w:space="0" w:color="auto"/>
              <w:right w:val="single" w:sz="4" w:space="0" w:color="auto"/>
            </w:tcBorders>
            <w:shd w:val="clear" w:color="auto" w:fill="auto"/>
            <w:vAlign w:val="center"/>
            <w:hideMark/>
          </w:tcPr>
          <w:p w14:paraId="2DEF8F35"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3 118,4 </w:t>
            </w:r>
          </w:p>
        </w:tc>
        <w:tc>
          <w:tcPr>
            <w:tcW w:w="850" w:type="dxa"/>
            <w:tcBorders>
              <w:top w:val="nil"/>
              <w:left w:val="nil"/>
              <w:bottom w:val="single" w:sz="4" w:space="0" w:color="auto"/>
              <w:right w:val="single" w:sz="4" w:space="0" w:color="auto"/>
            </w:tcBorders>
            <w:shd w:val="clear" w:color="auto" w:fill="auto"/>
            <w:vAlign w:val="center"/>
            <w:hideMark/>
          </w:tcPr>
          <w:p w14:paraId="5A55BE3E"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3 107,9 </w:t>
            </w:r>
          </w:p>
        </w:tc>
        <w:tc>
          <w:tcPr>
            <w:tcW w:w="993" w:type="dxa"/>
            <w:tcBorders>
              <w:top w:val="nil"/>
              <w:left w:val="nil"/>
              <w:bottom w:val="single" w:sz="4" w:space="0" w:color="auto"/>
              <w:right w:val="single" w:sz="4" w:space="0" w:color="auto"/>
            </w:tcBorders>
            <w:shd w:val="clear" w:color="auto" w:fill="auto"/>
            <w:vAlign w:val="center"/>
            <w:hideMark/>
          </w:tcPr>
          <w:p w14:paraId="26703022"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-10,5 </w:t>
            </w:r>
          </w:p>
        </w:tc>
        <w:tc>
          <w:tcPr>
            <w:tcW w:w="709" w:type="dxa"/>
            <w:tcBorders>
              <w:top w:val="nil"/>
              <w:left w:val="nil"/>
              <w:bottom w:val="single" w:sz="4" w:space="0" w:color="auto"/>
              <w:right w:val="double" w:sz="6" w:space="0" w:color="auto"/>
            </w:tcBorders>
            <w:shd w:val="clear" w:color="auto" w:fill="auto"/>
            <w:vAlign w:val="center"/>
            <w:hideMark/>
          </w:tcPr>
          <w:p w14:paraId="38F35980"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-0,3 </w:t>
            </w:r>
          </w:p>
        </w:tc>
      </w:tr>
      <w:tr w:rsidR="009A3C90" w:rsidRPr="009A3C90" w14:paraId="0F9A0ADA"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C11D707"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Расходы, из них:</w:t>
            </w:r>
          </w:p>
        </w:tc>
        <w:tc>
          <w:tcPr>
            <w:tcW w:w="877" w:type="dxa"/>
            <w:tcBorders>
              <w:top w:val="nil"/>
              <w:left w:val="nil"/>
              <w:bottom w:val="single" w:sz="4" w:space="0" w:color="auto"/>
              <w:right w:val="single" w:sz="4" w:space="0" w:color="auto"/>
            </w:tcBorders>
            <w:shd w:val="clear" w:color="auto" w:fill="auto"/>
            <w:vAlign w:val="center"/>
            <w:hideMark/>
          </w:tcPr>
          <w:p w14:paraId="53731709"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3 172,5 </w:t>
            </w:r>
          </w:p>
        </w:tc>
        <w:tc>
          <w:tcPr>
            <w:tcW w:w="850" w:type="dxa"/>
            <w:tcBorders>
              <w:top w:val="nil"/>
              <w:left w:val="nil"/>
              <w:bottom w:val="single" w:sz="4" w:space="0" w:color="auto"/>
              <w:right w:val="single" w:sz="4" w:space="0" w:color="auto"/>
            </w:tcBorders>
            <w:shd w:val="clear" w:color="auto" w:fill="auto"/>
            <w:vAlign w:val="center"/>
            <w:hideMark/>
          </w:tcPr>
          <w:p w14:paraId="014798E7"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3 185,0 </w:t>
            </w:r>
          </w:p>
        </w:tc>
        <w:tc>
          <w:tcPr>
            <w:tcW w:w="993" w:type="dxa"/>
            <w:tcBorders>
              <w:top w:val="nil"/>
              <w:left w:val="nil"/>
              <w:bottom w:val="single" w:sz="4" w:space="0" w:color="auto"/>
              <w:right w:val="single" w:sz="4" w:space="0" w:color="auto"/>
            </w:tcBorders>
            <w:shd w:val="clear" w:color="auto" w:fill="auto"/>
            <w:vAlign w:val="center"/>
            <w:hideMark/>
          </w:tcPr>
          <w:p w14:paraId="32C18739"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12,5 </w:t>
            </w:r>
          </w:p>
        </w:tc>
        <w:tc>
          <w:tcPr>
            <w:tcW w:w="709" w:type="dxa"/>
            <w:tcBorders>
              <w:top w:val="nil"/>
              <w:left w:val="nil"/>
              <w:bottom w:val="single" w:sz="4" w:space="0" w:color="auto"/>
              <w:right w:val="double" w:sz="6" w:space="0" w:color="auto"/>
            </w:tcBorders>
            <w:shd w:val="clear" w:color="auto" w:fill="auto"/>
            <w:vAlign w:val="center"/>
            <w:hideMark/>
          </w:tcPr>
          <w:p w14:paraId="456D5D1D"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0,4 </w:t>
            </w:r>
          </w:p>
        </w:tc>
      </w:tr>
      <w:tr w:rsidR="009A3C90" w:rsidRPr="009A3C90" w14:paraId="0B047311"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239EF8CE"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фонд оплаты труда (ВР 111)</w:t>
            </w:r>
          </w:p>
        </w:tc>
        <w:tc>
          <w:tcPr>
            <w:tcW w:w="877" w:type="dxa"/>
            <w:tcBorders>
              <w:top w:val="nil"/>
              <w:left w:val="nil"/>
              <w:bottom w:val="single" w:sz="4" w:space="0" w:color="auto"/>
              <w:right w:val="single" w:sz="4" w:space="0" w:color="auto"/>
            </w:tcBorders>
            <w:shd w:val="clear" w:color="auto" w:fill="auto"/>
            <w:vAlign w:val="center"/>
            <w:hideMark/>
          </w:tcPr>
          <w:p w14:paraId="24BBC5BD"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1 121,2 </w:t>
            </w:r>
          </w:p>
        </w:tc>
        <w:tc>
          <w:tcPr>
            <w:tcW w:w="850" w:type="dxa"/>
            <w:tcBorders>
              <w:top w:val="nil"/>
              <w:left w:val="nil"/>
              <w:bottom w:val="single" w:sz="4" w:space="0" w:color="auto"/>
              <w:right w:val="single" w:sz="4" w:space="0" w:color="auto"/>
            </w:tcBorders>
            <w:shd w:val="clear" w:color="auto" w:fill="auto"/>
            <w:vAlign w:val="center"/>
            <w:hideMark/>
          </w:tcPr>
          <w:p w14:paraId="529DA166"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1 157,9 </w:t>
            </w:r>
          </w:p>
        </w:tc>
        <w:tc>
          <w:tcPr>
            <w:tcW w:w="993" w:type="dxa"/>
            <w:tcBorders>
              <w:top w:val="nil"/>
              <w:left w:val="nil"/>
              <w:bottom w:val="single" w:sz="4" w:space="0" w:color="auto"/>
              <w:right w:val="single" w:sz="4" w:space="0" w:color="auto"/>
            </w:tcBorders>
            <w:shd w:val="clear" w:color="auto" w:fill="auto"/>
            <w:vAlign w:val="center"/>
            <w:hideMark/>
          </w:tcPr>
          <w:p w14:paraId="0445B9AC"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36,7 </w:t>
            </w:r>
          </w:p>
        </w:tc>
        <w:tc>
          <w:tcPr>
            <w:tcW w:w="709" w:type="dxa"/>
            <w:tcBorders>
              <w:top w:val="nil"/>
              <w:left w:val="nil"/>
              <w:bottom w:val="single" w:sz="4" w:space="0" w:color="auto"/>
              <w:right w:val="double" w:sz="6" w:space="0" w:color="auto"/>
            </w:tcBorders>
            <w:shd w:val="clear" w:color="auto" w:fill="auto"/>
            <w:vAlign w:val="center"/>
            <w:hideMark/>
          </w:tcPr>
          <w:p w14:paraId="01F0B961"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 </w:t>
            </w:r>
          </w:p>
        </w:tc>
      </w:tr>
      <w:tr w:rsidR="009A3C90" w:rsidRPr="009A3C90" w14:paraId="7A474D12"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44BF08D4"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иные выплаты персоналу (ВР 112)</w:t>
            </w:r>
          </w:p>
        </w:tc>
        <w:tc>
          <w:tcPr>
            <w:tcW w:w="877" w:type="dxa"/>
            <w:tcBorders>
              <w:top w:val="nil"/>
              <w:left w:val="nil"/>
              <w:bottom w:val="single" w:sz="4" w:space="0" w:color="auto"/>
              <w:right w:val="single" w:sz="4" w:space="0" w:color="auto"/>
            </w:tcBorders>
            <w:shd w:val="clear" w:color="auto" w:fill="auto"/>
            <w:vAlign w:val="center"/>
            <w:hideMark/>
          </w:tcPr>
          <w:p w14:paraId="6FC27995"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33,5 </w:t>
            </w:r>
          </w:p>
        </w:tc>
        <w:tc>
          <w:tcPr>
            <w:tcW w:w="850" w:type="dxa"/>
            <w:tcBorders>
              <w:top w:val="nil"/>
              <w:left w:val="nil"/>
              <w:bottom w:val="single" w:sz="4" w:space="0" w:color="auto"/>
              <w:right w:val="single" w:sz="4" w:space="0" w:color="auto"/>
            </w:tcBorders>
            <w:shd w:val="clear" w:color="auto" w:fill="auto"/>
            <w:vAlign w:val="center"/>
            <w:hideMark/>
          </w:tcPr>
          <w:p w14:paraId="12BF2C1D"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32,7 </w:t>
            </w:r>
          </w:p>
        </w:tc>
        <w:tc>
          <w:tcPr>
            <w:tcW w:w="993" w:type="dxa"/>
            <w:tcBorders>
              <w:top w:val="nil"/>
              <w:left w:val="nil"/>
              <w:bottom w:val="single" w:sz="4" w:space="0" w:color="auto"/>
              <w:right w:val="single" w:sz="4" w:space="0" w:color="auto"/>
            </w:tcBorders>
            <w:shd w:val="clear" w:color="auto" w:fill="auto"/>
            <w:vAlign w:val="center"/>
            <w:hideMark/>
          </w:tcPr>
          <w:p w14:paraId="4B0C0610"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c>
          <w:tcPr>
            <w:tcW w:w="709" w:type="dxa"/>
            <w:tcBorders>
              <w:top w:val="nil"/>
              <w:left w:val="nil"/>
              <w:bottom w:val="single" w:sz="4" w:space="0" w:color="auto"/>
              <w:right w:val="double" w:sz="6" w:space="0" w:color="auto"/>
            </w:tcBorders>
            <w:shd w:val="clear" w:color="auto" w:fill="auto"/>
            <w:vAlign w:val="center"/>
            <w:hideMark/>
          </w:tcPr>
          <w:p w14:paraId="27517020"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 </w:t>
            </w:r>
          </w:p>
        </w:tc>
      </w:tr>
      <w:tr w:rsidR="009A3C90" w:rsidRPr="009A3C90" w14:paraId="013BAE4F"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1C649664"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77" w:type="dxa"/>
            <w:tcBorders>
              <w:top w:val="nil"/>
              <w:left w:val="nil"/>
              <w:bottom w:val="single" w:sz="4" w:space="0" w:color="auto"/>
              <w:right w:val="single" w:sz="4" w:space="0" w:color="auto"/>
            </w:tcBorders>
            <w:shd w:val="clear" w:color="auto" w:fill="auto"/>
            <w:vAlign w:val="center"/>
            <w:hideMark/>
          </w:tcPr>
          <w:p w14:paraId="59EA2EB4"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365,2 </w:t>
            </w:r>
          </w:p>
        </w:tc>
        <w:tc>
          <w:tcPr>
            <w:tcW w:w="850" w:type="dxa"/>
            <w:tcBorders>
              <w:top w:val="nil"/>
              <w:left w:val="nil"/>
              <w:bottom w:val="single" w:sz="4" w:space="0" w:color="auto"/>
              <w:right w:val="single" w:sz="4" w:space="0" w:color="auto"/>
            </w:tcBorders>
            <w:shd w:val="clear" w:color="auto" w:fill="auto"/>
            <w:vAlign w:val="center"/>
            <w:hideMark/>
          </w:tcPr>
          <w:p w14:paraId="080E87F6"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399,8 </w:t>
            </w:r>
          </w:p>
        </w:tc>
        <w:tc>
          <w:tcPr>
            <w:tcW w:w="993" w:type="dxa"/>
            <w:tcBorders>
              <w:top w:val="nil"/>
              <w:left w:val="nil"/>
              <w:bottom w:val="single" w:sz="4" w:space="0" w:color="auto"/>
              <w:right w:val="single" w:sz="4" w:space="0" w:color="auto"/>
            </w:tcBorders>
            <w:shd w:val="clear" w:color="auto" w:fill="auto"/>
            <w:vAlign w:val="center"/>
            <w:hideMark/>
          </w:tcPr>
          <w:p w14:paraId="3082904E"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34,6 </w:t>
            </w:r>
          </w:p>
        </w:tc>
        <w:tc>
          <w:tcPr>
            <w:tcW w:w="709" w:type="dxa"/>
            <w:tcBorders>
              <w:top w:val="nil"/>
              <w:left w:val="nil"/>
              <w:bottom w:val="single" w:sz="4" w:space="0" w:color="auto"/>
              <w:right w:val="double" w:sz="6" w:space="0" w:color="auto"/>
            </w:tcBorders>
            <w:shd w:val="clear" w:color="auto" w:fill="auto"/>
            <w:vAlign w:val="center"/>
            <w:hideMark/>
          </w:tcPr>
          <w:p w14:paraId="1BE6D30F"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9,5 </w:t>
            </w:r>
          </w:p>
        </w:tc>
      </w:tr>
      <w:tr w:rsidR="009A3C90" w:rsidRPr="009A3C90" w14:paraId="38C52351"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99AC797"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контрактуемые расходы (ВР 200, 323 и 400)</w:t>
            </w:r>
          </w:p>
        </w:tc>
        <w:tc>
          <w:tcPr>
            <w:tcW w:w="877" w:type="dxa"/>
            <w:tcBorders>
              <w:top w:val="nil"/>
              <w:left w:val="nil"/>
              <w:bottom w:val="single" w:sz="4" w:space="0" w:color="auto"/>
              <w:right w:val="single" w:sz="4" w:space="0" w:color="auto"/>
            </w:tcBorders>
            <w:shd w:val="clear" w:color="auto" w:fill="auto"/>
            <w:vAlign w:val="center"/>
            <w:hideMark/>
          </w:tcPr>
          <w:p w14:paraId="71E7E337"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1 550,2 </w:t>
            </w:r>
          </w:p>
        </w:tc>
        <w:tc>
          <w:tcPr>
            <w:tcW w:w="850" w:type="dxa"/>
            <w:tcBorders>
              <w:top w:val="nil"/>
              <w:left w:val="nil"/>
              <w:bottom w:val="single" w:sz="4" w:space="0" w:color="auto"/>
              <w:right w:val="single" w:sz="4" w:space="0" w:color="auto"/>
            </w:tcBorders>
            <w:shd w:val="clear" w:color="auto" w:fill="auto"/>
            <w:vAlign w:val="center"/>
            <w:hideMark/>
          </w:tcPr>
          <w:p w14:paraId="6804A7D8"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1 492,1 </w:t>
            </w:r>
          </w:p>
        </w:tc>
        <w:tc>
          <w:tcPr>
            <w:tcW w:w="993" w:type="dxa"/>
            <w:tcBorders>
              <w:top w:val="nil"/>
              <w:left w:val="nil"/>
              <w:bottom w:val="single" w:sz="4" w:space="0" w:color="auto"/>
              <w:right w:val="single" w:sz="4" w:space="0" w:color="auto"/>
            </w:tcBorders>
            <w:shd w:val="clear" w:color="auto" w:fill="auto"/>
            <w:vAlign w:val="center"/>
            <w:hideMark/>
          </w:tcPr>
          <w:p w14:paraId="15A7F4D8"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-58,0 </w:t>
            </w:r>
          </w:p>
        </w:tc>
        <w:tc>
          <w:tcPr>
            <w:tcW w:w="709" w:type="dxa"/>
            <w:tcBorders>
              <w:top w:val="nil"/>
              <w:left w:val="nil"/>
              <w:bottom w:val="single" w:sz="4" w:space="0" w:color="auto"/>
              <w:right w:val="double" w:sz="6" w:space="0" w:color="auto"/>
            </w:tcBorders>
            <w:shd w:val="clear" w:color="auto" w:fill="auto"/>
            <w:vAlign w:val="center"/>
            <w:hideMark/>
          </w:tcPr>
          <w:p w14:paraId="6768C11B"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 </w:t>
            </w:r>
          </w:p>
        </w:tc>
      </w:tr>
      <w:tr w:rsidR="009A3C90" w:rsidRPr="009A3C90" w14:paraId="1418BE01"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DE8B396"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уплата налогов, сборов и иных платежей (ВР 850)</w:t>
            </w:r>
          </w:p>
        </w:tc>
        <w:tc>
          <w:tcPr>
            <w:tcW w:w="877" w:type="dxa"/>
            <w:tcBorders>
              <w:top w:val="nil"/>
              <w:left w:val="nil"/>
              <w:bottom w:val="single" w:sz="4" w:space="0" w:color="auto"/>
              <w:right w:val="single" w:sz="4" w:space="0" w:color="auto"/>
            </w:tcBorders>
            <w:shd w:val="clear" w:color="auto" w:fill="auto"/>
            <w:vAlign w:val="center"/>
            <w:hideMark/>
          </w:tcPr>
          <w:p w14:paraId="633E8789"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73,4 </w:t>
            </w:r>
          </w:p>
        </w:tc>
        <w:tc>
          <w:tcPr>
            <w:tcW w:w="850" w:type="dxa"/>
            <w:tcBorders>
              <w:top w:val="nil"/>
              <w:left w:val="nil"/>
              <w:bottom w:val="single" w:sz="4" w:space="0" w:color="auto"/>
              <w:right w:val="single" w:sz="4" w:space="0" w:color="auto"/>
            </w:tcBorders>
            <w:shd w:val="clear" w:color="auto" w:fill="auto"/>
            <w:vAlign w:val="center"/>
            <w:hideMark/>
          </w:tcPr>
          <w:p w14:paraId="70E29152"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75,1 </w:t>
            </w:r>
          </w:p>
        </w:tc>
        <w:tc>
          <w:tcPr>
            <w:tcW w:w="993" w:type="dxa"/>
            <w:tcBorders>
              <w:top w:val="nil"/>
              <w:left w:val="nil"/>
              <w:bottom w:val="single" w:sz="4" w:space="0" w:color="auto"/>
              <w:right w:val="single" w:sz="4" w:space="0" w:color="auto"/>
            </w:tcBorders>
            <w:shd w:val="clear" w:color="auto" w:fill="auto"/>
            <w:vAlign w:val="center"/>
            <w:hideMark/>
          </w:tcPr>
          <w:p w14:paraId="3EEDEEF9"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 </w:t>
            </w:r>
          </w:p>
        </w:tc>
        <w:tc>
          <w:tcPr>
            <w:tcW w:w="709" w:type="dxa"/>
            <w:tcBorders>
              <w:top w:val="nil"/>
              <w:left w:val="nil"/>
              <w:bottom w:val="single" w:sz="4" w:space="0" w:color="auto"/>
              <w:right w:val="double" w:sz="6" w:space="0" w:color="auto"/>
            </w:tcBorders>
            <w:shd w:val="clear" w:color="auto" w:fill="auto"/>
            <w:vAlign w:val="center"/>
            <w:hideMark/>
          </w:tcPr>
          <w:p w14:paraId="48F5ADC8"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 </w:t>
            </w:r>
          </w:p>
        </w:tc>
      </w:tr>
      <w:tr w:rsidR="009A3C90" w:rsidRPr="009A3C90" w14:paraId="3B991D9E" w14:textId="77777777" w:rsidTr="00F52830">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143DF8DE"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конец периода</w:t>
            </w:r>
          </w:p>
        </w:tc>
        <w:tc>
          <w:tcPr>
            <w:tcW w:w="877" w:type="dxa"/>
            <w:tcBorders>
              <w:top w:val="nil"/>
              <w:left w:val="nil"/>
              <w:bottom w:val="single" w:sz="4" w:space="0" w:color="auto"/>
              <w:right w:val="single" w:sz="4" w:space="0" w:color="auto"/>
            </w:tcBorders>
            <w:shd w:val="clear" w:color="auto" w:fill="auto"/>
            <w:vAlign w:val="center"/>
            <w:hideMark/>
          </w:tcPr>
          <w:p w14:paraId="28812196"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709,9 </w:t>
            </w:r>
          </w:p>
        </w:tc>
        <w:tc>
          <w:tcPr>
            <w:tcW w:w="850" w:type="dxa"/>
            <w:tcBorders>
              <w:top w:val="nil"/>
              <w:left w:val="nil"/>
              <w:bottom w:val="single" w:sz="4" w:space="0" w:color="auto"/>
              <w:right w:val="single" w:sz="4" w:space="0" w:color="auto"/>
            </w:tcBorders>
            <w:shd w:val="clear" w:color="auto" w:fill="auto"/>
            <w:vAlign w:val="center"/>
            <w:hideMark/>
          </w:tcPr>
          <w:p w14:paraId="7CF22F29"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606,3 </w:t>
            </w:r>
          </w:p>
        </w:tc>
        <w:tc>
          <w:tcPr>
            <w:tcW w:w="993" w:type="dxa"/>
            <w:tcBorders>
              <w:top w:val="nil"/>
              <w:left w:val="nil"/>
              <w:bottom w:val="single" w:sz="4" w:space="0" w:color="auto"/>
              <w:right w:val="single" w:sz="4" w:space="0" w:color="auto"/>
            </w:tcBorders>
            <w:shd w:val="clear" w:color="auto" w:fill="auto"/>
            <w:vAlign w:val="center"/>
            <w:hideMark/>
          </w:tcPr>
          <w:p w14:paraId="72083685"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-103,6 </w:t>
            </w:r>
          </w:p>
        </w:tc>
        <w:tc>
          <w:tcPr>
            <w:tcW w:w="709" w:type="dxa"/>
            <w:tcBorders>
              <w:top w:val="nil"/>
              <w:left w:val="nil"/>
              <w:bottom w:val="single" w:sz="4" w:space="0" w:color="auto"/>
              <w:right w:val="double" w:sz="6" w:space="0" w:color="auto"/>
            </w:tcBorders>
            <w:shd w:val="clear" w:color="auto" w:fill="auto"/>
            <w:vAlign w:val="center"/>
            <w:hideMark/>
          </w:tcPr>
          <w:p w14:paraId="40208B9F"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-14,6 </w:t>
            </w:r>
          </w:p>
        </w:tc>
      </w:tr>
      <w:tr w:rsidR="00250EB0" w:rsidRPr="009A3C90" w14:paraId="311DB499" w14:textId="77777777" w:rsidTr="00F52830">
        <w:trPr>
          <w:trHeight w:val="64"/>
        </w:trPr>
        <w:tc>
          <w:tcPr>
            <w:tcW w:w="6214" w:type="dxa"/>
            <w:tcBorders>
              <w:top w:val="nil"/>
              <w:left w:val="double" w:sz="6" w:space="0" w:color="auto"/>
              <w:bottom w:val="double" w:sz="6" w:space="0" w:color="auto"/>
              <w:right w:val="single" w:sz="4" w:space="0" w:color="auto"/>
            </w:tcBorders>
            <w:shd w:val="clear" w:color="auto" w:fill="auto"/>
            <w:vAlign w:val="center"/>
            <w:hideMark/>
          </w:tcPr>
          <w:p w14:paraId="7C11FB7B" w14:textId="77777777" w:rsidR="00250EB0" w:rsidRPr="009A3C90" w:rsidRDefault="00250EB0" w:rsidP="00554F31">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Изменение остатков (+,-)</w:t>
            </w:r>
          </w:p>
        </w:tc>
        <w:tc>
          <w:tcPr>
            <w:tcW w:w="877" w:type="dxa"/>
            <w:tcBorders>
              <w:top w:val="nil"/>
              <w:left w:val="nil"/>
              <w:bottom w:val="double" w:sz="6" w:space="0" w:color="auto"/>
              <w:right w:val="single" w:sz="4" w:space="0" w:color="auto"/>
            </w:tcBorders>
            <w:shd w:val="clear" w:color="auto" w:fill="auto"/>
            <w:vAlign w:val="center"/>
            <w:hideMark/>
          </w:tcPr>
          <w:p w14:paraId="58E989A7"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-34,2 </w:t>
            </w:r>
          </w:p>
        </w:tc>
        <w:tc>
          <w:tcPr>
            <w:tcW w:w="850" w:type="dxa"/>
            <w:tcBorders>
              <w:top w:val="nil"/>
              <w:left w:val="nil"/>
              <w:bottom w:val="double" w:sz="6" w:space="0" w:color="auto"/>
              <w:right w:val="single" w:sz="4" w:space="0" w:color="auto"/>
            </w:tcBorders>
            <w:shd w:val="clear" w:color="auto" w:fill="auto"/>
            <w:vAlign w:val="center"/>
            <w:hideMark/>
          </w:tcPr>
          <w:p w14:paraId="1252C222" w14:textId="77777777" w:rsidR="00250EB0" w:rsidRPr="009A3C90" w:rsidRDefault="00250EB0" w:rsidP="00FB4289">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-43,1 </w:t>
            </w:r>
          </w:p>
        </w:tc>
        <w:tc>
          <w:tcPr>
            <w:tcW w:w="993" w:type="dxa"/>
            <w:tcBorders>
              <w:top w:val="nil"/>
              <w:left w:val="nil"/>
              <w:bottom w:val="double" w:sz="6" w:space="0" w:color="auto"/>
              <w:right w:val="single" w:sz="4" w:space="0" w:color="auto"/>
            </w:tcBorders>
            <w:shd w:val="clear" w:color="auto" w:fill="auto"/>
            <w:vAlign w:val="center"/>
            <w:hideMark/>
          </w:tcPr>
          <w:p w14:paraId="0BEE4C80" w14:textId="77777777" w:rsidR="00250EB0" w:rsidRPr="009A3C90" w:rsidRDefault="00250EB0" w:rsidP="00FB428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4FF97C2D" w14:textId="77777777" w:rsidR="00250EB0" w:rsidRPr="009A3C90" w:rsidRDefault="00250EB0" w:rsidP="00FB4289">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Х</w:t>
            </w:r>
          </w:p>
        </w:tc>
      </w:tr>
    </w:tbl>
    <w:p w14:paraId="5BA61AC9" w14:textId="77777777" w:rsidR="00250EB0" w:rsidRPr="009A3C90" w:rsidRDefault="00250EB0" w:rsidP="00FB4289">
      <w:pPr>
        <w:spacing w:after="0" w:line="240" w:lineRule="auto"/>
        <w:ind w:firstLine="709"/>
        <w:jc w:val="both"/>
        <w:rPr>
          <w:rFonts w:ascii="Times New Roman" w:hAnsi="Times New Roman"/>
          <w:sz w:val="28"/>
          <w:szCs w:val="28"/>
        </w:rPr>
      </w:pPr>
    </w:p>
    <w:p w14:paraId="0E5E7C9F" w14:textId="5DD8FD8A" w:rsidR="00250EB0" w:rsidRPr="009A3C90" w:rsidRDefault="00250EB0" w:rsidP="00FB4289">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отчетном периоде расходы учреждений за счет собственных доходов увеличились по фонду оплаты труда, включая иные выплаты, с учетом взносов по обязательному социальному страхованию на 4,6 % (+70,</w:t>
      </w:r>
      <w:r w:rsidR="00FB4289" w:rsidRPr="009A3C90">
        <w:rPr>
          <w:rFonts w:ascii="Times New Roman" w:hAnsi="Times New Roman"/>
          <w:sz w:val="28"/>
          <w:szCs w:val="28"/>
        </w:rPr>
        <w:t>5</w:t>
      </w:r>
      <w:r w:rsidRPr="009A3C90">
        <w:rPr>
          <w:rFonts w:ascii="Times New Roman" w:hAnsi="Times New Roman"/>
          <w:sz w:val="28"/>
          <w:szCs w:val="28"/>
        </w:rPr>
        <w:t xml:space="preserve"> млн.руб.) и снизились контрактуемые расходы на 3,7 % (-58,0 млн.руб.).</w:t>
      </w:r>
    </w:p>
    <w:p w14:paraId="59DF8CF1" w14:textId="1B66CBF3" w:rsidR="00250EB0" w:rsidRPr="009A3C90" w:rsidRDefault="00250EB0" w:rsidP="00FB4289">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счет средств ОМС расходы за отчетный период в государственных учреждениях здравоохранения составили 20 420,4 млн.руб. (67,7 % к плану года) и на 92,9 % к полученным доходам с учетом остатка на 01.01.2024 по данном</w:t>
      </w:r>
      <w:r w:rsidR="00FB4289" w:rsidRPr="009A3C90">
        <w:rPr>
          <w:rFonts w:ascii="Times New Roman" w:hAnsi="Times New Roman"/>
          <w:sz w:val="28"/>
          <w:szCs w:val="28"/>
        </w:rPr>
        <w:t>у виду финансового обеспечения.</w:t>
      </w:r>
    </w:p>
    <w:p w14:paraId="702EE7B1" w14:textId="3B06181C" w:rsidR="00250EB0" w:rsidRPr="009A3C90" w:rsidRDefault="00250EB0" w:rsidP="00814B7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Сопоставление с аналогичными расходами и сведения о выполнении планов финансового-хозяйственной деятельности по данному виду финансового обеспечения за 9 месяцев 2023 года представлено в таблице </w:t>
      </w:r>
      <w:r w:rsidR="00CA7682" w:rsidRPr="009A3C90">
        <w:rPr>
          <w:rFonts w:ascii="Times New Roman" w:hAnsi="Times New Roman"/>
          <w:sz w:val="28"/>
          <w:szCs w:val="28"/>
        </w:rPr>
        <w:t>94</w:t>
      </w:r>
      <w:r w:rsidRPr="009A3C90">
        <w:rPr>
          <w:rFonts w:ascii="Times New Roman" w:hAnsi="Times New Roman"/>
          <w:sz w:val="28"/>
          <w:szCs w:val="28"/>
        </w:rPr>
        <w:t>.</w:t>
      </w:r>
    </w:p>
    <w:p w14:paraId="527B71F4" w14:textId="77777777" w:rsidR="00250EB0" w:rsidRPr="009A3C90" w:rsidRDefault="00250EB0" w:rsidP="00814B7E">
      <w:pPr>
        <w:spacing w:after="0" w:line="240" w:lineRule="auto"/>
        <w:rPr>
          <w:rFonts w:ascii="Times New Roman" w:hAnsi="Times New Roman"/>
          <w:bCs/>
          <w:sz w:val="24"/>
          <w:szCs w:val="24"/>
        </w:rPr>
      </w:pPr>
    </w:p>
    <w:p w14:paraId="64CF72D5" w14:textId="77777777" w:rsidR="00250EB0" w:rsidRPr="009A3C90" w:rsidRDefault="00250EB0" w:rsidP="00814B7E">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94</w:t>
      </w:r>
      <w:r w:rsidRPr="009A3C90">
        <w:rPr>
          <w:rFonts w:ascii="Times New Roman" w:hAnsi="Times New Roman"/>
          <w:bCs/>
          <w:sz w:val="24"/>
          <w:szCs w:val="24"/>
        </w:rPr>
        <w:fldChar w:fldCharType="end"/>
      </w:r>
      <w:r w:rsidRPr="009A3C90">
        <w:rPr>
          <w:rFonts w:ascii="Times New Roman" w:hAnsi="Times New Roman"/>
          <w:bCs/>
          <w:sz w:val="24"/>
          <w:szCs w:val="24"/>
        </w:rPr>
        <w:t>. Выполнение планов финансового хозяйственной деятельности и отдельные расходы государственных учреждений здравоохранения за счет средств ОМС, млн.руб. и %</w:t>
      </w:r>
    </w:p>
    <w:tbl>
      <w:tblPr>
        <w:tblW w:w="9642" w:type="dxa"/>
        <w:tblLayout w:type="fixed"/>
        <w:tblLook w:val="04A0" w:firstRow="1" w:lastRow="0" w:firstColumn="1" w:lastColumn="0" w:noHBand="0" w:noVBand="1"/>
      </w:tblPr>
      <w:tblGrid>
        <w:gridCol w:w="5647"/>
        <w:gridCol w:w="1018"/>
        <w:gridCol w:w="993"/>
        <w:gridCol w:w="1275"/>
        <w:gridCol w:w="709"/>
      </w:tblGrid>
      <w:tr w:rsidR="009A3C90" w:rsidRPr="009A3C90" w14:paraId="7507716A" w14:textId="77777777" w:rsidTr="00093310">
        <w:trPr>
          <w:trHeight w:val="29"/>
          <w:tblHeader/>
        </w:trPr>
        <w:tc>
          <w:tcPr>
            <w:tcW w:w="564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05754361" w14:textId="77777777" w:rsidR="00250EB0" w:rsidRPr="009A3C90" w:rsidRDefault="00250EB0" w:rsidP="00093310">
            <w:pPr>
              <w:spacing w:after="0" w:line="240" w:lineRule="auto"/>
              <w:jc w:val="center"/>
              <w:rPr>
                <w:rFonts w:ascii="Times New Roman" w:hAnsi="Times New Roman"/>
                <w:lang w:eastAsia="ru-RU"/>
              </w:rPr>
            </w:pPr>
            <w:r w:rsidRPr="009A3C90">
              <w:rPr>
                <w:rFonts w:ascii="Times New Roman" w:hAnsi="Times New Roman"/>
                <w:lang w:eastAsia="ru-RU"/>
              </w:rPr>
              <w:t>Средства ОМС</w:t>
            </w:r>
          </w:p>
        </w:tc>
        <w:tc>
          <w:tcPr>
            <w:tcW w:w="10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EA68639" w14:textId="3E667DFC" w:rsidR="00250EB0" w:rsidRPr="009A3C90" w:rsidRDefault="00250EB0" w:rsidP="00093310">
            <w:pPr>
              <w:spacing w:after="0" w:line="240" w:lineRule="auto"/>
              <w:jc w:val="center"/>
              <w:rPr>
                <w:rFonts w:ascii="Times New Roman" w:hAnsi="Times New Roman"/>
                <w:lang w:eastAsia="ru-RU"/>
              </w:rPr>
            </w:pPr>
            <w:r w:rsidRPr="009A3C90">
              <w:rPr>
                <w:rFonts w:ascii="Times New Roman" w:hAnsi="Times New Roman"/>
                <w:lang w:eastAsia="ru-RU"/>
              </w:rPr>
              <w:t>9 мес. 2023</w:t>
            </w:r>
            <w:r w:rsidR="00093310" w:rsidRPr="009A3C90">
              <w:rPr>
                <w:rFonts w:ascii="Times New Roman" w:hAnsi="Times New Roman"/>
                <w:lang w:eastAsia="ru-RU"/>
              </w:rPr>
              <w:t xml:space="preserve"> </w:t>
            </w:r>
            <w:r w:rsidRPr="009A3C90">
              <w:rPr>
                <w:rFonts w:ascii="Times New Roman" w:hAnsi="Times New Roman"/>
                <w:lang w:eastAsia="ru-RU"/>
              </w:rPr>
              <w:t>г.</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5783C6E" w14:textId="777CAB57" w:rsidR="00250EB0" w:rsidRPr="009A3C90" w:rsidRDefault="00250EB0" w:rsidP="00093310">
            <w:pPr>
              <w:spacing w:after="0" w:line="240" w:lineRule="auto"/>
              <w:jc w:val="center"/>
              <w:rPr>
                <w:rFonts w:ascii="Times New Roman" w:hAnsi="Times New Roman"/>
                <w:lang w:eastAsia="ru-RU"/>
              </w:rPr>
            </w:pPr>
            <w:r w:rsidRPr="009A3C90">
              <w:rPr>
                <w:rFonts w:ascii="Times New Roman" w:hAnsi="Times New Roman"/>
                <w:lang w:eastAsia="ru-RU"/>
              </w:rPr>
              <w:t>9 мес. 2024</w:t>
            </w:r>
            <w:r w:rsidR="00093310" w:rsidRPr="009A3C90">
              <w:rPr>
                <w:rFonts w:ascii="Times New Roman" w:hAnsi="Times New Roman"/>
                <w:lang w:eastAsia="ru-RU"/>
              </w:rPr>
              <w:t xml:space="preserve"> </w:t>
            </w:r>
            <w:r w:rsidRPr="009A3C90">
              <w:rPr>
                <w:rFonts w:ascii="Times New Roman" w:hAnsi="Times New Roman"/>
                <w:lang w:eastAsia="ru-RU"/>
              </w:rPr>
              <w:t>г.</w:t>
            </w:r>
          </w:p>
        </w:tc>
        <w:tc>
          <w:tcPr>
            <w:tcW w:w="1984" w:type="dxa"/>
            <w:gridSpan w:val="2"/>
            <w:tcBorders>
              <w:top w:val="double" w:sz="6" w:space="0" w:color="auto"/>
              <w:left w:val="nil"/>
              <w:bottom w:val="single" w:sz="4" w:space="0" w:color="auto"/>
              <w:right w:val="double" w:sz="6" w:space="0" w:color="000000"/>
            </w:tcBorders>
            <w:shd w:val="clear" w:color="auto" w:fill="auto"/>
            <w:vAlign w:val="center"/>
            <w:hideMark/>
          </w:tcPr>
          <w:p w14:paraId="00B32E64" w14:textId="77777777" w:rsidR="00250EB0" w:rsidRPr="009A3C90" w:rsidRDefault="00250EB0" w:rsidP="00093310">
            <w:pPr>
              <w:spacing w:after="0" w:line="240" w:lineRule="auto"/>
              <w:jc w:val="center"/>
              <w:rPr>
                <w:rFonts w:ascii="Times New Roman" w:hAnsi="Times New Roman"/>
                <w:lang w:eastAsia="ru-RU"/>
              </w:rPr>
            </w:pPr>
            <w:r w:rsidRPr="009A3C90">
              <w:rPr>
                <w:rFonts w:ascii="Times New Roman" w:hAnsi="Times New Roman"/>
                <w:lang w:eastAsia="ru-RU"/>
              </w:rPr>
              <w:t>Изменения (+,-)</w:t>
            </w:r>
          </w:p>
        </w:tc>
      </w:tr>
      <w:tr w:rsidR="009A3C90" w:rsidRPr="009A3C90" w14:paraId="0DCBCB27" w14:textId="77777777" w:rsidTr="00093310">
        <w:trPr>
          <w:trHeight w:val="29"/>
          <w:tblHeader/>
        </w:trPr>
        <w:tc>
          <w:tcPr>
            <w:tcW w:w="5647" w:type="dxa"/>
            <w:vMerge/>
            <w:tcBorders>
              <w:top w:val="double" w:sz="6" w:space="0" w:color="auto"/>
              <w:left w:val="double" w:sz="6" w:space="0" w:color="auto"/>
              <w:bottom w:val="single" w:sz="4" w:space="0" w:color="auto"/>
              <w:right w:val="single" w:sz="4" w:space="0" w:color="auto"/>
            </w:tcBorders>
            <w:vAlign w:val="center"/>
            <w:hideMark/>
          </w:tcPr>
          <w:p w14:paraId="3996ED77" w14:textId="77777777" w:rsidR="00250EB0" w:rsidRPr="009A3C90" w:rsidRDefault="00250EB0" w:rsidP="00093310">
            <w:pPr>
              <w:spacing w:after="0" w:line="240" w:lineRule="auto"/>
              <w:jc w:val="center"/>
              <w:rPr>
                <w:rFonts w:ascii="Times New Roman" w:hAnsi="Times New Roman"/>
                <w:lang w:eastAsia="ru-RU"/>
              </w:rPr>
            </w:pPr>
          </w:p>
        </w:tc>
        <w:tc>
          <w:tcPr>
            <w:tcW w:w="1018" w:type="dxa"/>
            <w:vMerge/>
            <w:tcBorders>
              <w:top w:val="double" w:sz="6" w:space="0" w:color="auto"/>
              <w:left w:val="single" w:sz="4" w:space="0" w:color="auto"/>
              <w:bottom w:val="single" w:sz="4" w:space="0" w:color="auto"/>
              <w:right w:val="single" w:sz="4" w:space="0" w:color="auto"/>
            </w:tcBorders>
            <w:vAlign w:val="center"/>
            <w:hideMark/>
          </w:tcPr>
          <w:p w14:paraId="6E20BA48" w14:textId="77777777" w:rsidR="00250EB0" w:rsidRPr="009A3C90" w:rsidRDefault="00250EB0" w:rsidP="00093310">
            <w:pPr>
              <w:spacing w:after="0" w:line="240" w:lineRule="auto"/>
              <w:jc w:val="center"/>
              <w:rPr>
                <w:rFonts w:ascii="Times New Roman" w:hAnsi="Times New Roman"/>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78974401" w14:textId="77777777" w:rsidR="00250EB0" w:rsidRPr="009A3C90" w:rsidRDefault="00250EB0" w:rsidP="00093310">
            <w:pPr>
              <w:spacing w:after="0" w:line="240" w:lineRule="auto"/>
              <w:jc w:val="center"/>
              <w:rPr>
                <w:rFonts w:ascii="Times New Roman" w:hAnsi="Times New Roman"/>
                <w:lang w:eastAsia="ru-RU"/>
              </w:rPr>
            </w:pPr>
          </w:p>
        </w:tc>
        <w:tc>
          <w:tcPr>
            <w:tcW w:w="1275" w:type="dxa"/>
            <w:tcBorders>
              <w:top w:val="nil"/>
              <w:left w:val="nil"/>
              <w:bottom w:val="single" w:sz="4" w:space="0" w:color="auto"/>
              <w:right w:val="single" w:sz="4" w:space="0" w:color="auto"/>
            </w:tcBorders>
            <w:shd w:val="clear" w:color="auto" w:fill="auto"/>
            <w:vAlign w:val="center"/>
            <w:hideMark/>
          </w:tcPr>
          <w:p w14:paraId="5E18D146" w14:textId="6B45F8DE" w:rsidR="00250EB0" w:rsidRPr="009A3C90" w:rsidRDefault="00250EB0" w:rsidP="00093310">
            <w:pPr>
              <w:spacing w:after="0" w:line="240" w:lineRule="auto"/>
              <w:jc w:val="center"/>
              <w:rPr>
                <w:rFonts w:ascii="Times New Roman" w:hAnsi="Times New Roman"/>
                <w:lang w:eastAsia="ru-RU"/>
              </w:rPr>
            </w:pPr>
            <w:r w:rsidRPr="009A3C90">
              <w:rPr>
                <w:rFonts w:ascii="Times New Roman" w:hAnsi="Times New Roman"/>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79214E75" w14:textId="413EBE69" w:rsidR="00250EB0" w:rsidRPr="009A3C90" w:rsidRDefault="00250EB0" w:rsidP="00093310">
            <w:pPr>
              <w:spacing w:after="0" w:line="240" w:lineRule="auto"/>
              <w:jc w:val="center"/>
              <w:rPr>
                <w:rFonts w:ascii="Times New Roman" w:hAnsi="Times New Roman"/>
                <w:lang w:eastAsia="ru-RU"/>
              </w:rPr>
            </w:pPr>
            <w:r w:rsidRPr="009A3C90">
              <w:rPr>
                <w:rFonts w:ascii="Times New Roman" w:hAnsi="Times New Roman"/>
                <w:lang w:eastAsia="ru-RU"/>
              </w:rPr>
              <w:t>%</w:t>
            </w:r>
          </w:p>
        </w:tc>
      </w:tr>
      <w:tr w:rsidR="009A3C90" w:rsidRPr="009A3C90" w14:paraId="1CA5BF2F"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5E3D5954"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Остаток на начало года</w:t>
            </w:r>
          </w:p>
        </w:tc>
        <w:tc>
          <w:tcPr>
            <w:tcW w:w="1018" w:type="dxa"/>
            <w:tcBorders>
              <w:top w:val="nil"/>
              <w:left w:val="nil"/>
              <w:bottom w:val="single" w:sz="4" w:space="0" w:color="auto"/>
              <w:right w:val="single" w:sz="4" w:space="0" w:color="auto"/>
            </w:tcBorders>
            <w:shd w:val="clear" w:color="auto" w:fill="auto"/>
            <w:vAlign w:val="center"/>
            <w:hideMark/>
          </w:tcPr>
          <w:p w14:paraId="7298D443"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1 900,5 </w:t>
            </w:r>
          </w:p>
        </w:tc>
        <w:tc>
          <w:tcPr>
            <w:tcW w:w="993" w:type="dxa"/>
            <w:tcBorders>
              <w:top w:val="nil"/>
              <w:left w:val="nil"/>
              <w:bottom w:val="single" w:sz="4" w:space="0" w:color="auto"/>
              <w:right w:val="single" w:sz="4" w:space="0" w:color="auto"/>
            </w:tcBorders>
            <w:shd w:val="clear" w:color="auto" w:fill="auto"/>
            <w:vAlign w:val="center"/>
            <w:hideMark/>
          </w:tcPr>
          <w:p w14:paraId="6C140BFE"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1 770,3 </w:t>
            </w:r>
          </w:p>
        </w:tc>
        <w:tc>
          <w:tcPr>
            <w:tcW w:w="1275" w:type="dxa"/>
            <w:tcBorders>
              <w:top w:val="nil"/>
              <w:left w:val="nil"/>
              <w:bottom w:val="single" w:sz="4" w:space="0" w:color="auto"/>
              <w:right w:val="single" w:sz="4" w:space="0" w:color="auto"/>
            </w:tcBorders>
            <w:shd w:val="clear" w:color="auto" w:fill="auto"/>
            <w:vAlign w:val="center"/>
            <w:hideMark/>
          </w:tcPr>
          <w:p w14:paraId="581D00A4"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-130,2 </w:t>
            </w:r>
          </w:p>
        </w:tc>
        <w:tc>
          <w:tcPr>
            <w:tcW w:w="709" w:type="dxa"/>
            <w:tcBorders>
              <w:top w:val="nil"/>
              <w:left w:val="nil"/>
              <w:bottom w:val="single" w:sz="4" w:space="0" w:color="auto"/>
              <w:right w:val="double" w:sz="6" w:space="0" w:color="auto"/>
            </w:tcBorders>
            <w:shd w:val="clear" w:color="auto" w:fill="auto"/>
            <w:vAlign w:val="center"/>
            <w:hideMark/>
          </w:tcPr>
          <w:p w14:paraId="6BAE66AC"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-6,9 </w:t>
            </w:r>
          </w:p>
        </w:tc>
      </w:tr>
      <w:tr w:rsidR="009A3C90" w:rsidRPr="009A3C90" w14:paraId="7800611A"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1DA43ABA"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lastRenderedPageBreak/>
              <w:t>Доходы</w:t>
            </w:r>
          </w:p>
        </w:tc>
        <w:tc>
          <w:tcPr>
            <w:tcW w:w="1018" w:type="dxa"/>
            <w:tcBorders>
              <w:top w:val="nil"/>
              <w:left w:val="nil"/>
              <w:bottom w:val="single" w:sz="4" w:space="0" w:color="auto"/>
              <w:right w:val="single" w:sz="4" w:space="0" w:color="auto"/>
            </w:tcBorders>
            <w:shd w:val="clear" w:color="auto" w:fill="auto"/>
            <w:vAlign w:val="center"/>
            <w:hideMark/>
          </w:tcPr>
          <w:p w14:paraId="406DC471"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17 073,0 </w:t>
            </w:r>
          </w:p>
        </w:tc>
        <w:tc>
          <w:tcPr>
            <w:tcW w:w="993" w:type="dxa"/>
            <w:tcBorders>
              <w:top w:val="nil"/>
              <w:left w:val="nil"/>
              <w:bottom w:val="single" w:sz="4" w:space="0" w:color="auto"/>
              <w:right w:val="single" w:sz="4" w:space="0" w:color="auto"/>
            </w:tcBorders>
            <w:shd w:val="clear" w:color="auto" w:fill="auto"/>
            <w:vAlign w:val="center"/>
            <w:hideMark/>
          </w:tcPr>
          <w:p w14:paraId="4E15F8D8"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20 213,5 </w:t>
            </w:r>
          </w:p>
        </w:tc>
        <w:tc>
          <w:tcPr>
            <w:tcW w:w="1275" w:type="dxa"/>
            <w:tcBorders>
              <w:top w:val="nil"/>
              <w:left w:val="nil"/>
              <w:bottom w:val="single" w:sz="4" w:space="0" w:color="auto"/>
              <w:right w:val="single" w:sz="4" w:space="0" w:color="auto"/>
            </w:tcBorders>
            <w:shd w:val="clear" w:color="auto" w:fill="auto"/>
            <w:vAlign w:val="center"/>
            <w:hideMark/>
          </w:tcPr>
          <w:p w14:paraId="3BF84F7C"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3 140,5 </w:t>
            </w:r>
          </w:p>
        </w:tc>
        <w:tc>
          <w:tcPr>
            <w:tcW w:w="709" w:type="dxa"/>
            <w:tcBorders>
              <w:top w:val="nil"/>
              <w:left w:val="nil"/>
              <w:bottom w:val="single" w:sz="4" w:space="0" w:color="auto"/>
              <w:right w:val="double" w:sz="6" w:space="0" w:color="auto"/>
            </w:tcBorders>
            <w:shd w:val="clear" w:color="auto" w:fill="auto"/>
            <w:vAlign w:val="center"/>
            <w:hideMark/>
          </w:tcPr>
          <w:p w14:paraId="400E19CB"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18,4 </w:t>
            </w:r>
          </w:p>
        </w:tc>
      </w:tr>
      <w:tr w:rsidR="009A3C90" w:rsidRPr="009A3C90" w14:paraId="2011E5B4"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419A12EA"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Расходы, из них:</w:t>
            </w:r>
          </w:p>
        </w:tc>
        <w:tc>
          <w:tcPr>
            <w:tcW w:w="1018" w:type="dxa"/>
            <w:tcBorders>
              <w:top w:val="nil"/>
              <w:left w:val="nil"/>
              <w:bottom w:val="single" w:sz="4" w:space="0" w:color="auto"/>
              <w:right w:val="single" w:sz="4" w:space="0" w:color="auto"/>
            </w:tcBorders>
            <w:shd w:val="clear" w:color="auto" w:fill="auto"/>
            <w:vAlign w:val="center"/>
            <w:hideMark/>
          </w:tcPr>
          <w:p w14:paraId="4ED46736"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17 630,8 </w:t>
            </w:r>
          </w:p>
        </w:tc>
        <w:tc>
          <w:tcPr>
            <w:tcW w:w="993" w:type="dxa"/>
            <w:tcBorders>
              <w:top w:val="nil"/>
              <w:left w:val="nil"/>
              <w:bottom w:val="single" w:sz="4" w:space="0" w:color="auto"/>
              <w:right w:val="single" w:sz="4" w:space="0" w:color="auto"/>
            </w:tcBorders>
            <w:shd w:val="clear" w:color="auto" w:fill="auto"/>
            <w:vAlign w:val="center"/>
            <w:hideMark/>
          </w:tcPr>
          <w:p w14:paraId="4588520B"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20 420,4 </w:t>
            </w:r>
          </w:p>
        </w:tc>
        <w:tc>
          <w:tcPr>
            <w:tcW w:w="1275" w:type="dxa"/>
            <w:tcBorders>
              <w:top w:val="nil"/>
              <w:left w:val="nil"/>
              <w:bottom w:val="single" w:sz="4" w:space="0" w:color="auto"/>
              <w:right w:val="single" w:sz="4" w:space="0" w:color="auto"/>
            </w:tcBorders>
            <w:shd w:val="clear" w:color="auto" w:fill="auto"/>
            <w:vAlign w:val="center"/>
            <w:hideMark/>
          </w:tcPr>
          <w:p w14:paraId="19C03828"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2 789,7 </w:t>
            </w:r>
          </w:p>
        </w:tc>
        <w:tc>
          <w:tcPr>
            <w:tcW w:w="709" w:type="dxa"/>
            <w:tcBorders>
              <w:top w:val="nil"/>
              <w:left w:val="nil"/>
              <w:bottom w:val="single" w:sz="4" w:space="0" w:color="auto"/>
              <w:right w:val="double" w:sz="6" w:space="0" w:color="auto"/>
            </w:tcBorders>
            <w:shd w:val="clear" w:color="auto" w:fill="auto"/>
            <w:vAlign w:val="center"/>
            <w:hideMark/>
          </w:tcPr>
          <w:p w14:paraId="7E3706EE"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15,8 </w:t>
            </w:r>
          </w:p>
        </w:tc>
      </w:tr>
      <w:tr w:rsidR="009A3C90" w:rsidRPr="009A3C90" w14:paraId="466E2EA1"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69A5ED00"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 xml:space="preserve"> - фонд оплаты труда (ВР 111)</w:t>
            </w:r>
          </w:p>
        </w:tc>
        <w:tc>
          <w:tcPr>
            <w:tcW w:w="1018" w:type="dxa"/>
            <w:tcBorders>
              <w:top w:val="nil"/>
              <w:left w:val="nil"/>
              <w:bottom w:val="single" w:sz="4" w:space="0" w:color="auto"/>
              <w:right w:val="single" w:sz="4" w:space="0" w:color="auto"/>
            </w:tcBorders>
            <w:shd w:val="clear" w:color="auto" w:fill="auto"/>
            <w:vAlign w:val="center"/>
            <w:hideMark/>
          </w:tcPr>
          <w:p w14:paraId="1D820533"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9 259,9 </w:t>
            </w:r>
          </w:p>
        </w:tc>
        <w:tc>
          <w:tcPr>
            <w:tcW w:w="993" w:type="dxa"/>
            <w:tcBorders>
              <w:top w:val="nil"/>
              <w:left w:val="nil"/>
              <w:bottom w:val="single" w:sz="4" w:space="0" w:color="auto"/>
              <w:right w:val="single" w:sz="4" w:space="0" w:color="auto"/>
            </w:tcBorders>
            <w:shd w:val="clear" w:color="auto" w:fill="auto"/>
            <w:vAlign w:val="center"/>
            <w:hideMark/>
          </w:tcPr>
          <w:p w14:paraId="200E3418"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10 624,6 </w:t>
            </w:r>
          </w:p>
        </w:tc>
        <w:tc>
          <w:tcPr>
            <w:tcW w:w="1275" w:type="dxa"/>
            <w:tcBorders>
              <w:top w:val="nil"/>
              <w:left w:val="nil"/>
              <w:bottom w:val="single" w:sz="4" w:space="0" w:color="auto"/>
              <w:right w:val="single" w:sz="4" w:space="0" w:color="auto"/>
            </w:tcBorders>
            <w:shd w:val="clear" w:color="auto" w:fill="auto"/>
            <w:vAlign w:val="center"/>
            <w:hideMark/>
          </w:tcPr>
          <w:p w14:paraId="5BF149E5"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1 364,7 </w:t>
            </w:r>
          </w:p>
        </w:tc>
        <w:tc>
          <w:tcPr>
            <w:tcW w:w="709" w:type="dxa"/>
            <w:tcBorders>
              <w:top w:val="nil"/>
              <w:left w:val="nil"/>
              <w:bottom w:val="single" w:sz="4" w:space="0" w:color="auto"/>
              <w:right w:val="double" w:sz="6" w:space="0" w:color="auto"/>
            </w:tcBorders>
            <w:shd w:val="clear" w:color="auto" w:fill="auto"/>
            <w:vAlign w:val="center"/>
            <w:hideMark/>
          </w:tcPr>
          <w:p w14:paraId="52ACB37A"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14,7 </w:t>
            </w:r>
          </w:p>
        </w:tc>
      </w:tr>
      <w:tr w:rsidR="009A3C90" w:rsidRPr="009A3C90" w14:paraId="2384926B"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0BFFB221"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 xml:space="preserve"> - иные выплаты персоналу (ВР 112)</w:t>
            </w:r>
          </w:p>
        </w:tc>
        <w:tc>
          <w:tcPr>
            <w:tcW w:w="1018" w:type="dxa"/>
            <w:tcBorders>
              <w:top w:val="nil"/>
              <w:left w:val="nil"/>
              <w:bottom w:val="single" w:sz="4" w:space="0" w:color="auto"/>
              <w:right w:val="single" w:sz="4" w:space="0" w:color="auto"/>
            </w:tcBorders>
            <w:shd w:val="clear" w:color="auto" w:fill="auto"/>
            <w:vAlign w:val="center"/>
            <w:hideMark/>
          </w:tcPr>
          <w:p w14:paraId="6B615515"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141,5 </w:t>
            </w:r>
          </w:p>
        </w:tc>
        <w:tc>
          <w:tcPr>
            <w:tcW w:w="993" w:type="dxa"/>
            <w:tcBorders>
              <w:top w:val="nil"/>
              <w:left w:val="nil"/>
              <w:bottom w:val="single" w:sz="4" w:space="0" w:color="auto"/>
              <w:right w:val="single" w:sz="4" w:space="0" w:color="auto"/>
            </w:tcBorders>
            <w:shd w:val="clear" w:color="auto" w:fill="auto"/>
            <w:vAlign w:val="center"/>
            <w:hideMark/>
          </w:tcPr>
          <w:p w14:paraId="1009F035"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168,7 </w:t>
            </w:r>
          </w:p>
        </w:tc>
        <w:tc>
          <w:tcPr>
            <w:tcW w:w="1275" w:type="dxa"/>
            <w:tcBorders>
              <w:top w:val="nil"/>
              <w:left w:val="nil"/>
              <w:bottom w:val="single" w:sz="4" w:space="0" w:color="auto"/>
              <w:right w:val="single" w:sz="4" w:space="0" w:color="auto"/>
            </w:tcBorders>
            <w:shd w:val="clear" w:color="auto" w:fill="auto"/>
            <w:vAlign w:val="center"/>
            <w:hideMark/>
          </w:tcPr>
          <w:p w14:paraId="6850D22E"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27,3 </w:t>
            </w:r>
          </w:p>
        </w:tc>
        <w:tc>
          <w:tcPr>
            <w:tcW w:w="709" w:type="dxa"/>
            <w:tcBorders>
              <w:top w:val="nil"/>
              <w:left w:val="nil"/>
              <w:bottom w:val="single" w:sz="4" w:space="0" w:color="auto"/>
              <w:right w:val="double" w:sz="6" w:space="0" w:color="auto"/>
            </w:tcBorders>
            <w:shd w:val="clear" w:color="auto" w:fill="auto"/>
            <w:vAlign w:val="center"/>
            <w:hideMark/>
          </w:tcPr>
          <w:p w14:paraId="7F9C2000"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19,3 </w:t>
            </w:r>
          </w:p>
        </w:tc>
      </w:tr>
      <w:tr w:rsidR="009A3C90" w:rsidRPr="009A3C90" w14:paraId="50B77DB3"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FF1D46F"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18" w:type="dxa"/>
            <w:tcBorders>
              <w:top w:val="nil"/>
              <w:left w:val="nil"/>
              <w:bottom w:val="single" w:sz="4" w:space="0" w:color="auto"/>
              <w:right w:val="single" w:sz="4" w:space="0" w:color="auto"/>
            </w:tcBorders>
            <w:shd w:val="clear" w:color="auto" w:fill="auto"/>
            <w:vAlign w:val="center"/>
            <w:hideMark/>
          </w:tcPr>
          <w:p w14:paraId="6B6F7DB0"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2 506,0 </w:t>
            </w:r>
          </w:p>
        </w:tc>
        <w:tc>
          <w:tcPr>
            <w:tcW w:w="993" w:type="dxa"/>
            <w:tcBorders>
              <w:top w:val="nil"/>
              <w:left w:val="nil"/>
              <w:bottom w:val="single" w:sz="4" w:space="0" w:color="auto"/>
              <w:right w:val="single" w:sz="4" w:space="0" w:color="auto"/>
            </w:tcBorders>
            <w:shd w:val="clear" w:color="auto" w:fill="auto"/>
            <w:vAlign w:val="center"/>
            <w:hideMark/>
          </w:tcPr>
          <w:p w14:paraId="2F35C133"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3 185,2 </w:t>
            </w:r>
          </w:p>
        </w:tc>
        <w:tc>
          <w:tcPr>
            <w:tcW w:w="1275" w:type="dxa"/>
            <w:tcBorders>
              <w:top w:val="nil"/>
              <w:left w:val="nil"/>
              <w:bottom w:val="single" w:sz="4" w:space="0" w:color="auto"/>
              <w:right w:val="single" w:sz="4" w:space="0" w:color="auto"/>
            </w:tcBorders>
            <w:shd w:val="clear" w:color="auto" w:fill="auto"/>
            <w:vAlign w:val="center"/>
            <w:hideMark/>
          </w:tcPr>
          <w:p w14:paraId="3C418989"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679,2 </w:t>
            </w:r>
          </w:p>
        </w:tc>
        <w:tc>
          <w:tcPr>
            <w:tcW w:w="709" w:type="dxa"/>
            <w:tcBorders>
              <w:top w:val="nil"/>
              <w:left w:val="nil"/>
              <w:bottom w:val="single" w:sz="4" w:space="0" w:color="auto"/>
              <w:right w:val="double" w:sz="6" w:space="0" w:color="auto"/>
            </w:tcBorders>
            <w:shd w:val="clear" w:color="auto" w:fill="auto"/>
            <w:vAlign w:val="center"/>
            <w:hideMark/>
          </w:tcPr>
          <w:p w14:paraId="3946159A"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27,1 </w:t>
            </w:r>
          </w:p>
        </w:tc>
      </w:tr>
      <w:tr w:rsidR="009A3C90" w:rsidRPr="009A3C90" w14:paraId="6DB80687"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2A5E242E"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 xml:space="preserve"> - контрактуемые расходы (ВР 200)</w:t>
            </w:r>
          </w:p>
        </w:tc>
        <w:tc>
          <w:tcPr>
            <w:tcW w:w="1018" w:type="dxa"/>
            <w:tcBorders>
              <w:top w:val="nil"/>
              <w:left w:val="nil"/>
              <w:bottom w:val="single" w:sz="4" w:space="0" w:color="auto"/>
              <w:right w:val="single" w:sz="4" w:space="0" w:color="auto"/>
            </w:tcBorders>
            <w:shd w:val="clear" w:color="auto" w:fill="auto"/>
            <w:vAlign w:val="center"/>
            <w:hideMark/>
          </w:tcPr>
          <w:p w14:paraId="789EBE9E"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5 585,3 </w:t>
            </w:r>
          </w:p>
        </w:tc>
        <w:tc>
          <w:tcPr>
            <w:tcW w:w="993" w:type="dxa"/>
            <w:tcBorders>
              <w:top w:val="nil"/>
              <w:left w:val="nil"/>
              <w:bottom w:val="single" w:sz="4" w:space="0" w:color="auto"/>
              <w:right w:val="single" w:sz="4" w:space="0" w:color="auto"/>
            </w:tcBorders>
            <w:shd w:val="clear" w:color="auto" w:fill="auto"/>
            <w:vAlign w:val="center"/>
            <w:hideMark/>
          </w:tcPr>
          <w:p w14:paraId="7D039F4B"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6 306,3 </w:t>
            </w:r>
          </w:p>
        </w:tc>
        <w:tc>
          <w:tcPr>
            <w:tcW w:w="1275" w:type="dxa"/>
            <w:tcBorders>
              <w:top w:val="nil"/>
              <w:left w:val="nil"/>
              <w:bottom w:val="single" w:sz="4" w:space="0" w:color="auto"/>
              <w:right w:val="single" w:sz="4" w:space="0" w:color="auto"/>
            </w:tcBorders>
            <w:shd w:val="clear" w:color="auto" w:fill="auto"/>
            <w:vAlign w:val="center"/>
            <w:hideMark/>
          </w:tcPr>
          <w:p w14:paraId="0F02EFAB"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720,9 </w:t>
            </w:r>
          </w:p>
        </w:tc>
        <w:tc>
          <w:tcPr>
            <w:tcW w:w="709" w:type="dxa"/>
            <w:tcBorders>
              <w:top w:val="nil"/>
              <w:left w:val="nil"/>
              <w:bottom w:val="single" w:sz="4" w:space="0" w:color="auto"/>
              <w:right w:val="double" w:sz="6" w:space="0" w:color="auto"/>
            </w:tcBorders>
            <w:shd w:val="clear" w:color="auto" w:fill="auto"/>
            <w:vAlign w:val="center"/>
            <w:hideMark/>
          </w:tcPr>
          <w:p w14:paraId="7EB12A7D"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12,9 </w:t>
            </w:r>
          </w:p>
        </w:tc>
      </w:tr>
      <w:tr w:rsidR="009A3C90" w:rsidRPr="009A3C90" w14:paraId="0D7E2339"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47DF5278"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 xml:space="preserve"> - уплата налогов, сборов и иных платежей (ВР 850)</w:t>
            </w:r>
          </w:p>
        </w:tc>
        <w:tc>
          <w:tcPr>
            <w:tcW w:w="1018" w:type="dxa"/>
            <w:tcBorders>
              <w:top w:val="nil"/>
              <w:left w:val="nil"/>
              <w:bottom w:val="single" w:sz="4" w:space="0" w:color="auto"/>
              <w:right w:val="single" w:sz="4" w:space="0" w:color="auto"/>
            </w:tcBorders>
            <w:shd w:val="clear" w:color="auto" w:fill="auto"/>
            <w:vAlign w:val="center"/>
            <w:hideMark/>
          </w:tcPr>
          <w:p w14:paraId="5D6B8EF2"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126,1 </w:t>
            </w:r>
          </w:p>
        </w:tc>
        <w:tc>
          <w:tcPr>
            <w:tcW w:w="993" w:type="dxa"/>
            <w:tcBorders>
              <w:top w:val="nil"/>
              <w:left w:val="nil"/>
              <w:bottom w:val="single" w:sz="4" w:space="0" w:color="auto"/>
              <w:right w:val="single" w:sz="4" w:space="0" w:color="auto"/>
            </w:tcBorders>
            <w:shd w:val="clear" w:color="auto" w:fill="auto"/>
            <w:vAlign w:val="center"/>
            <w:hideMark/>
          </w:tcPr>
          <w:p w14:paraId="0257D374"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120,7 </w:t>
            </w:r>
          </w:p>
        </w:tc>
        <w:tc>
          <w:tcPr>
            <w:tcW w:w="1275" w:type="dxa"/>
            <w:tcBorders>
              <w:top w:val="nil"/>
              <w:left w:val="nil"/>
              <w:bottom w:val="single" w:sz="4" w:space="0" w:color="auto"/>
              <w:right w:val="single" w:sz="4" w:space="0" w:color="auto"/>
            </w:tcBorders>
            <w:shd w:val="clear" w:color="auto" w:fill="auto"/>
            <w:vAlign w:val="center"/>
            <w:hideMark/>
          </w:tcPr>
          <w:p w14:paraId="7E57AE14"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-5,4 </w:t>
            </w:r>
          </w:p>
        </w:tc>
        <w:tc>
          <w:tcPr>
            <w:tcW w:w="709" w:type="dxa"/>
            <w:tcBorders>
              <w:top w:val="nil"/>
              <w:left w:val="nil"/>
              <w:bottom w:val="single" w:sz="4" w:space="0" w:color="auto"/>
              <w:right w:val="double" w:sz="6" w:space="0" w:color="auto"/>
            </w:tcBorders>
            <w:shd w:val="clear" w:color="auto" w:fill="auto"/>
            <w:vAlign w:val="center"/>
            <w:hideMark/>
          </w:tcPr>
          <w:p w14:paraId="04BE242A"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-4,3 </w:t>
            </w:r>
          </w:p>
        </w:tc>
      </w:tr>
      <w:tr w:rsidR="009A3C90" w:rsidRPr="009A3C90" w14:paraId="3DDCBE96" w14:textId="77777777" w:rsidTr="00093310">
        <w:trPr>
          <w:trHeight w:val="64"/>
        </w:trPr>
        <w:tc>
          <w:tcPr>
            <w:tcW w:w="5647" w:type="dxa"/>
            <w:tcBorders>
              <w:top w:val="nil"/>
              <w:left w:val="double" w:sz="6" w:space="0" w:color="auto"/>
              <w:bottom w:val="single" w:sz="4" w:space="0" w:color="auto"/>
              <w:right w:val="single" w:sz="4" w:space="0" w:color="auto"/>
            </w:tcBorders>
            <w:shd w:val="clear" w:color="auto" w:fill="auto"/>
            <w:vAlign w:val="center"/>
            <w:hideMark/>
          </w:tcPr>
          <w:p w14:paraId="3B19EB85"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Остаток на конец периода</w:t>
            </w:r>
          </w:p>
        </w:tc>
        <w:tc>
          <w:tcPr>
            <w:tcW w:w="1018" w:type="dxa"/>
            <w:tcBorders>
              <w:top w:val="nil"/>
              <w:left w:val="nil"/>
              <w:bottom w:val="single" w:sz="4" w:space="0" w:color="auto"/>
              <w:right w:val="single" w:sz="4" w:space="0" w:color="auto"/>
            </w:tcBorders>
            <w:shd w:val="clear" w:color="auto" w:fill="auto"/>
            <w:vAlign w:val="center"/>
            <w:hideMark/>
          </w:tcPr>
          <w:p w14:paraId="6C6D0E6D"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1 330,0 </w:t>
            </w:r>
          </w:p>
        </w:tc>
        <w:tc>
          <w:tcPr>
            <w:tcW w:w="993" w:type="dxa"/>
            <w:tcBorders>
              <w:top w:val="nil"/>
              <w:left w:val="nil"/>
              <w:bottom w:val="single" w:sz="4" w:space="0" w:color="auto"/>
              <w:right w:val="single" w:sz="4" w:space="0" w:color="auto"/>
            </w:tcBorders>
            <w:shd w:val="clear" w:color="auto" w:fill="auto"/>
            <w:vAlign w:val="center"/>
            <w:hideMark/>
          </w:tcPr>
          <w:p w14:paraId="2ECF65E2"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1 569,4 </w:t>
            </w:r>
          </w:p>
        </w:tc>
        <w:tc>
          <w:tcPr>
            <w:tcW w:w="1275" w:type="dxa"/>
            <w:tcBorders>
              <w:top w:val="nil"/>
              <w:left w:val="nil"/>
              <w:bottom w:val="single" w:sz="4" w:space="0" w:color="auto"/>
              <w:right w:val="single" w:sz="4" w:space="0" w:color="auto"/>
            </w:tcBorders>
            <w:shd w:val="clear" w:color="auto" w:fill="auto"/>
            <w:vAlign w:val="center"/>
            <w:hideMark/>
          </w:tcPr>
          <w:p w14:paraId="6584535C"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239,4 </w:t>
            </w:r>
          </w:p>
        </w:tc>
        <w:tc>
          <w:tcPr>
            <w:tcW w:w="709" w:type="dxa"/>
            <w:tcBorders>
              <w:top w:val="nil"/>
              <w:left w:val="nil"/>
              <w:bottom w:val="single" w:sz="4" w:space="0" w:color="auto"/>
              <w:right w:val="double" w:sz="6" w:space="0" w:color="auto"/>
            </w:tcBorders>
            <w:shd w:val="clear" w:color="auto" w:fill="auto"/>
            <w:vAlign w:val="center"/>
            <w:hideMark/>
          </w:tcPr>
          <w:p w14:paraId="207EDC79"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18,0 </w:t>
            </w:r>
          </w:p>
        </w:tc>
      </w:tr>
      <w:tr w:rsidR="00250EB0" w:rsidRPr="009A3C90" w14:paraId="42DBD254" w14:textId="77777777" w:rsidTr="00093310">
        <w:trPr>
          <w:trHeight w:val="64"/>
        </w:trPr>
        <w:tc>
          <w:tcPr>
            <w:tcW w:w="5647" w:type="dxa"/>
            <w:tcBorders>
              <w:top w:val="nil"/>
              <w:left w:val="double" w:sz="6" w:space="0" w:color="auto"/>
              <w:bottom w:val="double" w:sz="6" w:space="0" w:color="auto"/>
              <w:right w:val="single" w:sz="4" w:space="0" w:color="auto"/>
            </w:tcBorders>
            <w:shd w:val="clear" w:color="auto" w:fill="auto"/>
            <w:vAlign w:val="center"/>
            <w:hideMark/>
          </w:tcPr>
          <w:p w14:paraId="588855E9" w14:textId="77777777" w:rsidR="00250EB0" w:rsidRPr="009A3C90" w:rsidRDefault="00250EB0" w:rsidP="00093310">
            <w:pPr>
              <w:spacing w:after="0" w:line="240" w:lineRule="auto"/>
              <w:rPr>
                <w:rFonts w:ascii="Times New Roman" w:hAnsi="Times New Roman"/>
                <w:lang w:eastAsia="ru-RU"/>
              </w:rPr>
            </w:pPr>
            <w:r w:rsidRPr="009A3C90">
              <w:rPr>
                <w:rFonts w:ascii="Times New Roman" w:hAnsi="Times New Roman"/>
                <w:lang w:eastAsia="ru-RU"/>
              </w:rPr>
              <w:t>Изменение остатков (+,-)</w:t>
            </w:r>
          </w:p>
        </w:tc>
        <w:tc>
          <w:tcPr>
            <w:tcW w:w="1018" w:type="dxa"/>
            <w:tcBorders>
              <w:top w:val="nil"/>
              <w:left w:val="nil"/>
              <w:bottom w:val="double" w:sz="6" w:space="0" w:color="auto"/>
              <w:right w:val="single" w:sz="4" w:space="0" w:color="auto"/>
            </w:tcBorders>
            <w:shd w:val="clear" w:color="auto" w:fill="auto"/>
            <w:vAlign w:val="center"/>
            <w:hideMark/>
          </w:tcPr>
          <w:p w14:paraId="0154A82F"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-570,5 </w:t>
            </w:r>
          </w:p>
        </w:tc>
        <w:tc>
          <w:tcPr>
            <w:tcW w:w="993" w:type="dxa"/>
            <w:tcBorders>
              <w:top w:val="nil"/>
              <w:left w:val="nil"/>
              <w:bottom w:val="double" w:sz="6" w:space="0" w:color="auto"/>
              <w:right w:val="single" w:sz="4" w:space="0" w:color="auto"/>
            </w:tcBorders>
            <w:shd w:val="clear" w:color="auto" w:fill="auto"/>
            <w:vAlign w:val="center"/>
            <w:hideMark/>
          </w:tcPr>
          <w:p w14:paraId="27C4D311" w14:textId="77777777" w:rsidR="00250EB0" w:rsidRPr="009A3C90" w:rsidRDefault="00250EB0" w:rsidP="00093310">
            <w:pPr>
              <w:spacing w:after="0" w:line="240" w:lineRule="auto"/>
              <w:jc w:val="right"/>
              <w:rPr>
                <w:rFonts w:ascii="Times New Roman" w:hAnsi="Times New Roman"/>
                <w:lang w:eastAsia="ru-RU"/>
              </w:rPr>
            </w:pPr>
            <w:r w:rsidRPr="009A3C90">
              <w:rPr>
                <w:rFonts w:ascii="Times New Roman" w:hAnsi="Times New Roman"/>
                <w:lang w:eastAsia="ru-RU"/>
              </w:rPr>
              <w:t xml:space="preserve">-200,9 </w:t>
            </w:r>
          </w:p>
        </w:tc>
        <w:tc>
          <w:tcPr>
            <w:tcW w:w="1275" w:type="dxa"/>
            <w:tcBorders>
              <w:top w:val="nil"/>
              <w:left w:val="nil"/>
              <w:bottom w:val="double" w:sz="6" w:space="0" w:color="auto"/>
              <w:right w:val="single" w:sz="4" w:space="0" w:color="auto"/>
            </w:tcBorders>
            <w:shd w:val="clear" w:color="auto" w:fill="auto"/>
            <w:vAlign w:val="center"/>
            <w:hideMark/>
          </w:tcPr>
          <w:p w14:paraId="44E1EB4C" w14:textId="77777777" w:rsidR="00250EB0" w:rsidRPr="009A3C90" w:rsidRDefault="00250EB0" w:rsidP="00093310">
            <w:pPr>
              <w:spacing w:after="0" w:line="240" w:lineRule="auto"/>
              <w:jc w:val="center"/>
              <w:rPr>
                <w:rFonts w:ascii="Times New Roman" w:hAnsi="Times New Roman"/>
                <w:lang w:eastAsia="ru-RU"/>
              </w:rPr>
            </w:pPr>
            <w:r w:rsidRPr="009A3C90">
              <w:rPr>
                <w:rFonts w:ascii="Times New Roman" w:hAnsi="Times New Roman"/>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2A0CA9D3" w14:textId="77777777" w:rsidR="00250EB0" w:rsidRPr="009A3C90" w:rsidRDefault="00250EB0" w:rsidP="00093310">
            <w:pPr>
              <w:spacing w:after="0" w:line="240" w:lineRule="auto"/>
              <w:jc w:val="center"/>
              <w:rPr>
                <w:rFonts w:ascii="Times New Roman" w:hAnsi="Times New Roman"/>
                <w:lang w:eastAsia="ru-RU"/>
              </w:rPr>
            </w:pPr>
            <w:r w:rsidRPr="009A3C90">
              <w:rPr>
                <w:rFonts w:ascii="Times New Roman" w:hAnsi="Times New Roman"/>
                <w:lang w:eastAsia="ru-RU"/>
              </w:rPr>
              <w:t>Х</w:t>
            </w:r>
          </w:p>
        </w:tc>
      </w:tr>
    </w:tbl>
    <w:p w14:paraId="0620AFB8" w14:textId="77777777" w:rsidR="00250EB0" w:rsidRPr="009A3C90" w:rsidRDefault="00250EB0" w:rsidP="00132A22">
      <w:pPr>
        <w:spacing w:after="0" w:line="240" w:lineRule="auto"/>
        <w:ind w:firstLine="709"/>
        <w:jc w:val="both"/>
        <w:rPr>
          <w:rFonts w:ascii="Times New Roman" w:hAnsi="Times New Roman"/>
          <w:sz w:val="28"/>
          <w:szCs w:val="28"/>
        </w:rPr>
      </w:pPr>
    </w:p>
    <w:p w14:paraId="2F01D919" w14:textId="77777777" w:rsidR="00250EB0" w:rsidRPr="009A3C90" w:rsidRDefault="00250EB0" w:rsidP="00132A22">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отчетном периоде удельный вес расходов на оплату труда (вид расходов 111) составил 52,0 % в общей сумме расходов за счет средств ОМС, что на 0,5 процентных пункта ниже, чем за 9 месяцев 2023 года (52,5 %). Контрактуемые расходы за отчетный период составляют 30,9 % в общей сумме расходов за счет ОМС, что на 0,8 процентных пункта ниже, чем за 9 месяцев 2023 год (31,7 %).</w:t>
      </w:r>
    </w:p>
    <w:p w14:paraId="74F250D9" w14:textId="77777777" w:rsidR="00250EB0" w:rsidRPr="009A3C90" w:rsidRDefault="00250EB0" w:rsidP="00132A22">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счет бюджетных средств (без учета грантов) расходы государственных учреждений за 9 месяцев 2024 года составили 20 759,1 млн.руб. (63,7 % к плану года) и на 83,6 % к полученному финансированию, с учетом остатка на 01.01.2024, в том числе:</w:t>
      </w:r>
    </w:p>
    <w:p w14:paraId="0F147A97" w14:textId="77777777" w:rsidR="00250EB0" w:rsidRPr="009A3C90" w:rsidRDefault="00250EB0" w:rsidP="00132A22">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За счет средств субсидии на финансовое обеспечение выполнения государственного задания – 15 305,0 млн.руб. млн.руб. (69,6 % к плану года) и на 91,8 % к полученным доходам с учетом остатка на 01.01.2024 по данному виду финансового обеспечения.</w:t>
      </w:r>
    </w:p>
    <w:p w14:paraId="1FAF99BF" w14:textId="77777777" w:rsidR="00250EB0" w:rsidRPr="009A3C90" w:rsidRDefault="00250EB0" w:rsidP="00D86E40">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сравнению с аналогичными расходами за 9 месяцев 2023 года, расходы отчетного периода в учреждениях увеличились на 11,3 % (+1 551,5 млн.руб.).</w:t>
      </w:r>
    </w:p>
    <w:p w14:paraId="2EA9F247" w14:textId="0AAFD8F1" w:rsidR="00250EB0" w:rsidRPr="009A3C90" w:rsidRDefault="00250EB0" w:rsidP="00D86E4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A7682" w:rsidRPr="009A3C90">
        <w:rPr>
          <w:rFonts w:ascii="Times New Roman" w:hAnsi="Times New Roman"/>
          <w:sz w:val="28"/>
          <w:szCs w:val="28"/>
        </w:rPr>
        <w:t>95</w:t>
      </w:r>
      <w:r w:rsidRPr="009A3C90">
        <w:rPr>
          <w:rFonts w:ascii="Times New Roman" w:hAnsi="Times New Roman"/>
          <w:sz w:val="28"/>
          <w:szCs w:val="28"/>
        </w:rPr>
        <w:t xml:space="preserve"> отражено сопоставление показателей о выполнении планов финансов-хозяйственной деятельности учреждений и отдельные расходы за 9 месяцев 2023 и 2024 годов за счет средств субсидий на выполнение гос. задания.</w:t>
      </w:r>
    </w:p>
    <w:p w14:paraId="48C068FB" w14:textId="77777777" w:rsidR="00250EB0" w:rsidRPr="009A3C90" w:rsidRDefault="00250EB0" w:rsidP="00D86E40">
      <w:pPr>
        <w:spacing w:after="0" w:line="240" w:lineRule="auto"/>
        <w:rPr>
          <w:rFonts w:ascii="Times New Roman" w:hAnsi="Times New Roman"/>
          <w:bCs/>
          <w:sz w:val="24"/>
          <w:szCs w:val="24"/>
        </w:rPr>
      </w:pPr>
    </w:p>
    <w:p w14:paraId="18884133" w14:textId="77777777" w:rsidR="00250EB0" w:rsidRPr="009A3C90" w:rsidRDefault="00250EB0" w:rsidP="00D86E40">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95</w:t>
      </w:r>
      <w:r w:rsidRPr="009A3C90">
        <w:rPr>
          <w:rFonts w:ascii="Times New Roman" w:hAnsi="Times New Roman"/>
          <w:bCs/>
          <w:sz w:val="24"/>
          <w:szCs w:val="24"/>
        </w:rPr>
        <w:fldChar w:fldCharType="end"/>
      </w:r>
      <w:r w:rsidRPr="009A3C90">
        <w:rPr>
          <w:rFonts w:ascii="Times New Roman" w:hAnsi="Times New Roman"/>
          <w:bCs/>
          <w:sz w:val="24"/>
          <w:szCs w:val="24"/>
        </w:rPr>
        <w:t>. Выполнение планов финансового хозяйственной деятельности и отдельные расходы государственных учреждений за счет средств субсидии на выполнение государственного задания, млн.руб. и %</w:t>
      </w:r>
    </w:p>
    <w:tbl>
      <w:tblPr>
        <w:tblW w:w="9617" w:type="dxa"/>
        <w:tblLayout w:type="fixed"/>
        <w:tblLook w:val="04A0" w:firstRow="1" w:lastRow="0" w:firstColumn="1" w:lastColumn="0" w:noHBand="0" w:noVBand="1"/>
      </w:tblPr>
      <w:tblGrid>
        <w:gridCol w:w="5763"/>
        <w:gridCol w:w="1018"/>
        <w:gridCol w:w="993"/>
        <w:gridCol w:w="1134"/>
        <w:gridCol w:w="709"/>
      </w:tblGrid>
      <w:tr w:rsidR="009A3C90" w:rsidRPr="009A3C90" w14:paraId="317049D9" w14:textId="77777777" w:rsidTr="0031566B">
        <w:trPr>
          <w:trHeight w:val="29"/>
          <w:tblHeader/>
        </w:trPr>
        <w:tc>
          <w:tcPr>
            <w:tcW w:w="5763"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E39F71A" w14:textId="77777777" w:rsidR="00250EB0" w:rsidRPr="009A3C90" w:rsidRDefault="00250EB0" w:rsidP="00D86E40">
            <w:pPr>
              <w:spacing w:after="0" w:line="240" w:lineRule="auto"/>
              <w:jc w:val="center"/>
              <w:rPr>
                <w:rFonts w:ascii="Times New Roman" w:hAnsi="Times New Roman"/>
                <w:lang w:eastAsia="ru-RU"/>
              </w:rPr>
            </w:pPr>
            <w:r w:rsidRPr="009A3C90">
              <w:rPr>
                <w:rFonts w:ascii="Times New Roman" w:hAnsi="Times New Roman"/>
                <w:lang w:eastAsia="ru-RU"/>
              </w:rPr>
              <w:t>Субсидии на гос. задание</w:t>
            </w:r>
          </w:p>
        </w:tc>
        <w:tc>
          <w:tcPr>
            <w:tcW w:w="101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0C9756A" w14:textId="69E24815" w:rsidR="00250EB0" w:rsidRPr="009A3C90" w:rsidRDefault="00250EB0" w:rsidP="00D86E40">
            <w:pPr>
              <w:spacing w:after="0" w:line="240" w:lineRule="auto"/>
              <w:jc w:val="center"/>
              <w:rPr>
                <w:rFonts w:ascii="Times New Roman" w:hAnsi="Times New Roman"/>
                <w:lang w:eastAsia="ru-RU"/>
              </w:rPr>
            </w:pPr>
            <w:r w:rsidRPr="009A3C90">
              <w:rPr>
                <w:rFonts w:ascii="Times New Roman" w:hAnsi="Times New Roman"/>
                <w:lang w:eastAsia="ru-RU"/>
              </w:rPr>
              <w:t>9 мес. 2023</w:t>
            </w:r>
            <w:r w:rsidR="0031566B" w:rsidRPr="009A3C90">
              <w:rPr>
                <w:rFonts w:ascii="Times New Roman" w:hAnsi="Times New Roman"/>
                <w:lang w:eastAsia="ru-RU"/>
              </w:rPr>
              <w:t xml:space="preserve"> </w:t>
            </w:r>
            <w:r w:rsidRPr="009A3C90">
              <w:rPr>
                <w:rFonts w:ascii="Times New Roman" w:hAnsi="Times New Roman"/>
                <w:lang w:eastAsia="ru-RU"/>
              </w:rPr>
              <w:t>г.</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BAA3C99" w14:textId="28F43D93" w:rsidR="00250EB0" w:rsidRPr="009A3C90" w:rsidRDefault="00250EB0" w:rsidP="00D86E40">
            <w:pPr>
              <w:spacing w:after="0" w:line="240" w:lineRule="auto"/>
              <w:jc w:val="center"/>
              <w:rPr>
                <w:rFonts w:ascii="Times New Roman" w:hAnsi="Times New Roman"/>
                <w:lang w:eastAsia="ru-RU"/>
              </w:rPr>
            </w:pPr>
            <w:r w:rsidRPr="009A3C90">
              <w:rPr>
                <w:rFonts w:ascii="Times New Roman" w:hAnsi="Times New Roman"/>
                <w:lang w:eastAsia="ru-RU"/>
              </w:rPr>
              <w:t>9 мес. 2024</w:t>
            </w:r>
            <w:r w:rsidR="0031566B" w:rsidRPr="009A3C90">
              <w:rPr>
                <w:rFonts w:ascii="Times New Roman" w:hAnsi="Times New Roman"/>
                <w:lang w:eastAsia="ru-RU"/>
              </w:rPr>
              <w:t xml:space="preserve"> </w:t>
            </w:r>
            <w:r w:rsidRPr="009A3C90">
              <w:rPr>
                <w:rFonts w:ascii="Times New Roman" w:hAnsi="Times New Roman"/>
                <w:lang w:eastAsia="ru-RU"/>
              </w:rPr>
              <w:t>г.</w:t>
            </w:r>
          </w:p>
        </w:tc>
        <w:tc>
          <w:tcPr>
            <w:tcW w:w="1843" w:type="dxa"/>
            <w:gridSpan w:val="2"/>
            <w:tcBorders>
              <w:top w:val="double" w:sz="6" w:space="0" w:color="auto"/>
              <w:left w:val="nil"/>
              <w:bottom w:val="single" w:sz="4" w:space="0" w:color="auto"/>
              <w:right w:val="double" w:sz="6" w:space="0" w:color="000000"/>
            </w:tcBorders>
            <w:shd w:val="clear" w:color="auto" w:fill="auto"/>
            <w:vAlign w:val="center"/>
            <w:hideMark/>
          </w:tcPr>
          <w:p w14:paraId="2CE3924C" w14:textId="77777777" w:rsidR="00250EB0" w:rsidRPr="009A3C90" w:rsidRDefault="00250EB0" w:rsidP="00D86E40">
            <w:pPr>
              <w:spacing w:after="0" w:line="240" w:lineRule="auto"/>
              <w:jc w:val="center"/>
              <w:rPr>
                <w:rFonts w:ascii="Times New Roman" w:hAnsi="Times New Roman"/>
                <w:lang w:eastAsia="ru-RU"/>
              </w:rPr>
            </w:pPr>
            <w:r w:rsidRPr="009A3C90">
              <w:rPr>
                <w:rFonts w:ascii="Times New Roman" w:hAnsi="Times New Roman"/>
                <w:lang w:eastAsia="ru-RU"/>
              </w:rPr>
              <w:t>Изменения (+,-)</w:t>
            </w:r>
          </w:p>
        </w:tc>
      </w:tr>
      <w:tr w:rsidR="009A3C90" w:rsidRPr="009A3C90" w14:paraId="5F2E7791" w14:textId="77777777" w:rsidTr="0031566B">
        <w:trPr>
          <w:trHeight w:val="41"/>
          <w:tblHeader/>
        </w:trPr>
        <w:tc>
          <w:tcPr>
            <w:tcW w:w="5763" w:type="dxa"/>
            <w:vMerge/>
            <w:tcBorders>
              <w:top w:val="double" w:sz="6" w:space="0" w:color="auto"/>
              <w:left w:val="double" w:sz="6" w:space="0" w:color="auto"/>
              <w:bottom w:val="single" w:sz="4" w:space="0" w:color="auto"/>
              <w:right w:val="single" w:sz="4" w:space="0" w:color="auto"/>
            </w:tcBorders>
            <w:vAlign w:val="center"/>
            <w:hideMark/>
          </w:tcPr>
          <w:p w14:paraId="3BCDD450" w14:textId="77777777" w:rsidR="00250EB0" w:rsidRPr="009A3C90" w:rsidRDefault="00250EB0" w:rsidP="00D86E40">
            <w:pPr>
              <w:spacing w:after="0" w:line="240" w:lineRule="auto"/>
              <w:jc w:val="center"/>
              <w:rPr>
                <w:rFonts w:ascii="Times New Roman" w:hAnsi="Times New Roman"/>
                <w:lang w:eastAsia="ru-RU"/>
              </w:rPr>
            </w:pPr>
          </w:p>
        </w:tc>
        <w:tc>
          <w:tcPr>
            <w:tcW w:w="1018" w:type="dxa"/>
            <w:vMerge/>
            <w:tcBorders>
              <w:top w:val="double" w:sz="6" w:space="0" w:color="auto"/>
              <w:left w:val="single" w:sz="4" w:space="0" w:color="auto"/>
              <w:bottom w:val="single" w:sz="4" w:space="0" w:color="auto"/>
              <w:right w:val="single" w:sz="4" w:space="0" w:color="auto"/>
            </w:tcBorders>
            <w:vAlign w:val="center"/>
            <w:hideMark/>
          </w:tcPr>
          <w:p w14:paraId="6256C9AB" w14:textId="77777777" w:rsidR="00250EB0" w:rsidRPr="009A3C90" w:rsidRDefault="00250EB0" w:rsidP="00D86E40">
            <w:pPr>
              <w:spacing w:after="0" w:line="240" w:lineRule="auto"/>
              <w:jc w:val="center"/>
              <w:rPr>
                <w:rFonts w:ascii="Times New Roman" w:hAnsi="Times New Roman"/>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36837F56" w14:textId="77777777" w:rsidR="00250EB0" w:rsidRPr="009A3C90" w:rsidRDefault="00250EB0" w:rsidP="00D86E40">
            <w:pPr>
              <w:spacing w:after="0" w:line="240" w:lineRule="auto"/>
              <w:jc w:val="center"/>
              <w:rPr>
                <w:rFonts w:ascii="Times New Roman" w:hAnsi="Times New Roman"/>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6DB8D464" w14:textId="1764A981" w:rsidR="00250EB0" w:rsidRPr="009A3C90" w:rsidRDefault="00250EB0" w:rsidP="00D86E40">
            <w:pPr>
              <w:spacing w:after="0" w:line="240" w:lineRule="auto"/>
              <w:jc w:val="center"/>
              <w:rPr>
                <w:rFonts w:ascii="Times New Roman" w:hAnsi="Times New Roman"/>
                <w:lang w:eastAsia="ru-RU"/>
              </w:rPr>
            </w:pPr>
            <w:r w:rsidRPr="009A3C90">
              <w:rPr>
                <w:rFonts w:ascii="Times New Roman" w:hAnsi="Times New Roman"/>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66B8EB79" w14:textId="009467EC" w:rsidR="00250EB0" w:rsidRPr="009A3C90" w:rsidRDefault="00250EB0" w:rsidP="00D86E40">
            <w:pPr>
              <w:spacing w:after="0" w:line="240" w:lineRule="auto"/>
              <w:jc w:val="center"/>
              <w:rPr>
                <w:rFonts w:ascii="Times New Roman" w:hAnsi="Times New Roman"/>
                <w:lang w:eastAsia="ru-RU"/>
              </w:rPr>
            </w:pPr>
            <w:r w:rsidRPr="009A3C90">
              <w:rPr>
                <w:rFonts w:ascii="Times New Roman" w:hAnsi="Times New Roman"/>
                <w:lang w:eastAsia="ru-RU"/>
              </w:rPr>
              <w:t>%</w:t>
            </w:r>
          </w:p>
        </w:tc>
      </w:tr>
      <w:tr w:rsidR="009A3C90" w:rsidRPr="009A3C90" w14:paraId="7C3BE17A"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14ADE420"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Остаток на начало года</w:t>
            </w:r>
          </w:p>
        </w:tc>
        <w:tc>
          <w:tcPr>
            <w:tcW w:w="1018" w:type="dxa"/>
            <w:tcBorders>
              <w:top w:val="nil"/>
              <w:left w:val="nil"/>
              <w:bottom w:val="single" w:sz="4" w:space="0" w:color="auto"/>
              <w:right w:val="single" w:sz="4" w:space="0" w:color="auto"/>
            </w:tcBorders>
            <w:shd w:val="clear" w:color="auto" w:fill="auto"/>
            <w:vAlign w:val="center"/>
            <w:hideMark/>
          </w:tcPr>
          <w:p w14:paraId="6E15490F"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946,4 </w:t>
            </w:r>
          </w:p>
        </w:tc>
        <w:tc>
          <w:tcPr>
            <w:tcW w:w="993" w:type="dxa"/>
            <w:tcBorders>
              <w:top w:val="nil"/>
              <w:left w:val="nil"/>
              <w:bottom w:val="single" w:sz="4" w:space="0" w:color="auto"/>
              <w:right w:val="single" w:sz="4" w:space="0" w:color="auto"/>
            </w:tcBorders>
            <w:shd w:val="clear" w:color="auto" w:fill="auto"/>
            <w:vAlign w:val="center"/>
            <w:hideMark/>
          </w:tcPr>
          <w:p w14:paraId="41A0AF72"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795,6 </w:t>
            </w:r>
          </w:p>
        </w:tc>
        <w:tc>
          <w:tcPr>
            <w:tcW w:w="1134" w:type="dxa"/>
            <w:tcBorders>
              <w:top w:val="nil"/>
              <w:left w:val="nil"/>
              <w:bottom w:val="single" w:sz="4" w:space="0" w:color="auto"/>
              <w:right w:val="single" w:sz="4" w:space="0" w:color="auto"/>
            </w:tcBorders>
            <w:shd w:val="clear" w:color="auto" w:fill="auto"/>
            <w:vAlign w:val="center"/>
            <w:hideMark/>
          </w:tcPr>
          <w:p w14:paraId="4C7790F0"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-150,7 </w:t>
            </w:r>
          </w:p>
        </w:tc>
        <w:tc>
          <w:tcPr>
            <w:tcW w:w="709" w:type="dxa"/>
            <w:tcBorders>
              <w:top w:val="nil"/>
              <w:left w:val="nil"/>
              <w:bottom w:val="single" w:sz="4" w:space="0" w:color="auto"/>
              <w:right w:val="double" w:sz="6" w:space="0" w:color="auto"/>
            </w:tcBorders>
            <w:shd w:val="clear" w:color="auto" w:fill="auto"/>
            <w:vAlign w:val="center"/>
            <w:hideMark/>
          </w:tcPr>
          <w:p w14:paraId="22002FF0"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-15,9 </w:t>
            </w:r>
          </w:p>
        </w:tc>
      </w:tr>
      <w:tr w:rsidR="009A3C90" w:rsidRPr="009A3C90" w14:paraId="29D377AE"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2045F69D"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Доходы</w:t>
            </w:r>
          </w:p>
        </w:tc>
        <w:tc>
          <w:tcPr>
            <w:tcW w:w="1018" w:type="dxa"/>
            <w:tcBorders>
              <w:top w:val="nil"/>
              <w:left w:val="nil"/>
              <w:bottom w:val="single" w:sz="4" w:space="0" w:color="auto"/>
              <w:right w:val="single" w:sz="4" w:space="0" w:color="auto"/>
            </w:tcBorders>
            <w:shd w:val="clear" w:color="auto" w:fill="auto"/>
            <w:vAlign w:val="center"/>
            <w:hideMark/>
          </w:tcPr>
          <w:p w14:paraId="3712B117"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14 148,6 </w:t>
            </w:r>
          </w:p>
        </w:tc>
        <w:tc>
          <w:tcPr>
            <w:tcW w:w="993" w:type="dxa"/>
            <w:tcBorders>
              <w:top w:val="nil"/>
              <w:left w:val="nil"/>
              <w:bottom w:val="single" w:sz="4" w:space="0" w:color="auto"/>
              <w:right w:val="single" w:sz="4" w:space="0" w:color="auto"/>
            </w:tcBorders>
            <w:shd w:val="clear" w:color="auto" w:fill="auto"/>
            <w:vAlign w:val="center"/>
            <w:hideMark/>
          </w:tcPr>
          <w:p w14:paraId="632080D7"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15 870,3 </w:t>
            </w:r>
          </w:p>
        </w:tc>
        <w:tc>
          <w:tcPr>
            <w:tcW w:w="1134" w:type="dxa"/>
            <w:tcBorders>
              <w:top w:val="nil"/>
              <w:left w:val="nil"/>
              <w:bottom w:val="single" w:sz="4" w:space="0" w:color="auto"/>
              <w:right w:val="single" w:sz="4" w:space="0" w:color="auto"/>
            </w:tcBorders>
            <w:shd w:val="clear" w:color="auto" w:fill="auto"/>
            <w:vAlign w:val="center"/>
            <w:hideMark/>
          </w:tcPr>
          <w:p w14:paraId="70FBAEDD"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1 721,8 </w:t>
            </w:r>
          </w:p>
        </w:tc>
        <w:tc>
          <w:tcPr>
            <w:tcW w:w="709" w:type="dxa"/>
            <w:tcBorders>
              <w:top w:val="nil"/>
              <w:left w:val="nil"/>
              <w:bottom w:val="single" w:sz="4" w:space="0" w:color="auto"/>
              <w:right w:val="double" w:sz="6" w:space="0" w:color="auto"/>
            </w:tcBorders>
            <w:shd w:val="clear" w:color="auto" w:fill="auto"/>
            <w:vAlign w:val="center"/>
            <w:hideMark/>
          </w:tcPr>
          <w:p w14:paraId="027050AC"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12,2 </w:t>
            </w:r>
          </w:p>
        </w:tc>
      </w:tr>
      <w:tr w:rsidR="009A3C90" w:rsidRPr="009A3C90" w14:paraId="67C2EBC0"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30A31399"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Расходы, из них:</w:t>
            </w:r>
          </w:p>
        </w:tc>
        <w:tc>
          <w:tcPr>
            <w:tcW w:w="1018" w:type="dxa"/>
            <w:tcBorders>
              <w:top w:val="nil"/>
              <w:left w:val="nil"/>
              <w:bottom w:val="single" w:sz="4" w:space="0" w:color="auto"/>
              <w:right w:val="single" w:sz="4" w:space="0" w:color="auto"/>
            </w:tcBorders>
            <w:shd w:val="clear" w:color="auto" w:fill="auto"/>
            <w:vAlign w:val="center"/>
            <w:hideMark/>
          </w:tcPr>
          <w:p w14:paraId="7B33A6B3"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13 753,5 </w:t>
            </w:r>
          </w:p>
        </w:tc>
        <w:tc>
          <w:tcPr>
            <w:tcW w:w="993" w:type="dxa"/>
            <w:tcBorders>
              <w:top w:val="nil"/>
              <w:left w:val="nil"/>
              <w:bottom w:val="single" w:sz="4" w:space="0" w:color="auto"/>
              <w:right w:val="single" w:sz="4" w:space="0" w:color="auto"/>
            </w:tcBorders>
            <w:shd w:val="clear" w:color="auto" w:fill="auto"/>
            <w:vAlign w:val="center"/>
            <w:hideMark/>
          </w:tcPr>
          <w:p w14:paraId="078F243B"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15 305,0 </w:t>
            </w:r>
          </w:p>
        </w:tc>
        <w:tc>
          <w:tcPr>
            <w:tcW w:w="1134" w:type="dxa"/>
            <w:tcBorders>
              <w:top w:val="nil"/>
              <w:left w:val="nil"/>
              <w:bottom w:val="single" w:sz="4" w:space="0" w:color="auto"/>
              <w:right w:val="single" w:sz="4" w:space="0" w:color="auto"/>
            </w:tcBorders>
            <w:shd w:val="clear" w:color="auto" w:fill="auto"/>
            <w:vAlign w:val="center"/>
            <w:hideMark/>
          </w:tcPr>
          <w:p w14:paraId="196DA103"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1 551,5 </w:t>
            </w:r>
          </w:p>
        </w:tc>
        <w:tc>
          <w:tcPr>
            <w:tcW w:w="709" w:type="dxa"/>
            <w:tcBorders>
              <w:top w:val="nil"/>
              <w:left w:val="nil"/>
              <w:bottom w:val="single" w:sz="4" w:space="0" w:color="auto"/>
              <w:right w:val="double" w:sz="6" w:space="0" w:color="auto"/>
            </w:tcBorders>
            <w:shd w:val="clear" w:color="auto" w:fill="auto"/>
            <w:vAlign w:val="center"/>
            <w:hideMark/>
          </w:tcPr>
          <w:p w14:paraId="1DC69EB3"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11,3 </w:t>
            </w:r>
          </w:p>
        </w:tc>
      </w:tr>
      <w:tr w:rsidR="009A3C90" w:rsidRPr="009A3C90" w14:paraId="0A3D4F2C"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3BDB23D4"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 xml:space="preserve"> - фонд оплаты труда учреждений (ВР 111)</w:t>
            </w:r>
          </w:p>
        </w:tc>
        <w:tc>
          <w:tcPr>
            <w:tcW w:w="1018" w:type="dxa"/>
            <w:tcBorders>
              <w:top w:val="nil"/>
              <w:left w:val="nil"/>
              <w:bottom w:val="single" w:sz="4" w:space="0" w:color="auto"/>
              <w:right w:val="single" w:sz="4" w:space="0" w:color="auto"/>
            </w:tcBorders>
            <w:shd w:val="clear" w:color="auto" w:fill="auto"/>
            <w:vAlign w:val="center"/>
            <w:hideMark/>
          </w:tcPr>
          <w:p w14:paraId="60FA5840"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7 767,1 </w:t>
            </w:r>
          </w:p>
        </w:tc>
        <w:tc>
          <w:tcPr>
            <w:tcW w:w="993" w:type="dxa"/>
            <w:tcBorders>
              <w:top w:val="nil"/>
              <w:left w:val="nil"/>
              <w:bottom w:val="single" w:sz="4" w:space="0" w:color="auto"/>
              <w:right w:val="single" w:sz="4" w:space="0" w:color="auto"/>
            </w:tcBorders>
            <w:shd w:val="clear" w:color="auto" w:fill="auto"/>
            <w:vAlign w:val="center"/>
            <w:hideMark/>
          </w:tcPr>
          <w:p w14:paraId="7F188017"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8 685,1 </w:t>
            </w:r>
          </w:p>
        </w:tc>
        <w:tc>
          <w:tcPr>
            <w:tcW w:w="1134" w:type="dxa"/>
            <w:tcBorders>
              <w:top w:val="nil"/>
              <w:left w:val="nil"/>
              <w:bottom w:val="single" w:sz="4" w:space="0" w:color="auto"/>
              <w:right w:val="single" w:sz="4" w:space="0" w:color="auto"/>
            </w:tcBorders>
            <w:shd w:val="clear" w:color="auto" w:fill="auto"/>
            <w:vAlign w:val="center"/>
            <w:hideMark/>
          </w:tcPr>
          <w:p w14:paraId="69F6E152"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918,0 </w:t>
            </w:r>
          </w:p>
        </w:tc>
        <w:tc>
          <w:tcPr>
            <w:tcW w:w="709" w:type="dxa"/>
            <w:tcBorders>
              <w:top w:val="nil"/>
              <w:left w:val="nil"/>
              <w:bottom w:val="single" w:sz="4" w:space="0" w:color="auto"/>
              <w:right w:val="double" w:sz="6" w:space="0" w:color="auto"/>
            </w:tcBorders>
            <w:shd w:val="clear" w:color="auto" w:fill="auto"/>
            <w:vAlign w:val="center"/>
            <w:hideMark/>
          </w:tcPr>
          <w:p w14:paraId="3F2F0771"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11,8 </w:t>
            </w:r>
          </w:p>
        </w:tc>
      </w:tr>
      <w:tr w:rsidR="009A3C90" w:rsidRPr="009A3C90" w14:paraId="01F08FEE"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6D130BA5"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 xml:space="preserve"> - иные выплаты персоналу учреждений, за исключением фонда оплаты труда (ВР 112)</w:t>
            </w:r>
          </w:p>
        </w:tc>
        <w:tc>
          <w:tcPr>
            <w:tcW w:w="1018" w:type="dxa"/>
            <w:tcBorders>
              <w:top w:val="nil"/>
              <w:left w:val="nil"/>
              <w:bottom w:val="single" w:sz="4" w:space="0" w:color="auto"/>
              <w:right w:val="single" w:sz="4" w:space="0" w:color="auto"/>
            </w:tcBorders>
            <w:shd w:val="clear" w:color="auto" w:fill="auto"/>
            <w:vAlign w:val="center"/>
            <w:hideMark/>
          </w:tcPr>
          <w:p w14:paraId="0EB2AFC8"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42,3 </w:t>
            </w:r>
          </w:p>
        </w:tc>
        <w:tc>
          <w:tcPr>
            <w:tcW w:w="993" w:type="dxa"/>
            <w:tcBorders>
              <w:top w:val="nil"/>
              <w:left w:val="nil"/>
              <w:bottom w:val="single" w:sz="4" w:space="0" w:color="auto"/>
              <w:right w:val="single" w:sz="4" w:space="0" w:color="auto"/>
            </w:tcBorders>
            <w:shd w:val="clear" w:color="auto" w:fill="auto"/>
            <w:vAlign w:val="center"/>
            <w:hideMark/>
          </w:tcPr>
          <w:p w14:paraId="780E426D"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36,7 </w:t>
            </w:r>
          </w:p>
        </w:tc>
        <w:tc>
          <w:tcPr>
            <w:tcW w:w="1134" w:type="dxa"/>
            <w:tcBorders>
              <w:top w:val="nil"/>
              <w:left w:val="nil"/>
              <w:bottom w:val="single" w:sz="4" w:space="0" w:color="auto"/>
              <w:right w:val="single" w:sz="4" w:space="0" w:color="auto"/>
            </w:tcBorders>
            <w:shd w:val="clear" w:color="auto" w:fill="auto"/>
            <w:vAlign w:val="center"/>
            <w:hideMark/>
          </w:tcPr>
          <w:p w14:paraId="56174755"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-5,6 </w:t>
            </w:r>
          </w:p>
        </w:tc>
        <w:tc>
          <w:tcPr>
            <w:tcW w:w="709" w:type="dxa"/>
            <w:tcBorders>
              <w:top w:val="nil"/>
              <w:left w:val="nil"/>
              <w:bottom w:val="single" w:sz="4" w:space="0" w:color="auto"/>
              <w:right w:val="double" w:sz="6" w:space="0" w:color="auto"/>
            </w:tcBorders>
            <w:shd w:val="clear" w:color="auto" w:fill="auto"/>
            <w:vAlign w:val="center"/>
            <w:hideMark/>
          </w:tcPr>
          <w:p w14:paraId="56186BE8"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-13,3 </w:t>
            </w:r>
          </w:p>
        </w:tc>
      </w:tr>
      <w:tr w:rsidR="009A3C90" w:rsidRPr="009A3C90" w14:paraId="7BB8E756"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04CE5F7A"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 xml:space="preserve"> - иные выплаты учреждений привлекаемым лицам (ВР 113)</w:t>
            </w:r>
          </w:p>
        </w:tc>
        <w:tc>
          <w:tcPr>
            <w:tcW w:w="1018" w:type="dxa"/>
            <w:tcBorders>
              <w:top w:val="nil"/>
              <w:left w:val="nil"/>
              <w:bottom w:val="single" w:sz="4" w:space="0" w:color="auto"/>
              <w:right w:val="single" w:sz="4" w:space="0" w:color="auto"/>
            </w:tcBorders>
            <w:shd w:val="clear" w:color="auto" w:fill="auto"/>
            <w:vAlign w:val="center"/>
            <w:hideMark/>
          </w:tcPr>
          <w:p w14:paraId="7C317FC5"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4,7 </w:t>
            </w:r>
          </w:p>
        </w:tc>
        <w:tc>
          <w:tcPr>
            <w:tcW w:w="993" w:type="dxa"/>
            <w:tcBorders>
              <w:top w:val="nil"/>
              <w:left w:val="nil"/>
              <w:bottom w:val="single" w:sz="4" w:space="0" w:color="auto"/>
              <w:right w:val="single" w:sz="4" w:space="0" w:color="auto"/>
            </w:tcBorders>
            <w:shd w:val="clear" w:color="auto" w:fill="auto"/>
            <w:vAlign w:val="center"/>
            <w:hideMark/>
          </w:tcPr>
          <w:p w14:paraId="11FF9F19"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1,7 </w:t>
            </w:r>
          </w:p>
        </w:tc>
        <w:tc>
          <w:tcPr>
            <w:tcW w:w="1134" w:type="dxa"/>
            <w:tcBorders>
              <w:top w:val="nil"/>
              <w:left w:val="nil"/>
              <w:bottom w:val="single" w:sz="4" w:space="0" w:color="auto"/>
              <w:right w:val="single" w:sz="4" w:space="0" w:color="auto"/>
            </w:tcBorders>
            <w:shd w:val="clear" w:color="auto" w:fill="auto"/>
            <w:vAlign w:val="center"/>
            <w:hideMark/>
          </w:tcPr>
          <w:p w14:paraId="16873410"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-3,0 </w:t>
            </w:r>
          </w:p>
        </w:tc>
        <w:tc>
          <w:tcPr>
            <w:tcW w:w="709" w:type="dxa"/>
            <w:tcBorders>
              <w:top w:val="nil"/>
              <w:left w:val="nil"/>
              <w:bottom w:val="single" w:sz="4" w:space="0" w:color="auto"/>
              <w:right w:val="double" w:sz="6" w:space="0" w:color="auto"/>
            </w:tcBorders>
            <w:shd w:val="clear" w:color="auto" w:fill="auto"/>
            <w:vAlign w:val="center"/>
            <w:hideMark/>
          </w:tcPr>
          <w:p w14:paraId="5BE50335"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-63,8 </w:t>
            </w:r>
          </w:p>
        </w:tc>
      </w:tr>
      <w:tr w:rsidR="009A3C90" w:rsidRPr="009A3C90" w14:paraId="3A05779B"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7F8FBB56"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1018" w:type="dxa"/>
            <w:tcBorders>
              <w:top w:val="nil"/>
              <w:left w:val="nil"/>
              <w:bottom w:val="single" w:sz="4" w:space="0" w:color="auto"/>
              <w:right w:val="single" w:sz="4" w:space="0" w:color="auto"/>
            </w:tcBorders>
            <w:shd w:val="clear" w:color="auto" w:fill="auto"/>
            <w:vAlign w:val="center"/>
            <w:hideMark/>
          </w:tcPr>
          <w:p w14:paraId="4812BE10"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2 342,5 </w:t>
            </w:r>
          </w:p>
        </w:tc>
        <w:tc>
          <w:tcPr>
            <w:tcW w:w="993" w:type="dxa"/>
            <w:tcBorders>
              <w:top w:val="nil"/>
              <w:left w:val="nil"/>
              <w:bottom w:val="single" w:sz="4" w:space="0" w:color="auto"/>
              <w:right w:val="single" w:sz="4" w:space="0" w:color="auto"/>
            </w:tcBorders>
            <w:shd w:val="clear" w:color="auto" w:fill="auto"/>
            <w:vAlign w:val="center"/>
            <w:hideMark/>
          </w:tcPr>
          <w:p w14:paraId="12125457"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2 614,9 </w:t>
            </w:r>
          </w:p>
        </w:tc>
        <w:tc>
          <w:tcPr>
            <w:tcW w:w="1134" w:type="dxa"/>
            <w:tcBorders>
              <w:top w:val="nil"/>
              <w:left w:val="nil"/>
              <w:bottom w:val="single" w:sz="4" w:space="0" w:color="auto"/>
              <w:right w:val="single" w:sz="4" w:space="0" w:color="auto"/>
            </w:tcBorders>
            <w:shd w:val="clear" w:color="auto" w:fill="auto"/>
            <w:vAlign w:val="center"/>
            <w:hideMark/>
          </w:tcPr>
          <w:p w14:paraId="643A4FFD"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272,3 </w:t>
            </w:r>
          </w:p>
        </w:tc>
        <w:tc>
          <w:tcPr>
            <w:tcW w:w="709" w:type="dxa"/>
            <w:tcBorders>
              <w:top w:val="nil"/>
              <w:left w:val="nil"/>
              <w:bottom w:val="single" w:sz="4" w:space="0" w:color="auto"/>
              <w:right w:val="double" w:sz="6" w:space="0" w:color="auto"/>
            </w:tcBorders>
            <w:shd w:val="clear" w:color="auto" w:fill="auto"/>
            <w:vAlign w:val="center"/>
            <w:hideMark/>
          </w:tcPr>
          <w:p w14:paraId="2C1B9A91"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11,6 </w:t>
            </w:r>
          </w:p>
        </w:tc>
      </w:tr>
      <w:tr w:rsidR="009A3C90" w:rsidRPr="009A3C90" w14:paraId="3FB3ACCE"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7ECA415B"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 xml:space="preserve"> - контрактуемые расходы (ВР 200, 323 и 400)</w:t>
            </w:r>
          </w:p>
        </w:tc>
        <w:tc>
          <w:tcPr>
            <w:tcW w:w="1018" w:type="dxa"/>
            <w:tcBorders>
              <w:top w:val="nil"/>
              <w:left w:val="nil"/>
              <w:bottom w:val="single" w:sz="4" w:space="0" w:color="auto"/>
              <w:right w:val="single" w:sz="4" w:space="0" w:color="auto"/>
            </w:tcBorders>
            <w:shd w:val="clear" w:color="auto" w:fill="auto"/>
            <w:vAlign w:val="center"/>
            <w:hideMark/>
          </w:tcPr>
          <w:p w14:paraId="303A4E46"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3 474,1 </w:t>
            </w:r>
          </w:p>
        </w:tc>
        <w:tc>
          <w:tcPr>
            <w:tcW w:w="993" w:type="dxa"/>
            <w:tcBorders>
              <w:top w:val="nil"/>
              <w:left w:val="nil"/>
              <w:bottom w:val="single" w:sz="4" w:space="0" w:color="auto"/>
              <w:right w:val="single" w:sz="4" w:space="0" w:color="auto"/>
            </w:tcBorders>
            <w:shd w:val="clear" w:color="auto" w:fill="auto"/>
            <w:vAlign w:val="center"/>
            <w:hideMark/>
          </w:tcPr>
          <w:p w14:paraId="47D9A3FA"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3 840,1 </w:t>
            </w:r>
          </w:p>
        </w:tc>
        <w:tc>
          <w:tcPr>
            <w:tcW w:w="1134" w:type="dxa"/>
            <w:tcBorders>
              <w:top w:val="nil"/>
              <w:left w:val="nil"/>
              <w:bottom w:val="single" w:sz="4" w:space="0" w:color="auto"/>
              <w:right w:val="single" w:sz="4" w:space="0" w:color="auto"/>
            </w:tcBorders>
            <w:shd w:val="clear" w:color="auto" w:fill="auto"/>
            <w:vAlign w:val="center"/>
            <w:hideMark/>
          </w:tcPr>
          <w:p w14:paraId="037491C7"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366,1 </w:t>
            </w:r>
          </w:p>
        </w:tc>
        <w:tc>
          <w:tcPr>
            <w:tcW w:w="709" w:type="dxa"/>
            <w:tcBorders>
              <w:top w:val="nil"/>
              <w:left w:val="nil"/>
              <w:bottom w:val="single" w:sz="4" w:space="0" w:color="auto"/>
              <w:right w:val="double" w:sz="6" w:space="0" w:color="auto"/>
            </w:tcBorders>
            <w:shd w:val="clear" w:color="auto" w:fill="auto"/>
            <w:vAlign w:val="center"/>
            <w:hideMark/>
          </w:tcPr>
          <w:p w14:paraId="2A093E9C"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10,5 </w:t>
            </w:r>
          </w:p>
        </w:tc>
      </w:tr>
      <w:tr w:rsidR="009A3C90" w:rsidRPr="009A3C90" w14:paraId="5B6AC695"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6AF93546"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lastRenderedPageBreak/>
              <w:t xml:space="preserve"> - уплата налогов, сборов и иных платежей (ВР 850)</w:t>
            </w:r>
          </w:p>
        </w:tc>
        <w:tc>
          <w:tcPr>
            <w:tcW w:w="1018" w:type="dxa"/>
            <w:tcBorders>
              <w:top w:val="nil"/>
              <w:left w:val="nil"/>
              <w:bottom w:val="single" w:sz="4" w:space="0" w:color="auto"/>
              <w:right w:val="single" w:sz="4" w:space="0" w:color="auto"/>
            </w:tcBorders>
            <w:shd w:val="clear" w:color="auto" w:fill="auto"/>
            <w:vAlign w:val="center"/>
            <w:hideMark/>
          </w:tcPr>
          <w:p w14:paraId="757DA17B"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105,4 </w:t>
            </w:r>
          </w:p>
        </w:tc>
        <w:tc>
          <w:tcPr>
            <w:tcW w:w="993" w:type="dxa"/>
            <w:tcBorders>
              <w:top w:val="nil"/>
              <w:left w:val="nil"/>
              <w:bottom w:val="single" w:sz="4" w:space="0" w:color="auto"/>
              <w:right w:val="single" w:sz="4" w:space="0" w:color="auto"/>
            </w:tcBorders>
            <w:shd w:val="clear" w:color="auto" w:fill="auto"/>
            <w:vAlign w:val="center"/>
            <w:hideMark/>
          </w:tcPr>
          <w:p w14:paraId="6FA8F0FA"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108,5 </w:t>
            </w:r>
          </w:p>
        </w:tc>
        <w:tc>
          <w:tcPr>
            <w:tcW w:w="1134" w:type="dxa"/>
            <w:tcBorders>
              <w:top w:val="nil"/>
              <w:left w:val="nil"/>
              <w:bottom w:val="single" w:sz="4" w:space="0" w:color="auto"/>
              <w:right w:val="single" w:sz="4" w:space="0" w:color="auto"/>
            </w:tcBorders>
            <w:shd w:val="clear" w:color="auto" w:fill="auto"/>
            <w:vAlign w:val="center"/>
            <w:hideMark/>
          </w:tcPr>
          <w:p w14:paraId="3F31AC6B"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3,1 </w:t>
            </w:r>
          </w:p>
        </w:tc>
        <w:tc>
          <w:tcPr>
            <w:tcW w:w="709" w:type="dxa"/>
            <w:tcBorders>
              <w:top w:val="nil"/>
              <w:left w:val="nil"/>
              <w:bottom w:val="single" w:sz="4" w:space="0" w:color="auto"/>
              <w:right w:val="double" w:sz="6" w:space="0" w:color="auto"/>
            </w:tcBorders>
            <w:shd w:val="clear" w:color="auto" w:fill="auto"/>
            <w:vAlign w:val="center"/>
            <w:hideMark/>
          </w:tcPr>
          <w:p w14:paraId="6FB0599D"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3,0 </w:t>
            </w:r>
          </w:p>
        </w:tc>
      </w:tr>
      <w:tr w:rsidR="009A3C90" w:rsidRPr="009A3C90" w14:paraId="1244B361" w14:textId="77777777" w:rsidTr="0031566B">
        <w:trPr>
          <w:trHeight w:val="64"/>
        </w:trPr>
        <w:tc>
          <w:tcPr>
            <w:tcW w:w="5763" w:type="dxa"/>
            <w:tcBorders>
              <w:top w:val="nil"/>
              <w:left w:val="double" w:sz="6" w:space="0" w:color="auto"/>
              <w:bottom w:val="single" w:sz="4" w:space="0" w:color="auto"/>
              <w:right w:val="single" w:sz="4" w:space="0" w:color="auto"/>
            </w:tcBorders>
            <w:shd w:val="clear" w:color="auto" w:fill="auto"/>
            <w:vAlign w:val="center"/>
            <w:hideMark/>
          </w:tcPr>
          <w:p w14:paraId="2A51275C"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Остаток на конец периода</w:t>
            </w:r>
          </w:p>
        </w:tc>
        <w:tc>
          <w:tcPr>
            <w:tcW w:w="1018" w:type="dxa"/>
            <w:tcBorders>
              <w:top w:val="nil"/>
              <w:left w:val="nil"/>
              <w:bottom w:val="single" w:sz="4" w:space="0" w:color="auto"/>
              <w:right w:val="single" w:sz="4" w:space="0" w:color="auto"/>
            </w:tcBorders>
            <w:shd w:val="clear" w:color="auto" w:fill="auto"/>
            <w:vAlign w:val="center"/>
            <w:hideMark/>
          </w:tcPr>
          <w:p w14:paraId="065FB71D"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1 327,3 </w:t>
            </w:r>
          </w:p>
        </w:tc>
        <w:tc>
          <w:tcPr>
            <w:tcW w:w="993" w:type="dxa"/>
            <w:tcBorders>
              <w:top w:val="nil"/>
              <w:left w:val="nil"/>
              <w:bottom w:val="single" w:sz="4" w:space="0" w:color="auto"/>
              <w:right w:val="single" w:sz="4" w:space="0" w:color="auto"/>
            </w:tcBorders>
            <w:shd w:val="clear" w:color="auto" w:fill="auto"/>
            <w:vAlign w:val="center"/>
            <w:hideMark/>
          </w:tcPr>
          <w:p w14:paraId="210079FA"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1 310,9 </w:t>
            </w:r>
          </w:p>
        </w:tc>
        <w:tc>
          <w:tcPr>
            <w:tcW w:w="1134" w:type="dxa"/>
            <w:tcBorders>
              <w:top w:val="nil"/>
              <w:left w:val="nil"/>
              <w:bottom w:val="single" w:sz="4" w:space="0" w:color="auto"/>
              <w:right w:val="single" w:sz="4" w:space="0" w:color="auto"/>
            </w:tcBorders>
            <w:shd w:val="clear" w:color="auto" w:fill="auto"/>
            <w:vAlign w:val="center"/>
            <w:hideMark/>
          </w:tcPr>
          <w:p w14:paraId="2A542644"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-16,4 </w:t>
            </w:r>
          </w:p>
        </w:tc>
        <w:tc>
          <w:tcPr>
            <w:tcW w:w="709" w:type="dxa"/>
            <w:tcBorders>
              <w:top w:val="nil"/>
              <w:left w:val="nil"/>
              <w:bottom w:val="single" w:sz="4" w:space="0" w:color="auto"/>
              <w:right w:val="double" w:sz="6" w:space="0" w:color="auto"/>
            </w:tcBorders>
            <w:shd w:val="clear" w:color="auto" w:fill="auto"/>
            <w:vAlign w:val="center"/>
            <w:hideMark/>
          </w:tcPr>
          <w:p w14:paraId="794CCC40"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-1,2 </w:t>
            </w:r>
          </w:p>
        </w:tc>
      </w:tr>
      <w:tr w:rsidR="00250EB0" w:rsidRPr="009A3C90" w14:paraId="0DEB34A4" w14:textId="77777777" w:rsidTr="0031566B">
        <w:trPr>
          <w:trHeight w:val="64"/>
        </w:trPr>
        <w:tc>
          <w:tcPr>
            <w:tcW w:w="5763" w:type="dxa"/>
            <w:tcBorders>
              <w:top w:val="nil"/>
              <w:left w:val="double" w:sz="6" w:space="0" w:color="auto"/>
              <w:bottom w:val="double" w:sz="6" w:space="0" w:color="auto"/>
              <w:right w:val="single" w:sz="4" w:space="0" w:color="auto"/>
            </w:tcBorders>
            <w:shd w:val="clear" w:color="auto" w:fill="auto"/>
            <w:vAlign w:val="center"/>
            <w:hideMark/>
          </w:tcPr>
          <w:p w14:paraId="70A25B17" w14:textId="77777777" w:rsidR="00250EB0" w:rsidRPr="009A3C90" w:rsidRDefault="00250EB0" w:rsidP="00D86E40">
            <w:pPr>
              <w:spacing w:after="0" w:line="240" w:lineRule="auto"/>
              <w:rPr>
                <w:rFonts w:ascii="Times New Roman" w:hAnsi="Times New Roman"/>
                <w:lang w:eastAsia="ru-RU"/>
              </w:rPr>
            </w:pPr>
            <w:r w:rsidRPr="009A3C90">
              <w:rPr>
                <w:rFonts w:ascii="Times New Roman" w:hAnsi="Times New Roman"/>
                <w:lang w:eastAsia="ru-RU"/>
              </w:rPr>
              <w:t>Изменение остатков (+,-)</w:t>
            </w:r>
          </w:p>
        </w:tc>
        <w:tc>
          <w:tcPr>
            <w:tcW w:w="1018" w:type="dxa"/>
            <w:tcBorders>
              <w:top w:val="nil"/>
              <w:left w:val="nil"/>
              <w:bottom w:val="double" w:sz="6" w:space="0" w:color="auto"/>
              <w:right w:val="single" w:sz="4" w:space="0" w:color="auto"/>
            </w:tcBorders>
            <w:shd w:val="clear" w:color="auto" w:fill="auto"/>
            <w:vAlign w:val="center"/>
            <w:hideMark/>
          </w:tcPr>
          <w:p w14:paraId="1F8D6CCE"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380,9 </w:t>
            </w:r>
          </w:p>
        </w:tc>
        <w:tc>
          <w:tcPr>
            <w:tcW w:w="993" w:type="dxa"/>
            <w:tcBorders>
              <w:top w:val="nil"/>
              <w:left w:val="nil"/>
              <w:bottom w:val="double" w:sz="6" w:space="0" w:color="auto"/>
              <w:right w:val="single" w:sz="4" w:space="0" w:color="auto"/>
            </w:tcBorders>
            <w:shd w:val="clear" w:color="auto" w:fill="auto"/>
            <w:vAlign w:val="center"/>
            <w:hideMark/>
          </w:tcPr>
          <w:p w14:paraId="0F93E099" w14:textId="77777777" w:rsidR="00250EB0" w:rsidRPr="009A3C90" w:rsidRDefault="00250EB0" w:rsidP="0031566B">
            <w:pPr>
              <w:spacing w:after="0" w:line="240" w:lineRule="auto"/>
              <w:jc w:val="right"/>
              <w:rPr>
                <w:rFonts w:ascii="Times New Roman" w:hAnsi="Times New Roman"/>
                <w:lang w:eastAsia="ru-RU"/>
              </w:rPr>
            </w:pPr>
            <w:r w:rsidRPr="009A3C90">
              <w:rPr>
                <w:rFonts w:ascii="Times New Roman" w:hAnsi="Times New Roman"/>
                <w:lang w:eastAsia="ru-RU"/>
              </w:rPr>
              <w:t xml:space="preserve">515,3 </w:t>
            </w:r>
          </w:p>
        </w:tc>
        <w:tc>
          <w:tcPr>
            <w:tcW w:w="1134" w:type="dxa"/>
            <w:tcBorders>
              <w:top w:val="nil"/>
              <w:left w:val="nil"/>
              <w:bottom w:val="double" w:sz="6" w:space="0" w:color="auto"/>
              <w:right w:val="single" w:sz="4" w:space="0" w:color="auto"/>
            </w:tcBorders>
            <w:shd w:val="clear" w:color="auto" w:fill="auto"/>
            <w:vAlign w:val="center"/>
            <w:hideMark/>
          </w:tcPr>
          <w:p w14:paraId="371C052E" w14:textId="77777777" w:rsidR="00250EB0" w:rsidRPr="009A3C90" w:rsidRDefault="00250EB0" w:rsidP="0031566B">
            <w:pPr>
              <w:spacing w:after="0" w:line="240" w:lineRule="auto"/>
              <w:jc w:val="center"/>
              <w:rPr>
                <w:rFonts w:ascii="Times New Roman" w:hAnsi="Times New Roman"/>
                <w:lang w:eastAsia="ru-RU"/>
              </w:rPr>
            </w:pPr>
            <w:r w:rsidRPr="009A3C90">
              <w:rPr>
                <w:rFonts w:ascii="Times New Roman" w:hAnsi="Times New Roman"/>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48FF8702" w14:textId="77777777" w:rsidR="00250EB0" w:rsidRPr="009A3C90" w:rsidRDefault="00250EB0" w:rsidP="0031566B">
            <w:pPr>
              <w:spacing w:after="0" w:line="240" w:lineRule="auto"/>
              <w:jc w:val="center"/>
              <w:rPr>
                <w:rFonts w:ascii="Times New Roman" w:hAnsi="Times New Roman"/>
                <w:lang w:eastAsia="ru-RU"/>
              </w:rPr>
            </w:pPr>
            <w:r w:rsidRPr="009A3C90">
              <w:rPr>
                <w:rFonts w:ascii="Times New Roman" w:hAnsi="Times New Roman"/>
                <w:lang w:eastAsia="ru-RU"/>
              </w:rPr>
              <w:t>Х</w:t>
            </w:r>
          </w:p>
        </w:tc>
      </w:tr>
    </w:tbl>
    <w:p w14:paraId="134F340C" w14:textId="77777777" w:rsidR="00250EB0" w:rsidRPr="009A3C90" w:rsidRDefault="00250EB0" w:rsidP="00665932">
      <w:pPr>
        <w:spacing w:after="0" w:line="240" w:lineRule="auto"/>
        <w:ind w:firstLine="709"/>
        <w:jc w:val="both"/>
        <w:rPr>
          <w:rFonts w:ascii="Times New Roman" w:hAnsi="Times New Roman"/>
          <w:sz w:val="28"/>
          <w:szCs w:val="28"/>
        </w:rPr>
      </w:pPr>
    </w:p>
    <w:p w14:paraId="608C7A3D" w14:textId="77777777" w:rsidR="00250EB0" w:rsidRPr="009A3C90" w:rsidRDefault="00250EB0" w:rsidP="00665932">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Основная доля расходов учреждений за счет средств субсидии на государственное задание направлена на фонд оплаты труда, удельный вес которых в общей сумме расходов за счет данного вида финансового обеспечения, составляет 56,7 % и за отчетный период они составили 8 695,1 млн.руб. (71,2 % к плану года), а к аналогичным расходам за 9 месяцев 2023 года они увеличились на 11,8 % (+918,0 млн.руб.).</w:t>
      </w:r>
    </w:p>
    <w:p w14:paraId="083A53C0" w14:textId="77777777" w:rsidR="00250EB0" w:rsidRPr="009A3C90" w:rsidRDefault="00250EB0" w:rsidP="00665932">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За счет средств субсидий на иные цели расходы за отчетный период составили 5 393,8 млн.руб. (52,5 % к плану года) или на 66,6 % к доходам с учетом остатка на начало 2024 года по данному виду финансового обеспечения.</w:t>
      </w:r>
    </w:p>
    <w:p w14:paraId="40AB9B35" w14:textId="77777777" w:rsidR="00250EB0" w:rsidRPr="009A3C90" w:rsidRDefault="00250EB0" w:rsidP="00906898">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сравнению с аналогичными расходами за 9 месяцев 2023 года расходы по данному виду финансового обеспечения в отчетном периоде увеличились на 1,8 % (+97,8 млн.руб.).</w:t>
      </w:r>
    </w:p>
    <w:p w14:paraId="126E0B69" w14:textId="1BB991CE" w:rsidR="00250EB0" w:rsidRPr="009A3C90" w:rsidRDefault="00250EB0" w:rsidP="00906898">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A7682" w:rsidRPr="009A3C90">
        <w:rPr>
          <w:rFonts w:ascii="Times New Roman" w:hAnsi="Times New Roman"/>
          <w:sz w:val="28"/>
          <w:szCs w:val="28"/>
        </w:rPr>
        <w:t>96</w:t>
      </w:r>
      <w:r w:rsidRPr="009A3C90">
        <w:rPr>
          <w:rFonts w:ascii="Times New Roman" w:hAnsi="Times New Roman"/>
          <w:sz w:val="28"/>
          <w:szCs w:val="28"/>
        </w:rPr>
        <w:t xml:space="preserve"> отражены показатели выполнения планов финансов-хозяйственной деятельности учреждений и отдельные расходы за 9 месяцев 2023 и 2024 годов за счет средств субсидий </w:t>
      </w:r>
      <w:r w:rsidR="00906898" w:rsidRPr="009A3C90">
        <w:rPr>
          <w:rFonts w:ascii="Times New Roman" w:hAnsi="Times New Roman"/>
          <w:sz w:val="28"/>
          <w:szCs w:val="28"/>
        </w:rPr>
        <w:t>на иные цели</w:t>
      </w:r>
      <w:r w:rsidRPr="009A3C90">
        <w:rPr>
          <w:rFonts w:ascii="Times New Roman" w:hAnsi="Times New Roman"/>
          <w:sz w:val="28"/>
          <w:szCs w:val="28"/>
        </w:rPr>
        <w:t>.</w:t>
      </w:r>
    </w:p>
    <w:p w14:paraId="22B875BE" w14:textId="77777777" w:rsidR="00250EB0" w:rsidRPr="009A3C90" w:rsidRDefault="00250EB0" w:rsidP="00906898">
      <w:pPr>
        <w:spacing w:after="0" w:line="240" w:lineRule="auto"/>
        <w:rPr>
          <w:rFonts w:ascii="Times New Roman" w:hAnsi="Times New Roman"/>
          <w:bCs/>
          <w:sz w:val="24"/>
          <w:szCs w:val="24"/>
        </w:rPr>
      </w:pPr>
    </w:p>
    <w:p w14:paraId="1989AF26" w14:textId="77777777" w:rsidR="00250EB0" w:rsidRPr="009A3C90" w:rsidRDefault="00250EB0" w:rsidP="00906898">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96</w:t>
      </w:r>
      <w:r w:rsidRPr="009A3C90">
        <w:rPr>
          <w:rFonts w:ascii="Times New Roman" w:hAnsi="Times New Roman"/>
          <w:bCs/>
          <w:sz w:val="24"/>
          <w:szCs w:val="24"/>
        </w:rPr>
        <w:fldChar w:fldCharType="end"/>
      </w:r>
      <w:r w:rsidRPr="009A3C90">
        <w:rPr>
          <w:rFonts w:ascii="Times New Roman" w:hAnsi="Times New Roman"/>
          <w:bCs/>
          <w:sz w:val="24"/>
          <w:szCs w:val="24"/>
        </w:rPr>
        <w:t>. Выполнение планов финансового хозяйственной деятельности и отдельные расходы государственных учреждений за счет средств субсидии на иные цели, млн.руб. и %</w:t>
      </w:r>
    </w:p>
    <w:tbl>
      <w:tblPr>
        <w:tblW w:w="9758" w:type="dxa"/>
        <w:tblLayout w:type="fixed"/>
        <w:tblLook w:val="04A0" w:firstRow="1" w:lastRow="0" w:firstColumn="1" w:lastColumn="0" w:noHBand="0" w:noVBand="1"/>
      </w:tblPr>
      <w:tblGrid>
        <w:gridCol w:w="6045"/>
        <w:gridCol w:w="878"/>
        <w:gridCol w:w="850"/>
        <w:gridCol w:w="1276"/>
        <w:gridCol w:w="709"/>
      </w:tblGrid>
      <w:tr w:rsidR="009A3C90" w:rsidRPr="009A3C90" w14:paraId="430B1430" w14:textId="77777777" w:rsidTr="00CA429F">
        <w:trPr>
          <w:trHeight w:val="29"/>
          <w:tblHeader/>
        </w:trPr>
        <w:tc>
          <w:tcPr>
            <w:tcW w:w="6045"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2111653" w14:textId="77777777" w:rsidR="00250EB0" w:rsidRPr="009A3C90" w:rsidRDefault="00250EB0" w:rsidP="00CA429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Субсидии на иные цели</w:t>
            </w:r>
          </w:p>
        </w:tc>
        <w:tc>
          <w:tcPr>
            <w:tcW w:w="87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4925FF7" w14:textId="77777777" w:rsidR="00250EB0" w:rsidRPr="009A3C90" w:rsidRDefault="00250EB0" w:rsidP="00CA429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E788390" w14:textId="77777777" w:rsidR="00250EB0" w:rsidRPr="009A3C90" w:rsidRDefault="00250EB0" w:rsidP="00CA429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2024г.</w:t>
            </w:r>
          </w:p>
        </w:tc>
        <w:tc>
          <w:tcPr>
            <w:tcW w:w="1985" w:type="dxa"/>
            <w:gridSpan w:val="2"/>
            <w:tcBorders>
              <w:top w:val="double" w:sz="6" w:space="0" w:color="auto"/>
              <w:left w:val="nil"/>
              <w:bottom w:val="single" w:sz="4" w:space="0" w:color="auto"/>
              <w:right w:val="double" w:sz="6" w:space="0" w:color="000000"/>
            </w:tcBorders>
            <w:shd w:val="clear" w:color="auto" w:fill="auto"/>
            <w:vAlign w:val="center"/>
            <w:hideMark/>
          </w:tcPr>
          <w:p w14:paraId="605BF677" w14:textId="77777777" w:rsidR="00250EB0" w:rsidRPr="009A3C90" w:rsidRDefault="00250EB0" w:rsidP="00CA429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Изменения (+,-)</w:t>
            </w:r>
          </w:p>
        </w:tc>
      </w:tr>
      <w:tr w:rsidR="009A3C90" w:rsidRPr="009A3C90" w14:paraId="01933DAE" w14:textId="77777777" w:rsidTr="00CA429F">
        <w:trPr>
          <w:trHeight w:val="29"/>
          <w:tblHeader/>
        </w:trPr>
        <w:tc>
          <w:tcPr>
            <w:tcW w:w="6045" w:type="dxa"/>
            <w:vMerge/>
            <w:tcBorders>
              <w:top w:val="double" w:sz="6" w:space="0" w:color="auto"/>
              <w:left w:val="double" w:sz="6" w:space="0" w:color="auto"/>
              <w:bottom w:val="single" w:sz="4" w:space="0" w:color="auto"/>
              <w:right w:val="single" w:sz="4" w:space="0" w:color="auto"/>
            </w:tcBorders>
            <w:vAlign w:val="center"/>
            <w:hideMark/>
          </w:tcPr>
          <w:p w14:paraId="1B1250ED" w14:textId="77777777" w:rsidR="00250EB0" w:rsidRPr="009A3C90" w:rsidRDefault="00250EB0" w:rsidP="00CA429F">
            <w:pPr>
              <w:spacing w:after="0" w:line="240" w:lineRule="auto"/>
              <w:jc w:val="center"/>
              <w:rPr>
                <w:rFonts w:ascii="Times New Roman" w:hAnsi="Times New Roman"/>
                <w:sz w:val="21"/>
                <w:szCs w:val="21"/>
                <w:lang w:eastAsia="ru-RU"/>
              </w:rPr>
            </w:pPr>
          </w:p>
        </w:tc>
        <w:tc>
          <w:tcPr>
            <w:tcW w:w="878" w:type="dxa"/>
            <w:vMerge/>
            <w:tcBorders>
              <w:top w:val="double" w:sz="6" w:space="0" w:color="auto"/>
              <w:left w:val="single" w:sz="4" w:space="0" w:color="auto"/>
              <w:bottom w:val="single" w:sz="4" w:space="0" w:color="auto"/>
              <w:right w:val="single" w:sz="4" w:space="0" w:color="auto"/>
            </w:tcBorders>
            <w:vAlign w:val="center"/>
            <w:hideMark/>
          </w:tcPr>
          <w:p w14:paraId="28B7659F" w14:textId="77777777" w:rsidR="00250EB0" w:rsidRPr="009A3C90" w:rsidRDefault="00250EB0" w:rsidP="00CA429F">
            <w:pPr>
              <w:spacing w:after="0" w:line="240" w:lineRule="auto"/>
              <w:jc w:val="center"/>
              <w:rPr>
                <w:rFonts w:ascii="Times New Roman" w:hAnsi="Times New Roman"/>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1EC25038" w14:textId="77777777" w:rsidR="00250EB0" w:rsidRPr="009A3C90" w:rsidRDefault="00250EB0" w:rsidP="00CA429F">
            <w:pPr>
              <w:spacing w:after="0" w:line="240" w:lineRule="auto"/>
              <w:jc w:val="center"/>
              <w:rPr>
                <w:rFonts w:ascii="Times New Roman" w:hAnsi="Times New Roman"/>
                <w:sz w:val="21"/>
                <w:szCs w:val="21"/>
                <w:lang w:eastAsia="ru-RU"/>
              </w:rPr>
            </w:pPr>
          </w:p>
        </w:tc>
        <w:tc>
          <w:tcPr>
            <w:tcW w:w="1276" w:type="dxa"/>
            <w:tcBorders>
              <w:top w:val="nil"/>
              <w:left w:val="nil"/>
              <w:bottom w:val="single" w:sz="4" w:space="0" w:color="auto"/>
              <w:right w:val="single" w:sz="4" w:space="0" w:color="auto"/>
            </w:tcBorders>
            <w:shd w:val="clear" w:color="auto" w:fill="auto"/>
            <w:vAlign w:val="center"/>
            <w:hideMark/>
          </w:tcPr>
          <w:p w14:paraId="1F8C2473" w14:textId="7CA68FA7" w:rsidR="00250EB0" w:rsidRPr="009A3C90" w:rsidRDefault="00250EB0" w:rsidP="00CA429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5E5F1AC7" w14:textId="24AEAC96" w:rsidR="00250EB0" w:rsidRPr="009A3C90" w:rsidRDefault="00250EB0" w:rsidP="00CA429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3EB8B1B8"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08B1F995"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начало года</w:t>
            </w:r>
          </w:p>
        </w:tc>
        <w:tc>
          <w:tcPr>
            <w:tcW w:w="878" w:type="dxa"/>
            <w:tcBorders>
              <w:top w:val="nil"/>
              <w:left w:val="nil"/>
              <w:bottom w:val="single" w:sz="4" w:space="0" w:color="auto"/>
              <w:right w:val="single" w:sz="4" w:space="0" w:color="auto"/>
            </w:tcBorders>
            <w:shd w:val="clear" w:color="auto" w:fill="auto"/>
            <w:vAlign w:val="center"/>
            <w:hideMark/>
          </w:tcPr>
          <w:p w14:paraId="2EC0738A"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3 425,5 </w:t>
            </w:r>
          </w:p>
        </w:tc>
        <w:tc>
          <w:tcPr>
            <w:tcW w:w="850" w:type="dxa"/>
            <w:tcBorders>
              <w:top w:val="nil"/>
              <w:left w:val="nil"/>
              <w:bottom w:val="single" w:sz="4" w:space="0" w:color="auto"/>
              <w:right w:val="single" w:sz="4" w:space="0" w:color="auto"/>
            </w:tcBorders>
            <w:shd w:val="clear" w:color="auto" w:fill="auto"/>
            <w:vAlign w:val="center"/>
            <w:hideMark/>
          </w:tcPr>
          <w:p w14:paraId="281D5322"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2 772,5 </w:t>
            </w:r>
          </w:p>
        </w:tc>
        <w:tc>
          <w:tcPr>
            <w:tcW w:w="1276" w:type="dxa"/>
            <w:tcBorders>
              <w:top w:val="nil"/>
              <w:left w:val="nil"/>
              <w:bottom w:val="single" w:sz="4" w:space="0" w:color="auto"/>
              <w:right w:val="single" w:sz="4" w:space="0" w:color="auto"/>
            </w:tcBorders>
            <w:shd w:val="clear" w:color="auto" w:fill="auto"/>
            <w:vAlign w:val="center"/>
            <w:hideMark/>
          </w:tcPr>
          <w:p w14:paraId="080B00F4"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-652,9 </w:t>
            </w:r>
          </w:p>
        </w:tc>
        <w:tc>
          <w:tcPr>
            <w:tcW w:w="709" w:type="dxa"/>
            <w:tcBorders>
              <w:top w:val="nil"/>
              <w:left w:val="nil"/>
              <w:bottom w:val="single" w:sz="4" w:space="0" w:color="auto"/>
              <w:right w:val="double" w:sz="6" w:space="0" w:color="auto"/>
            </w:tcBorders>
            <w:shd w:val="clear" w:color="auto" w:fill="auto"/>
            <w:vAlign w:val="center"/>
            <w:hideMark/>
          </w:tcPr>
          <w:p w14:paraId="29305850"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-19,1 </w:t>
            </w:r>
          </w:p>
        </w:tc>
      </w:tr>
      <w:tr w:rsidR="009A3C90" w:rsidRPr="009A3C90" w14:paraId="453BFC54"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4E86A7F6"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Доходы</w:t>
            </w:r>
          </w:p>
        </w:tc>
        <w:tc>
          <w:tcPr>
            <w:tcW w:w="878" w:type="dxa"/>
            <w:tcBorders>
              <w:top w:val="nil"/>
              <w:left w:val="nil"/>
              <w:bottom w:val="single" w:sz="4" w:space="0" w:color="auto"/>
              <w:right w:val="single" w:sz="4" w:space="0" w:color="auto"/>
            </w:tcBorders>
            <w:shd w:val="clear" w:color="auto" w:fill="auto"/>
            <w:vAlign w:val="center"/>
            <w:hideMark/>
          </w:tcPr>
          <w:p w14:paraId="1EE66EDF"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5 150,2 </w:t>
            </w:r>
          </w:p>
        </w:tc>
        <w:tc>
          <w:tcPr>
            <w:tcW w:w="850" w:type="dxa"/>
            <w:tcBorders>
              <w:top w:val="nil"/>
              <w:left w:val="nil"/>
              <w:bottom w:val="single" w:sz="4" w:space="0" w:color="auto"/>
              <w:right w:val="single" w:sz="4" w:space="0" w:color="auto"/>
            </w:tcBorders>
            <w:shd w:val="clear" w:color="auto" w:fill="auto"/>
            <w:vAlign w:val="center"/>
            <w:hideMark/>
          </w:tcPr>
          <w:p w14:paraId="09382713"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5 323,9 </w:t>
            </w:r>
          </w:p>
        </w:tc>
        <w:tc>
          <w:tcPr>
            <w:tcW w:w="1276" w:type="dxa"/>
            <w:tcBorders>
              <w:top w:val="nil"/>
              <w:left w:val="nil"/>
              <w:bottom w:val="single" w:sz="4" w:space="0" w:color="auto"/>
              <w:right w:val="single" w:sz="4" w:space="0" w:color="auto"/>
            </w:tcBorders>
            <w:shd w:val="clear" w:color="auto" w:fill="auto"/>
            <w:vAlign w:val="center"/>
            <w:hideMark/>
          </w:tcPr>
          <w:p w14:paraId="4A3FB102"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173,6 </w:t>
            </w:r>
          </w:p>
        </w:tc>
        <w:tc>
          <w:tcPr>
            <w:tcW w:w="709" w:type="dxa"/>
            <w:tcBorders>
              <w:top w:val="nil"/>
              <w:left w:val="nil"/>
              <w:bottom w:val="single" w:sz="4" w:space="0" w:color="auto"/>
              <w:right w:val="double" w:sz="6" w:space="0" w:color="auto"/>
            </w:tcBorders>
            <w:shd w:val="clear" w:color="auto" w:fill="auto"/>
            <w:vAlign w:val="center"/>
            <w:hideMark/>
          </w:tcPr>
          <w:p w14:paraId="087680E8"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 </w:t>
            </w:r>
          </w:p>
        </w:tc>
      </w:tr>
      <w:tr w:rsidR="009A3C90" w:rsidRPr="009A3C90" w14:paraId="4BB7A39D"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294BF743"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Расходы, из них:</w:t>
            </w:r>
          </w:p>
        </w:tc>
        <w:tc>
          <w:tcPr>
            <w:tcW w:w="878" w:type="dxa"/>
            <w:tcBorders>
              <w:top w:val="nil"/>
              <w:left w:val="nil"/>
              <w:bottom w:val="single" w:sz="4" w:space="0" w:color="auto"/>
              <w:right w:val="single" w:sz="4" w:space="0" w:color="auto"/>
            </w:tcBorders>
            <w:shd w:val="clear" w:color="auto" w:fill="auto"/>
            <w:vAlign w:val="center"/>
            <w:hideMark/>
          </w:tcPr>
          <w:p w14:paraId="62598986"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5 296,0 </w:t>
            </w:r>
          </w:p>
        </w:tc>
        <w:tc>
          <w:tcPr>
            <w:tcW w:w="850" w:type="dxa"/>
            <w:tcBorders>
              <w:top w:val="nil"/>
              <w:left w:val="nil"/>
              <w:bottom w:val="single" w:sz="4" w:space="0" w:color="auto"/>
              <w:right w:val="single" w:sz="4" w:space="0" w:color="auto"/>
            </w:tcBorders>
            <w:shd w:val="clear" w:color="auto" w:fill="auto"/>
            <w:vAlign w:val="center"/>
            <w:hideMark/>
          </w:tcPr>
          <w:p w14:paraId="1FFDBEC3"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5 393,8 </w:t>
            </w:r>
          </w:p>
        </w:tc>
        <w:tc>
          <w:tcPr>
            <w:tcW w:w="1276" w:type="dxa"/>
            <w:tcBorders>
              <w:top w:val="nil"/>
              <w:left w:val="nil"/>
              <w:bottom w:val="single" w:sz="4" w:space="0" w:color="auto"/>
              <w:right w:val="single" w:sz="4" w:space="0" w:color="auto"/>
            </w:tcBorders>
            <w:shd w:val="clear" w:color="auto" w:fill="auto"/>
            <w:vAlign w:val="center"/>
            <w:hideMark/>
          </w:tcPr>
          <w:p w14:paraId="648BF396"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97,8 </w:t>
            </w:r>
          </w:p>
        </w:tc>
        <w:tc>
          <w:tcPr>
            <w:tcW w:w="709" w:type="dxa"/>
            <w:tcBorders>
              <w:top w:val="nil"/>
              <w:left w:val="nil"/>
              <w:bottom w:val="single" w:sz="4" w:space="0" w:color="auto"/>
              <w:right w:val="double" w:sz="6" w:space="0" w:color="auto"/>
            </w:tcBorders>
            <w:shd w:val="clear" w:color="auto" w:fill="auto"/>
            <w:vAlign w:val="center"/>
            <w:hideMark/>
          </w:tcPr>
          <w:p w14:paraId="680CBCE6"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1,8 </w:t>
            </w:r>
          </w:p>
        </w:tc>
      </w:tr>
      <w:tr w:rsidR="009A3C90" w:rsidRPr="009A3C90" w14:paraId="6BFEAB19"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5F0C92A1"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фонд оплаты труда учреждений (ВР 111)</w:t>
            </w:r>
          </w:p>
        </w:tc>
        <w:tc>
          <w:tcPr>
            <w:tcW w:w="878" w:type="dxa"/>
            <w:tcBorders>
              <w:top w:val="nil"/>
              <w:left w:val="nil"/>
              <w:bottom w:val="single" w:sz="4" w:space="0" w:color="auto"/>
              <w:right w:val="single" w:sz="4" w:space="0" w:color="auto"/>
            </w:tcBorders>
            <w:shd w:val="clear" w:color="auto" w:fill="auto"/>
            <w:vAlign w:val="center"/>
            <w:hideMark/>
          </w:tcPr>
          <w:p w14:paraId="0062071B"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327,1 </w:t>
            </w:r>
          </w:p>
        </w:tc>
        <w:tc>
          <w:tcPr>
            <w:tcW w:w="850" w:type="dxa"/>
            <w:tcBorders>
              <w:top w:val="nil"/>
              <w:left w:val="nil"/>
              <w:bottom w:val="single" w:sz="4" w:space="0" w:color="auto"/>
              <w:right w:val="single" w:sz="4" w:space="0" w:color="auto"/>
            </w:tcBorders>
            <w:shd w:val="clear" w:color="auto" w:fill="auto"/>
            <w:vAlign w:val="center"/>
            <w:hideMark/>
          </w:tcPr>
          <w:p w14:paraId="4BB73767"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431,1 </w:t>
            </w:r>
          </w:p>
        </w:tc>
        <w:tc>
          <w:tcPr>
            <w:tcW w:w="1276" w:type="dxa"/>
            <w:tcBorders>
              <w:top w:val="nil"/>
              <w:left w:val="nil"/>
              <w:bottom w:val="single" w:sz="4" w:space="0" w:color="auto"/>
              <w:right w:val="single" w:sz="4" w:space="0" w:color="auto"/>
            </w:tcBorders>
            <w:shd w:val="clear" w:color="auto" w:fill="auto"/>
            <w:vAlign w:val="center"/>
            <w:hideMark/>
          </w:tcPr>
          <w:p w14:paraId="4ED544C8"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104,0 </w:t>
            </w:r>
          </w:p>
        </w:tc>
        <w:tc>
          <w:tcPr>
            <w:tcW w:w="709" w:type="dxa"/>
            <w:tcBorders>
              <w:top w:val="nil"/>
              <w:left w:val="nil"/>
              <w:bottom w:val="single" w:sz="4" w:space="0" w:color="auto"/>
              <w:right w:val="double" w:sz="6" w:space="0" w:color="auto"/>
            </w:tcBorders>
            <w:shd w:val="clear" w:color="auto" w:fill="auto"/>
            <w:vAlign w:val="center"/>
            <w:hideMark/>
          </w:tcPr>
          <w:p w14:paraId="66BC9721"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31,8 </w:t>
            </w:r>
          </w:p>
        </w:tc>
      </w:tr>
      <w:tr w:rsidR="009A3C90" w:rsidRPr="009A3C90" w14:paraId="29A13320"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23F6BD51"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иные выплаты персоналу учреждений, за исключением фонда оплаты труда (ВР 112)</w:t>
            </w:r>
          </w:p>
        </w:tc>
        <w:tc>
          <w:tcPr>
            <w:tcW w:w="878" w:type="dxa"/>
            <w:tcBorders>
              <w:top w:val="nil"/>
              <w:left w:val="nil"/>
              <w:bottom w:val="single" w:sz="4" w:space="0" w:color="auto"/>
              <w:right w:val="single" w:sz="4" w:space="0" w:color="auto"/>
            </w:tcBorders>
            <w:shd w:val="clear" w:color="auto" w:fill="auto"/>
            <w:vAlign w:val="center"/>
            <w:hideMark/>
          </w:tcPr>
          <w:p w14:paraId="4BC9A12B"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241,5 </w:t>
            </w:r>
          </w:p>
        </w:tc>
        <w:tc>
          <w:tcPr>
            <w:tcW w:w="850" w:type="dxa"/>
            <w:tcBorders>
              <w:top w:val="nil"/>
              <w:left w:val="nil"/>
              <w:bottom w:val="single" w:sz="4" w:space="0" w:color="auto"/>
              <w:right w:val="single" w:sz="4" w:space="0" w:color="auto"/>
            </w:tcBorders>
            <w:shd w:val="clear" w:color="auto" w:fill="auto"/>
            <w:vAlign w:val="center"/>
            <w:hideMark/>
          </w:tcPr>
          <w:p w14:paraId="1138D92C"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213,2 </w:t>
            </w:r>
          </w:p>
        </w:tc>
        <w:tc>
          <w:tcPr>
            <w:tcW w:w="1276" w:type="dxa"/>
            <w:tcBorders>
              <w:top w:val="nil"/>
              <w:left w:val="nil"/>
              <w:bottom w:val="single" w:sz="4" w:space="0" w:color="auto"/>
              <w:right w:val="single" w:sz="4" w:space="0" w:color="auto"/>
            </w:tcBorders>
            <w:shd w:val="clear" w:color="auto" w:fill="auto"/>
            <w:vAlign w:val="center"/>
            <w:hideMark/>
          </w:tcPr>
          <w:p w14:paraId="4CF02BB3"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-28,3 </w:t>
            </w:r>
          </w:p>
        </w:tc>
        <w:tc>
          <w:tcPr>
            <w:tcW w:w="709" w:type="dxa"/>
            <w:tcBorders>
              <w:top w:val="nil"/>
              <w:left w:val="nil"/>
              <w:bottom w:val="single" w:sz="4" w:space="0" w:color="auto"/>
              <w:right w:val="double" w:sz="6" w:space="0" w:color="auto"/>
            </w:tcBorders>
            <w:shd w:val="clear" w:color="auto" w:fill="auto"/>
            <w:vAlign w:val="center"/>
            <w:hideMark/>
          </w:tcPr>
          <w:p w14:paraId="34C94D24"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-11,7 </w:t>
            </w:r>
          </w:p>
        </w:tc>
      </w:tr>
      <w:tr w:rsidR="009A3C90" w:rsidRPr="009A3C90" w14:paraId="45E7644F"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28330C52"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878" w:type="dxa"/>
            <w:tcBorders>
              <w:top w:val="nil"/>
              <w:left w:val="nil"/>
              <w:bottom w:val="single" w:sz="4" w:space="0" w:color="auto"/>
              <w:right w:val="single" w:sz="4" w:space="0" w:color="auto"/>
            </w:tcBorders>
            <w:shd w:val="clear" w:color="auto" w:fill="auto"/>
            <w:vAlign w:val="center"/>
            <w:hideMark/>
          </w:tcPr>
          <w:p w14:paraId="496C7A62"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104,5 </w:t>
            </w:r>
          </w:p>
        </w:tc>
        <w:tc>
          <w:tcPr>
            <w:tcW w:w="850" w:type="dxa"/>
            <w:tcBorders>
              <w:top w:val="nil"/>
              <w:left w:val="nil"/>
              <w:bottom w:val="single" w:sz="4" w:space="0" w:color="auto"/>
              <w:right w:val="single" w:sz="4" w:space="0" w:color="auto"/>
            </w:tcBorders>
            <w:shd w:val="clear" w:color="auto" w:fill="auto"/>
            <w:vAlign w:val="center"/>
            <w:hideMark/>
          </w:tcPr>
          <w:p w14:paraId="619FDE36"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136,0 </w:t>
            </w:r>
          </w:p>
        </w:tc>
        <w:tc>
          <w:tcPr>
            <w:tcW w:w="1276" w:type="dxa"/>
            <w:tcBorders>
              <w:top w:val="nil"/>
              <w:left w:val="nil"/>
              <w:bottom w:val="single" w:sz="4" w:space="0" w:color="auto"/>
              <w:right w:val="single" w:sz="4" w:space="0" w:color="auto"/>
            </w:tcBorders>
            <w:shd w:val="clear" w:color="auto" w:fill="auto"/>
            <w:vAlign w:val="center"/>
            <w:hideMark/>
          </w:tcPr>
          <w:p w14:paraId="4D1CAAF0"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31,5 </w:t>
            </w:r>
          </w:p>
        </w:tc>
        <w:tc>
          <w:tcPr>
            <w:tcW w:w="709" w:type="dxa"/>
            <w:tcBorders>
              <w:top w:val="nil"/>
              <w:left w:val="nil"/>
              <w:bottom w:val="single" w:sz="4" w:space="0" w:color="auto"/>
              <w:right w:val="double" w:sz="6" w:space="0" w:color="auto"/>
            </w:tcBorders>
            <w:shd w:val="clear" w:color="auto" w:fill="auto"/>
            <w:vAlign w:val="center"/>
            <w:hideMark/>
          </w:tcPr>
          <w:p w14:paraId="5FD6938D"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30,1 </w:t>
            </w:r>
          </w:p>
        </w:tc>
      </w:tr>
      <w:tr w:rsidR="009A3C90" w:rsidRPr="009A3C90" w14:paraId="7A66D417"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59000D9A"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контрактуемые расходы (ВР 200, 323 и 400)</w:t>
            </w:r>
          </w:p>
        </w:tc>
        <w:tc>
          <w:tcPr>
            <w:tcW w:w="878" w:type="dxa"/>
            <w:tcBorders>
              <w:top w:val="nil"/>
              <w:left w:val="nil"/>
              <w:bottom w:val="single" w:sz="4" w:space="0" w:color="auto"/>
              <w:right w:val="single" w:sz="4" w:space="0" w:color="auto"/>
            </w:tcBorders>
            <w:shd w:val="clear" w:color="auto" w:fill="auto"/>
            <w:vAlign w:val="center"/>
            <w:hideMark/>
          </w:tcPr>
          <w:p w14:paraId="7216C427"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4 317,3 </w:t>
            </w:r>
          </w:p>
        </w:tc>
        <w:tc>
          <w:tcPr>
            <w:tcW w:w="850" w:type="dxa"/>
            <w:tcBorders>
              <w:top w:val="nil"/>
              <w:left w:val="nil"/>
              <w:bottom w:val="single" w:sz="4" w:space="0" w:color="auto"/>
              <w:right w:val="single" w:sz="4" w:space="0" w:color="auto"/>
            </w:tcBorders>
            <w:shd w:val="clear" w:color="auto" w:fill="auto"/>
            <w:vAlign w:val="center"/>
            <w:hideMark/>
          </w:tcPr>
          <w:p w14:paraId="6E700BFE"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4 344,5 </w:t>
            </w:r>
          </w:p>
        </w:tc>
        <w:tc>
          <w:tcPr>
            <w:tcW w:w="1276" w:type="dxa"/>
            <w:tcBorders>
              <w:top w:val="nil"/>
              <w:left w:val="nil"/>
              <w:bottom w:val="single" w:sz="4" w:space="0" w:color="auto"/>
              <w:right w:val="single" w:sz="4" w:space="0" w:color="auto"/>
            </w:tcBorders>
            <w:shd w:val="clear" w:color="auto" w:fill="auto"/>
            <w:vAlign w:val="center"/>
            <w:hideMark/>
          </w:tcPr>
          <w:p w14:paraId="5B890AFB"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27,2 </w:t>
            </w:r>
          </w:p>
        </w:tc>
        <w:tc>
          <w:tcPr>
            <w:tcW w:w="709" w:type="dxa"/>
            <w:tcBorders>
              <w:top w:val="nil"/>
              <w:left w:val="nil"/>
              <w:bottom w:val="single" w:sz="4" w:space="0" w:color="auto"/>
              <w:right w:val="double" w:sz="6" w:space="0" w:color="auto"/>
            </w:tcBorders>
            <w:shd w:val="clear" w:color="auto" w:fill="auto"/>
            <w:vAlign w:val="center"/>
            <w:hideMark/>
          </w:tcPr>
          <w:p w14:paraId="337714D4"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0,6 </w:t>
            </w:r>
          </w:p>
        </w:tc>
      </w:tr>
      <w:tr w:rsidR="009A3C90" w:rsidRPr="009A3C90" w14:paraId="67A11892"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55E376B5"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пособия, компенсации и иные социальные выплаты населению, стипендии, премии и гранты (ВР 321, 340, 350, 360)</w:t>
            </w:r>
          </w:p>
        </w:tc>
        <w:tc>
          <w:tcPr>
            <w:tcW w:w="878" w:type="dxa"/>
            <w:tcBorders>
              <w:top w:val="nil"/>
              <w:left w:val="nil"/>
              <w:bottom w:val="single" w:sz="4" w:space="0" w:color="auto"/>
              <w:right w:val="single" w:sz="4" w:space="0" w:color="auto"/>
            </w:tcBorders>
            <w:shd w:val="clear" w:color="auto" w:fill="auto"/>
            <w:vAlign w:val="center"/>
            <w:hideMark/>
          </w:tcPr>
          <w:p w14:paraId="124DDD71"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284,6 </w:t>
            </w:r>
          </w:p>
        </w:tc>
        <w:tc>
          <w:tcPr>
            <w:tcW w:w="850" w:type="dxa"/>
            <w:tcBorders>
              <w:top w:val="nil"/>
              <w:left w:val="nil"/>
              <w:bottom w:val="single" w:sz="4" w:space="0" w:color="auto"/>
              <w:right w:val="single" w:sz="4" w:space="0" w:color="auto"/>
            </w:tcBorders>
            <w:shd w:val="clear" w:color="auto" w:fill="auto"/>
            <w:vAlign w:val="center"/>
            <w:hideMark/>
          </w:tcPr>
          <w:p w14:paraId="5034E9CD"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241,2 </w:t>
            </w:r>
          </w:p>
        </w:tc>
        <w:tc>
          <w:tcPr>
            <w:tcW w:w="1276" w:type="dxa"/>
            <w:tcBorders>
              <w:top w:val="nil"/>
              <w:left w:val="nil"/>
              <w:bottom w:val="single" w:sz="4" w:space="0" w:color="auto"/>
              <w:right w:val="single" w:sz="4" w:space="0" w:color="auto"/>
            </w:tcBorders>
            <w:shd w:val="clear" w:color="auto" w:fill="auto"/>
            <w:vAlign w:val="center"/>
            <w:hideMark/>
          </w:tcPr>
          <w:p w14:paraId="18FA4EB1"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-43,4 </w:t>
            </w:r>
          </w:p>
        </w:tc>
        <w:tc>
          <w:tcPr>
            <w:tcW w:w="709" w:type="dxa"/>
            <w:tcBorders>
              <w:top w:val="nil"/>
              <w:left w:val="nil"/>
              <w:bottom w:val="single" w:sz="4" w:space="0" w:color="auto"/>
              <w:right w:val="double" w:sz="6" w:space="0" w:color="auto"/>
            </w:tcBorders>
            <w:shd w:val="clear" w:color="auto" w:fill="auto"/>
            <w:vAlign w:val="center"/>
            <w:hideMark/>
          </w:tcPr>
          <w:p w14:paraId="55A9A162"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-15,2 </w:t>
            </w:r>
          </w:p>
        </w:tc>
      </w:tr>
      <w:tr w:rsidR="009A3C90" w:rsidRPr="009A3C90" w14:paraId="5E1B1EA8"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2A388F6D"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уплата налогов, сборов и иных платежей (ВР 850)</w:t>
            </w:r>
          </w:p>
        </w:tc>
        <w:tc>
          <w:tcPr>
            <w:tcW w:w="878" w:type="dxa"/>
            <w:tcBorders>
              <w:top w:val="nil"/>
              <w:left w:val="nil"/>
              <w:bottom w:val="single" w:sz="4" w:space="0" w:color="auto"/>
              <w:right w:val="single" w:sz="4" w:space="0" w:color="auto"/>
            </w:tcBorders>
            <w:shd w:val="clear" w:color="auto" w:fill="auto"/>
            <w:vAlign w:val="center"/>
            <w:hideMark/>
          </w:tcPr>
          <w:p w14:paraId="56E32223"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 </w:t>
            </w:r>
          </w:p>
        </w:tc>
        <w:tc>
          <w:tcPr>
            <w:tcW w:w="850" w:type="dxa"/>
            <w:tcBorders>
              <w:top w:val="nil"/>
              <w:left w:val="nil"/>
              <w:bottom w:val="single" w:sz="4" w:space="0" w:color="auto"/>
              <w:right w:val="single" w:sz="4" w:space="0" w:color="auto"/>
            </w:tcBorders>
            <w:shd w:val="clear" w:color="auto" w:fill="auto"/>
            <w:vAlign w:val="center"/>
            <w:hideMark/>
          </w:tcPr>
          <w:p w14:paraId="62A174E0"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10,2 </w:t>
            </w:r>
          </w:p>
        </w:tc>
        <w:tc>
          <w:tcPr>
            <w:tcW w:w="1276" w:type="dxa"/>
            <w:tcBorders>
              <w:top w:val="nil"/>
              <w:left w:val="nil"/>
              <w:bottom w:val="single" w:sz="4" w:space="0" w:color="auto"/>
              <w:right w:val="single" w:sz="4" w:space="0" w:color="auto"/>
            </w:tcBorders>
            <w:shd w:val="clear" w:color="auto" w:fill="auto"/>
            <w:vAlign w:val="center"/>
            <w:hideMark/>
          </w:tcPr>
          <w:p w14:paraId="670D9F3F"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7,2 </w:t>
            </w:r>
          </w:p>
        </w:tc>
        <w:tc>
          <w:tcPr>
            <w:tcW w:w="709" w:type="dxa"/>
            <w:tcBorders>
              <w:top w:val="nil"/>
              <w:left w:val="nil"/>
              <w:bottom w:val="single" w:sz="4" w:space="0" w:color="auto"/>
              <w:right w:val="double" w:sz="6" w:space="0" w:color="auto"/>
            </w:tcBorders>
            <w:shd w:val="clear" w:color="auto" w:fill="auto"/>
            <w:vAlign w:val="center"/>
            <w:hideMark/>
          </w:tcPr>
          <w:p w14:paraId="10A326FB"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3,5 раза</w:t>
            </w:r>
          </w:p>
        </w:tc>
      </w:tr>
      <w:tr w:rsidR="009A3C90" w:rsidRPr="009A3C90" w14:paraId="7F2F56BF" w14:textId="77777777" w:rsidTr="00CA429F">
        <w:trPr>
          <w:trHeight w:val="64"/>
        </w:trPr>
        <w:tc>
          <w:tcPr>
            <w:tcW w:w="6045" w:type="dxa"/>
            <w:tcBorders>
              <w:top w:val="nil"/>
              <w:left w:val="double" w:sz="6" w:space="0" w:color="auto"/>
              <w:bottom w:val="single" w:sz="4" w:space="0" w:color="auto"/>
              <w:right w:val="single" w:sz="4" w:space="0" w:color="auto"/>
            </w:tcBorders>
            <w:shd w:val="clear" w:color="auto" w:fill="auto"/>
            <w:vAlign w:val="center"/>
            <w:hideMark/>
          </w:tcPr>
          <w:p w14:paraId="51740B11"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конец периода</w:t>
            </w:r>
          </w:p>
        </w:tc>
        <w:tc>
          <w:tcPr>
            <w:tcW w:w="878" w:type="dxa"/>
            <w:tcBorders>
              <w:top w:val="nil"/>
              <w:left w:val="nil"/>
              <w:bottom w:val="single" w:sz="4" w:space="0" w:color="auto"/>
              <w:right w:val="single" w:sz="4" w:space="0" w:color="auto"/>
            </w:tcBorders>
            <w:shd w:val="clear" w:color="auto" w:fill="auto"/>
            <w:vAlign w:val="center"/>
            <w:hideMark/>
          </w:tcPr>
          <w:p w14:paraId="6BD96490"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3 112,6 </w:t>
            </w:r>
          </w:p>
        </w:tc>
        <w:tc>
          <w:tcPr>
            <w:tcW w:w="850" w:type="dxa"/>
            <w:tcBorders>
              <w:top w:val="nil"/>
              <w:left w:val="nil"/>
              <w:bottom w:val="single" w:sz="4" w:space="0" w:color="auto"/>
              <w:right w:val="single" w:sz="4" w:space="0" w:color="auto"/>
            </w:tcBorders>
            <w:shd w:val="clear" w:color="auto" w:fill="auto"/>
            <w:vAlign w:val="center"/>
            <w:hideMark/>
          </w:tcPr>
          <w:p w14:paraId="0DF3DCE8"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2 769,8 </w:t>
            </w:r>
          </w:p>
        </w:tc>
        <w:tc>
          <w:tcPr>
            <w:tcW w:w="1276" w:type="dxa"/>
            <w:tcBorders>
              <w:top w:val="nil"/>
              <w:left w:val="nil"/>
              <w:bottom w:val="single" w:sz="4" w:space="0" w:color="auto"/>
              <w:right w:val="single" w:sz="4" w:space="0" w:color="auto"/>
            </w:tcBorders>
            <w:shd w:val="clear" w:color="auto" w:fill="auto"/>
            <w:vAlign w:val="center"/>
            <w:hideMark/>
          </w:tcPr>
          <w:p w14:paraId="5F6E55AB"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-342,8 </w:t>
            </w:r>
          </w:p>
        </w:tc>
        <w:tc>
          <w:tcPr>
            <w:tcW w:w="709" w:type="dxa"/>
            <w:tcBorders>
              <w:top w:val="nil"/>
              <w:left w:val="nil"/>
              <w:bottom w:val="single" w:sz="4" w:space="0" w:color="auto"/>
              <w:right w:val="double" w:sz="6" w:space="0" w:color="auto"/>
            </w:tcBorders>
            <w:shd w:val="clear" w:color="auto" w:fill="auto"/>
            <w:vAlign w:val="center"/>
            <w:hideMark/>
          </w:tcPr>
          <w:p w14:paraId="26D97377"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-11,0 </w:t>
            </w:r>
          </w:p>
        </w:tc>
      </w:tr>
      <w:tr w:rsidR="00250EB0" w:rsidRPr="009A3C90" w14:paraId="5EDC6F70" w14:textId="77777777" w:rsidTr="00CA429F">
        <w:trPr>
          <w:trHeight w:val="64"/>
        </w:trPr>
        <w:tc>
          <w:tcPr>
            <w:tcW w:w="6045" w:type="dxa"/>
            <w:tcBorders>
              <w:top w:val="nil"/>
              <w:left w:val="double" w:sz="6" w:space="0" w:color="auto"/>
              <w:bottom w:val="double" w:sz="6" w:space="0" w:color="auto"/>
              <w:right w:val="single" w:sz="4" w:space="0" w:color="auto"/>
            </w:tcBorders>
            <w:shd w:val="clear" w:color="auto" w:fill="auto"/>
            <w:vAlign w:val="center"/>
            <w:hideMark/>
          </w:tcPr>
          <w:p w14:paraId="561FD845" w14:textId="77777777" w:rsidR="00250EB0" w:rsidRPr="009A3C90" w:rsidRDefault="00250EB0" w:rsidP="00CA429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Изменение остатков (+,-)</w:t>
            </w:r>
          </w:p>
        </w:tc>
        <w:tc>
          <w:tcPr>
            <w:tcW w:w="878" w:type="dxa"/>
            <w:tcBorders>
              <w:top w:val="nil"/>
              <w:left w:val="nil"/>
              <w:bottom w:val="double" w:sz="6" w:space="0" w:color="auto"/>
              <w:right w:val="single" w:sz="4" w:space="0" w:color="auto"/>
            </w:tcBorders>
            <w:shd w:val="clear" w:color="auto" w:fill="auto"/>
            <w:vAlign w:val="center"/>
            <w:hideMark/>
          </w:tcPr>
          <w:p w14:paraId="1EB8A4B6"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-312,9 </w:t>
            </w:r>
          </w:p>
        </w:tc>
        <w:tc>
          <w:tcPr>
            <w:tcW w:w="850" w:type="dxa"/>
            <w:tcBorders>
              <w:top w:val="nil"/>
              <w:left w:val="nil"/>
              <w:bottom w:val="double" w:sz="6" w:space="0" w:color="auto"/>
              <w:right w:val="single" w:sz="4" w:space="0" w:color="auto"/>
            </w:tcBorders>
            <w:shd w:val="clear" w:color="auto" w:fill="auto"/>
            <w:vAlign w:val="center"/>
            <w:hideMark/>
          </w:tcPr>
          <w:p w14:paraId="2C93A532"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 </w:t>
            </w:r>
          </w:p>
        </w:tc>
        <w:tc>
          <w:tcPr>
            <w:tcW w:w="1276" w:type="dxa"/>
            <w:tcBorders>
              <w:top w:val="nil"/>
              <w:left w:val="nil"/>
              <w:bottom w:val="double" w:sz="6" w:space="0" w:color="auto"/>
              <w:right w:val="single" w:sz="4" w:space="0" w:color="auto"/>
            </w:tcBorders>
            <w:shd w:val="clear" w:color="auto" w:fill="auto"/>
            <w:vAlign w:val="center"/>
            <w:hideMark/>
          </w:tcPr>
          <w:p w14:paraId="37354927"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12443CC8" w14:textId="77777777" w:rsidR="00250EB0" w:rsidRPr="009A3C90" w:rsidRDefault="00250EB0" w:rsidP="00CA429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Х</w:t>
            </w:r>
          </w:p>
        </w:tc>
      </w:tr>
    </w:tbl>
    <w:p w14:paraId="49AC1106" w14:textId="77777777" w:rsidR="00250EB0" w:rsidRPr="009A3C90" w:rsidRDefault="00250EB0" w:rsidP="00CA429F">
      <w:pPr>
        <w:spacing w:after="0" w:line="240" w:lineRule="auto"/>
        <w:ind w:firstLine="709"/>
        <w:jc w:val="both"/>
        <w:rPr>
          <w:rFonts w:ascii="Times New Roman" w:hAnsi="Times New Roman"/>
          <w:sz w:val="28"/>
          <w:szCs w:val="28"/>
        </w:rPr>
      </w:pPr>
    </w:p>
    <w:p w14:paraId="6915FE40" w14:textId="77777777" w:rsidR="00250EB0" w:rsidRPr="009A3C90" w:rsidRDefault="00250EB0" w:rsidP="00CA429F">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Изменение расходов в учреждениях в отчетном периоде за счет субсидий на иные цели в основном обусловлено снижением контрактуемых расходов на 15,2 % (-43,4 млн.руб.) и увеличением расходов по фонду оплаты труда и взносами в государственные внебюджетные фонды – на 31,4 % (+135,5 млн.руб.).</w:t>
      </w:r>
    </w:p>
    <w:p w14:paraId="0BC7CCBF" w14:textId="77777777" w:rsidR="00250EB0" w:rsidRPr="009A3C90" w:rsidRDefault="00250EB0" w:rsidP="003870CD">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Наибольшее снижение расходов за счет субсидий в отчетном периоде наблюдается в учреждениях, подведомственным министерству здравоохранения Архангельской области на 654,1 млн.руб. (-29,8 %), а наибольший рост в учреждениях министерства транспорта Архангельской области – на 554,1 млн.руб. (в 12 раз).</w:t>
      </w:r>
    </w:p>
    <w:p w14:paraId="0B0679A8" w14:textId="188E36C1" w:rsidR="00250EB0" w:rsidRPr="009A3C90" w:rsidRDefault="00250EB0" w:rsidP="003870C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A7682" w:rsidRPr="009A3C90">
        <w:rPr>
          <w:rFonts w:ascii="Times New Roman" w:hAnsi="Times New Roman"/>
          <w:sz w:val="28"/>
          <w:szCs w:val="28"/>
        </w:rPr>
        <w:t>97</w:t>
      </w:r>
      <w:r w:rsidRPr="009A3C90">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здравоохранения Архангельской области за 9 месяцев 2023 и 2024 годов.</w:t>
      </w:r>
    </w:p>
    <w:p w14:paraId="309E8715" w14:textId="77777777" w:rsidR="003870CD" w:rsidRPr="009A3C90" w:rsidRDefault="003870CD" w:rsidP="003870CD">
      <w:pPr>
        <w:spacing w:after="0" w:line="240" w:lineRule="auto"/>
        <w:rPr>
          <w:rFonts w:ascii="Times New Roman" w:hAnsi="Times New Roman"/>
          <w:bCs/>
          <w:sz w:val="24"/>
          <w:szCs w:val="24"/>
        </w:rPr>
      </w:pPr>
    </w:p>
    <w:p w14:paraId="44503BF4" w14:textId="77777777" w:rsidR="00250EB0" w:rsidRPr="009A3C90" w:rsidRDefault="00250EB0" w:rsidP="003870CD">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97</w:t>
      </w:r>
      <w:r w:rsidRPr="009A3C90">
        <w:rPr>
          <w:rFonts w:ascii="Times New Roman" w:hAnsi="Times New Roman"/>
          <w:bCs/>
          <w:sz w:val="24"/>
          <w:szCs w:val="24"/>
        </w:rPr>
        <w:fldChar w:fldCharType="end"/>
      </w:r>
      <w:r w:rsidRPr="009A3C90">
        <w:rPr>
          <w:rFonts w:ascii="Times New Roman" w:hAnsi="Times New Roman"/>
          <w:bCs/>
          <w:sz w:val="24"/>
          <w:szCs w:val="24"/>
        </w:rPr>
        <w:t>. Выполнение планов финансово-хозяйственной деятельности государственных учреждений, подведомственных министерству здравоохранения Архангельской области, за счет средств субсидий на иные цели, согласно отчетам по ф. 0503779 и 0503737, млн.руб. и %</w:t>
      </w:r>
    </w:p>
    <w:tbl>
      <w:tblPr>
        <w:tblW w:w="9617" w:type="dxa"/>
        <w:tblLayout w:type="fixed"/>
        <w:tblLook w:val="04A0" w:firstRow="1" w:lastRow="0" w:firstColumn="1" w:lastColumn="0" w:noHBand="0" w:noVBand="1"/>
      </w:tblPr>
      <w:tblGrid>
        <w:gridCol w:w="6073"/>
        <w:gridCol w:w="958"/>
        <w:gridCol w:w="850"/>
        <w:gridCol w:w="1027"/>
        <w:gridCol w:w="709"/>
      </w:tblGrid>
      <w:tr w:rsidR="009A3C90" w:rsidRPr="009A3C90" w14:paraId="61A879AC" w14:textId="77777777" w:rsidTr="005E2086">
        <w:trPr>
          <w:trHeight w:val="29"/>
          <w:tblHeader/>
        </w:trPr>
        <w:tc>
          <w:tcPr>
            <w:tcW w:w="6073" w:type="dxa"/>
            <w:vMerge w:val="restart"/>
            <w:tcBorders>
              <w:top w:val="double" w:sz="6" w:space="0" w:color="auto"/>
              <w:left w:val="double" w:sz="6" w:space="0" w:color="auto"/>
              <w:bottom w:val="single" w:sz="4" w:space="0" w:color="000000"/>
              <w:right w:val="single" w:sz="4" w:space="0" w:color="auto"/>
            </w:tcBorders>
            <w:shd w:val="clear" w:color="auto" w:fill="auto"/>
            <w:vAlign w:val="center"/>
            <w:hideMark/>
          </w:tcPr>
          <w:p w14:paraId="5518D788" w14:textId="77777777" w:rsidR="00250EB0" w:rsidRPr="009A3C90" w:rsidRDefault="00250EB0" w:rsidP="005E208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Субсидии на иные цели в учреждениях министерства здравоохранения</w:t>
            </w:r>
          </w:p>
        </w:tc>
        <w:tc>
          <w:tcPr>
            <w:tcW w:w="958"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51158B8" w14:textId="77777777" w:rsidR="00250EB0" w:rsidRPr="009A3C90" w:rsidRDefault="00250EB0" w:rsidP="005E208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2023г.</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5855C4A" w14:textId="77777777" w:rsidR="00250EB0" w:rsidRPr="009A3C90" w:rsidRDefault="00250EB0" w:rsidP="005E208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2024г.</w:t>
            </w:r>
          </w:p>
        </w:tc>
        <w:tc>
          <w:tcPr>
            <w:tcW w:w="1736" w:type="dxa"/>
            <w:gridSpan w:val="2"/>
            <w:tcBorders>
              <w:top w:val="double" w:sz="6" w:space="0" w:color="auto"/>
              <w:left w:val="nil"/>
              <w:bottom w:val="single" w:sz="4" w:space="0" w:color="auto"/>
              <w:right w:val="double" w:sz="6" w:space="0" w:color="000000"/>
            </w:tcBorders>
            <w:shd w:val="clear" w:color="auto" w:fill="auto"/>
            <w:vAlign w:val="center"/>
            <w:hideMark/>
          </w:tcPr>
          <w:p w14:paraId="18326DBC" w14:textId="77777777" w:rsidR="00250EB0" w:rsidRPr="009A3C90" w:rsidRDefault="00250EB0" w:rsidP="005E208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Изменения (+,-)</w:t>
            </w:r>
          </w:p>
        </w:tc>
      </w:tr>
      <w:tr w:rsidR="009A3C90" w:rsidRPr="009A3C90" w14:paraId="633EB595" w14:textId="77777777" w:rsidTr="005E2086">
        <w:trPr>
          <w:trHeight w:val="29"/>
          <w:tblHeader/>
        </w:trPr>
        <w:tc>
          <w:tcPr>
            <w:tcW w:w="6073" w:type="dxa"/>
            <w:vMerge/>
            <w:tcBorders>
              <w:top w:val="double" w:sz="6" w:space="0" w:color="auto"/>
              <w:left w:val="double" w:sz="6" w:space="0" w:color="auto"/>
              <w:bottom w:val="single" w:sz="4" w:space="0" w:color="000000"/>
              <w:right w:val="single" w:sz="4" w:space="0" w:color="auto"/>
            </w:tcBorders>
            <w:vAlign w:val="center"/>
            <w:hideMark/>
          </w:tcPr>
          <w:p w14:paraId="1750940D" w14:textId="77777777" w:rsidR="00250EB0" w:rsidRPr="009A3C90" w:rsidRDefault="00250EB0" w:rsidP="005E2086">
            <w:pPr>
              <w:spacing w:after="0" w:line="240" w:lineRule="auto"/>
              <w:jc w:val="center"/>
              <w:rPr>
                <w:rFonts w:ascii="Times New Roman" w:hAnsi="Times New Roman"/>
                <w:sz w:val="21"/>
                <w:szCs w:val="21"/>
                <w:lang w:eastAsia="ru-RU"/>
              </w:rPr>
            </w:pPr>
          </w:p>
        </w:tc>
        <w:tc>
          <w:tcPr>
            <w:tcW w:w="958" w:type="dxa"/>
            <w:vMerge/>
            <w:tcBorders>
              <w:top w:val="double" w:sz="6" w:space="0" w:color="auto"/>
              <w:left w:val="single" w:sz="4" w:space="0" w:color="auto"/>
              <w:bottom w:val="single" w:sz="4" w:space="0" w:color="auto"/>
              <w:right w:val="single" w:sz="4" w:space="0" w:color="auto"/>
            </w:tcBorders>
            <w:vAlign w:val="center"/>
            <w:hideMark/>
          </w:tcPr>
          <w:p w14:paraId="094C8507" w14:textId="77777777" w:rsidR="00250EB0" w:rsidRPr="009A3C90" w:rsidRDefault="00250EB0" w:rsidP="005E2086">
            <w:pPr>
              <w:spacing w:after="0" w:line="240" w:lineRule="auto"/>
              <w:jc w:val="center"/>
              <w:rPr>
                <w:rFonts w:ascii="Times New Roman" w:hAnsi="Times New Roman"/>
                <w:sz w:val="21"/>
                <w:szCs w:val="21"/>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579809E6" w14:textId="77777777" w:rsidR="00250EB0" w:rsidRPr="009A3C90" w:rsidRDefault="00250EB0" w:rsidP="005E2086">
            <w:pPr>
              <w:spacing w:after="0" w:line="240" w:lineRule="auto"/>
              <w:jc w:val="center"/>
              <w:rPr>
                <w:rFonts w:ascii="Times New Roman" w:hAnsi="Times New Roman"/>
                <w:sz w:val="21"/>
                <w:szCs w:val="21"/>
                <w:lang w:eastAsia="ru-RU"/>
              </w:rPr>
            </w:pPr>
          </w:p>
        </w:tc>
        <w:tc>
          <w:tcPr>
            <w:tcW w:w="1027" w:type="dxa"/>
            <w:tcBorders>
              <w:top w:val="nil"/>
              <w:left w:val="nil"/>
              <w:bottom w:val="single" w:sz="4" w:space="0" w:color="auto"/>
              <w:right w:val="single" w:sz="4" w:space="0" w:color="auto"/>
            </w:tcBorders>
            <w:shd w:val="clear" w:color="auto" w:fill="auto"/>
            <w:vAlign w:val="center"/>
            <w:hideMark/>
          </w:tcPr>
          <w:p w14:paraId="7EC0AAC5" w14:textId="1F4EA89B" w:rsidR="00250EB0" w:rsidRPr="009A3C90" w:rsidRDefault="00250EB0" w:rsidP="005E208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709" w:type="dxa"/>
            <w:tcBorders>
              <w:top w:val="nil"/>
              <w:left w:val="nil"/>
              <w:bottom w:val="single" w:sz="4" w:space="0" w:color="auto"/>
              <w:right w:val="double" w:sz="6" w:space="0" w:color="auto"/>
            </w:tcBorders>
            <w:shd w:val="clear" w:color="auto" w:fill="auto"/>
            <w:vAlign w:val="center"/>
            <w:hideMark/>
          </w:tcPr>
          <w:p w14:paraId="40644F30" w14:textId="4D915646" w:rsidR="00250EB0" w:rsidRPr="009A3C90" w:rsidRDefault="00250EB0" w:rsidP="005E2086">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729ED54C"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77C90A77"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начало года</w:t>
            </w:r>
          </w:p>
        </w:tc>
        <w:tc>
          <w:tcPr>
            <w:tcW w:w="958" w:type="dxa"/>
            <w:tcBorders>
              <w:top w:val="nil"/>
              <w:left w:val="nil"/>
              <w:bottom w:val="single" w:sz="4" w:space="0" w:color="auto"/>
              <w:right w:val="single" w:sz="4" w:space="0" w:color="auto"/>
            </w:tcBorders>
            <w:shd w:val="clear" w:color="auto" w:fill="auto"/>
            <w:vAlign w:val="center"/>
            <w:hideMark/>
          </w:tcPr>
          <w:p w14:paraId="76A3624D"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1 607,0 </w:t>
            </w:r>
          </w:p>
        </w:tc>
        <w:tc>
          <w:tcPr>
            <w:tcW w:w="850" w:type="dxa"/>
            <w:tcBorders>
              <w:top w:val="nil"/>
              <w:left w:val="nil"/>
              <w:bottom w:val="single" w:sz="4" w:space="0" w:color="auto"/>
              <w:right w:val="single" w:sz="4" w:space="0" w:color="auto"/>
            </w:tcBorders>
            <w:shd w:val="clear" w:color="auto" w:fill="auto"/>
            <w:vAlign w:val="center"/>
            <w:hideMark/>
          </w:tcPr>
          <w:p w14:paraId="74FF138A"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755,0 </w:t>
            </w:r>
          </w:p>
        </w:tc>
        <w:tc>
          <w:tcPr>
            <w:tcW w:w="1027" w:type="dxa"/>
            <w:tcBorders>
              <w:top w:val="nil"/>
              <w:left w:val="nil"/>
              <w:bottom w:val="single" w:sz="4" w:space="0" w:color="auto"/>
              <w:right w:val="single" w:sz="4" w:space="0" w:color="auto"/>
            </w:tcBorders>
            <w:shd w:val="clear" w:color="auto" w:fill="auto"/>
            <w:vAlign w:val="center"/>
            <w:hideMark/>
          </w:tcPr>
          <w:p w14:paraId="789D80CD"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-852,0 </w:t>
            </w:r>
          </w:p>
        </w:tc>
        <w:tc>
          <w:tcPr>
            <w:tcW w:w="709" w:type="dxa"/>
            <w:tcBorders>
              <w:top w:val="nil"/>
              <w:left w:val="nil"/>
              <w:bottom w:val="single" w:sz="4" w:space="0" w:color="auto"/>
              <w:right w:val="double" w:sz="6" w:space="0" w:color="auto"/>
            </w:tcBorders>
            <w:shd w:val="clear" w:color="auto" w:fill="auto"/>
            <w:vAlign w:val="center"/>
            <w:hideMark/>
          </w:tcPr>
          <w:p w14:paraId="4D63396C"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-53,0 </w:t>
            </w:r>
          </w:p>
        </w:tc>
      </w:tr>
      <w:tr w:rsidR="009A3C90" w:rsidRPr="009A3C90" w14:paraId="46C2B7FC"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269C87B"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Доходы</w:t>
            </w:r>
          </w:p>
        </w:tc>
        <w:tc>
          <w:tcPr>
            <w:tcW w:w="958" w:type="dxa"/>
            <w:tcBorders>
              <w:top w:val="nil"/>
              <w:left w:val="nil"/>
              <w:bottom w:val="single" w:sz="4" w:space="0" w:color="auto"/>
              <w:right w:val="single" w:sz="4" w:space="0" w:color="auto"/>
            </w:tcBorders>
            <w:shd w:val="clear" w:color="auto" w:fill="auto"/>
            <w:vAlign w:val="center"/>
            <w:hideMark/>
          </w:tcPr>
          <w:p w14:paraId="3F3D0AE6"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1 181,1 </w:t>
            </w:r>
          </w:p>
        </w:tc>
        <w:tc>
          <w:tcPr>
            <w:tcW w:w="850" w:type="dxa"/>
            <w:tcBorders>
              <w:top w:val="nil"/>
              <w:left w:val="nil"/>
              <w:bottom w:val="single" w:sz="4" w:space="0" w:color="auto"/>
              <w:right w:val="single" w:sz="4" w:space="0" w:color="auto"/>
            </w:tcBorders>
            <w:shd w:val="clear" w:color="auto" w:fill="auto"/>
            <w:vAlign w:val="center"/>
            <w:hideMark/>
          </w:tcPr>
          <w:p w14:paraId="23D7E8D5"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1 181,7 </w:t>
            </w:r>
          </w:p>
        </w:tc>
        <w:tc>
          <w:tcPr>
            <w:tcW w:w="1027" w:type="dxa"/>
            <w:tcBorders>
              <w:top w:val="nil"/>
              <w:left w:val="nil"/>
              <w:bottom w:val="single" w:sz="4" w:space="0" w:color="auto"/>
              <w:right w:val="single" w:sz="4" w:space="0" w:color="auto"/>
            </w:tcBorders>
            <w:shd w:val="clear" w:color="auto" w:fill="auto"/>
            <w:vAlign w:val="center"/>
            <w:hideMark/>
          </w:tcPr>
          <w:p w14:paraId="2D0BED9A"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0,7 </w:t>
            </w:r>
          </w:p>
        </w:tc>
        <w:tc>
          <w:tcPr>
            <w:tcW w:w="709" w:type="dxa"/>
            <w:tcBorders>
              <w:top w:val="nil"/>
              <w:left w:val="nil"/>
              <w:bottom w:val="single" w:sz="4" w:space="0" w:color="auto"/>
              <w:right w:val="double" w:sz="6" w:space="0" w:color="auto"/>
            </w:tcBorders>
            <w:shd w:val="clear" w:color="auto" w:fill="auto"/>
            <w:vAlign w:val="center"/>
            <w:hideMark/>
          </w:tcPr>
          <w:p w14:paraId="3DA6E597"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r>
      <w:tr w:rsidR="009A3C90" w:rsidRPr="009A3C90" w14:paraId="251B861C"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7190821"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Расходы, из них:</w:t>
            </w:r>
          </w:p>
        </w:tc>
        <w:tc>
          <w:tcPr>
            <w:tcW w:w="958" w:type="dxa"/>
            <w:tcBorders>
              <w:top w:val="nil"/>
              <w:left w:val="nil"/>
              <w:bottom w:val="single" w:sz="4" w:space="0" w:color="auto"/>
              <w:right w:val="single" w:sz="4" w:space="0" w:color="auto"/>
            </w:tcBorders>
            <w:shd w:val="clear" w:color="auto" w:fill="auto"/>
            <w:vAlign w:val="center"/>
            <w:hideMark/>
          </w:tcPr>
          <w:p w14:paraId="56599BB3"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2 194,9 </w:t>
            </w:r>
          </w:p>
        </w:tc>
        <w:tc>
          <w:tcPr>
            <w:tcW w:w="850" w:type="dxa"/>
            <w:tcBorders>
              <w:top w:val="nil"/>
              <w:left w:val="nil"/>
              <w:bottom w:val="single" w:sz="4" w:space="0" w:color="auto"/>
              <w:right w:val="single" w:sz="4" w:space="0" w:color="auto"/>
            </w:tcBorders>
            <w:shd w:val="clear" w:color="auto" w:fill="auto"/>
            <w:vAlign w:val="center"/>
            <w:hideMark/>
          </w:tcPr>
          <w:p w14:paraId="46B70755"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1 540,7 </w:t>
            </w:r>
          </w:p>
        </w:tc>
        <w:tc>
          <w:tcPr>
            <w:tcW w:w="1027" w:type="dxa"/>
            <w:tcBorders>
              <w:top w:val="nil"/>
              <w:left w:val="nil"/>
              <w:bottom w:val="single" w:sz="4" w:space="0" w:color="auto"/>
              <w:right w:val="single" w:sz="4" w:space="0" w:color="auto"/>
            </w:tcBorders>
            <w:shd w:val="clear" w:color="auto" w:fill="auto"/>
            <w:vAlign w:val="center"/>
            <w:hideMark/>
          </w:tcPr>
          <w:p w14:paraId="76A11188"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-654,1 </w:t>
            </w:r>
          </w:p>
        </w:tc>
        <w:tc>
          <w:tcPr>
            <w:tcW w:w="709" w:type="dxa"/>
            <w:tcBorders>
              <w:top w:val="nil"/>
              <w:left w:val="nil"/>
              <w:bottom w:val="single" w:sz="4" w:space="0" w:color="auto"/>
              <w:right w:val="double" w:sz="6" w:space="0" w:color="auto"/>
            </w:tcBorders>
            <w:shd w:val="clear" w:color="auto" w:fill="auto"/>
            <w:vAlign w:val="center"/>
            <w:hideMark/>
          </w:tcPr>
          <w:p w14:paraId="1C2A7D74"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-29,8 </w:t>
            </w:r>
          </w:p>
        </w:tc>
      </w:tr>
      <w:tr w:rsidR="009A3C90" w:rsidRPr="009A3C90" w14:paraId="6693D51E"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BF4B824"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фонд оплаты труда учреждений (ВР 111)</w:t>
            </w:r>
          </w:p>
        </w:tc>
        <w:tc>
          <w:tcPr>
            <w:tcW w:w="958" w:type="dxa"/>
            <w:tcBorders>
              <w:top w:val="nil"/>
              <w:left w:val="nil"/>
              <w:bottom w:val="single" w:sz="4" w:space="0" w:color="auto"/>
              <w:right w:val="single" w:sz="4" w:space="0" w:color="auto"/>
            </w:tcBorders>
            <w:shd w:val="clear" w:color="auto" w:fill="auto"/>
            <w:vAlign w:val="center"/>
            <w:hideMark/>
          </w:tcPr>
          <w:p w14:paraId="6648F9FE"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229,1 </w:t>
            </w:r>
          </w:p>
        </w:tc>
        <w:tc>
          <w:tcPr>
            <w:tcW w:w="850" w:type="dxa"/>
            <w:tcBorders>
              <w:top w:val="nil"/>
              <w:left w:val="nil"/>
              <w:bottom w:val="single" w:sz="4" w:space="0" w:color="auto"/>
              <w:right w:val="single" w:sz="4" w:space="0" w:color="auto"/>
            </w:tcBorders>
            <w:shd w:val="clear" w:color="auto" w:fill="auto"/>
            <w:vAlign w:val="center"/>
            <w:hideMark/>
          </w:tcPr>
          <w:p w14:paraId="18AB78F7"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244,7 </w:t>
            </w:r>
          </w:p>
        </w:tc>
        <w:tc>
          <w:tcPr>
            <w:tcW w:w="1027" w:type="dxa"/>
            <w:tcBorders>
              <w:top w:val="nil"/>
              <w:left w:val="nil"/>
              <w:bottom w:val="single" w:sz="4" w:space="0" w:color="auto"/>
              <w:right w:val="single" w:sz="4" w:space="0" w:color="auto"/>
            </w:tcBorders>
            <w:shd w:val="clear" w:color="auto" w:fill="auto"/>
            <w:vAlign w:val="center"/>
            <w:hideMark/>
          </w:tcPr>
          <w:p w14:paraId="054C6098"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15,6 </w:t>
            </w:r>
          </w:p>
        </w:tc>
        <w:tc>
          <w:tcPr>
            <w:tcW w:w="709" w:type="dxa"/>
            <w:tcBorders>
              <w:top w:val="nil"/>
              <w:left w:val="nil"/>
              <w:bottom w:val="single" w:sz="4" w:space="0" w:color="auto"/>
              <w:right w:val="double" w:sz="6" w:space="0" w:color="auto"/>
            </w:tcBorders>
            <w:shd w:val="clear" w:color="auto" w:fill="auto"/>
            <w:vAlign w:val="center"/>
            <w:hideMark/>
          </w:tcPr>
          <w:p w14:paraId="5E2257EC"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6,8 </w:t>
            </w:r>
          </w:p>
        </w:tc>
      </w:tr>
      <w:tr w:rsidR="009A3C90" w:rsidRPr="009A3C90" w14:paraId="2E7A8DDB"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5063DEAD"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иные выплаты персоналу учреждений, за исключением фонда оплаты труда (ВР 112)</w:t>
            </w:r>
          </w:p>
        </w:tc>
        <w:tc>
          <w:tcPr>
            <w:tcW w:w="958" w:type="dxa"/>
            <w:tcBorders>
              <w:top w:val="nil"/>
              <w:left w:val="nil"/>
              <w:bottom w:val="single" w:sz="4" w:space="0" w:color="auto"/>
              <w:right w:val="single" w:sz="4" w:space="0" w:color="auto"/>
            </w:tcBorders>
            <w:shd w:val="clear" w:color="auto" w:fill="auto"/>
            <w:vAlign w:val="center"/>
            <w:hideMark/>
          </w:tcPr>
          <w:p w14:paraId="22627994"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115,6 </w:t>
            </w:r>
          </w:p>
        </w:tc>
        <w:tc>
          <w:tcPr>
            <w:tcW w:w="850" w:type="dxa"/>
            <w:tcBorders>
              <w:top w:val="nil"/>
              <w:left w:val="nil"/>
              <w:bottom w:val="single" w:sz="4" w:space="0" w:color="auto"/>
              <w:right w:val="single" w:sz="4" w:space="0" w:color="auto"/>
            </w:tcBorders>
            <w:shd w:val="clear" w:color="auto" w:fill="auto"/>
            <w:vAlign w:val="center"/>
            <w:hideMark/>
          </w:tcPr>
          <w:p w14:paraId="36DED75E"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73,3 </w:t>
            </w:r>
          </w:p>
        </w:tc>
        <w:tc>
          <w:tcPr>
            <w:tcW w:w="1027" w:type="dxa"/>
            <w:tcBorders>
              <w:top w:val="nil"/>
              <w:left w:val="nil"/>
              <w:bottom w:val="single" w:sz="4" w:space="0" w:color="auto"/>
              <w:right w:val="single" w:sz="4" w:space="0" w:color="auto"/>
            </w:tcBorders>
            <w:shd w:val="clear" w:color="auto" w:fill="auto"/>
            <w:vAlign w:val="center"/>
            <w:hideMark/>
          </w:tcPr>
          <w:p w14:paraId="1DF8F842"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-42,2 </w:t>
            </w:r>
          </w:p>
        </w:tc>
        <w:tc>
          <w:tcPr>
            <w:tcW w:w="709" w:type="dxa"/>
            <w:tcBorders>
              <w:top w:val="nil"/>
              <w:left w:val="nil"/>
              <w:bottom w:val="single" w:sz="4" w:space="0" w:color="auto"/>
              <w:right w:val="double" w:sz="6" w:space="0" w:color="auto"/>
            </w:tcBorders>
            <w:shd w:val="clear" w:color="auto" w:fill="auto"/>
            <w:vAlign w:val="center"/>
            <w:hideMark/>
          </w:tcPr>
          <w:p w14:paraId="7358BDE9"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-36,5 </w:t>
            </w:r>
          </w:p>
        </w:tc>
      </w:tr>
      <w:tr w:rsidR="009A3C90" w:rsidRPr="009A3C90" w14:paraId="5B92FEFC"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2EA0C7ED"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958" w:type="dxa"/>
            <w:tcBorders>
              <w:top w:val="nil"/>
              <w:left w:val="nil"/>
              <w:bottom w:val="single" w:sz="4" w:space="0" w:color="auto"/>
              <w:right w:val="single" w:sz="4" w:space="0" w:color="auto"/>
            </w:tcBorders>
            <w:shd w:val="clear" w:color="auto" w:fill="auto"/>
            <w:vAlign w:val="center"/>
            <w:hideMark/>
          </w:tcPr>
          <w:p w14:paraId="69229FDE"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72,2 </w:t>
            </w:r>
          </w:p>
        </w:tc>
        <w:tc>
          <w:tcPr>
            <w:tcW w:w="850" w:type="dxa"/>
            <w:tcBorders>
              <w:top w:val="nil"/>
              <w:left w:val="nil"/>
              <w:bottom w:val="single" w:sz="4" w:space="0" w:color="auto"/>
              <w:right w:val="single" w:sz="4" w:space="0" w:color="auto"/>
            </w:tcBorders>
            <w:shd w:val="clear" w:color="auto" w:fill="auto"/>
            <w:vAlign w:val="center"/>
            <w:hideMark/>
          </w:tcPr>
          <w:p w14:paraId="705C0081"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77,2 </w:t>
            </w:r>
          </w:p>
        </w:tc>
        <w:tc>
          <w:tcPr>
            <w:tcW w:w="1027" w:type="dxa"/>
            <w:tcBorders>
              <w:top w:val="nil"/>
              <w:left w:val="nil"/>
              <w:bottom w:val="single" w:sz="4" w:space="0" w:color="auto"/>
              <w:right w:val="single" w:sz="4" w:space="0" w:color="auto"/>
            </w:tcBorders>
            <w:shd w:val="clear" w:color="auto" w:fill="auto"/>
            <w:vAlign w:val="center"/>
            <w:hideMark/>
          </w:tcPr>
          <w:p w14:paraId="148C548B"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 </w:t>
            </w:r>
          </w:p>
        </w:tc>
        <w:tc>
          <w:tcPr>
            <w:tcW w:w="709" w:type="dxa"/>
            <w:tcBorders>
              <w:top w:val="nil"/>
              <w:left w:val="nil"/>
              <w:bottom w:val="single" w:sz="4" w:space="0" w:color="auto"/>
              <w:right w:val="double" w:sz="6" w:space="0" w:color="auto"/>
            </w:tcBorders>
            <w:shd w:val="clear" w:color="auto" w:fill="auto"/>
            <w:vAlign w:val="center"/>
            <w:hideMark/>
          </w:tcPr>
          <w:p w14:paraId="66941FC0"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7,0 </w:t>
            </w:r>
          </w:p>
        </w:tc>
      </w:tr>
      <w:tr w:rsidR="009A3C90" w:rsidRPr="009A3C90" w14:paraId="27B7BD6C"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314CFB84"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пособия, компенсации и иные социальные выплаты населению, стипендии, премии и гранты (ВР 321, 340, 350, 360)</w:t>
            </w:r>
          </w:p>
        </w:tc>
        <w:tc>
          <w:tcPr>
            <w:tcW w:w="958" w:type="dxa"/>
            <w:tcBorders>
              <w:top w:val="nil"/>
              <w:left w:val="nil"/>
              <w:bottom w:val="single" w:sz="4" w:space="0" w:color="auto"/>
              <w:right w:val="single" w:sz="4" w:space="0" w:color="auto"/>
            </w:tcBorders>
            <w:shd w:val="clear" w:color="auto" w:fill="auto"/>
            <w:vAlign w:val="center"/>
            <w:hideMark/>
          </w:tcPr>
          <w:p w14:paraId="7159B4FE"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80,2 </w:t>
            </w:r>
          </w:p>
        </w:tc>
        <w:tc>
          <w:tcPr>
            <w:tcW w:w="850" w:type="dxa"/>
            <w:tcBorders>
              <w:top w:val="nil"/>
              <w:left w:val="nil"/>
              <w:bottom w:val="single" w:sz="4" w:space="0" w:color="auto"/>
              <w:right w:val="single" w:sz="4" w:space="0" w:color="auto"/>
            </w:tcBorders>
            <w:shd w:val="clear" w:color="auto" w:fill="auto"/>
            <w:vAlign w:val="center"/>
            <w:hideMark/>
          </w:tcPr>
          <w:p w14:paraId="19815D67"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46,6 </w:t>
            </w:r>
          </w:p>
        </w:tc>
        <w:tc>
          <w:tcPr>
            <w:tcW w:w="1027" w:type="dxa"/>
            <w:tcBorders>
              <w:top w:val="nil"/>
              <w:left w:val="nil"/>
              <w:bottom w:val="single" w:sz="4" w:space="0" w:color="auto"/>
              <w:right w:val="single" w:sz="4" w:space="0" w:color="auto"/>
            </w:tcBorders>
            <w:shd w:val="clear" w:color="auto" w:fill="auto"/>
            <w:vAlign w:val="center"/>
            <w:hideMark/>
          </w:tcPr>
          <w:p w14:paraId="12E8E5E7"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-33,6 </w:t>
            </w:r>
          </w:p>
        </w:tc>
        <w:tc>
          <w:tcPr>
            <w:tcW w:w="709" w:type="dxa"/>
            <w:tcBorders>
              <w:top w:val="nil"/>
              <w:left w:val="nil"/>
              <w:bottom w:val="single" w:sz="4" w:space="0" w:color="auto"/>
              <w:right w:val="double" w:sz="6" w:space="0" w:color="auto"/>
            </w:tcBorders>
            <w:shd w:val="clear" w:color="auto" w:fill="auto"/>
            <w:vAlign w:val="center"/>
            <w:hideMark/>
          </w:tcPr>
          <w:p w14:paraId="0BC88C36"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-41,9 </w:t>
            </w:r>
          </w:p>
        </w:tc>
      </w:tr>
      <w:tr w:rsidR="009A3C90" w:rsidRPr="009A3C90" w14:paraId="7A25879D"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4EEAAEDA"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контрактуемые расходы (ВР 200, 323 и 400)</w:t>
            </w:r>
          </w:p>
        </w:tc>
        <w:tc>
          <w:tcPr>
            <w:tcW w:w="958" w:type="dxa"/>
            <w:tcBorders>
              <w:top w:val="nil"/>
              <w:left w:val="nil"/>
              <w:bottom w:val="single" w:sz="4" w:space="0" w:color="auto"/>
              <w:right w:val="single" w:sz="4" w:space="0" w:color="auto"/>
            </w:tcBorders>
            <w:shd w:val="clear" w:color="auto" w:fill="auto"/>
            <w:vAlign w:val="center"/>
            <w:hideMark/>
          </w:tcPr>
          <w:p w14:paraId="1C42BA23"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1 697,3 </w:t>
            </w:r>
          </w:p>
        </w:tc>
        <w:tc>
          <w:tcPr>
            <w:tcW w:w="850" w:type="dxa"/>
            <w:tcBorders>
              <w:top w:val="nil"/>
              <w:left w:val="nil"/>
              <w:bottom w:val="single" w:sz="4" w:space="0" w:color="auto"/>
              <w:right w:val="single" w:sz="4" w:space="0" w:color="auto"/>
            </w:tcBorders>
            <w:shd w:val="clear" w:color="auto" w:fill="auto"/>
            <w:vAlign w:val="center"/>
            <w:hideMark/>
          </w:tcPr>
          <w:p w14:paraId="46EB9B7E"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1 098,9 </w:t>
            </w:r>
          </w:p>
        </w:tc>
        <w:tc>
          <w:tcPr>
            <w:tcW w:w="1027" w:type="dxa"/>
            <w:tcBorders>
              <w:top w:val="nil"/>
              <w:left w:val="nil"/>
              <w:bottom w:val="single" w:sz="4" w:space="0" w:color="auto"/>
              <w:right w:val="single" w:sz="4" w:space="0" w:color="auto"/>
            </w:tcBorders>
            <w:shd w:val="clear" w:color="auto" w:fill="auto"/>
            <w:vAlign w:val="center"/>
            <w:hideMark/>
          </w:tcPr>
          <w:p w14:paraId="57B91540"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-598,4 </w:t>
            </w:r>
          </w:p>
        </w:tc>
        <w:tc>
          <w:tcPr>
            <w:tcW w:w="709" w:type="dxa"/>
            <w:tcBorders>
              <w:top w:val="nil"/>
              <w:left w:val="nil"/>
              <w:bottom w:val="single" w:sz="4" w:space="0" w:color="auto"/>
              <w:right w:val="double" w:sz="6" w:space="0" w:color="auto"/>
            </w:tcBorders>
            <w:shd w:val="clear" w:color="auto" w:fill="auto"/>
            <w:vAlign w:val="center"/>
            <w:hideMark/>
          </w:tcPr>
          <w:p w14:paraId="72712857"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-35,3 </w:t>
            </w:r>
          </w:p>
        </w:tc>
      </w:tr>
      <w:tr w:rsidR="009A3C90" w:rsidRPr="009A3C90" w14:paraId="40827ABB" w14:textId="77777777" w:rsidTr="005E2086">
        <w:trPr>
          <w:trHeight w:val="64"/>
        </w:trPr>
        <w:tc>
          <w:tcPr>
            <w:tcW w:w="6073" w:type="dxa"/>
            <w:tcBorders>
              <w:top w:val="nil"/>
              <w:left w:val="double" w:sz="6" w:space="0" w:color="auto"/>
              <w:bottom w:val="single" w:sz="4" w:space="0" w:color="auto"/>
              <w:right w:val="single" w:sz="4" w:space="0" w:color="auto"/>
            </w:tcBorders>
            <w:shd w:val="clear" w:color="auto" w:fill="auto"/>
            <w:vAlign w:val="center"/>
            <w:hideMark/>
          </w:tcPr>
          <w:p w14:paraId="0CD0958A"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конец периода</w:t>
            </w:r>
          </w:p>
        </w:tc>
        <w:tc>
          <w:tcPr>
            <w:tcW w:w="958" w:type="dxa"/>
            <w:tcBorders>
              <w:top w:val="nil"/>
              <w:left w:val="nil"/>
              <w:bottom w:val="single" w:sz="4" w:space="0" w:color="auto"/>
              <w:right w:val="single" w:sz="4" w:space="0" w:color="auto"/>
            </w:tcBorders>
            <w:shd w:val="clear" w:color="auto" w:fill="auto"/>
            <w:vAlign w:val="center"/>
            <w:hideMark/>
          </w:tcPr>
          <w:p w14:paraId="39057A38"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550,7 </w:t>
            </w:r>
          </w:p>
        </w:tc>
        <w:tc>
          <w:tcPr>
            <w:tcW w:w="850" w:type="dxa"/>
            <w:tcBorders>
              <w:top w:val="nil"/>
              <w:left w:val="nil"/>
              <w:bottom w:val="single" w:sz="4" w:space="0" w:color="auto"/>
              <w:right w:val="single" w:sz="4" w:space="0" w:color="auto"/>
            </w:tcBorders>
            <w:shd w:val="clear" w:color="auto" w:fill="auto"/>
            <w:vAlign w:val="center"/>
            <w:hideMark/>
          </w:tcPr>
          <w:p w14:paraId="222E7AD5"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343,5 </w:t>
            </w:r>
          </w:p>
        </w:tc>
        <w:tc>
          <w:tcPr>
            <w:tcW w:w="1027" w:type="dxa"/>
            <w:tcBorders>
              <w:top w:val="nil"/>
              <w:left w:val="nil"/>
              <w:bottom w:val="single" w:sz="4" w:space="0" w:color="auto"/>
              <w:right w:val="single" w:sz="4" w:space="0" w:color="auto"/>
            </w:tcBorders>
            <w:shd w:val="clear" w:color="auto" w:fill="auto"/>
            <w:vAlign w:val="center"/>
            <w:hideMark/>
          </w:tcPr>
          <w:p w14:paraId="6C2AF19A"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-207,2 </w:t>
            </w:r>
          </w:p>
        </w:tc>
        <w:tc>
          <w:tcPr>
            <w:tcW w:w="709" w:type="dxa"/>
            <w:tcBorders>
              <w:top w:val="nil"/>
              <w:left w:val="nil"/>
              <w:bottom w:val="single" w:sz="4" w:space="0" w:color="auto"/>
              <w:right w:val="double" w:sz="6" w:space="0" w:color="auto"/>
            </w:tcBorders>
            <w:shd w:val="clear" w:color="auto" w:fill="auto"/>
            <w:vAlign w:val="center"/>
            <w:hideMark/>
          </w:tcPr>
          <w:p w14:paraId="468391F0"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-37,6 </w:t>
            </w:r>
          </w:p>
        </w:tc>
      </w:tr>
      <w:tr w:rsidR="00250EB0" w:rsidRPr="009A3C90" w14:paraId="65090022" w14:textId="77777777" w:rsidTr="005E2086">
        <w:trPr>
          <w:trHeight w:val="64"/>
        </w:trPr>
        <w:tc>
          <w:tcPr>
            <w:tcW w:w="6073" w:type="dxa"/>
            <w:tcBorders>
              <w:top w:val="nil"/>
              <w:left w:val="double" w:sz="6" w:space="0" w:color="auto"/>
              <w:bottom w:val="double" w:sz="6" w:space="0" w:color="auto"/>
              <w:right w:val="single" w:sz="4" w:space="0" w:color="auto"/>
            </w:tcBorders>
            <w:shd w:val="clear" w:color="auto" w:fill="auto"/>
            <w:vAlign w:val="center"/>
            <w:hideMark/>
          </w:tcPr>
          <w:p w14:paraId="68AB29E7" w14:textId="77777777" w:rsidR="00250EB0" w:rsidRPr="009A3C90" w:rsidRDefault="00250EB0" w:rsidP="005E2086">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Изменение остатков (+,-) в млн.руб.</w:t>
            </w:r>
          </w:p>
        </w:tc>
        <w:tc>
          <w:tcPr>
            <w:tcW w:w="958" w:type="dxa"/>
            <w:tcBorders>
              <w:top w:val="nil"/>
              <w:left w:val="nil"/>
              <w:bottom w:val="double" w:sz="6" w:space="0" w:color="auto"/>
              <w:right w:val="single" w:sz="4" w:space="0" w:color="auto"/>
            </w:tcBorders>
            <w:shd w:val="clear" w:color="auto" w:fill="auto"/>
            <w:vAlign w:val="center"/>
            <w:hideMark/>
          </w:tcPr>
          <w:p w14:paraId="0973782F"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-1 056,3 </w:t>
            </w:r>
          </w:p>
        </w:tc>
        <w:tc>
          <w:tcPr>
            <w:tcW w:w="850" w:type="dxa"/>
            <w:tcBorders>
              <w:top w:val="nil"/>
              <w:left w:val="nil"/>
              <w:bottom w:val="double" w:sz="6" w:space="0" w:color="auto"/>
              <w:right w:val="single" w:sz="4" w:space="0" w:color="auto"/>
            </w:tcBorders>
            <w:shd w:val="clear" w:color="auto" w:fill="auto"/>
            <w:vAlign w:val="center"/>
            <w:hideMark/>
          </w:tcPr>
          <w:p w14:paraId="2DD660D1"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-411,5 </w:t>
            </w:r>
          </w:p>
        </w:tc>
        <w:tc>
          <w:tcPr>
            <w:tcW w:w="1027" w:type="dxa"/>
            <w:tcBorders>
              <w:top w:val="nil"/>
              <w:left w:val="nil"/>
              <w:bottom w:val="double" w:sz="6" w:space="0" w:color="auto"/>
              <w:right w:val="single" w:sz="4" w:space="0" w:color="auto"/>
            </w:tcBorders>
            <w:shd w:val="clear" w:color="auto" w:fill="auto"/>
            <w:vAlign w:val="center"/>
            <w:hideMark/>
          </w:tcPr>
          <w:p w14:paraId="144CFF2E"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Х</w:t>
            </w:r>
          </w:p>
        </w:tc>
        <w:tc>
          <w:tcPr>
            <w:tcW w:w="709" w:type="dxa"/>
            <w:tcBorders>
              <w:top w:val="nil"/>
              <w:left w:val="nil"/>
              <w:bottom w:val="double" w:sz="6" w:space="0" w:color="auto"/>
              <w:right w:val="double" w:sz="6" w:space="0" w:color="auto"/>
            </w:tcBorders>
            <w:shd w:val="clear" w:color="auto" w:fill="auto"/>
            <w:vAlign w:val="center"/>
            <w:hideMark/>
          </w:tcPr>
          <w:p w14:paraId="68E64599" w14:textId="77777777" w:rsidR="00250EB0" w:rsidRPr="009A3C90" w:rsidRDefault="00250EB0" w:rsidP="005E2086">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Х</w:t>
            </w:r>
          </w:p>
        </w:tc>
      </w:tr>
    </w:tbl>
    <w:p w14:paraId="2556F45E" w14:textId="77777777" w:rsidR="00250EB0" w:rsidRPr="009A3C90" w:rsidRDefault="00250EB0" w:rsidP="005E2086">
      <w:pPr>
        <w:spacing w:after="0" w:line="240" w:lineRule="auto"/>
        <w:ind w:firstLine="709"/>
        <w:jc w:val="both"/>
        <w:rPr>
          <w:rFonts w:ascii="Times New Roman" w:hAnsi="Times New Roman"/>
          <w:sz w:val="28"/>
          <w:szCs w:val="28"/>
        </w:rPr>
      </w:pPr>
    </w:p>
    <w:p w14:paraId="13E96FBA" w14:textId="77777777" w:rsidR="00250EB0" w:rsidRPr="009A3C90" w:rsidRDefault="00250EB0" w:rsidP="005E208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Снижение расходов за счет средств целевых субсидий (на иные цели) в учреждениях министерства здравоохранения Архангельской области в отчетном периоде в большей части обусловлено снижением контрактуемых расходов, которые уменьшились на 35,3 % (-598,4 млн.руб.).</w:t>
      </w:r>
    </w:p>
    <w:p w14:paraId="7D6FE12C" w14:textId="44D5BAB3" w:rsidR="00250EB0" w:rsidRPr="009A3C90" w:rsidRDefault="00250EB0" w:rsidP="005E208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CA7682" w:rsidRPr="009A3C90">
        <w:rPr>
          <w:rFonts w:ascii="Times New Roman" w:hAnsi="Times New Roman"/>
          <w:sz w:val="28"/>
          <w:szCs w:val="28"/>
        </w:rPr>
        <w:t>98</w:t>
      </w:r>
      <w:r w:rsidRPr="009A3C90">
        <w:rPr>
          <w:rFonts w:ascii="Times New Roman" w:hAnsi="Times New Roman"/>
          <w:sz w:val="28"/>
          <w:szCs w:val="28"/>
        </w:rPr>
        <w:t xml:space="preserve"> представлены показатели выполнения планов финансово-хозяйственной деятельности за счет средств субсидий на иные цели в учреждениях министерства транспорта Архангельской области за 9 месяцев 2023 и 2024 годов.</w:t>
      </w:r>
    </w:p>
    <w:p w14:paraId="50DD6ADE" w14:textId="77777777" w:rsidR="00250EB0" w:rsidRPr="009A3C90" w:rsidRDefault="00250EB0" w:rsidP="005E2086">
      <w:pPr>
        <w:spacing w:after="0" w:line="240" w:lineRule="auto"/>
        <w:rPr>
          <w:rFonts w:ascii="Times New Roman" w:hAnsi="Times New Roman"/>
          <w:bCs/>
          <w:sz w:val="24"/>
          <w:szCs w:val="24"/>
        </w:rPr>
      </w:pPr>
    </w:p>
    <w:p w14:paraId="5959B338" w14:textId="77777777" w:rsidR="00250EB0" w:rsidRPr="009A3C90" w:rsidRDefault="00250EB0" w:rsidP="005E2086">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98</w:t>
      </w:r>
      <w:r w:rsidRPr="009A3C90">
        <w:rPr>
          <w:rFonts w:ascii="Times New Roman" w:hAnsi="Times New Roman"/>
          <w:bCs/>
          <w:sz w:val="24"/>
          <w:szCs w:val="24"/>
        </w:rPr>
        <w:fldChar w:fldCharType="end"/>
      </w:r>
      <w:r w:rsidRPr="009A3C90">
        <w:rPr>
          <w:rFonts w:ascii="Times New Roman" w:hAnsi="Times New Roman"/>
          <w:bCs/>
          <w:sz w:val="24"/>
          <w:szCs w:val="24"/>
        </w:rPr>
        <w:t>. Выполнение планов финансово-хозяйственной деятельности учреждений, подведомственных министерству транспорта Архангельской области, за счет средств субсидий на иные цели, согласно отчетам по ф. 0503779 и 0503737, млн.руб. и %</w:t>
      </w:r>
    </w:p>
    <w:tbl>
      <w:tblPr>
        <w:tblW w:w="9644" w:type="dxa"/>
        <w:tblLayout w:type="fixed"/>
        <w:tblLook w:val="04A0" w:firstRow="1" w:lastRow="0" w:firstColumn="1" w:lastColumn="0" w:noHBand="0" w:noVBand="1"/>
      </w:tblPr>
      <w:tblGrid>
        <w:gridCol w:w="6214"/>
        <w:gridCol w:w="757"/>
        <w:gridCol w:w="795"/>
        <w:gridCol w:w="1027"/>
        <w:gridCol w:w="851"/>
      </w:tblGrid>
      <w:tr w:rsidR="009A3C90" w:rsidRPr="009A3C90" w14:paraId="6D04AB69" w14:textId="77777777" w:rsidTr="00637E8F">
        <w:trPr>
          <w:trHeight w:val="29"/>
          <w:tblHeader/>
        </w:trPr>
        <w:tc>
          <w:tcPr>
            <w:tcW w:w="621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13D4CC0" w14:textId="77777777" w:rsidR="00250EB0" w:rsidRPr="009A3C90" w:rsidRDefault="00250EB0" w:rsidP="00637E8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Субсидии на иные цели в учреждениях министерства транспорта</w:t>
            </w:r>
          </w:p>
        </w:tc>
        <w:tc>
          <w:tcPr>
            <w:tcW w:w="757"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7B640B0" w14:textId="7183D6FE" w:rsidR="00250EB0" w:rsidRPr="009A3C90" w:rsidRDefault="00250EB0" w:rsidP="00637E8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2023</w:t>
            </w:r>
            <w:r w:rsidR="00637E8F" w:rsidRPr="009A3C90">
              <w:rPr>
                <w:rFonts w:ascii="Times New Roman" w:hAnsi="Times New Roman"/>
                <w:sz w:val="21"/>
                <w:szCs w:val="21"/>
                <w:lang w:eastAsia="ru-RU"/>
              </w:rPr>
              <w:t xml:space="preserve"> </w:t>
            </w:r>
            <w:r w:rsidRPr="009A3C90">
              <w:rPr>
                <w:rFonts w:ascii="Times New Roman" w:hAnsi="Times New Roman"/>
                <w:sz w:val="21"/>
                <w:szCs w:val="21"/>
                <w:lang w:eastAsia="ru-RU"/>
              </w:rPr>
              <w:t>г.</w:t>
            </w:r>
          </w:p>
        </w:tc>
        <w:tc>
          <w:tcPr>
            <w:tcW w:w="795"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5DC58BB" w14:textId="69DBD538" w:rsidR="00250EB0" w:rsidRPr="009A3C90" w:rsidRDefault="00250EB0" w:rsidP="00637E8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9 мес. 2024</w:t>
            </w:r>
            <w:r w:rsidR="00637E8F" w:rsidRPr="009A3C90">
              <w:rPr>
                <w:rFonts w:ascii="Times New Roman" w:hAnsi="Times New Roman"/>
                <w:sz w:val="21"/>
                <w:szCs w:val="21"/>
                <w:lang w:eastAsia="ru-RU"/>
              </w:rPr>
              <w:t xml:space="preserve"> </w:t>
            </w:r>
            <w:r w:rsidRPr="009A3C90">
              <w:rPr>
                <w:rFonts w:ascii="Times New Roman" w:hAnsi="Times New Roman"/>
                <w:sz w:val="21"/>
                <w:szCs w:val="21"/>
                <w:lang w:eastAsia="ru-RU"/>
              </w:rPr>
              <w:t>г.</w:t>
            </w:r>
          </w:p>
        </w:tc>
        <w:tc>
          <w:tcPr>
            <w:tcW w:w="1878" w:type="dxa"/>
            <w:gridSpan w:val="2"/>
            <w:tcBorders>
              <w:top w:val="double" w:sz="6" w:space="0" w:color="auto"/>
              <w:left w:val="nil"/>
              <w:bottom w:val="single" w:sz="4" w:space="0" w:color="auto"/>
              <w:right w:val="double" w:sz="6" w:space="0" w:color="000000"/>
            </w:tcBorders>
            <w:shd w:val="clear" w:color="auto" w:fill="auto"/>
            <w:vAlign w:val="center"/>
            <w:hideMark/>
          </w:tcPr>
          <w:p w14:paraId="2144F200" w14:textId="77777777" w:rsidR="00250EB0" w:rsidRPr="009A3C90" w:rsidRDefault="00250EB0" w:rsidP="00637E8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Изменения (+,-)</w:t>
            </w:r>
          </w:p>
        </w:tc>
      </w:tr>
      <w:tr w:rsidR="009A3C90" w:rsidRPr="009A3C90" w14:paraId="06B205C3" w14:textId="77777777" w:rsidTr="00637E8F">
        <w:trPr>
          <w:trHeight w:val="29"/>
          <w:tblHeader/>
        </w:trPr>
        <w:tc>
          <w:tcPr>
            <w:tcW w:w="6214" w:type="dxa"/>
            <w:vMerge/>
            <w:tcBorders>
              <w:top w:val="double" w:sz="6" w:space="0" w:color="auto"/>
              <w:left w:val="double" w:sz="6" w:space="0" w:color="auto"/>
              <w:bottom w:val="single" w:sz="4" w:space="0" w:color="auto"/>
              <w:right w:val="single" w:sz="4" w:space="0" w:color="auto"/>
            </w:tcBorders>
            <w:vAlign w:val="center"/>
            <w:hideMark/>
          </w:tcPr>
          <w:p w14:paraId="6730CAEF" w14:textId="77777777" w:rsidR="00250EB0" w:rsidRPr="009A3C90" w:rsidRDefault="00250EB0" w:rsidP="00637E8F">
            <w:pPr>
              <w:spacing w:after="0" w:line="240" w:lineRule="auto"/>
              <w:jc w:val="center"/>
              <w:rPr>
                <w:rFonts w:ascii="Times New Roman" w:hAnsi="Times New Roman"/>
                <w:sz w:val="21"/>
                <w:szCs w:val="21"/>
                <w:lang w:eastAsia="ru-RU"/>
              </w:rPr>
            </w:pPr>
          </w:p>
        </w:tc>
        <w:tc>
          <w:tcPr>
            <w:tcW w:w="757" w:type="dxa"/>
            <w:vMerge/>
            <w:tcBorders>
              <w:top w:val="double" w:sz="6" w:space="0" w:color="auto"/>
              <w:left w:val="single" w:sz="4" w:space="0" w:color="auto"/>
              <w:bottom w:val="single" w:sz="4" w:space="0" w:color="auto"/>
              <w:right w:val="single" w:sz="4" w:space="0" w:color="auto"/>
            </w:tcBorders>
            <w:vAlign w:val="center"/>
            <w:hideMark/>
          </w:tcPr>
          <w:p w14:paraId="55E63353" w14:textId="77777777" w:rsidR="00250EB0" w:rsidRPr="009A3C90" w:rsidRDefault="00250EB0" w:rsidP="00637E8F">
            <w:pPr>
              <w:spacing w:after="0" w:line="240" w:lineRule="auto"/>
              <w:jc w:val="center"/>
              <w:rPr>
                <w:rFonts w:ascii="Times New Roman" w:hAnsi="Times New Roman"/>
                <w:sz w:val="21"/>
                <w:szCs w:val="21"/>
                <w:lang w:eastAsia="ru-RU"/>
              </w:rPr>
            </w:pPr>
          </w:p>
        </w:tc>
        <w:tc>
          <w:tcPr>
            <w:tcW w:w="795" w:type="dxa"/>
            <w:vMerge/>
            <w:tcBorders>
              <w:top w:val="double" w:sz="6" w:space="0" w:color="auto"/>
              <w:left w:val="single" w:sz="4" w:space="0" w:color="auto"/>
              <w:bottom w:val="single" w:sz="4" w:space="0" w:color="auto"/>
              <w:right w:val="single" w:sz="4" w:space="0" w:color="auto"/>
            </w:tcBorders>
            <w:vAlign w:val="center"/>
            <w:hideMark/>
          </w:tcPr>
          <w:p w14:paraId="7B4BE4B2" w14:textId="77777777" w:rsidR="00250EB0" w:rsidRPr="009A3C90" w:rsidRDefault="00250EB0" w:rsidP="00637E8F">
            <w:pPr>
              <w:spacing w:after="0" w:line="240" w:lineRule="auto"/>
              <w:jc w:val="center"/>
              <w:rPr>
                <w:rFonts w:ascii="Times New Roman" w:hAnsi="Times New Roman"/>
                <w:sz w:val="21"/>
                <w:szCs w:val="21"/>
                <w:lang w:eastAsia="ru-RU"/>
              </w:rPr>
            </w:pPr>
          </w:p>
        </w:tc>
        <w:tc>
          <w:tcPr>
            <w:tcW w:w="1027" w:type="dxa"/>
            <w:tcBorders>
              <w:top w:val="nil"/>
              <w:left w:val="nil"/>
              <w:bottom w:val="single" w:sz="4" w:space="0" w:color="auto"/>
              <w:right w:val="single" w:sz="4" w:space="0" w:color="auto"/>
            </w:tcBorders>
            <w:shd w:val="clear" w:color="auto" w:fill="auto"/>
            <w:vAlign w:val="center"/>
            <w:hideMark/>
          </w:tcPr>
          <w:p w14:paraId="29916FEF" w14:textId="6EA3D6B1" w:rsidR="00250EB0" w:rsidRPr="009A3C90" w:rsidRDefault="00250EB0" w:rsidP="00637E8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млн.руб.</w:t>
            </w:r>
          </w:p>
        </w:tc>
        <w:tc>
          <w:tcPr>
            <w:tcW w:w="851" w:type="dxa"/>
            <w:tcBorders>
              <w:top w:val="nil"/>
              <w:left w:val="nil"/>
              <w:bottom w:val="single" w:sz="4" w:space="0" w:color="auto"/>
              <w:right w:val="double" w:sz="6" w:space="0" w:color="auto"/>
            </w:tcBorders>
            <w:shd w:val="clear" w:color="auto" w:fill="auto"/>
            <w:vAlign w:val="center"/>
            <w:hideMark/>
          </w:tcPr>
          <w:p w14:paraId="4B7FF39F" w14:textId="50F2FDC9" w:rsidR="00250EB0" w:rsidRPr="009A3C90" w:rsidRDefault="00250EB0" w:rsidP="00637E8F">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w:t>
            </w:r>
          </w:p>
        </w:tc>
      </w:tr>
      <w:tr w:rsidR="009A3C90" w:rsidRPr="009A3C90" w14:paraId="561B8F22" w14:textId="77777777" w:rsidTr="00637E8F">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693CC00"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начало года</w:t>
            </w:r>
          </w:p>
        </w:tc>
        <w:tc>
          <w:tcPr>
            <w:tcW w:w="757" w:type="dxa"/>
            <w:tcBorders>
              <w:top w:val="nil"/>
              <w:left w:val="nil"/>
              <w:bottom w:val="single" w:sz="4" w:space="0" w:color="auto"/>
              <w:right w:val="single" w:sz="4" w:space="0" w:color="auto"/>
            </w:tcBorders>
            <w:shd w:val="clear" w:color="auto" w:fill="auto"/>
            <w:vAlign w:val="center"/>
            <w:hideMark/>
          </w:tcPr>
          <w:p w14:paraId="1F0604C1"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78,0 </w:t>
            </w:r>
          </w:p>
        </w:tc>
        <w:tc>
          <w:tcPr>
            <w:tcW w:w="795" w:type="dxa"/>
            <w:tcBorders>
              <w:top w:val="nil"/>
              <w:left w:val="nil"/>
              <w:bottom w:val="single" w:sz="4" w:space="0" w:color="auto"/>
              <w:right w:val="single" w:sz="4" w:space="0" w:color="auto"/>
            </w:tcBorders>
            <w:shd w:val="clear" w:color="auto" w:fill="auto"/>
            <w:vAlign w:val="center"/>
            <w:hideMark/>
          </w:tcPr>
          <w:p w14:paraId="44F11131"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412,6 </w:t>
            </w:r>
          </w:p>
        </w:tc>
        <w:tc>
          <w:tcPr>
            <w:tcW w:w="1027" w:type="dxa"/>
            <w:tcBorders>
              <w:top w:val="nil"/>
              <w:left w:val="nil"/>
              <w:bottom w:val="single" w:sz="4" w:space="0" w:color="auto"/>
              <w:right w:val="single" w:sz="4" w:space="0" w:color="auto"/>
            </w:tcBorders>
            <w:shd w:val="clear" w:color="auto" w:fill="auto"/>
            <w:vAlign w:val="center"/>
            <w:hideMark/>
          </w:tcPr>
          <w:p w14:paraId="6F2D5DAA"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334,6 </w:t>
            </w:r>
          </w:p>
        </w:tc>
        <w:tc>
          <w:tcPr>
            <w:tcW w:w="851" w:type="dxa"/>
            <w:tcBorders>
              <w:top w:val="nil"/>
              <w:left w:val="nil"/>
              <w:bottom w:val="single" w:sz="4" w:space="0" w:color="auto"/>
              <w:right w:val="double" w:sz="6" w:space="0" w:color="auto"/>
            </w:tcBorders>
            <w:shd w:val="clear" w:color="auto" w:fill="auto"/>
            <w:vAlign w:val="center"/>
            <w:hideMark/>
          </w:tcPr>
          <w:p w14:paraId="3A6F2CEF"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5,3 раза</w:t>
            </w:r>
          </w:p>
        </w:tc>
      </w:tr>
      <w:tr w:rsidR="009A3C90" w:rsidRPr="009A3C90" w14:paraId="261B0E8D" w14:textId="77777777" w:rsidTr="00637E8F">
        <w:trPr>
          <w:trHeight w:val="255"/>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A4F0209"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Доходы</w:t>
            </w:r>
          </w:p>
        </w:tc>
        <w:tc>
          <w:tcPr>
            <w:tcW w:w="757" w:type="dxa"/>
            <w:tcBorders>
              <w:top w:val="nil"/>
              <w:left w:val="nil"/>
              <w:bottom w:val="single" w:sz="4" w:space="0" w:color="auto"/>
              <w:right w:val="single" w:sz="4" w:space="0" w:color="auto"/>
            </w:tcBorders>
            <w:shd w:val="clear" w:color="auto" w:fill="auto"/>
            <w:vAlign w:val="center"/>
            <w:hideMark/>
          </w:tcPr>
          <w:p w14:paraId="440E08AF"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222,2 </w:t>
            </w:r>
          </w:p>
        </w:tc>
        <w:tc>
          <w:tcPr>
            <w:tcW w:w="795" w:type="dxa"/>
            <w:tcBorders>
              <w:top w:val="nil"/>
              <w:left w:val="nil"/>
              <w:bottom w:val="single" w:sz="4" w:space="0" w:color="auto"/>
              <w:right w:val="single" w:sz="4" w:space="0" w:color="auto"/>
            </w:tcBorders>
            <w:shd w:val="clear" w:color="auto" w:fill="auto"/>
            <w:vAlign w:val="center"/>
            <w:hideMark/>
          </w:tcPr>
          <w:p w14:paraId="696FED53"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294,5 </w:t>
            </w:r>
          </w:p>
        </w:tc>
        <w:tc>
          <w:tcPr>
            <w:tcW w:w="1027" w:type="dxa"/>
            <w:tcBorders>
              <w:top w:val="nil"/>
              <w:left w:val="nil"/>
              <w:bottom w:val="single" w:sz="4" w:space="0" w:color="auto"/>
              <w:right w:val="single" w:sz="4" w:space="0" w:color="auto"/>
            </w:tcBorders>
            <w:shd w:val="clear" w:color="auto" w:fill="auto"/>
            <w:vAlign w:val="center"/>
            <w:hideMark/>
          </w:tcPr>
          <w:p w14:paraId="05F07B7F"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72,3 </w:t>
            </w:r>
          </w:p>
        </w:tc>
        <w:tc>
          <w:tcPr>
            <w:tcW w:w="851" w:type="dxa"/>
            <w:tcBorders>
              <w:top w:val="nil"/>
              <w:left w:val="nil"/>
              <w:bottom w:val="single" w:sz="4" w:space="0" w:color="auto"/>
              <w:right w:val="double" w:sz="6" w:space="0" w:color="auto"/>
            </w:tcBorders>
            <w:shd w:val="clear" w:color="auto" w:fill="auto"/>
            <w:vAlign w:val="center"/>
            <w:hideMark/>
          </w:tcPr>
          <w:p w14:paraId="75BE71A7"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32,5 </w:t>
            </w:r>
          </w:p>
        </w:tc>
      </w:tr>
      <w:tr w:rsidR="009A3C90" w:rsidRPr="009A3C90" w14:paraId="4F4F7E76" w14:textId="77777777" w:rsidTr="00637E8F">
        <w:trPr>
          <w:trHeight w:val="255"/>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770A0CDD"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Расходы, из них:</w:t>
            </w:r>
          </w:p>
        </w:tc>
        <w:tc>
          <w:tcPr>
            <w:tcW w:w="757" w:type="dxa"/>
            <w:tcBorders>
              <w:top w:val="nil"/>
              <w:left w:val="nil"/>
              <w:bottom w:val="single" w:sz="4" w:space="0" w:color="auto"/>
              <w:right w:val="single" w:sz="4" w:space="0" w:color="auto"/>
            </w:tcBorders>
            <w:shd w:val="clear" w:color="auto" w:fill="auto"/>
            <w:vAlign w:val="center"/>
            <w:hideMark/>
          </w:tcPr>
          <w:p w14:paraId="579C6BBA"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50,2 </w:t>
            </w:r>
          </w:p>
        </w:tc>
        <w:tc>
          <w:tcPr>
            <w:tcW w:w="795" w:type="dxa"/>
            <w:tcBorders>
              <w:top w:val="nil"/>
              <w:left w:val="nil"/>
              <w:bottom w:val="single" w:sz="4" w:space="0" w:color="auto"/>
              <w:right w:val="single" w:sz="4" w:space="0" w:color="auto"/>
            </w:tcBorders>
            <w:shd w:val="clear" w:color="auto" w:fill="auto"/>
            <w:vAlign w:val="center"/>
            <w:hideMark/>
          </w:tcPr>
          <w:p w14:paraId="26DD98B6"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604,2 </w:t>
            </w:r>
          </w:p>
        </w:tc>
        <w:tc>
          <w:tcPr>
            <w:tcW w:w="1027" w:type="dxa"/>
            <w:tcBorders>
              <w:top w:val="nil"/>
              <w:left w:val="nil"/>
              <w:bottom w:val="single" w:sz="4" w:space="0" w:color="auto"/>
              <w:right w:val="single" w:sz="4" w:space="0" w:color="auto"/>
            </w:tcBorders>
            <w:shd w:val="clear" w:color="auto" w:fill="auto"/>
            <w:vAlign w:val="center"/>
            <w:hideMark/>
          </w:tcPr>
          <w:p w14:paraId="1E38454D"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554,1 </w:t>
            </w:r>
          </w:p>
        </w:tc>
        <w:tc>
          <w:tcPr>
            <w:tcW w:w="851" w:type="dxa"/>
            <w:tcBorders>
              <w:top w:val="nil"/>
              <w:left w:val="nil"/>
              <w:bottom w:val="single" w:sz="4" w:space="0" w:color="auto"/>
              <w:right w:val="double" w:sz="6" w:space="0" w:color="auto"/>
            </w:tcBorders>
            <w:shd w:val="clear" w:color="auto" w:fill="auto"/>
            <w:vAlign w:val="center"/>
            <w:hideMark/>
          </w:tcPr>
          <w:p w14:paraId="6FC763E0"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12,0 раза</w:t>
            </w:r>
          </w:p>
        </w:tc>
      </w:tr>
      <w:tr w:rsidR="009A3C90" w:rsidRPr="009A3C90" w14:paraId="74C8B3BC" w14:textId="77777777" w:rsidTr="00637E8F">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37B358E6"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lastRenderedPageBreak/>
              <w:t xml:space="preserve"> - фонд оплаты труда учреждений (ВР 111)</w:t>
            </w:r>
          </w:p>
        </w:tc>
        <w:tc>
          <w:tcPr>
            <w:tcW w:w="757" w:type="dxa"/>
            <w:tcBorders>
              <w:top w:val="nil"/>
              <w:left w:val="nil"/>
              <w:bottom w:val="single" w:sz="4" w:space="0" w:color="auto"/>
              <w:right w:val="single" w:sz="4" w:space="0" w:color="auto"/>
            </w:tcBorders>
            <w:shd w:val="clear" w:color="auto" w:fill="auto"/>
            <w:vAlign w:val="center"/>
            <w:hideMark/>
          </w:tcPr>
          <w:p w14:paraId="766635D6"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0,4 </w:t>
            </w:r>
          </w:p>
        </w:tc>
        <w:tc>
          <w:tcPr>
            <w:tcW w:w="795" w:type="dxa"/>
            <w:tcBorders>
              <w:top w:val="nil"/>
              <w:left w:val="nil"/>
              <w:bottom w:val="single" w:sz="4" w:space="0" w:color="auto"/>
              <w:right w:val="single" w:sz="4" w:space="0" w:color="auto"/>
            </w:tcBorders>
            <w:shd w:val="clear" w:color="auto" w:fill="auto"/>
            <w:vAlign w:val="center"/>
            <w:hideMark/>
          </w:tcPr>
          <w:p w14:paraId="4A2C3B1E"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0,4 </w:t>
            </w:r>
          </w:p>
        </w:tc>
        <w:tc>
          <w:tcPr>
            <w:tcW w:w="1027" w:type="dxa"/>
            <w:tcBorders>
              <w:top w:val="nil"/>
              <w:left w:val="nil"/>
              <w:bottom w:val="single" w:sz="4" w:space="0" w:color="auto"/>
              <w:right w:val="single" w:sz="4" w:space="0" w:color="auto"/>
            </w:tcBorders>
            <w:shd w:val="clear" w:color="auto" w:fill="auto"/>
            <w:vAlign w:val="center"/>
            <w:hideMark/>
          </w:tcPr>
          <w:p w14:paraId="1DE4C8CA"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nil"/>
              <w:left w:val="nil"/>
              <w:bottom w:val="single" w:sz="4" w:space="0" w:color="auto"/>
              <w:right w:val="double" w:sz="6" w:space="0" w:color="auto"/>
            </w:tcBorders>
            <w:shd w:val="clear" w:color="auto" w:fill="auto"/>
            <w:vAlign w:val="center"/>
            <w:hideMark/>
          </w:tcPr>
          <w:p w14:paraId="6CF7AD85"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-0,5 </w:t>
            </w:r>
          </w:p>
        </w:tc>
      </w:tr>
      <w:tr w:rsidR="009A3C90" w:rsidRPr="009A3C90" w14:paraId="17D15984" w14:textId="77777777" w:rsidTr="00637E8F">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52A42D34"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иные выплаты персоналу учреждений, за исключением фонда оплаты труда (ВР 112)</w:t>
            </w:r>
          </w:p>
        </w:tc>
        <w:tc>
          <w:tcPr>
            <w:tcW w:w="757" w:type="dxa"/>
            <w:tcBorders>
              <w:top w:val="nil"/>
              <w:left w:val="nil"/>
              <w:bottom w:val="single" w:sz="4" w:space="0" w:color="auto"/>
              <w:right w:val="single" w:sz="4" w:space="0" w:color="auto"/>
            </w:tcBorders>
            <w:shd w:val="clear" w:color="auto" w:fill="auto"/>
            <w:vAlign w:val="center"/>
            <w:hideMark/>
          </w:tcPr>
          <w:p w14:paraId="7F67121B"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0,7 </w:t>
            </w:r>
          </w:p>
        </w:tc>
        <w:tc>
          <w:tcPr>
            <w:tcW w:w="795" w:type="dxa"/>
            <w:tcBorders>
              <w:top w:val="nil"/>
              <w:left w:val="nil"/>
              <w:bottom w:val="single" w:sz="4" w:space="0" w:color="auto"/>
              <w:right w:val="single" w:sz="4" w:space="0" w:color="auto"/>
            </w:tcBorders>
            <w:shd w:val="clear" w:color="auto" w:fill="auto"/>
            <w:vAlign w:val="center"/>
            <w:hideMark/>
          </w:tcPr>
          <w:p w14:paraId="302E9D6E"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0,4 </w:t>
            </w:r>
          </w:p>
        </w:tc>
        <w:tc>
          <w:tcPr>
            <w:tcW w:w="1027" w:type="dxa"/>
            <w:tcBorders>
              <w:top w:val="nil"/>
              <w:left w:val="nil"/>
              <w:bottom w:val="single" w:sz="4" w:space="0" w:color="auto"/>
              <w:right w:val="single" w:sz="4" w:space="0" w:color="auto"/>
            </w:tcBorders>
            <w:shd w:val="clear" w:color="auto" w:fill="auto"/>
            <w:vAlign w:val="center"/>
            <w:hideMark/>
          </w:tcPr>
          <w:p w14:paraId="075A561D"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-0,3 </w:t>
            </w:r>
          </w:p>
        </w:tc>
        <w:tc>
          <w:tcPr>
            <w:tcW w:w="851" w:type="dxa"/>
            <w:tcBorders>
              <w:top w:val="nil"/>
              <w:left w:val="nil"/>
              <w:bottom w:val="single" w:sz="4" w:space="0" w:color="auto"/>
              <w:right w:val="double" w:sz="6" w:space="0" w:color="auto"/>
            </w:tcBorders>
            <w:shd w:val="clear" w:color="auto" w:fill="auto"/>
            <w:vAlign w:val="center"/>
            <w:hideMark/>
          </w:tcPr>
          <w:p w14:paraId="2FA63F26"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-40,2 </w:t>
            </w:r>
          </w:p>
        </w:tc>
      </w:tr>
      <w:tr w:rsidR="009A3C90" w:rsidRPr="009A3C90" w14:paraId="68970E95" w14:textId="77777777" w:rsidTr="00637E8F">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5563E615"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взносы по обязательному социальному страхованию на выплаты по оплате труда работников и иные выплаты работникам учреждений (ВР 119)</w:t>
            </w:r>
          </w:p>
        </w:tc>
        <w:tc>
          <w:tcPr>
            <w:tcW w:w="757" w:type="dxa"/>
            <w:tcBorders>
              <w:top w:val="nil"/>
              <w:left w:val="nil"/>
              <w:bottom w:val="single" w:sz="4" w:space="0" w:color="auto"/>
              <w:right w:val="single" w:sz="4" w:space="0" w:color="auto"/>
            </w:tcBorders>
            <w:shd w:val="clear" w:color="auto" w:fill="auto"/>
            <w:vAlign w:val="center"/>
            <w:hideMark/>
          </w:tcPr>
          <w:p w14:paraId="747E9841"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0,2 </w:t>
            </w:r>
          </w:p>
        </w:tc>
        <w:tc>
          <w:tcPr>
            <w:tcW w:w="795" w:type="dxa"/>
            <w:tcBorders>
              <w:top w:val="nil"/>
              <w:left w:val="nil"/>
              <w:bottom w:val="single" w:sz="4" w:space="0" w:color="auto"/>
              <w:right w:val="single" w:sz="4" w:space="0" w:color="auto"/>
            </w:tcBorders>
            <w:shd w:val="clear" w:color="auto" w:fill="auto"/>
            <w:vAlign w:val="center"/>
            <w:hideMark/>
          </w:tcPr>
          <w:p w14:paraId="37A3F3A5"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0,2 </w:t>
            </w:r>
          </w:p>
        </w:tc>
        <w:tc>
          <w:tcPr>
            <w:tcW w:w="1027" w:type="dxa"/>
            <w:tcBorders>
              <w:top w:val="nil"/>
              <w:left w:val="nil"/>
              <w:bottom w:val="single" w:sz="4" w:space="0" w:color="auto"/>
              <w:right w:val="single" w:sz="4" w:space="0" w:color="auto"/>
            </w:tcBorders>
            <w:shd w:val="clear" w:color="auto" w:fill="auto"/>
            <w:vAlign w:val="center"/>
            <w:hideMark/>
          </w:tcPr>
          <w:p w14:paraId="27C6C880"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851" w:type="dxa"/>
            <w:tcBorders>
              <w:top w:val="nil"/>
              <w:left w:val="nil"/>
              <w:bottom w:val="single" w:sz="4" w:space="0" w:color="auto"/>
              <w:right w:val="double" w:sz="6" w:space="0" w:color="auto"/>
            </w:tcBorders>
            <w:shd w:val="clear" w:color="auto" w:fill="auto"/>
            <w:vAlign w:val="center"/>
            <w:hideMark/>
          </w:tcPr>
          <w:p w14:paraId="10069BE3"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5,0 </w:t>
            </w:r>
          </w:p>
        </w:tc>
      </w:tr>
      <w:tr w:rsidR="009A3C90" w:rsidRPr="009A3C90" w14:paraId="49B01589" w14:textId="77777777" w:rsidTr="00637E8F">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06175009"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контрактуемые расходы (ВР 200, 323 и 400)</w:t>
            </w:r>
          </w:p>
        </w:tc>
        <w:tc>
          <w:tcPr>
            <w:tcW w:w="757" w:type="dxa"/>
            <w:tcBorders>
              <w:top w:val="nil"/>
              <w:left w:val="nil"/>
              <w:bottom w:val="single" w:sz="4" w:space="0" w:color="auto"/>
              <w:right w:val="single" w:sz="4" w:space="0" w:color="auto"/>
            </w:tcBorders>
            <w:shd w:val="clear" w:color="auto" w:fill="auto"/>
            <w:vAlign w:val="center"/>
            <w:hideMark/>
          </w:tcPr>
          <w:p w14:paraId="47661DF2"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48,0 </w:t>
            </w:r>
          </w:p>
        </w:tc>
        <w:tc>
          <w:tcPr>
            <w:tcW w:w="795" w:type="dxa"/>
            <w:tcBorders>
              <w:top w:val="nil"/>
              <w:left w:val="nil"/>
              <w:bottom w:val="single" w:sz="4" w:space="0" w:color="auto"/>
              <w:right w:val="single" w:sz="4" w:space="0" w:color="auto"/>
            </w:tcBorders>
            <w:shd w:val="clear" w:color="auto" w:fill="auto"/>
            <w:vAlign w:val="center"/>
            <w:hideMark/>
          </w:tcPr>
          <w:p w14:paraId="33979AFE"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602,5 </w:t>
            </w:r>
          </w:p>
        </w:tc>
        <w:tc>
          <w:tcPr>
            <w:tcW w:w="1027" w:type="dxa"/>
            <w:tcBorders>
              <w:top w:val="nil"/>
              <w:left w:val="nil"/>
              <w:bottom w:val="single" w:sz="4" w:space="0" w:color="auto"/>
              <w:right w:val="single" w:sz="4" w:space="0" w:color="auto"/>
            </w:tcBorders>
            <w:shd w:val="clear" w:color="auto" w:fill="auto"/>
            <w:vAlign w:val="center"/>
            <w:hideMark/>
          </w:tcPr>
          <w:p w14:paraId="5A21C017"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554,4 </w:t>
            </w:r>
          </w:p>
        </w:tc>
        <w:tc>
          <w:tcPr>
            <w:tcW w:w="851" w:type="dxa"/>
            <w:tcBorders>
              <w:top w:val="nil"/>
              <w:left w:val="nil"/>
              <w:bottom w:val="single" w:sz="4" w:space="0" w:color="auto"/>
              <w:right w:val="double" w:sz="6" w:space="0" w:color="auto"/>
            </w:tcBorders>
            <w:shd w:val="clear" w:color="auto" w:fill="auto"/>
            <w:vAlign w:val="center"/>
            <w:hideMark/>
          </w:tcPr>
          <w:p w14:paraId="5BD30693"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в 12,5 раза</w:t>
            </w:r>
          </w:p>
        </w:tc>
      </w:tr>
      <w:tr w:rsidR="009A3C90" w:rsidRPr="009A3C90" w14:paraId="4D235899" w14:textId="77777777" w:rsidTr="00637E8F">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03370456"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xml:space="preserve"> - уплата налогов, сборов и иных платежей (ВР 850)</w:t>
            </w:r>
          </w:p>
        </w:tc>
        <w:tc>
          <w:tcPr>
            <w:tcW w:w="757" w:type="dxa"/>
            <w:tcBorders>
              <w:top w:val="nil"/>
              <w:left w:val="nil"/>
              <w:bottom w:val="single" w:sz="4" w:space="0" w:color="auto"/>
              <w:right w:val="single" w:sz="4" w:space="0" w:color="auto"/>
            </w:tcBorders>
            <w:shd w:val="clear" w:color="auto" w:fill="auto"/>
            <w:vAlign w:val="center"/>
            <w:hideMark/>
          </w:tcPr>
          <w:p w14:paraId="70AE095E"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c>
          <w:tcPr>
            <w:tcW w:w="795" w:type="dxa"/>
            <w:tcBorders>
              <w:top w:val="nil"/>
              <w:left w:val="nil"/>
              <w:bottom w:val="single" w:sz="4" w:space="0" w:color="auto"/>
              <w:right w:val="single" w:sz="4" w:space="0" w:color="auto"/>
            </w:tcBorders>
            <w:shd w:val="clear" w:color="auto" w:fill="auto"/>
            <w:vAlign w:val="center"/>
            <w:hideMark/>
          </w:tcPr>
          <w:p w14:paraId="5FAA48D8"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c>
          <w:tcPr>
            <w:tcW w:w="1027" w:type="dxa"/>
            <w:tcBorders>
              <w:top w:val="nil"/>
              <w:left w:val="nil"/>
              <w:bottom w:val="single" w:sz="4" w:space="0" w:color="auto"/>
              <w:right w:val="single" w:sz="4" w:space="0" w:color="auto"/>
            </w:tcBorders>
            <w:shd w:val="clear" w:color="auto" w:fill="auto"/>
            <w:vAlign w:val="center"/>
            <w:hideMark/>
          </w:tcPr>
          <w:p w14:paraId="22B97464"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851" w:type="dxa"/>
            <w:tcBorders>
              <w:top w:val="nil"/>
              <w:left w:val="nil"/>
              <w:bottom w:val="single" w:sz="4" w:space="0" w:color="auto"/>
              <w:right w:val="double" w:sz="6" w:space="0" w:color="auto"/>
            </w:tcBorders>
            <w:shd w:val="clear" w:color="auto" w:fill="auto"/>
            <w:vAlign w:val="center"/>
            <w:hideMark/>
          </w:tcPr>
          <w:p w14:paraId="3FB2E5B6"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-9,5 </w:t>
            </w:r>
          </w:p>
        </w:tc>
      </w:tr>
      <w:tr w:rsidR="009A3C90" w:rsidRPr="009A3C90" w14:paraId="3B9D6FCC" w14:textId="77777777" w:rsidTr="00637E8F">
        <w:trPr>
          <w:trHeight w:val="64"/>
        </w:trPr>
        <w:tc>
          <w:tcPr>
            <w:tcW w:w="6214" w:type="dxa"/>
            <w:tcBorders>
              <w:top w:val="nil"/>
              <w:left w:val="double" w:sz="6" w:space="0" w:color="auto"/>
              <w:bottom w:val="single" w:sz="4" w:space="0" w:color="auto"/>
              <w:right w:val="single" w:sz="4" w:space="0" w:color="auto"/>
            </w:tcBorders>
            <w:shd w:val="clear" w:color="auto" w:fill="auto"/>
            <w:vAlign w:val="center"/>
            <w:hideMark/>
          </w:tcPr>
          <w:p w14:paraId="600ACB7C"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конец периода</w:t>
            </w:r>
          </w:p>
        </w:tc>
        <w:tc>
          <w:tcPr>
            <w:tcW w:w="757" w:type="dxa"/>
            <w:tcBorders>
              <w:top w:val="nil"/>
              <w:left w:val="nil"/>
              <w:bottom w:val="single" w:sz="4" w:space="0" w:color="auto"/>
              <w:right w:val="single" w:sz="4" w:space="0" w:color="auto"/>
            </w:tcBorders>
            <w:shd w:val="clear" w:color="auto" w:fill="auto"/>
            <w:vAlign w:val="center"/>
            <w:hideMark/>
          </w:tcPr>
          <w:p w14:paraId="192D2F16"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238,0 </w:t>
            </w:r>
          </w:p>
        </w:tc>
        <w:tc>
          <w:tcPr>
            <w:tcW w:w="795" w:type="dxa"/>
            <w:tcBorders>
              <w:top w:val="nil"/>
              <w:left w:val="nil"/>
              <w:bottom w:val="single" w:sz="4" w:space="0" w:color="auto"/>
              <w:right w:val="single" w:sz="4" w:space="0" w:color="auto"/>
            </w:tcBorders>
            <w:shd w:val="clear" w:color="auto" w:fill="auto"/>
            <w:vAlign w:val="center"/>
            <w:hideMark/>
          </w:tcPr>
          <w:p w14:paraId="75742D11"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60,7 </w:t>
            </w:r>
          </w:p>
        </w:tc>
        <w:tc>
          <w:tcPr>
            <w:tcW w:w="1027" w:type="dxa"/>
            <w:tcBorders>
              <w:top w:val="nil"/>
              <w:left w:val="nil"/>
              <w:bottom w:val="single" w:sz="4" w:space="0" w:color="auto"/>
              <w:right w:val="single" w:sz="4" w:space="0" w:color="auto"/>
            </w:tcBorders>
            <w:shd w:val="clear" w:color="auto" w:fill="auto"/>
            <w:vAlign w:val="center"/>
            <w:hideMark/>
          </w:tcPr>
          <w:p w14:paraId="04F1C95C"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-177,4 </w:t>
            </w:r>
          </w:p>
        </w:tc>
        <w:tc>
          <w:tcPr>
            <w:tcW w:w="851" w:type="dxa"/>
            <w:tcBorders>
              <w:top w:val="nil"/>
              <w:left w:val="nil"/>
              <w:bottom w:val="single" w:sz="4" w:space="0" w:color="auto"/>
              <w:right w:val="double" w:sz="6" w:space="0" w:color="auto"/>
            </w:tcBorders>
            <w:shd w:val="clear" w:color="auto" w:fill="auto"/>
            <w:vAlign w:val="center"/>
            <w:hideMark/>
          </w:tcPr>
          <w:p w14:paraId="4AC67C5A"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-74,5 </w:t>
            </w:r>
          </w:p>
        </w:tc>
      </w:tr>
      <w:tr w:rsidR="00250EB0" w:rsidRPr="009A3C90" w14:paraId="54C6D2F6" w14:textId="77777777" w:rsidTr="00637E8F">
        <w:trPr>
          <w:trHeight w:val="64"/>
        </w:trPr>
        <w:tc>
          <w:tcPr>
            <w:tcW w:w="6214" w:type="dxa"/>
            <w:tcBorders>
              <w:top w:val="nil"/>
              <w:left w:val="double" w:sz="6" w:space="0" w:color="auto"/>
              <w:bottom w:val="double" w:sz="6" w:space="0" w:color="auto"/>
              <w:right w:val="single" w:sz="4" w:space="0" w:color="auto"/>
            </w:tcBorders>
            <w:shd w:val="clear" w:color="auto" w:fill="auto"/>
            <w:vAlign w:val="center"/>
            <w:hideMark/>
          </w:tcPr>
          <w:p w14:paraId="21D6BC8E" w14:textId="77777777" w:rsidR="00250EB0" w:rsidRPr="009A3C90" w:rsidRDefault="00250EB0" w:rsidP="00637E8F">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Изменение остатков (+,-) в млн.руб.</w:t>
            </w:r>
          </w:p>
        </w:tc>
        <w:tc>
          <w:tcPr>
            <w:tcW w:w="757" w:type="dxa"/>
            <w:tcBorders>
              <w:top w:val="nil"/>
              <w:left w:val="nil"/>
              <w:bottom w:val="double" w:sz="6" w:space="0" w:color="auto"/>
              <w:right w:val="single" w:sz="4" w:space="0" w:color="auto"/>
            </w:tcBorders>
            <w:shd w:val="clear" w:color="auto" w:fill="auto"/>
            <w:vAlign w:val="center"/>
            <w:hideMark/>
          </w:tcPr>
          <w:p w14:paraId="460C4616"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160,0 </w:t>
            </w:r>
          </w:p>
        </w:tc>
        <w:tc>
          <w:tcPr>
            <w:tcW w:w="795" w:type="dxa"/>
            <w:tcBorders>
              <w:top w:val="nil"/>
              <w:left w:val="nil"/>
              <w:bottom w:val="double" w:sz="6" w:space="0" w:color="auto"/>
              <w:right w:val="single" w:sz="4" w:space="0" w:color="auto"/>
            </w:tcBorders>
            <w:shd w:val="clear" w:color="auto" w:fill="auto"/>
            <w:vAlign w:val="center"/>
            <w:hideMark/>
          </w:tcPr>
          <w:p w14:paraId="5FE9A42A"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-351,9 </w:t>
            </w:r>
          </w:p>
        </w:tc>
        <w:tc>
          <w:tcPr>
            <w:tcW w:w="1027" w:type="dxa"/>
            <w:tcBorders>
              <w:top w:val="nil"/>
              <w:left w:val="nil"/>
              <w:bottom w:val="double" w:sz="6" w:space="0" w:color="auto"/>
              <w:right w:val="single" w:sz="4" w:space="0" w:color="auto"/>
            </w:tcBorders>
            <w:shd w:val="clear" w:color="auto" w:fill="auto"/>
            <w:vAlign w:val="center"/>
            <w:hideMark/>
          </w:tcPr>
          <w:p w14:paraId="214BC7DC"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Х</w:t>
            </w:r>
          </w:p>
        </w:tc>
        <w:tc>
          <w:tcPr>
            <w:tcW w:w="851" w:type="dxa"/>
            <w:tcBorders>
              <w:top w:val="nil"/>
              <w:left w:val="nil"/>
              <w:bottom w:val="double" w:sz="6" w:space="0" w:color="auto"/>
              <w:right w:val="double" w:sz="6" w:space="0" w:color="auto"/>
            </w:tcBorders>
            <w:shd w:val="clear" w:color="auto" w:fill="auto"/>
            <w:vAlign w:val="center"/>
            <w:hideMark/>
          </w:tcPr>
          <w:p w14:paraId="733F0C46" w14:textId="77777777" w:rsidR="00250EB0" w:rsidRPr="009A3C90" w:rsidRDefault="00250EB0" w:rsidP="00637E8F">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Х</w:t>
            </w:r>
          </w:p>
        </w:tc>
      </w:tr>
    </w:tbl>
    <w:p w14:paraId="6A98192E" w14:textId="77777777" w:rsidR="00250EB0" w:rsidRPr="009A3C90" w:rsidRDefault="00250EB0" w:rsidP="00637E8F">
      <w:pPr>
        <w:spacing w:after="0" w:line="240" w:lineRule="auto"/>
        <w:ind w:firstLine="709"/>
        <w:jc w:val="both"/>
        <w:rPr>
          <w:rFonts w:ascii="Times New Roman" w:hAnsi="Times New Roman"/>
          <w:sz w:val="28"/>
          <w:szCs w:val="28"/>
        </w:rPr>
      </w:pPr>
    </w:p>
    <w:p w14:paraId="680AF68A" w14:textId="44860C1C" w:rsidR="00250EB0" w:rsidRPr="009A3C90" w:rsidRDefault="00637E8F" w:rsidP="00637E8F">
      <w:pPr>
        <w:spacing w:after="0" w:line="240" w:lineRule="auto"/>
        <w:ind w:firstLine="709"/>
        <w:jc w:val="both"/>
        <w:rPr>
          <w:rFonts w:ascii="Times New Roman" w:hAnsi="Times New Roman"/>
          <w:sz w:val="28"/>
          <w:szCs w:val="28"/>
        </w:rPr>
      </w:pPr>
      <w:r w:rsidRPr="009A3C90">
        <w:rPr>
          <w:rFonts w:ascii="Times New Roman" w:hAnsi="Times New Roman"/>
          <w:sz w:val="28"/>
          <w:szCs w:val="28"/>
        </w:rPr>
        <w:t>Р</w:t>
      </w:r>
      <w:r w:rsidR="00250EB0" w:rsidRPr="009A3C90">
        <w:rPr>
          <w:rFonts w:ascii="Times New Roman" w:hAnsi="Times New Roman"/>
          <w:sz w:val="28"/>
          <w:szCs w:val="28"/>
        </w:rPr>
        <w:t>асходы учреждений министерства транспорта Архангельской области за счет средств субсидий на иные цели увеличились в большей части за счет контрактуемых расходов – в 12,5 раза (+554,4 млн.руб.), где расходы на приобретение подвижного состава пассажирского транспорта общего пользования составили 424,5 млн.руб., из них за счет неиспользованный остатка на 01.01.2024 – 220,3 млн.руб. и за счет финансирования в текущем периоде – 204,0 млн.руб. (профинансировано из областного бюджета – 236,4 млн.руб.).</w:t>
      </w:r>
    </w:p>
    <w:p w14:paraId="07A0FD81" w14:textId="08278C85" w:rsidR="00250EB0" w:rsidRPr="009A3C90" w:rsidRDefault="00250EB0" w:rsidP="00584D1A">
      <w:pPr>
        <w:spacing w:after="0" w:line="240" w:lineRule="auto"/>
        <w:ind w:firstLine="709"/>
        <w:jc w:val="both"/>
        <w:rPr>
          <w:rFonts w:ascii="Times New Roman" w:hAnsi="Times New Roman"/>
          <w:sz w:val="28"/>
          <w:szCs w:val="28"/>
        </w:rPr>
      </w:pPr>
      <w:r w:rsidRPr="009A3C90">
        <w:rPr>
          <w:rFonts w:ascii="Times New Roman" w:hAnsi="Times New Roman"/>
          <w:sz w:val="28"/>
          <w:szCs w:val="28"/>
        </w:rPr>
        <w:t>3. </w:t>
      </w:r>
      <w:r w:rsidR="00584D1A" w:rsidRPr="009A3C90">
        <w:rPr>
          <w:rFonts w:ascii="Times New Roman" w:hAnsi="Times New Roman"/>
          <w:sz w:val="28"/>
          <w:szCs w:val="28"/>
        </w:rPr>
        <w:t>З</w:t>
      </w:r>
      <w:r w:rsidRPr="009A3C90">
        <w:rPr>
          <w:rFonts w:ascii="Times New Roman" w:hAnsi="Times New Roman"/>
          <w:sz w:val="28"/>
          <w:szCs w:val="28"/>
        </w:rPr>
        <w:t>а счет средств субсидии на капитальные вложения расходы в учреждениях составили 60,3 млн.руб. или лишь на 20,1 % к плану года и на 98,5 % к поступившему финансированию с учетом остатка на начало 2024 года.</w:t>
      </w:r>
    </w:p>
    <w:p w14:paraId="4629EA85" w14:textId="75796675" w:rsidR="00250EB0" w:rsidRPr="009A3C90" w:rsidRDefault="00250EB0" w:rsidP="00584D1A">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Краткая характеристика выполнения планов финансово-хозяйственной деятельности в учреждениях за счет субсидий на осуществление капитальных вложений приведена в таблице </w:t>
      </w:r>
      <w:r w:rsidR="00CA7682" w:rsidRPr="009A3C90">
        <w:rPr>
          <w:rFonts w:ascii="Times New Roman" w:hAnsi="Times New Roman"/>
          <w:sz w:val="28"/>
          <w:szCs w:val="28"/>
        </w:rPr>
        <w:t>99</w:t>
      </w:r>
      <w:r w:rsidRPr="009A3C90">
        <w:rPr>
          <w:rFonts w:ascii="Times New Roman" w:hAnsi="Times New Roman"/>
          <w:sz w:val="28"/>
          <w:szCs w:val="28"/>
        </w:rPr>
        <w:t>.</w:t>
      </w:r>
    </w:p>
    <w:p w14:paraId="5116D40C" w14:textId="77777777" w:rsidR="00250EB0" w:rsidRPr="009A3C90" w:rsidRDefault="00250EB0" w:rsidP="00584D1A">
      <w:pPr>
        <w:spacing w:after="0" w:line="240" w:lineRule="auto"/>
        <w:rPr>
          <w:rFonts w:ascii="Times New Roman" w:hAnsi="Times New Roman"/>
          <w:bCs/>
          <w:sz w:val="24"/>
          <w:szCs w:val="24"/>
        </w:rPr>
      </w:pPr>
    </w:p>
    <w:p w14:paraId="73D1A121" w14:textId="77777777" w:rsidR="00250EB0" w:rsidRPr="009A3C90" w:rsidRDefault="00250EB0" w:rsidP="00584D1A">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CA7682" w:rsidRPr="009A3C90">
        <w:rPr>
          <w:rFonts w:ascii="Times New Roman" w:hAnsi="Times New Roman"/>
          <w:bCs/>
          <w:noProof/>
          <w:sz w:val="24"/>
          <w:szCs w:val="24"/>
        </w:rPr>
        <w:t>99</w:t>
      </w:r>
      <w:r w:rsidRPr="009A3C90">
        <w:rPr>
          <w:rFonts w:ascii="Times New Roman" w:hAnsi="Times New Roman"/>
          <w:bCs/>
          <w:sz w:val="24"/>
          <w:szCs w:val="24"/>
        </w:rPr>
        <w:fldChar w:fldCharType="end"/>
      </w:r>
      <w:r w:rsidRPr="009A3C90">
        <w:rPr>
          <w:rFonts w:ascii="Times New Roman" w:hAnsi="Times New Roman"/>
          <w:bCs/>
          <w:sz w:val="24"/>
          <w:szCs w:val="24"/>
        </w:rPr>
        <w:t>. Выполнение планов финансово-хозяйственной деятельности государственных учреждений за счет средств субсидий на осуществление капитальных вложений за 6 месяцев 2024 года, млн.руб.</w:t>
      </w:r>
    </w:p>
    <w:tbl>
      <w:tblPr>
        <w:tblW w:w="9724" w:type="dxa"/>
        <w:tblLook w:val="04A0" w:firstRow="1" w:lastRow="0" w:firstColumn="1" w:lastColumn="0" w:noHBand="0" w:noVBand="1"/>
      </w:tblPr>
      <w:tblGrid>
        <w:gridCol w:w="4704"/>
        <w:gridCol w:w="1060"/>
        <w:gridCol w:w="1080"/>
        <w:gridCol w:w="960"/>
        <w:gridCol w:w="960"/>
        <w:gridCol w:w="960"/>
      </w:tblGrid>
      <w:tr w:rsidR="009A3C90" w:rsidRPr="009A3C90" w14:paraId="7E1B6593" w14:textId="77777777" w:rsidTr="00250EB0">
        <w:trPr>
          <w:trHeight w:val="29"/>
          <w:tblHeader/>
        </w:trPr>
        <w:tc>
          <w:tcPr>
            <w:tcW w:w="4704"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C1F67D9" w14:textId="77777777" w:rsidR="00250EB0" w:rsidRPr="009A3C90" w:rsidRDefault="00250EB0" w:rsidP="00584D1A">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Субсидии на осуществление капитальных вложений</w:t>
            </w:r>
          </w:p>
        </w:tc>
        <w:tc>
          <w:tcPr>
            <w:tcW w:w="10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BDFC938" w14:textId="77777777" w:rsidR="00250EB0" w:rsidRPr="009A3C90" w:rsidRDefault="00250EB0" w:rsidP="00584D1A">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Всего</w:t>
            </w:r>
          </w:p>
        </w:tc>
        <w:tc>
          <w:tcPr>
            <w:tcW w:w="3960" w:type="dxa"/>
            <w:gridSpan w:val="4"/>
            <w:tcBorders>
              <w:top w:val="double" w:sz="6" w:space="0" w:color="auto"/>
              <w:left w:val="nil"/>
              <w:bottom w:val="single" w:sz="4" w:space="0" w:color="auto"/>
              <w:right w:val="double" w:sz="6" w:space="0" w:color="000000"/>
            </w:tcBorders>
            <w:shd w:val="clear" w:color="auto" w:fill="auto"/>
            <w:vAlign w:val="center"/>
            <w:hideMark/>
          </w:tcPr>
          <w:p w14:paraId="03375DF0" w14:textId="77777777" w:rsidR="00250EB0" w:rsidRPr="009A3C90" w:rsidRDefault="00250EB0" w:rsidP="00584D1A">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в т.ч.:</w:t>
            </w:r>
          </w:p>
        </w:tc>
      </w:tr>
      <w:tr w:rsidR="009A3C90" w:rsidRPr="009A3C90" w14:paraId="3C08795C" w14:textId="77777777" w:rsidTr="00250EB0">
        <w:trPr>
          <w:trHeight w:val="29"/>
          <w:tblHeader/>
        </w:trPr>
        <w:tc>
          <w:tcPr>
            <w:tcW w:w="4704" w:type="dxa"/>
            <w:vMerge/>
            <w:tcBorders>
              <w:top w:val="double" w:sz="6" w:space="0" w:color="auto"/>
              <w:left w:val="double" w:sz="6" w:space="0" w:color="auto"/>
              <w:bottom w:val="single" w:sz="4" w:space="0" w:color="auto"/>
              <w:right w:val="single" w:sz="4" w:space="0" w:color="auto"/>
            </w:tcBorders>
            <w:vAlign w:val="center"/>
            <w:hideMark/>
          </w:tcPr>
          <w:p w14:paraId="7C14AABE" w14:textId="77777777" w:rsidR="00250EB0" w:rsidRPr="009A3C90" w:rsidRDefault="00250EB0" w:rsidP="00584D1A">
            <w:pPr>
              <w:spacing w:after="0" w:line="240" w:lineRule="auto"/>
              <w:jc w:val="center"/>
              <w:rPr>
                <w:rFonts w:ascii="Times New Roman" w:hAnsi="Times New Roman"/>
                <w:sz w:val="21"/>
                <w:szCs w:val="21"/>
                <w:lang w:eastAsia="ru-RU"/>
              </w:rPr>
            </w:pPr>
          </w:p>
        </w:tc>
        <w:tc>
          <w:tcPr>
            <w:tcW w:w="1060" w:type="dxa"/>
            <w:vMerge/>
            <w:tcBorders>
              <w:top w:val="double" w:sz="6" w:space="0" w:color="auto"/>
              <w:left w:val="single" w:sz="4" w:space="0" w:color="auto"/>
              <w:bottom w:val="single" w:sz="4" w:space="0" w:color="auto"/>
              <w:right w:val="single" w:sz="4" w:space="0" w:color="auto"/>
            </w:tcBorders>
            <w:vAlign w:val="center"/>
            <w:hideMark/>
          </w:tcPr>
          <w:p w14:paraId="3FE732FC" w14:textId="77777777" w:rsidR="00250EB0" w:rsidRPr="009A3C90" w:rsidRDefault="00250EB0" w:rsidP="00584D1A">
            <w:pPr>
              <w:spacing w:after="0" w:line="240" w:lineRule="auto"/>
              <w:jc w:val="center"/>
              <w:rPr>
                <w:rFonts w:ascii="Times New Roman" w:hAnsi="Times New Roman"/>
                <w:sz w:val="21"/>
                <w:szCs w:val="21"/>
                <w:lang w:eastAsia="ru-RU"/>
              </w:rPr>
            </w:pPr>
          </w:p>
        </w:tc>
        <w:tc>
          <w:tcPr>
            <w:tcW w:w="1080" w:type="dxa"/>
            <w:tcBorders>
              <w:top w:val="nil"/>
              <w:left w:val="nil"/>
              <w:bottom w:val="single" w:sz="4" w:space="0" w:color="auto"/>
              <w:right w:val="single" w:sz="4" w:space="0" w:color="auto"/>
            </w:tcBorders>
            <w:shd w:val="clear" w:color="auto" w:fill="auto"/>
            <w:vAlign w:val="center"/>
            <w:hideMark/>
          </w:tcPr>
          <w:p w14:paraId="239BC00C" w14:textId="77777777" w:rsidR="00250EB0" w:rsidRPr="009A3C90" w:rsidRDefault="00250EB0" w:rsidP="00584D1A">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Минлес-пром</w:t>
            </w:r>
          </w:p>
        </w:tc>
        <w:tc>
          <w:tcPr>
            <w:tcW w:w="960" w:type="dxa"/>
            <w:tcBorders>
              <w:top w:val="nil"/>
              <w:left w:val="nil"/>
              <w:bottom w:val="single" w:sz="4" w:space="0" w:color="auto"/>
              <w:right w:val="single" w:sz="4" w:space="0" w:color="auto"/>
            </w:tcBorders>
            <w:shd w:val="clear" w:color="auto" w:fill="auto"/>
            <w:vAlign w:val="center"/>
            <w:hideMark/>
          </w:tcPr>
          <w:p w14:paraId="29233F50" w14:textId="77777777" w:rsidR="00250EB0" w:rsidRPr="009A3C90" w:rsidRDefault="00250EB0" w:rsidP="00584D1A">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Мин-здрав</w:t>
            </w:r>
          </w:p>
        </w:tc>
        <w:tc>
          <w:tcPr>
            <w:tcW w:w="960" w:type="dxa"/>
            <w:tcBorders>
              <w:top w:val="nil"/>
              <w:left w:val="nil"/>
              <w:bottom w:val="single" w:sz="4" w:space="0" w:color="auto"/>
              <w:right w:val="single" w:sz="4" w:space="0" w:color="auto"/>
            </w:tcBorders>
            <w:shd w:val="clear" w:color="auto" w:fill="auto"/>
            <w:vAlign w:val="center"/>
            <w:hideMark/>
          </w:tcPr>
          <w:p w14:paraId="4840A752" w14:textId="77777777" w:rsidR="00250EB0" w:rsidRPr="009A3C90" w:rsidRDefault="00250EB0" w:rsidP="00584D1A">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Мин-образо-вания</w:t>
            </w:r>
          </w:p>
        </w:tc>
        <w:tc>
          <w:tcPr>
            <w:tcW w:w="960" w:type="dxa"/>
            <w:tcBorders>
              <w:top w:val="nil"/>
              <w:left w:val="nil"/>
              <w:bottom w:val="single" w:sz="4" w:space="0" w:color="auto"/>
              <w:right w:val="double" w:sz="6" w:space="0" w:color="auto"/>
            </w:tcBorders>
            <w:shd w:val="clear" w:color="auto" w:fill="auto"/>
            <w:vAlign w:val="center"/>
            <w:hideMark/>
          </w:tcPr>
          <w:p w14:paraId="735FC4A9" w14:textId="77777777" w:rsidR="00250EB0" w:rsidRPr="009A3C90" w:rsidRDefault="00250EB0" w:rsidP="00584D1A">
            <w:pPr>
              <w:spacing w:after="0" w:line="240" w:lineRule="auto"/>
              <w:jc w:val="center"/>
              <w:rPr>
                <w:rFonts w:ascii="Times New Roman" w:hAnsi="Times New Roman"/>
                <w:sz w:val="21"/>
                <w:szCs w:val="21"/>
                <w:lang w:eastAsia="ru-RU"/>
              </w:rPr>
            </w:pPr>
            <w:r w:rsidRPr="009A3C90">
              <w:rPr>
                <w:rFonts w:ascii="Times New Roman" w:hAnsi="Times New Roman"/>
                <w:sz w:val="21"/>
                <w:szCs w:val="21"/>
                <w:lang w:eastAsia="ru-RU"/>
              </w:rPr>
              <w:t>Мин-спорт</w:t>
            </w:r>
          </w:p>
        </w:tc>
      </w:tr>
      <w:tr w:rsidR="009A3C90" w:rsidRPr="009A3C90" w14:paraId="7B6DECB8" w14:textId="77777777" w:rsidTr="00250EB0">
        <w:trPr>
          <w:trHeight w:val="64"/>
        </w:trPr>
        <w:tc>
          <w:tcPr>
            <w:tcW w:w="4704" w:type="dxa"/>
            <w:tcBorders>
              <w:top w:val="nil"/>
              <w:left w:val="double" w:sz="6" w:space="0" w:color="auto"/>
              <w:bottom w:val="single" w:sz="4" w:space="0" w:color="auto"/>
              <w:right w:val="single" w:sz="4" w:space="0" w:color="auto"/>
            </w:tcBorders>
            <w:shd w:val="clear" w:color="auto" w:fill="auto"/>
            <w:vAlign w:val="center"/>
            <w:hideMark/>
          </w:tcPr>
          <w:p w14:paraId="2C24A2E7" w14:textId="77777777" w:rsidR="00250EB0" w:rsidRPr="009A3C90" w:rsidRDefault="00250EB0" w:rsidP="00584D1A">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01.01.2024</w:t>
            </w:r>
          </w:p>
        </w:tc>
        <w:tc>
          <w:tcPr>
            <w:tcW w:w="1060" w:type="dxa"/>
            <w:tcBorders>
              <w:top w:val="nil"/>
              <w:left w:val="nil"/>
              <w:bottom w:val="single" w:sz="4" w:space="0" w:color="auto"/>
              <w:right w:val="single" w:sz="4" w:space="0" w:color="auto"/>
            </w:tcBorders>
            <w:shd w:val="clear" w:color="auto" w:fill="auto"/>
            <w:vAlign w:val="center"/>
            <w:hideMark/>
          </w:tcPr>
          <w:p w14:paraId="148A41A6"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31,7 </w:t>
            </w:r>
          </w:p>
        </w:tc>
        <w:tc>
          <w:tcPr>
            <w:tcW w:w="1080" w:type="dxa"/>
            <w:tcBorders>
              <w:top w:val="nil"/>
              <w:left w:val="nil"/>
              <w:bottom w:val="single" w:sz="4" w:space="0" w:color="auto"/>
              <w:right w:val="single" w:sz="4" w:space="0" w:color="auto"/>
            </w:tcBorders>
            <w:shd w:val="clear" w:color="auto" w:fill="auto"/>
            <w:vAlign w:val="center"/>
            <w:hideMark/>
          </w:tcPr>
          <w:p w14:paraId="17054CF5"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31,2 </w:t>
            </w:r>
          </w:p>
        </w:tc>
        <w:tc>
          <w:tcPr>
            <w:tcW w:w="960" w:type="dxa"/>
            <w:tcBorders>
              <w:top w:val="nil"/>
              <w:left w:val="nil"/>
              <w:bottom w:val="single" w:sz="4" w:space="0" w:color="auto"/>
              <w:right w:val="single" w:sz="4" w:space="0" w:color="auto"/>
            </w:tcBorders>
            <w:shd w:val="clear" w:color="auto" w:fill="auto"/>
            <w:vAlign w:val="center"/>
            <w:hideMark/>
          </w:tcPr>
          <w:p w14:paraId="416609B4"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028F08CC"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0,5 </w:t>
            </w:r>
          </w:p>
        </w:tc>
        <w:tc>
          <w:tcPr>
            <w:tcW w:w="960" w:type="dxa"/>
            <w:tcBorders>
              <w:top w:val="nil"/>
              <w:left w:val="nil"/>
              <w:bottom w:val="single" w:sz="4" w:space="0" w:color="auto"/>
              <w:right w:val="double" w:sz="6" w:space="0" w:color="auto"/>
            </w:tcBorders>
            <w:shd w:val="clear" w:color="auto" w:fill="auto"/>
            <w:vAlign w:val="center"/>
            <w:hideMark/>
          </w:tcPr>
          <w:p w14:paraId="44513BBF"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r>
      <w:tr w:rsidR="009A3C90" w:rsidRPr="009A3C90" w14:paraId="459359E0" w14:textId="77777777" w:rsidTr="00250EB0">
        <w:trPr>
          <w:trHeight w:val="64"/>
        </w:trPr>
        <w:tc>
          <w:tcPr>
            <w:tcW w:w="4704" w:type="dxa"/>
            <w:tcBorders>
              <w:top w:val="nil"/>
              <w:left w:val="double" w:sz="6" w:space="0" w:color="auto"/>
              <w:bottom w:val="single" w:sz="4" w:space="0" w:color="auto"/>
              <w:right w:val="single" w:sz="4" w:space="0" w:color="auto"/>
            </w:tcBorders>
            <w:shd w:val="clear" w:color="auto" w:fill="auto"/>
            <w:vAlign w:val="center"/>
            <w:hideMark/>
          </w:tcPr>
          <w:p w14:paraId="431F59FC" w14:textId="77777777" w:rsidR="00250EB0" w:rsidRPr="009A3C90" w:rsidRDefault="00250EB0" w:rsidP="00584D1A">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Доходы, план года</w:t>
            </w:r>
          </w:p>
        </w:tc>
        <w:tc>
          <w:tcPr>
            <w:tcW w:w="1060" w:type="dxa"/>
            <w:tcBorders>
              <w:top w:val="nil"/>
              <w:left w:val="nil"/>
              <w:bottom w:val="single" w:sz="4" w:space="0" w:color="auto"/>
              <w:right w:val="single" w:sz="4" w:space="0" w:color="auto"/>
            </w:tcBorders>
            <w:shd w:val="clear" w:color="auto" w:fill="auto"/>
            <w:vAlign w:val="center"/>
            <w:hideMark/>
          </w:tcPr>
          <w:p w14:paraId="24CBFE3A"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268,2 </w:t>
            </w:r>
          </w:p>
        </w:tc>
        <w:tc>
          <w:tcPr>
            <w:tcW w:w="1080" w:type="dxa"/>
            <w:tcBorders>
              <w:top w:val="nil"/>
              <w:left w:val="nil"/>
              <w:bottom w:val="single" w:sz="4" w:space="0" w:color="auto"/>
              <w:right w:val="single" w:sz="4" w:space="0" w:color="auto"/>
            </w:tcBorders>
            <w:shd w:val="clear" w:color="auto" w:fill="auto"/>
            <w:vAlign w:val="center"/>
            <w:hideMark/>
          </w:tcPr>
          <w:p w14:paraId="40E4BD34"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23,4 </w:t>
            </w:r>
          </w:p>
        </w:tc>
        <w:tc>
          <w:tcPr>
            <w:tcW w:w="960" w:type="dxa"/>
            <w:tcBorders>
              <w:top w:val="nil"/>
              <w:left w:val="nil"/>
              <w:bottom w:val="single" w:sz="4" w:space="0" w:color="auto"/>
              <w:right w:val="single" w:sz="4" w:space="0" w:color="auto"/>
            </w:tcBorders>
            <w:shd w:val="clear" w:color="auto" w:fill="auto"/>
            <w:vAlign w:val="center"/>
            <w:hideMark/>
          </w:tcPr>
          <w:p w14:paraId="223B4E55"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244,0 </w:t>
            </w:r>
          </w:p>
        </w:tc>
        <w:tc>
          <w:tcPr>
            <w:tcW w:w="960" w:type="dxa"/>
            <w:tcBorders>
              <w:top w:val="nil"/>
              <w:left w:val="nil"/>
              <w:bottom w:val="single" w:sz="4" w:space="0" w:color="auto"/>
              <w:right w:val="single" w:sz="4" w:space="0" w:color="auto"/>
            </w:tcBorders>
            <w:shd w:val="clear" w:color="auto" w:fill="auto"/>
            <w:vAlign w:val="center"/>
            <w:hideMark/>
          </w:tcPr>
          <w:p w14:paraId="5838CF92"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60" w:type="dxa"/>
            <w:tcBorders>
              <w:top w:val="nil"/>
              <w:left w:val="nil"/>
              <w:bottom w:val="single" w:sz="4" w:space="0" w:color="auto"/>
              <w:right w:val="double" w:sz="6" w:space="0" w:color="auto"/>
            </w:tcBorders>
            <w:shd w:val="clear" w:color="auto" w:fill="auto"/>
            <w:vAlign w:val="center"/>
            <w:hideMark/>
          </w:tcPr>
          <w:p w14:paraId="167FF2D4"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r>
      <w:tr w:rsidR="009A3C90" w:rsidRPr="009A3C90" w14:paraId="3F6175BC" w14:textId="77777777" w:rsidTr="00250EB0">
        <w:trPr>
          <w:trHeight w:val="64"/>
        </w:trPr>
        <w:tc>
          <w:tcPr>
            <w:tcW w:w="4704" w:type="dxa"/>
            <w:tcBorders>
              <w:top w:val="nil"/>
              <w:left w:val="double" w:sz="6" w:space="0" w:color="auto"/>
              <w:bottom w:val="single" w:sz="4" w:space="0" w:color="auto"/>
              <w:right w:val="single" w:sz="4" w:space="0" w:color="auto"/>
            </w:tcBorders>
            <w:shd w:val="clear" w:color="auto" w:fill="auto"/>
            <w:vAlign w:val="center"/>
            <w:hideMark/>
          </w:tcPr>
          <w:p w14:paraId="40EBBC51" w14:textId="77777777" w:rsidR="00250EB0" w:rsidRPr="009A3C90" w:rsidRDefault="00250EB0" w:rsidP="00584D1A">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Доходы, исполнено</w:t>
            </w:r>
          </w:p>
        </w:tc>
        <w:tc>
          <w:tcPr>
            <w:tcW w:w="1060" w:type="dxa"/>
            <w:tcBorders>
              <w:top w:val="nil"/>
              <w:left w:val="nil"/>
              <w:bottom w:val="single" w:sz="4" w:space="0" w:color="auto"/>
              <w:right w:val="single" w:sz="4" w:space="0" w:color="auto"/>
            </w:tcBorders>
            <w:shd w:val="clear" w:color="auto" w:fill="auto"/>
            <w:vAlign w:val="center"/>
            <w:hideMark/>
          </w:tcPr>
          <w:p w14:paraId="2EA45661"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29,5 </w:t>
            </w:r>
          </w:p>
        </w:tc>
        <w:tc>
          <w:tcPr>
            <w:tcW w:w="1080" w:type="dxa"/>
            <w:tcBorders>
              <w:top w:val="nil"/>
              <w:left w:val="nil"/>
              <w:bottom w:val="single" w:sz="4" w:space="0" w:color="auto"/>
              <w:right w:val="single" w:sz="4" w:space="0" w:color="auto"/>
            </w:tcBorders>
            <w:shd w:val="clear" w:color="auto" w:fill="auto"/>
            <w:vAlign w:val="center"/>
            <w:hideMark/>
          </w:tcPr>
          <w:p w14:paraId="719290BE"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60" w:type="dxa"/>
            <w:tcBorders>
              <w:top w:val="nil"/>
              <w:left w:val="nil"/>
              <w:bottom w:val="single" w:sz="4" w:space="0" w:color="auto"/>
              <w:right w:val="single" w:sz="4" w:space="0" w:color="auto"/>
            </w:tcBorders>
            <w:shd w:val="clear" w:color="auto" w:fill="auto"/>
            <w:vAlign w:val="center"/>
            <w:hideMark/>
          </w:tcPr>
          <w:p w14:paraId="1EC7AA22"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28,7 </w:t>
            </w:r>
          </w:p>
        </w:tc>
        <w:tc>
          <w:tcPr>
            <w:tcW w:w="960" w:type="dxa"/>
            <w:tcBorders>
              <w:top w:val="nil"/>
              <w:left w:val="nil"/>
              <w:bottom w:val="single" w:sz="4" w:space="0" w:color="auto"/>
              <w:right w:val="single" w:sz="4" w:space="0" w:color="auto"/>
            </w:tcBorders>
            <w:shd w:val="clear" w:color="auto" w:fill="auto"/>
            <w:vAlign w:val="center"/>
            <w:hideMark/>
          </w:tcPr>
          <w:p w14:paraId="6CD69D69"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60" w:type="dxa"/>
            <w:tcBorders>
              <w:top w:val="nil"/>
              <w:left w:val="nil"/>
              <w:bottom w:val="single" w:sz="4" w:space="0" w:color="auto"/>
              <w:right w:val="double" w:sz="6" w:space="0" w:color="auto"/>
            </w:tcBorders>
            <w:shd w:val="clear" w:color="auto" w:fill="auto"/>
            <w:vAlign w:val="center"/>
            <w:hideMark/>
          </w:tcPr>
          <w:p w14:paraId="0061B4CB"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r>
      <w:tr w:rsidR="009A3C90" w:rsidRPr="009A3C90" w14:paraId="679B36F6" w14:textId="77777777" w:rsidTr="00250EB0">
        <w:trPr>
          <w:trHeight w:val="64"/>
        </w:trPr>
        <w:tc>
          <w:tcPr>
            <w:tcW w:w="4704" w:type="dxa"/>
            <w:tcBorders>
              <w:top w:val="nil"/>
              <w:left w:val="double" w:sz="6" w:space="0" w:color="auto"/>
              <w:bottom w:val="single" w:sz="4" w:space="0" w:color="auto"/>
              <w:right w:val="single" w:sz="4" w:space="0" w:color="auto"/>
            </w:tcBorders>
            <w:shd w:val="clear" w:color="auto" w:fill="auto"/>
            <w:vAlign w:val="center"/>
            <w:hideMark/>
          </w:tcPr>
          <w:p w14:paraId="18EE8AA9" w14:textId="77777777" w:rsidR="00250EB0" w:rsidRPr="009A3C90" w:rsidRDefault="00250EB0" w:rsidP="00584D1A">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выполнения</w:t>
            </w:r>
          </w:p>
        </w:tc>
        <w:tc>
          <w:tcPr>
            <w:tcW w:w="1060" w:type="dxa"/>
            <w:tcBorders>
              <w:top w:val="nil"/>
              <w:left w:val="nil"/>
              <w:bottom w:val="single" w:sz="4" w:space="0" w:color="auto"/>
              <w:right w:val="single" w:sz="4" w:space="0" w:color="auto"/>
            </w:tcBorders>
            <w:shd w:val="clear" w:color="auto" w:fill="auto"/>
            <w:vAlign w:val="center"/>
            <w:hideMark/>
          </w:tcPr>
          <w:p w14:paraId="124A43B3" w14:textId="7AE26B9E"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11,0</w:t>
            </w:r>
            <w:r w:rsidR="00132E1E" w:rsidRPr="009A3C90">
              <w:rPr>
                <w:rFonts w:ascii="Times New Roman" w:hAnsi="Times New Roman"/>
                <w:sz w:val="21"/>
                <w:szCs w:val="21"/>
                <w:lang w:eastAsia="ru-RU"/>
              </w:rPr>
              <w:t xml:space="preserve"> </w:t>
            </w:r>
            <w:r w:rsidRPr="009A3C90">
              <w:rPr>
                <w:rFonts w:ascii="Times New Roman" w:hAnsi="Times New Roman"/>
                <w:sz w:val="21"/>
                <w:szCs w:val="21"/>
                <w:lang w:eastAsia="ru-RU"/>
              </w:rPr>
              <w:t>%</w:t>
            </w:r>
          </w:p>
        </w:tc>
        <w:tc>
          <w:tcPr>
            <w:tcW w:w="1080" w:type="dxa"/>
            <w:tcBorders>
              <w:top w:val="nil"/>
              <w:left w:val="nil"/>
              <w:bottom w:val="single" w:sz="4" w:space="0" w:color="auto"/>
              <w:right w:val="single" w:sz="4" w:space="0" w:color="auto"/>
            </w:tcBorders>
            <w:shd w:val="clear" w:color="auto" w:fill="auto"/>
            <w:vAlign w:val="center"/>
            <w:hideMark/>
          </w:tcPr>
          <w:p w14:paraId="4613D663" w14:textId="5B47790B"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0,0</w:t>
            </w:r>
            <w:r w:rsidR="00132E1E" w:rsidRPr="009A3C90">
              <w:rPr>
                <w:rFonts w:ascii="Times New Roman" w:hAnsi="Times New Roman"/>
                <w:sz w:val="21"/>
                <w:szCs w:val="21"/>
                <w:lang w:eastAsia="ru-RU"/>
              </w:rPr>
              <w:t xml:space="preserve"> </w:t>
            </w:r>
            <w:r w:rsidRPr="009A3C90">
              <w:rPr>
                <w:rFonts w:ascii="Times New Roman" w:hAnsi="Times New Roman"/>
                <w:sz w:val="21"/>
                <w:szCs w:val="21"/>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02145BD3" w14:textId="5FFB8385"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11,8</w:t>
            </w:r>
            <w:r w:rsidR="00132E1E" w:rsidRPr="009A3C90">
              <w:rPr>
                <w:rFonts w:ascii="Times New Roman" w:hAnsi="Times New Roman"/>
                <w:sz w:val="21"/>
                <w:szCs w:val="21"/>
                <w:lang w:eastAsia="ru-RU"/>
              </w:rPr>
              <w:t xml:space="preserve"> </w:t>
            </w:r>
            <w:r w:rsidRPr="009A3C90">
              <w:rPr>
                <w:rFonts w:ascii="Times New Roman" w:hAnsi="Times New Roman"/>
                <w:sz w:val="21"/>
                <w:szCs w:val="21"/>
                <w:lang w:eastAsia="ru-RU"/>
              </w:rPr>
              <w:t>%</w:t>
            </w:r>
          </w:p>
        </w:tc>
        <w:tc>
          <w:tcPr>
            <w:tcW w:w="960" w:type="dxa"/>
            <w:tcBorders>
              <w:top w:val="nil"/>
              <w:left w:val="nil"/>
              <w:bottom w:val="single" w:sz="4" w:space="0" w:color="auto"/>
              <w:right w:val="single" w:sz="4" w:space="0" w:color="auto"/>
            </w:tcBorders>
            <w:shd w:val="clear" w:color="auto" w:fill="auto"/>
            <w:vAlign w:val="center"/>
            <w:hideMark/>
          </w:tcPr>
          <w:p w14:paraId="6213688B"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w:t>
            </w:r>
          </w:p>
        </w:tc>
        <w:tc>
          <w:tcPr>
            <w:tcW w:w="960" w:type="dxa"/>
            <w:tcBorders>
              <w:top w:val="nil"/>
              <w:left w:val="nil"/>
              <w:bottom w:val="single" w:sz="4" w:space="0" w:color="auto"/>
              <w:right w:val="double" w:sz="6" w:space="0" w:color="auto"/>
            </w:tcBorders>
            <w:shd w:val="clear" w:color="auto" w:fill="auto"/>
            <w:vAlign w:val="center"/>
            <w:hideMark/>
          </w:tcPr>
          <w:p w14:paraId="1D9E93DD" w14:textId="4EF16E11"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100,0</w:t>
            </w:r>
            <w:r w:rsidR="00132E1E" w:rsidRPr="009A3C90">
              <w:rPr>
                <w:rFonts w:ascii="Times New Roman" w:hAnsi="Times New Roman"/>
                <w:sz w:val="21"/>
                <w:szCs w:val="21"/>
                <w:lang w:eastAsia="ru-RU"/>
              </w:rPr>
              <w:t xml:space="preserve"> </w:t>
            </w:r>
            <w:r w:rsidRPr="009A3C90">
              <w:rPr>
                <w:rFonts w:ascii="Times New Roman" w:hAnsi="Times New Roman"/>
                <w:sz w:val="21"/>
                <w:szCs w:val="21"/>
                <w:lang w:eastAsia="ru-RU"/>
              </w:rPr>
              <w:t>%</w:t>
            </w:r>
          </w:p>
        </w:tc>
      </w:tr>
      <w:tr w:rsidR="009A3C90" w:rsidRPr="009A3C90" w14:paraId="5337CC3F" w14:textId="77777777" w:rsidTr="00250EB0">
        <w:trPr>
          <w:trHeight w:val="64"/>
        </w:trPr>
        <w:tc>
          <w:tcPr>
            <w:tcW w:w="4704" w:type="dxa"/>
            <w:tcBorders>
              <w:top w:val="nil"/>
              <w:left w:val="double" w:sz="6" w:space="0" w:color="auto"/>
              <w:bottom w:val="single" w:sz="4" w:space="0" w:color="auto"/>
              <w:right w:val="single" w:sz="4" w:space="0" w:color="auto"/>
            </w:tcBorders>
            <w:shd w:val="clear" w:color="auto" w:fill="auto"/>
            <w:vAlign w:val="center"/>
            <w:hideMark/>
          </w:tcPr>
          <w:p w14:paraId="4898659E" w14:textId="77777777" w:rsidR="00250EB0" w:rsidRPr="009A3C90" w:rsidRDefault="00250EB0" w:rsidP="00584D1A">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Расходы, план года</w:t>
            </w:r>
          </w:p>
        </w:tc>
        <w:tc>
          <w:tcPr>
            <w:tcW w:w="1060" w:type="dxa"/>
            <w:tcBorders>
              <w:top w:val="nil"/>
              <w:left w:val="nil"/>
              <w:bottom w:val="single" w:sz="4" w:space="0" w:color="auto"/>
              <w:right w:val="single" w:sz="4" w:space="0" w:color="auto"/>
            </w:tcBorders>
            <w:shd w:val="clear" w:color="auto" w:fill="auto"/>
            <w:vAlign w:val="center"/>
            <w:hideMark/>
          </w:tcPr>
          <w:p w14:paraId="197F279B"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299,9 </w:t>
            </w:r>
          </w:p>
        </w:tc>
        <w:tc>
          <w:tcPr>
            <w:tcW w:w="1080" w:type="dxa"/>
            <w:tcBorders>
              <w:top w:val="nil"/>
              <w:left w:val="nil"/>
              <w:bottom w:val="single" w:sz="4" w:space="0" w:color="auto"/>
              <w:right w:val="single" w:sz="4" w:space="0" w:color="auto"/>
            </w:tcBorders>
            <w:shd w:val="clear" w:color="auto" w:fill="auto"/>
            <w:vAlign w:val="center"/>
            <w:hideMark/>
          </w:tcPr>
          <w:p w14:paraId="3E1F2A8B"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54,6 </w:t>
            </w:r>
          </w:p>
        </w:tc>
        <w:tc>
          <w:tcPr>
            <w:tcW w:w="960" w:type="dxa"/>
            <w:tcBorders>
              <w:top w:val="nil"/>
              <w:left w:val="nil"/>
              <w:bottom w:val="single" w:sz="4" w:space="0" w:color="auto"/>
              <w:right w:val="single" w:sz="4" w:space="0" w:color="auto"/>
            </w:tcBorders>
            <w:shd w:val="clear" w:color="auto" w:fill="auto"/>
            <w:vAlign w:val="center"/>
            <w:hideMark/>
          </w:tcPr>
          <w:p w14:paraId="4CAFEA0A"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244,0 </w:t>
            </w:r>
          </w:p>
        </w:tc>
        <w:tc>
          <w:tcPr>
            <w:tcW w:w="960" w:type="dxa"/>
            <w:tcBorders>
              <w:top w:val="nil"/>
              <w:left w:val="nil"/>
              <w:bottom w:val="single" w:sz="4" w:space="0" w:color="auto"/>
              <w:right w:val="single" w:sz="4" w:space="0" w:color="auto"/>
            </w:tcBorders>
            <w:shd w:val="clear" w:color="auto" w:fill="auto"/>
            <w:vAlign w:val="center"/>
            <w:hideMark/>
          </w:tcPr>
          <w:p w14:paraId="13B26FC8"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0,5 </w:t>
            </w:r>
          </w:p>
        </w:tc>
        <w:tc>
          <w:tcPr>
            <w:tcW w:w="960" w:type="dxa"/>
            <w:tcBorders>
              <w:top w:val="nil"/>
              <w:left w:val="nil"/>
              <w:bottom w:val="single" w:sz="4" w:space="0" w:color="auto"/>
              <w:right w:val="double" w:sz="6" w:space="0" w:color="auto"/>
            </w:tcBorders>
            <w:shd w:val="clear" w:color="auto" w:fill="auto"/>
            <w:vAlign w:val="center"/>
            <w:hideMark/>
          </w:tcPr>
          <w:p w14:paraId="3F76FF95"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r>
      <w:tr w:rsidR="009A3C90" w:rsidRPr="009A3C90" w14:paraId="25719BCC" w14:textId="77777777" w:rsidTr="00250EB0">
        <w:trPr>
          <w:trHeight w:val="64"/>
        </w:trPr>
        <w:tc>
          <w:tcPr>
            <w:tcW w:w="4704" w:type="dxa"/>
            <w:tcBorders>
              <w:top w:val="nil"/>
              <w:left w:val="double" w:sz="6" w:space="0" w:color="auto"/>
              <w:bottom w:val="single" w:sz="4" w:space="0" w:color="auto"/>
              <w:right w:val="single" w:sz="4" w:space="0" w:color="auto"/>
            </w:tcBorders>
            <w:shd w:val="clear" w:color="auto" w:fill="auto"/>
            <w:vAlign w:val="center"/>
            <w:hideMark/>
          </w:tcPr>
          <w:p w14:paraId="1EA373EA" w14:textId="77777777" w:rsidR="00250EB0" w:rsidRPr="009A3C90" w:rsidRDefault="00250EB0" w:rsidP="00584D1A">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Расходы, исполнено</w:t>
            </w:r>
          </w:p>
        </w:tc>
        <w:tc>
          <w:tcPr>
            <w:tcW w:w="1060" w:type="dxa"/>
            <w:tcBorders>
              <w:top w:val="nil"/>
              <w:left w:val="nil"/>
              <w:bottom w:val="single" w:sz="4" w:space="0" w:color="auto"/>
              <w:right w:val="single" w:sz="4" w:space="0" w:color="auto"/>
            </w:tcBorders>
            <w:shd w:val="clear" w:color="auto" w:fill="auto"/>
            <w:vAlign w:val="center"/>
            <w:hideMark/>
          </w:tcPr>
          <w:p w14:paraId="7FA2A87A"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60,3 </w:t>
            </w:r>
          </w:p>
        </w:tc>
        <w:tc>
          <w:tcPr>
            <w:tcW w:w="1080" w:type="dxa"/>
            <w:tcBorders>
              <w:top w:val="nil"/>
              <w:left w:val="nil"/>
              <w:bottom w:val="single" w:sz="4" w:space="0" w:color="auto"/>
              <w:right w:val="single" w:sz="4" w:space="0" w:color="auto"/>
            </w:tcBorders>
            <w:shd w:val="clear" w:color="auto" w:fill="auto"/>
            <w:vAlign w:val="center"/>
            <w:hideMark/>
          </w:tcPr>
          <w:p w14:paraId="1E2653AC"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31,2 </w:t>
            </w:r>
          </w:p>
        </w:tc>
        <w:tc>
          <w:tcPr>
            <w:tcW w:w="960" w:type="dxa"/>
            <w:tcBorders>
              <w:top w:val="nil"/>
              <w:left w:val="nil"/>
              <w:bottom w:val="single" w:sz="4" w:space="0" w:color="auto"/>
              <w:right w:val="single" w:sz="4" w:space="0" w:color="auto"/>
            </w:tcBorders>
            <w:shd w:val="clear" w:color="auto" w:fill="auto"/>
            <w:vAlign w:val="center"/>
            <w:hideMark/>
          </w:tcPr>
          <w:p w14:paraId="3F64B0FF"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28,7 </w:t>
            </w:r>
          </w:p>
        </w:tc>
        <w:tc>
          <w:tcPr>
            <w:tcW w:w="960" w:type="dxa"/>
            <w:tcBorders>
              <w:top w:val="nil"/>
              <w:left w:val="nil"/>
              <w:bottom w:val="single" w:sz="4" w:space="0" w:color="auto"/>
              <w:right w:val="single" w:sz="4" w:space="0" w:color="auto"/>
            </w:tcBorders>
            <w:shd w:val="clear" w:color="auto" w:fill="auto"/>
            <w:vAlign w:val="center"/>
            <w:hideMark/>
          </w:tcPr>
          <w:p w14:paraId="14E6F35E"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0,5 </w:t>
            </w:r>
          </w:p>
        </w:tc>
        <w:tc>
          <w:tcPr>
            <w:tcW w:w="960" w:type="dxa"/>
            <w:tcBorders>
              <w:top w:val="nil"/>
              <w:left w:val="nil"/>
              <w:bottom w:val="single" w:sz="4" w:space="0" w:color="auto"/>
              <w:right w:val="double" w:sz="6" w:space="0" w:color="auto"/>
            </w:tcBorders>
            <w:shd w:val="clear" w:color="auto" w:fill="auto"/>
            <w:vAlign w:val="center"/>
            <w:hideMark/>
          </w:tcPr>
          <w:p w14:paraId="7B13109F"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r>
      <w:tr w:rsidR="009A3C90" w:rsidRPr="009A3C90" w14:paraId="08D8B95D" w14:textId="77777777" w:rsidTr="00250EB0">
        <w:trPr>
          <w:trHeight w:val="64"/>
        </w:trPr>
        <w:tc>
          <w:tcPr>
            <w:tcW w:w="4704" w:type="dxa"/>
            <w:tcBorders>
              <w:top w:val="nil"/>
              <w:left w:val="double" w:sz="6" w:space="0" w:color="auto"/>
              <w:bottom w:val="single" w:sz="4" w:space="0" w:color="auto"/>
              <w:right w:val="single" w:sz="4" w:space="0" w:color="auto"/>
            </w:tcBorders>
            <w:shd w:val="clear" w:color="auto" w:fill="auto"/>
            <w:vAlign w:val="center"/>
            <w:hideMark/>
          </w:tcPr>
          <w:p w14:paraId="1272BAA7" w14:textId="77777777" w:rsidR="00250EB0" w:rsidRPr="009A3C90" w:rsidRDefault="00250EB0" w:rsidP="00584D1A">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 выполнения</w:t>
            </w:r>
          </w:p>
        </w:tc>
        <w:tc>
          <w:tcPr>
            <w:tcW w:w="1060" w:type="dxa"/>
            <w:tcBorders>
              <w:top w:val="nil"/>
              <w:left w:val="nil"/>
              <w:bottom w:val="single" w:sz="4" w:space="0" w:color="auto"/>
              <w:right w:val="single" w:sz="4" w:space="0" w:color="auto"/>
            </w:tcBorders>
            <w:shd w:val="clear" w:color="auto" w:fill="auto"/>
            <w:vAlign w:val="center"/>
            <w:hideMark/>
          </w:tcPr>
          <w:p w14:paraId="566F4E77"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20,1%</w:t>
            </w:r>
          </w:p>
        </w:tc>
        <w:tc>
          <w:tcPr>
            <w:tcW w:w="1080" w:type="dxa"/>
            <w:tcBorders>
              <w:top w:val="nil"/>
              <w:left w:val="nil"/>
              <w:bottom w:val="single" w:sz="4" w:space="0" w:color="auto"/>
              <w:right w:val="single" w:sz="4" w:space="0" w:color="auto"/>
            </w:tcBorders>
            <w:shd w:val="clear" w:color="auto" w:fill="auto"/>
            <w:vAlign w:val="center"/>
            <w:hideMark/>
          </w:tcPr>
          <w:p w14:paraId="0722151C"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57,1%</w:t>
            </w:r>
          </w:p>
        </w:tc>
        <w:tc>
          <w:tcPr>
            <w:tcW w:w="960" w:type="dxa"/>
            <w:tcBorders>
              <w:top w:val="nil"/>
              <w:left w:val="nil"/>
              <w:bottom w:val="single" w:sz="4" w:space="0" w:color="auto"/>
              <w:right w:val="single" w:sz="4" w:space="0" w:color="auto"/>
            </w:tcBorders>
            <w:shd w:val="clear" w:color="auto" w:fill="auto"/>
            <w:vAlign w:val="center"/>
            <w:hideMark/>
          </w:tcPr>
          <w:p w14:paraId="41907989"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11,8%</w:t>
            </w:r>
          </w:p>
        </w:tc>
        <w:tc>
          <w:tcPr>
            <w:tcW w:w="960" w:type="dxa"/>
            <w:tcBorders>
              <w:top w:val="nil"/>
              <w:left w:val="nil"/>
              <w:bottom w:val="single" w:sz="4" w:space="0" w:color="auto"/>
              <w:right w:val="single" w:sz="4" w:space="0" w:color="auto"/>
            </w:tcBorders>
            <w:shd w:val="clear" w:color="auto" w:fill="auto"/>
            <w:vAlign w:val="center"/>
            <w:hideMark/>
          </w:tcPr>
          <w:p w14:paraId="5E93569B"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90,0%</w:t>
            </w:r>
          </w:p>
        </w:tc>
        <w:tc>
          <w:tcPr>
            <w:tcW w:w="960" w:type="dxa"/>
            <w:tcBorders>
              <w:top w:val="nil"/>
              <w:left w:val="nil"/>
              <w:bottom w:val="single" w:sz="4" w:space="0" w:color="auto"/>
              <w:right w:val="double" w:sz="6" w:space="0" w:color="auto"/>
            </w:tcBorders>
            <w:shd w:val="clear" w:color="auto" w:fill="auto"/>
            <w:vAlign w:val="center"/>
            <w:hideMark/>
          </w:tcPr>
          <w:p w14:paraId="556E7058"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r>
      <w:tr w:rsidR="00250EB0" w:rsidRPr="009A3C90" w14:paraId="47D3F616" w14:textId="77777777" w:rsidTr="00250EB0">
        <w:trPr>
          <w:trHeight w:val="64"/>
        </w:trPr>
        <w:tc>
          <w:tcPr>
            <w:tcW w:w="4704" w:type="dxa"/>
            <w:tcBorders>
              <w:top w:val="nil"/>
              <w:left w:val="double" w:sz="6" w:space="0" w:color="auto"/>
              <w:bottom w:val="double" w:sz="6" w:space="0" w:color="auto"/>
              <w:right w:val="single" w:sz="4" w:space="0" w:color="auto"/>
            </w:tcBorders>
            <w:shd w:val="clear" w:color="auto" w:fill="auto"/>
            <w:vAlign w:val="center"/>
            <w:hideMark/>
          </w:tcPr>
          <w:p w14:paraId="7D4BCCA5" w14:textId="77777777" w:rsidR="00250EB0" w:rsidRPr="009A3C90" w:rsidRDefault="00250EB0" w:rsidP="00584D1A">
            <w:pPr>
              <w:spacing w:after="0" w:line="240" w:lineRule="auto"/>
              <w:rPr>
                <w:rFonts w:ascii="Times New Roman" w:hAnsi="Times New Roman"/>
                <w:sz w:val="21"/>
                <w:szCs w:val="21"/>
                <w:lang w:eastAsia="ru-RU"/>
              </w:rPr>
            </w:pPr>
            <w:r w:rsidRPr="009A3C90">
              <w:rPr>
                <w:rFonts w:ascii="Times New Roman" w:hAnsi="Times New Roman"/>
                <w:sz w:val="21"/>
                <w:szCs w:val="21"/>
                <w:lang w:eastAsia="ru-RU"/>
              </w:rPr>
              <w:t>Остаток на 01.10.2024</w:t>
            </w:r>
          </w:p>
        </w:tc>
        <w:tc>
          <w:tcPr>
            <w:tcW w:w="1060" w:type="dxa"/>
            <w:tcBorders>
              <w:top w:val="nil"/>
              <w:left w:val="nil"/>
              <w:bottom w:val="double" w:sz="6" w:space="0" w:color="auto"/>
              <w:right w:val="single" w:sz="4" w:space="0" w:color="auto"/>
            </w:tcBorders>
            <w:shd w:val="clear" w:color="auto" w:fill="auto"/>
            <w:vAlign w:val="center"/>
            <w:hideMark/>
          </w:tcPr>
          <w:p w14:paraId="5FF6C80E"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0,9 </w:t>
            </w:r>
          </w:p>
        </w:tc>
        <w:tc>
          <w:tcPr>
            <w:tcW w:w="1080" w:type="dxa"/>
            <w:tcBorders>
              <w:top w:val="nil"/>
              <w:left w:val="nil"/>
              <w:bottom w:val="double" w:sz="6" w:space="0" w:color="auto"/>
              <w:right w:val="single" w:sz="4" w:space="0" w:color="auto"/>
            </w:tcBorders>
            <w:shd w:val="clear" w:color="auto" w:fill="auto"/>
            <w:vAlign w:val="center"/>
            <w:hideMark/>
          </w:tcPr>
          <w:p w14:paraId="1965B381"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60" w:type="dxa"/>
            <w:tcBorders>
              <w:top w:val="nil"/>
              <w:left w:val="nil"/>
              <w:bottom w:val="double" w:sz="6" w:space="0" w:color="auto"/>
              <w:right w:val="single" w:sz="4" w:space="0" w:color="auto"/>
            </w:tcBorders>
            <w:shd w:val="clear" w:color="auto" w:fill="auto"/>
            <w:vAlign w:val="center"/>
            <w:hideMark/>
          </w:tcPr>
          <w:p w14:paraId="6DA41D59"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0,0 </w:t>
            </w:r>
          </w:p>
        </w:tc>
        <w:tc>
          <w:tcPr>
            <w:tcW w:w="960" w:type="dxa"/>
            <w:tcBorders>
              <w:top w:val="nil"/>
              <w:left w:val="nil"/>
              <w:bottom w:val="double" w:sz="6" w:space="0" w:color="auto"/>
              <w:right w:val="single" w:sz="4" w:space="0" w:color="auto"/>
            </w:tcBorders>
            <w:shd w:val="clear" w:color="auto" w:fill="auto"/>
            <w:vAlign w:val="center"/>
            <w:hideMark/>
          </w:tcPr>
          <w:p w14:paraId="4C06D618"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0,1 </w:t>
            </w:r>
          </w:p>
        </w:tc>
        <w:tc>
          <w:tcPr>
            <w:tcW w:w="960" w:type="dxa"/>
            <w:tcBorders>
              <w:top w:val="nil"/>
              <w:left w:val="nil"/>
              <w:bottom w:val="double" w:sz="6" w:space="0" w:color="auto"/>
              <w:right w:val="double" w:sz="6" w:space="0" w:color="auto"/>
            </w:tcBorders>
            <w:shd w:val="clear" w:color="auto" w:fill="auto"/>
            <w:vAlign w:val="center"/>
            <w:hideMark/>
          </w:tcPr>
          <w:p w14:paraId="3D502CD0" w14:textId="77777777" w:rsidR="00250EB0" w:rsidRPr="009A3C90" w:rsidRDefault="00250EB0" w:rsidP="00132E1E">
            <w:pPr>
              <w:spacing w:after="0" w:line="240" w:lineRule="auto"/>
              <w:jc w:val="right"/>
              <w:rPr>
                <w:rFonts w:ascii="Times New Roman" w:hAnsi="Times New Roman"/>
                <w:sz w:val="21"/>
                <w:szCs w:val="21"/>
                <w:lang w:eastAsia="ru-RU"/>
              </w:rPr>
            </w:pPr>
            <w:r w:rsidRPr="009A3C90">
              <w:rPr>
                <w:rFonts w:ascii="Times New Roman" w:hAnsi="Times New Roman"/>
                <w:sz w:val="21"/>
                <w:szCs w:val="21"/>
                <w:lang w:eastAsia="ru-RU"/>
              </w:rPr>
              <w:t xml:space="preserve">0,8 </w:t>
            </w:r>
          </w:p>
        </w:tc>
      </w:tr>
    </w:tbl>
    <w:p w14:paraId="2994919F" w14:textId="77777777" w:rsidR="00250EB0" w:rsidRPr="009A3C90" w:rsidRDefault="00250EB0" w:rsidP="00132E1E">
      <w:pPr>
        <w:spacing w:after="0" w:line="240" w:lineRule="auto"/>
        <w:ind w:firstLine="709"/>
        <w:jc w:val="both"/>
        <w:rPr>
          <w:rFonts w:ascii="Times New Roman" w:hAnsi="Times New Roman"/>
          <w:sz w:val="28"/>
          <w:szCs w:val="28"/>
        </w:rPr>
      </w:pPr>
    </w:p>
    <w:p w14:paraId="43A33C41" w14:textId="77777777" w:rsidR="00250EB0" w:rsidRPr="009A3C90" w:rsidRDefault="00250EB0" w:rsidP="00132E1E">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Сведения об остатках средств субсидий на осуществление капитальных вложений на 01.10.2024 отражены выше.</w:t>
      </w:r>
    </w:p>
    <w:p w14:paraId="7D9DA021" w14:textId="6F7C2974" w:rsidR="006D3106" w:rsidRPr="009A3C90" w:rsidRDefault="00D87ED7" w:rsidP="00D87ED7">
      <w:pPr>
        <w:pStyle w:val="2"/>
        <w:spacing w:line="240" w:lineRule="auto"/>
        <w:jc w:val="center"/>
        <w:rPr>
          <w:rFonts w:ascii="Times New Roman" w:hAnsi="Times New Roman"/>
          <w:lang w:val="ru-RU"/>
        </w:rPr>
      </w:pPr>
      <w:bookmarkStart w:id="63" w:name="_Toc184827162"/>
      <w:r w:rsidRPr="009A3C90">
        <w:rPr>
          <w:rFonts w:ascii="Times New Roman" w:hAnsi="Times New Roman"/>
          <w:lang w:val="ru-RU"/>
        </w:rPr>
        <w:lastRenderedPageBreak/>
        <w:t>5</w:t>
      </w:r>
      <w:r w:rsidR="006D3106" w:rsidRPr="009A3C90">
        <w:rPr>
          <w:rFonts w:ascii="Times New Roman" w:hAnsi="Times New Roman"/>
          <w:lang w:val="ru-RU"/>
        </w:rPr>
        <w:t>.2. Состояние задолженности государственных бюджетных и автономных учреждений</w:t>
      </w:r>
      <w:bookmarkEnd w:id="55"/>
      <w:bookmarkEnd w:id="56"/>
      <w:bookmarkEnd w:id="57"/>
      <w:bookmarkEnd w:id="58"/>
      <w:bookmarkEnd w:id="59"/>
      <w:bookmarkEnd w:id="60"/>
      <w:bookmarkEnd w:id="61"/>
      <w:bookmarkEnd w:id="62"/>
      <w:r w:rsidR="006D3106" w:rsidRPr="009A3C90">
        <w:rPr>
          <w:rFonts w:ascii="Times New Roman" w:hAnsi="Times New Roman"/>
          <w:lang w:val="ru-RU"/>
        </w:rPr>
        <w:t xml:space="preserve"> на 1</w:t>
      </w:r>
      <w:r w:rsidR="00F54B6A" w:rsidRPr="009A3C90">
        <w:rPr>
          <w:rFonts w:ascii="Times New Roman" w:hAnsi="Times New Roman"/>
          <w:lang w:val="ru-RU"/>
        </w:rPr>
        <w:t xml:space="preserve"> октября </w:t>
      </w:r>
      <w:r w:rsidR="006D3106" w:rsidRPr="009A3C90">
        <w:rPr>
          <w:rFonts w:ascii="Times New Roman" w:hAnsi="Times New Roman"/>
          <w:lang w:val="ru-RU"/>
        </w:rPr>
        <w:t>2024</w:t>
      </w:r>
      <w:r w:rsidR="00F54B6A" w:rsidRPr="009A3C90">
        <w:rPr>
          <w:rFonts w:ascii="Times New Roman" w:hAnsi="Times New Roman"/>
          <w:lang w:val="ru-RU"/>
        </w:rPr>
        <w:t xml:space="preserve"> года</w:t>
      </w:r>
      <w:bookmarkEnd w:id="63"/>
    </w:p>
    <w:p w14:paraId="47ABCA7F" w14:textId="753AA318" w:rsidR="006A2240" w:rsidRPr="009A3C90" w:rsidRDefault="006A2240" w:rsidP="006A2240">
      <w:pPr>
        <w:spacing w:after="0" w:line="240" w:lineRule="auto"/>
        <w:ind w:firstLine="709"/>
        <w:jc w:val="both"/>
        <w:rPr>
          <w:rFonts w:ascii="Times New Roman" w:hAnsi="Times New Roman"/>
          <w:sz w:val="28"/>
          <w:szCs w:val="28"/>
        </w:rPr>
      </w:pPr>
      <w:bookmarkStart w:id="64" w:name="_Toc135660046"/>
      <w:bookmarkStart w:id="65" w:name="_Toc145432175"/>
      <w:bookmarkStart w:id="66" w:name="_Toc152843428"/>
      <w:bookmarkStart w:id="67" w:name="_Toc167454863"/>
      <w:r w:rsidRPr="009A3C90">
        <w:rPr>
          <w:rFonts w:ascii="Times New Roman" w:hAnsi="Times New Roman"/>
          <w:sz w:val="28"/>
          <w:szCs w:val="28"/>
        </w:rPr>
        <w:t>Сведения о дебиторской и кредиторской задолженности государственных бюджетных и автономных учреждений в разрезе главных распорядителей средств областного бюджета по состоянию на 01.10.2024, а также изменение за 9 месяцев 2024 года, представлены в приложении № </w:t>
      </w:r>
      <w:r w:rsidR="00CA7682" w:rsidRPr="009A3C90">
        <w:rPr>
          <w:rFonts w:ascii="Times New Roman" w:hAnsi="Times New Roman"/>
          <w:sz w:val="28"/>
          <w:szCs w:val="28"/>
        </w:rPr>
        <w:t>12</w:t>
      </w:r>
      <w:r w:rsidRPr="009A3C90">
        <w:rPr>
          <w:rFonts w:ascii="Times New Roman" w:hAnsi="Times New Roman"/>
          <w:sz w:val="28"/>
          <w:szCs w:val="28"/>
        </w:rPr>
        <w:t xml:space="preserve"> к настоящему заключению.</w:t>
      </w:r>
    </w:p>
    <w:p w14:paraId="7898E871" w14:textId="560260F4" w:rsidR="006D3106" w:rsidRPr="009A3C90" w:rsidRDefault="00D87ED7" w:rsidP="00D87ED7">
      <w:pPr>
        <w:keepNext/>
        <w:spacing w:before="240" w:after="60" w:line="240" w:lineRule="auto"/>
        <w:jc w:val="center"/>
        <w:outlineLvl w:val="2"/>
        <w:rPr>
          <w:rFonts w:ascii="Times New Roman" w:eastAsia="Times New Roman" w:hAnsi="Times New Roman"/>
          <w:bCs/>
          <w:sz w:val="28"/>
          <w:szCs w:val="28"/>
          <w:u w:val="single"/>
          <w:lang w:eastAsia="ru-RU"/>
        </w:rPr>
      </w:pPr>
      <w:bookmarkStart w:id="68" w:name="_Toc184827163"/>
      <w:r w:rsidRPr="009A3C90">
        <w:rPr>
          <w:rFonts w:ascii="Times New Roman" w:eastAsia="Times New Roman" w:hAnsi="Times New Roman"/>
          <w:bCs/>
          <w:sz w:val="28"/>
          <w:szCs w:val="28"/>
          <w:u w:val="single"/>
          <w:lang w:eastAsia="ru-RU"/>
        </w:rPr>
        <w:t>5</w:t>
      </w:r>
      <w:r w:rsidR="006D3106" w:rsidRPr="009A3C90">
        <w:rPr>
          <w:rFonts w:ascii="Times New Roman" w:eastAsia="Times New Roman" w:hAnsi="Times New Roman"/>
          <w:bCs/>
          <w:sz w:val="28"/>
          <w:szCs w:val="28"/>
          <w:u w:val="single"/>
          <w:lang w:eastAsia="ru-RU"/>
        </w:rPr>
        <w:t>.2.1. Дебиторская задолженность</w:t>
      </w:r>
      <w:bookmarkEnd w:id="64"/>
      <w:bookmarkEnd w:id="65"/>
      <w:bookmarkEnd w:id="66"/>
      <w:bookmarkEnd w:id="67"/>
      <w:bookmarkEnd w:id="68"/>
    </w:p>
    <w:p w14:paraId="6E4BB846" w14:textId="77777777" w:rsidR="006A2240" w:rsidRPr="009A3C90" w:rsidRDefault="006A2240" w:rsidP="006A2240">
      <w:pPr>
        <w:spacing w:after="0" w:line="240" w:lineRule="auto"/>
        <w:ind w:firstLine="709"/>
        <w:jc w:val="both"/>
        <w:rPr>
          <w:rFonts w:ascii="Times New Roman" w:hAnsi="Times New Roman"/>
          <w:sz w:val="28"/>
          <w:szCs w:val="28"/>
        </w:rPr>
      </w:pPr>
      <w:bookmarkStart w:id="69" w:name="_Toc72823017"/>
      <w:bookmarkStart w:id="70" w:name="_Toc104284522"/>
      <w:bookmarkStart w:id="71" w:name="_Toc114058623"/>
      <w:bookmarkStart w:id="72" w:name="_Toc121395646"/>
      <w:bookmarkStart w:id="73" w:name="_Toc135660047"/>
      <w:bookmarkStart w:id="74" w:name="_Toc145432176"/>
      <w:bookmarkStart w:id="75" w:name="_Toc152843429"/>
      <w:bookmarkStart w:id="76" w:name="_Toc167454864"/>
      <w:r w:rsidRPr="009A3C90">
        <w:rPr>
          <w:rFonts w:ascii="Times New Roman" w:hAnsi="Times New Roman"/>
          <w:sz w:val="28"/>
          <w:szCs w:val="28"/>
        </w:rPr>
        <w:t>Согласно представленным отчетам по форме 0503769 «Сведения по дебиторской и кредиторской задолженности учреждения», дебиторская задолженность государственных бюджетных и автономных учреждений на 01.10.2024 составила в общей сумме 57 371,9 млн.руб., и с 01.01.2024 она увеличилась на 5 711,7 млн.руб. (+11,1 %).</w:t>
      </w:r>
    </w:p>
    <w:p w14:paraId="69E94F69" w14:textId="34E21E6A" w:rsidR="006A2240" w:rsidRPr="009A3C90" w:rsidRDefault="006A2240" w:rsidP="002C49C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синтетическим счетам бухгалтерского учета общая сумма дебиторской задолженности государственных бюджетных и автономных учреждений представлена в таблице </w:t>
      </w:r>
      <w:r w:rsidR="00FE35A9" w:rsidRPr="009A3C90">
        <w:rPr>
          <w:rFonts w:ascii="Times New Roman" w:hAnsi="Times New Roman"/>
          <w:sz w:val="28"/>
          <w:szCs w:val="28"/>
        </w:rPr>
        <w:t>100</w:t>
      </w:r>
      <w:r w:rsidRPr="009A3C90">
        <w:rPr>
          <w:rFonts w:ascii="Times New Roman" w:hAnsi="Times New Roman"/>
          <w:sz w:val="28"/>
          <w:szCs w:val="28"/>
        </w:rPr>
        <w:t>.</w:t>
      </w:r>
    </w:p>
    <w:p w14:paraId="36986442" w14:textId="77777777" w:rsidR="006A2240" w:rsidRPr="009A3C90" w:rsidRDefault="006A2240" w:rsidP="002C49C1">
      <w:pPr>
        <w:spacing w:after="0" w:line="240" w:lineRule="auto"/>
        <w:rPr>
          <w:rFonts w:ascii="Times New Roman" w:hAnsi="Times New Roman"/>
          <w:bCs/>
          <w:sz w:val="24"/>
          <w:szCs w:val="24"/>
        </w:rPr>
      </w:pPr>
    </w:p>
    <w:p w14:paraId="0F4B0E26" w14:textId="77777777" w:rsidR="006A2240" w:rsidRPr="009A3C90" w:rsidRDefault="006A2240" w:rsidP="002C49C1">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FE35A9" w:rsidRPr="009A3C90">
        <w:rPr>
          <w:rFonts w:ascii="Times New Roman" w:hAnsi="Times New Roman"/>
          <w:bCs/>
          <w:noProof/>
          <w:sz w:val="24"/>
          <w:szCs w:val="24"/>
        </w:rPr>
        <w:t>100</w:t>
      </w:r>
      <w:r w:rsidRPr="009A3C90">
        <w:rPr>
          <w:rFonts w:ascii="Times New Roman" w:hAnsi="Times New Roman"/>
          <w:bCs/>
          <w:sz w:val="24"/>
          <w:szCs w:val="24"/>
        </w:rPr>
        <w:fldChar w:fldCharType="end"/>
      </w:r>
      <w:r w:rsidRPr="009A3C90">
        <w:rPr>
          <w:rFonts w:ascii="Times New Roman" w:hAnsi="Times New Roman"/>
          <w:bCs/>
          <w:sz w:val="24"/>
          <w:szCs w:val="24"/>
        </w:rPr>
        <w:t>. Дебиторская задолженность государственных учреждений на 01.10.2024, согласно отчетам по форме 0503769, за счет всех видов финансового обеспечения, млн.руб.</w:t>
      </w:r>
    </w:p>
    <w:tbl>
      <w:tblPr>
        <w:tblW w:w="9724" w:type="dxa"/>
        <w:tblLook w:val="04A0" w:firstRow="1" w:lastRow="0" w:firstColumn="1" w:lastColumn="0" w:noHBand="0" w:noVBand="1"/>
      </w:tblPr>
      <w:tblGrid>
        <w:gridCol w:w="662"/>
        <w:gridCol w:w="3063"/>
        <w:gridCol w:w="1066"/>
        <w:gridCol w:w="1110"/>
        <w:gridCol w:w="935"/>
        <w:gridCol w:w="843"/>
        <w:gridCol w:w="1110"/>
        <w:gridCol w:w="935"/>
      </w:tblGrid>
      <w:tr w:rsidR="009A3C90" w:rsidRPr="009A3C90" w14:paraId="786C2113" w14:textId="77777777" w:rsidTr="006A2240">
        <w:trPr>
          <w:trHeight w:val="29"/>
          <w:tblHeader/>
        </w:trPr>
        <w:tc>
          <w:tcPr>
            <w:tcW w:w="662"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D6A76EF" w14:textId="77777777" w:rsidR="006A2240" w:rsidRPr="009A3C90" w:rsidRDefault="006A2240" w:rsidP="002C49C1">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Счет</w:t>
            </w:r>
          </w:p>
        </w:tc>
        <w:tc>
          <w:tcPr>
            <w:tcW w:w="306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8619255"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Наименование</w:t>
            </w:r>
          </w:p>
        </w:tc>
        <w:tc>
          <w:tcPr>
            <w:tcW w:w="3111" w:type="dxa"/>
            <w:gridSpan w:val="3"/>
            <w:tcBorders>
              <w:top w:val="double" w:sz="6" w:space="0" w:color="auto"/>
              <w:left w:val="nil"/>
              <w:bottom w:val="single" w:sz="4" w:space="0" w:color="auto"/>
              <w:right w:val="single" w:sz="4" w:space="0" w:color="auto"/>
            </w:tcBorders>
            <w:shd w:val="clear" w:color="auto" w:fill="auto"/>
            <w:vAlign w:val="center"/>
            <w:hideMark/>
          </w:tcPr>
          <w:p w14:paraId="223782C0"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 01.10.2024</w:t>
            </w:r>
          </w:p>
        </w:tc>
        <w:tc>
          <w:tcPr>
            <w:tcW w:w="2888" w:type="dxa"/>
            <w:gridSpan w:val="3"/>
            <w:tcBorders>
              <w:top w:val="double" w:sz="6" w:space="0" w:color="auto"/>
              <w:left w:val="nil"/>
              <w:bottom w:val="single" w:sz="4" w:space="0" w:color="auto"/>
              <w:right w:val="double" w:sz="6" w:space="0" w:color="000000"/>
            </w:tcBorders>
            <w:shd w:val="clear" w:color="auto" w:fill="auto"/>
            <w:vAlign w:val="center"/>
            <w:hideMark/>
          </w:tcPr>
          <w:p w14:paraId="469FB83F"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Изменения с 01.01.24 (+,-)</w:t>
            </w:r>
          </w:p>
        </w:tc>
      </w:tr>
      <w:tr w:rsidR="009A3C90" w:rsidRPr="009A3C90" w14:paraId="4D2D905B" w14:textId="77777777" w:rsidTr="006A2240">
        <w:trPr>
          <w:trHeight w:val="29"/>
          <w:tblHeader/>
        </w:trPr>
        <w:tc>
          <w:tcPr>
            <w:tcW w:w="662" w:type="dxa"/>
            <w:vMerge/>
            <w:tcBorders>
              <w:top w:val="double" w:sz="6" w:space="0" w:color="auto"/>
              <w:left w:val="double" w:sz="6" w:space="0" w:color="auto"/>
              <w:bottom w:val="single" w:sz="4" w:space="0" w:color="auto"/>
              <w:right w:val="single" w:sz="4" w:space="0" w:color="auto"/>
            </w:tcBorders>
            <w:vAlign w:val="center"/>
            <w:hideMark/>
          </w:tcPr>
          <w:p w14:paraId="673DCE16" w14:textId="77777777" w:rsidR="006A2240" w:rsidRPr="009A3C90" w:rsidRDefault="006A2240" w:rsidP="002C49C1">
            <w:pPr>
              <w:spacing w:after="0" w:line="240" w:lineRule="auto"/>
              <w:rPr>
                <w:rFonts w:ascii="Times New Roman" w:eastAsia="Times New Roman" w:hAnsi="Times New Roman"/>
                <w:bCs/>
                <w:sz w:val="20"/>
                <w:szCs w:val="20"/>
                <w:lang w:eastAsia="ru-RU"/>
              </w:rPr>
            </w:pPr>
          </w:p>
        </w:tc>
        <w:tc>
          <w:tcPr>
            <w:tcW w:w="3063" w:type="dxa"/>
            <w:vMerge/>
            <w:tcBorders>
              <w:top w:val="double" w:sz="6" w:space="0" w:color="auto"/>
              <w:left w:val="single" w:sz="4" w:space="0" w:color="auto"/>
              <w:bottom w:val="single" w:sz="4" w:space="0" w:color="auto"/>
              <w:right w:val="single" w:sz="4" w:space="0" w:color="auto"/>
            </w:tcBorders>
            <w:vAlign w:val="center"/>
            <w:hideMark/>
          </w:tcPr>
          <w:p w14:paraId="49180951" w14:textId="77777777" w:rsidR="006A2240" w:rsidRPr="009A3C90" w:rsidRDefault="006A2240" w:rsidP="002C49C1">
            <w:pPr>
              <w:spacing w:after="0" w:line="240" w:lineRule="auto"/>
              <w:rPr>
                <w:rFonts w:ascii="Times New Roman" w:eastAsia="Times New Roman" w:hAnsi="Times New Roman"/>
                <w:bCs/>
                <w:sz w:val="20"/>
                <w:szCs w:val="20"/>
                <w:lang w:eastAsia="ru-RU"/>
              </w:rPr>
            </w:pPr>
          </w:p>
        </w:tc>
        <w:tc>
          <w:tcPr>
            <w:tcW w:w="1066" w:type="dxa"/>
            <w:vMerge w:val="restart"/>
            <w:tcBorders>
              <w:top w:val="nil"/>
              <w:left w:val="single" w:sz="4" w:space="0" w:color="auto"/>
              <w:bottom w:val="single" w:sz="4" w:space="0" w:color="auto"/>
              <w:right w:val="single" w:sz="4" w:space="0" w:color="auto"/>
            </w:tcBorders>
            <w:shd w:val="clear" w:color="auto" w:fill="auto"/>
            <w:vAlign w:val="center"/>
            <w:hideMark/>
          </w:tcPr>
          <w:p w14:paraId="3A2A54C6"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Всего</w:t>
            </w:r>
          </w:p>
        </w:tc>
        <w:tc>
          <w:tcPr>
            <w:tcW w:w="2045" w:type="dxa"/>
            <w:gridSpan w:val="2"/>
            <w:tcBorders>
              <w:top w:val="single" w:sz="4" w:space="0" w:color="auto"/>
              <w:left w:val="nil"/>
              <w:bottom w:val="single" w:sz="4" w:space="0" w:color="auto"/>
              <w:right w:val="single" w:sz="4" w:space="0" w:color="auto"/>
            </w:tcBorders>
            <w:shd w:val="clear" w:color="auto" w:fill="auto"/>
            <w:vAlign w:val="center"/>
            <w:hideMark/>
          </w:tcPr>
          <w:p w14:paraId="0502FC6F"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т.ч.:</w:t>
            </w:r>
          </w:p>
        </w:tc>
        <w:tc>
          <w:tcPr>
            <w:tcW w:w="843" w:type="dxa"/>
            <w:vMerge w:val="restart"/>
            <w:tcBorders>
              <w:top w:val="nil"/>
              <w:left w:val="single" w:sz="4" w:space="0" w:color="auto"/>
              <w:bottom w:val="single" w:sz="4" w:space="0" w:color="auto"/>
              <w:right w:val="single" w:sz="4" w:space="0" w:color="auto"/>
            </w:tcBorders>
            <w:shd w:val="clear" w:color="auto" w:fill="auto"/>
            <w:vAlign w:val="center"/>
            <w:hideMark/>
          </w:tcPr>
          <w:p w14:paraId="5E9AF342"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Всего</w:t>
            </w:r>
          </w:p>
        </w:tc>
        <w:tc>
          <w:tcPr>
            <w:tcW w:w="2045" w:type="dxa"/>
            <w:gridSpan w:val="2"/>
            <w:tcBorders>
              <w:top w:val="single" w:sz="4" w:space="0" w:color="auto"/>
              <w:left w:val="nil"/>
              <w:bottom w:val="single" w:sz="4" w:space="0" w:color="auto"/>
              <w:right w:val="double" w:sz="6" w:space="0" w:color="000000"/>
            </w:tcBorders>
            <w:shd w:val="clear" w:color="auto" w:fill="auto"/>
            <w:vAlign w:val="center"/>
            <w:hideMark/>
          </w:tcPr>
          <w:p w14:paraId="79730902"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т.ч.:</w:t>
            </w:r>
          </w:p>
        </w:tc>
      </w:tr>
      <w:tr w:rsidR="009A3C90" w:rsidRPr="009A3C90" w14:paraId="682EB3FF" w14:textId="77777777" w:rsidTr="006A2240">
        <w:trPr>
          <w:trHeight w:val="29"/>
          <w:tblHeader/>
        </w:trPr>
        <w:tc>
          <w:tcPr>
            <w:tcW w:w="662" w:type="dxa"/>
            <w:vMerge/>
            <w:tcBorders>
              <w:top w:val="double" w:sz="6" w:space="0" w:color="auto"/>
              <w:left w:val="double" w:sz="6" w:space="0" w:color="auto"/>
              <w:bottom w:val="single" w:sz="4" w:space="0" w:color="auto"/>
              <w:right w:val="single" w:sz="4" w:space="0" w:color="auto"/>
            </w:tcBorders>
            <w:vAlign w:val="center"/>
            <w:hideMark/>
          </w:tcPr>
          <w:p w14:paraId="6807CBFF" w14:textId="77777777" w:rsidR="006A2240" w:rsidRPr="009A3C90" w:rsidRDefault="006A2240" w:rsidP="002C49C1">
            <w:pPr>
              <w:spacing w:after="0" w:line="240" w:lineRule="auto"/>
              <w:rPr>
                <w:rFonts w:ascii="Times New Roman" w:eastAsia="Times New Roman" w:hAnsi="Times New Roman"/>
                <w:bCs/>
                <w:sz w:val="20"/>
                <w:szCs w:val="20"/>
                <w:lang w:eastAsia="ru-RU"/>
              </w:rPr>
            </w:pPr>
          </w:p>
        </w:tc>
        <w:tc>
          <w:tcPr>
            <w:tcW w:w="3063" w:type="dxa"/>
            <w:vMerge/>
            <w:tcBorders>
              <w:top w:val="double" w:sz="6" w:space="0" w:color="auto"/>
              <w:left w:val="single" w:sz="4" w:space="0" w:color="auto"/>
              <w:bottom w:val="single" w:sz="4" w:space="0" w:color="auto"/>
              <w:right w:val="single" w:sz="4" w:space="0" w:color="auto"/>
            </w:tcBorders>
            <w:vAlign w:val="center"/>
            <w:hideMark/>
          </w:tcPr>
          <w:p w14:paraId="0E29E6C8" w14:textId="77777777" w:rsidR="006A2240" w:rsidRPr="009A3C90" w:rsidRDefault="006A2240" w:rsidP="002C49C1">
            <w:pPr>
              <w:spacing w:after="0" w:line="240" w:lineRule="auto"/>
              <w:rPr>
                <w:rFonts w:ascii="Times New Roman" w:eastAsia="Times New Roman" w:hAnsi="Times New Roman"/>
                <w:bCs/>
                <w:sz w:val="20"/>
                <w:szCs w:val="20"/>
                <w:lang w:eastAsia="ru-RU"/>
              </w:rPr>
            </w:pPr>
          </w:p>
        </w:tc>
        <w:tc>
          <w:tcPr>
            <w:tcW w:w="1066" w:type="dxa"/>
            <w:vMerge/>
            <w:tcBorders>
              <w:top w:val="nil"/>
              <w:left w:val="single" w:sz="4" w:space="0" w:color="auto"/>
              <w:bottom w:val="single" w:sz="4" w:space="0" w:color="auto"/>
              <w:right w:val="single" w:sz="4" w:space="0" w:color="auto"/>
            </w:tcBorders>
            <w:vAlign w:val="center"/>
            <w:hideMark/>
          </w:tcPr>
          <w:p w14:paraId="788744C5" w14:textId="77777777" w:rsidR="006A2240" w:rsidRPr="009A3C90" w:rsidRDefault="006A2240" w:rsidP="002C49C1">
            <w:pPr>
              <w:spacing w:after="0" w:line="240" w:lineRule="auto"/>
              <w:rPr>
                <w:rFonts w:ascii="Times New Roman" w:eastAsia="Times New Roman" w:hAnsi="Times New Roman"/>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786629A8"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Собствен. и ОМС</w:t>
            </w:r>
          </w:p>
        </w:tc>
        <w:tc>
          <w:tcPr>
            <w:tcW w:w="935" w:type="dxa"/>
            <w:tcBorders>
              <w:top w:val="nil"/>
              <w:left w:val="nil"/>
              <w:bottom w:val="single" w:sz="4" w:space="0" w:color="auto"/>
              <w:right w:val="single" w:sz="4" w:space="0" w:color="auto"/>
            </w:tcBorders>
            <w:shd w:val="clear" w:color="auto" w:fill="auto"/>
            <w:vAlign w:val="center"/>
            <w:hideMark/>
          </w:tcPr>
          <w:p w14:paraId="0259080C"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Бюд-жетные</w:t>
            </w:r>
          </w:p>
        </w:tc>
        <w:tc>
          <w:tcPr>
            <w:tcW w:w="843" w:type="dxa"/>
            <w:vMerge/>
            <w:tcBorders>
              <w:top w:val="nil"/>
              <w:left w:val="single" w:sz="4" w:space="0" w:color="auto"/>
              <w:bottom w:val="single" w:sz="4" w:space="0" w:color="auto"/>
              <w:right w:val="single" w:sz="4" w:space="0" w:color="auto"/>
            </w:tcBorders>
            <w:vAlign w:val="center"/>
            <w:hideMark/>
          </w:tcPr>
          <w:p w14:paraId="2C966B22" w14:textId="77777777" w:rsidR="006A2240" w:rsidRPr="009A3C90" w:rsidRDefault="006A2240" w:rsidP="002C49C1">
            <w:pPr>
              <w:spacing w:after="0" w:line="240" w:lineRule="auto"/>
              <w:rPr>
                <w:rFonts w:ascii="Times New Roman" w:eastAsia="Times New Roman" w:hAnsi="Times New Roman"/>
                <w:bCs/>
                <w:sz w:val="20"/>
                <w:szCs w:val="20"/>
                <w:lang w:eastAsia="ru-RU"/>
              </w:rPr>
            </w:pPr>
          </w:p>
        </w:tc>
        <w:tc>
          <w:tcPr>
            <w:tcW w:w="1110" w:type="dxa"/>
            <w:tcBorders>
              <w:top w:val="nil"/>
              <w:left w:val="nil"/>
              <w:bottom w:val="single" w:sz="4" w:space="0" w:color="auto"/>
              <w:right w:val="single" w:sz="4" w:space="0" w:color="auto"/>
            </w:tcBorders>
            <w:shd w:val="clear" w:color="auto" w:fill="auto"/>
            <w:vAlign w:val="center"/>
            <w:hideMark/>
          </w:tcPr>
          <w:p w14:paraId="2198C8BA"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Собствен. и ОМС</w:t>
            </w:r>
          </w:p>
        </w:tc>
        <w:tc>
          <w:tcPr>
            <w:tcW w:w="935" w:type="dxa"/>
            <w:tcBorders>
              <w:top w:val="nil"/>
              <w:left w:val="nil"/>
              <w:bottom w:val="single" w:sz="4" w:space="0" w:color="auto"/>
              <w:right w:val="double" w:sz="6" w:space="0" w:color="auto"/>
            </w:tcBorders>
            <w:shd w:val="clear" w:color="auto" w:fill="auto"/>
            <w:vAlign w:val="center"/>
            <w:hideMark/>
          </w:tcPr>
          <w:p w14:paraId="7D595C16" w14:textId="77777777" w:rsidR="006A2240" w:rsidRPr="009A3C90" w:rsidRDefault="006A2240" w:rsidP="002C49C1">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Бюд-жетные</w:t>
            </w:r>
          </w:p>
        </w:tc>
      </w:tr>
      <w:tr w:rsidR="009A3C90" w:rsidRPr="009A3C90" w14:paraId="3C3A2044" w14:textId="77777777" w:rsidTr="006A2240">
        <w:trPr>
          <w:trHeight w:val="64"/>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62BC2F27"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3063" w:type="dxa"/>
            <w:tcBorders>
              <w:top w:val="nil"/>
              <w:left w:val="nil"/>
              <w:bottom w:val="single" w:sz="4" w:space="0" w:color="auto"/>
              <w:right w:val="single" w:sz="4" w:space="0" w:color="auto"/>
            </w:tcBorders>
            <w:shd w:val="clear" w:color="auto" w:fill="auto"/>
            <w:vAlign w:val="center"/>
            <w:hideMark/>
          </w:tcPr>
          <w:p w14:paraId="6869CC1F" w14:textId="77777777" w:rsidR="006A2240" w:rsidRPr="009A3C90" w:rsidRDefault="006A2240" w:rsidP="002C49C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доходам</w:t>
            </w:r>
          </w:p>
        </w:tc>
        <w:tc>
          <w:tcPr>
            <w:tcW w:w="1066" w:type="dxa"/>
            <w:tcBorders>
              <w:top w:val="nil"/>
              <w:left w:val="nil"/>
              <w:bottom w:val="single" w:sz="4" w:space="0" w:color="auto"/>
              <w:right w:val="single" w:sz="4" w:space="0" w:color="auto"/>
            </w:tcBorders>
            <w:shd w:val="clear" w:color="auto" w:fill="auto"/>
            <w:vAlign w:val="center"/>
            <w:hideMark/>
          </w:tcPr>
          <w:p w14:paraId="3DC8C31D"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56 117,4 </w:t>
            </w:r>
          </w:p>
        </w:tc>
        <w:tc>
          <w:tcPr>
            <w:tcW w:w="1110" w:type="dxa"/>
            <w:tcBorders>
              <w:top w:val="nil"/>
              <w:left w:val="nil"/>
              <w:bottom w:val="single" w:sz="4" w:space="0" w:color="auto"/>
              <w:right w:val="single" w:sz="4" w:space="0" w:color="auto"/>
            </w:tcBorders>
            <w:shd w:val="clear" w:color="auto" w:fill="auto"/>
            <w:vAlign w:val="center"/>
            <w:hideMark/>
          </w:tcPr>
          <w:p w14:paraId="59F2010E"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1 373,3 </w:t>
            </w:r>
          </w:p>
        </w:tc>
        <w:tc>
          <w:tcPr>
            <w:tcW w:w="935" w:type="dxa"/>
            <w:tcBorders>
              <w:top w:val="nil"/>
              <w:left w:val="nil"/>
              <w:bottom w:val="single" w:sz="4" w:space="0" w:color="auto"/>
              <w:right w:val="single" w:sz="4" w:space="0" w:color="auto"/>
            </w:tcBorders>
            <w:shd w:val="clear" w:color="auto" w:fill="auto"/>
            <w:vAlign w:val="center"/>
            <w:hideMark/>
          </w:tcPr>
          <w:p w14:paraId="341F67E7"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54 744,0 </w:t>
            </w:r>
          </w:p>
        </w:tc>
        <w:tc>
          <w:tcPr>
            <w:tcW w:w="843" w:type="dxa"/>
            <w:tcBorders>
              <w:top w:val="nil"/>
              <w:left w:val="nil"/>
              <w:bottom w:val="single" w:sz="4" w:space="0" w:color="auto"/>
              <w:right w:val="single" w:sz="4" w:space="0" w:color="auto"/>
            </w:tcBorders>
            <w:shd w:val="clear" w:color="auto" w:fill="auto"/>
            <w:vAlign w:val="center"/>
            <w:hideMark/>
          </w:tcPr>
          <w:p w14:paraId="33E1DF63"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5 550,6 </w:t>
            </w:r>
          </w:p>
        </w:tc>
        <w:tc>
          <w:tcPr>
            <w:tcW w:w="1110" w:type="dxa"/>
            <w:tcBorders>
              <w:top w:val="nil"/>
              <w:left w:val="nil"/>
              <w:bottom w:val="single" w:sz="4" w:space="0" w:color="auto"/>
              <w:right w:val="single" w:sz="4" w:space="0" w:color="auto"/>
            </w:tcBorders>
            <w:shd w:val="clear" w:color="auto" w:fill="auto"/>
            <w:vAlign w:val="center"/>
            <w:hideMark/>
          </w:tcPr>
          <w:p w14:paraId="7B43A3F7"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195,3 </w:t>
            </w:r>
          </w:p>
        </w:tc>
        <w:tc>
          <w:tcPr>
            <w:tcW w:w="935" w:type="dxa"/>
            <w:tcBorders>
              <w:top w:val="nil"/>
              <w:left w:val="nil"/>
              <w:bottom w:val="single" w:sz="4" w:space="0" w:color="auto"/>
              <w:right w:val="double" w:sz="6" w:space="0" w:color="auto"/>
            </w:tcBorders>
            <w:shd w:val="clear" w:color="auto" w:fill="auto"/>
            <w:vAlign w:val="center"/>
            <w:hideMark/>
          </w:tcPr>
          <w:p w14:paraId="6CF6341D"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5 355,3 </w:t>
            </w:r>
          </w:p>
        </w:tc>
      </w:tr>
      <w:tr w:rsidR="009A3C90" w:rsidRPr="009A3C90" w14:paraId="169DB062" w14:textId="77777777" w:rsidTr="006A2240">
        <w:trPr>
          <w:trHeight w:val="64"/>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1CF4A18E"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206</w:t>
            </w:r>
          </w:p>
        </w:tc>
        <w:tc>
          <w:tcPr>
            <w:tcW w:w="3063" w:type="dxa"/>
            <w:tcBorders>
              <w:top w:val="nil"/>
              <w:left w:val="nil"/>
              <w:bottom w:val="single" w:sz="4" w:space="0" w:color="auto"/>
              <w:right w:val="single" w:sz="4" w:space="0" w:color="auto"/>
            </w:tcBorders>
            <w:shd w:val="clear" w:color="auto" w:fill="auto"/>
            <w:vAlign w:val="center"/>
            <w:hideMark/>
          </w:tcPr>
          <w:p w14:paraId="6FE677AF" w14:textId="77777777" w:rsidR="006A2240" w:rsidRPr="009A3C90" w:rsidRDefault="006A2240" w:rsidP="002C49C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выданным авансам</w:t>
            </w:r>
          </w:p>
        </w:tc>
        <w:tc>
          <w:tcPr>
            <w:tcW w:w="1066" w:type="dxa"/>
            <w:tcBorders>
              <w:top w:val="nil"/>
              <w:left w:val="nil"/>
              <w:bottom w:val="single" w:sz="4" w:space="0" w:color="auto"/>
              <w:right w:val="single" w:sz="4" w:space="0" w:color="auto"/>
            </w:tcBorders>
            <w:shd w:val="clear" w:color="auto" w:fill="auto"/>
            <w:vAlign w:val="center"/>
            <w:hideMark/>
          </w:tcPr>
          <w:p w14:paraId="778A7021"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829,7 </w:t>
            </w:r>
          </w:p>
        </w:tc>
        <w:tc>
          <w:tcPr>
            <w:tcW w:w="1110" w:type="dxa"/>
            <w:tcBorders>
              <w:top w:val="nil"/>
              <w:left w:val="nil"/>
              <w:bottom w:val="single" w:sz="4" w:space="0" w:color="auto"/>
              <w:right w:val="single" w:sz="4" w:space="0" w:color="auto"/>
            </w:tcBorders>
            <w:shd w:val="clear" w:color="auto" w:fill="auto"/>
            <w:vAlign w:val="center"/>
            <w:hideMark/>
          </w:tcPr>
          <w:p w14:paraId="14FC9010"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63,9 </w:t>
            </w:r>
          </w:p>
        </w:tc>
        <w:tc>
          <w:tcPr>
            <w:tcW w:w="935" w:type="dxa"/>
            <w:tcBorders>
              <w:top w:val="nil"/>
              <w:left w:val="nil"/>
              <w:bottom w:val="single" w:sz="4" w:space="0" w:color="auto"/>
              <w:right w:val="single" w:sz="4" w:space="0" w:color="auto"/>
            </w:tcBorders>
            <w:shd w:val="clear" w:color="auto" w:fill="auto"/>
            <w:vAlign w:val="center"/>
            <w:hideMark/>
          </w:tcPr>
          <w:p w14:paraId="382F62D8"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765,9 </w:t>
            </w:r>
          </w:p>
        </w:tc>
        <w:tc>
          <w:tcPr>
            <w:tcW w:w="843" w:type="dxa"/>
            <w:tcBorders>
              <w:top w:val="nil"/>
              <w:left w:val="nil"/>
              <w:bottom w:val="single" w:sz="4" w:space="0" w:color="auto"/>
              <w:right w:val="single" w:sz="4" w:space="0" w:color="auto"/>
            </w:tcBorders>
            <w:shd w:val="clear" w:color="auto" w:fill="auto"/>
            <w:vAlign w:val="center"/>
            <w:hideMark/>
          </w:tcPr>
          <w:p w14:paraId="0CEFD8AE"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-12,1 </w:t>
            </w:r>
          </w:p>
        </w:tc>
        <w:tc>
          <w:tcPr>
            <w:tcW w:w="1110" w:type="dxa"/>
            <w:tcBorders>
              <w:top w:val="nil"/>
              <w:left w:val="nil"/>
              <w:bottom w:val="single" w:sz="4" w:space="0" w:color="auto"/>
              <w:right w:val="single" w:sz="4" w:space="0" w:color="auto"/>
            </w:tcBorders>
            <w:shd w:val="clear" w:color="auto" w:fill="auto"/>
            <w:vAlign w:val="center"/>
            <w:hideMark/>
          </w:tcPr>
          <w:p w14:paraId="68584760"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-6,4 </w:t>
            </w:r>
          </w:p>
        </w:tc>
        <w:tc>
          <w:tcPr>
            <w:tcW w:w="935" w:type="dxa"/>
            <w:tcBorders>
              <w:top w:val="nil"/>
              <w:left w:val="nil"/>
              <w:bottom w:val="single" w:sz="4" w:space="0" w:color="auto"/>
              <w:right w:val="double" w:sz="6" w:space="0" w:color="auto"/>
            </w:tcBorders>
            <w:shd w:val="clear" w:color="auto" w:fill="auto"/>
            <w:vAlign w:val="center"/>
            <w:hideMark/>
          </w:tcPr>
          <w:p w14:paraId="1DB7289C"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-5,7 </w:t>
            </w:r>
          </w:p>
        </w:tc>
      </w:tr>
      <w:tr w:rsidR="009A3C90" w:rsidRPr="009A3C90" w14:paraId="5DDE830C" w14:textId="77777777" w:rsidTr="006A2240">
        <w:trPr>
          <w:trHeight w:val="64"/>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3A844C8F"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208</w:t>
            </w:r>
          </w:p>
        </w:tc>
        <w:tc>
          <w:tcPr>
            <w:tcW w:w="3063" w:type="dxa"/>
            <w:tcBorders>
              <w:top w:val="nil"/>
              <w:left w:val="nil"/>
              <w:bottom w:val="single" w:sz="4" w:space="0" w:color="auto"/>
              <w:right w:val="single" w:sz="4" w:space="0" w:color="auto"/>
            </w:tcBorders>
            <w:shd w:val="clear" w:color="auto" w:fill="auto"/>
            <w:vAlign w:val="center"/>
            <w:hideMark/>
          </w:tcPr>
          <w:p w14:paraId="0079E331" w14:textId="77777777" w:rsidR="006A2240" w:rsidRPr="009A3C90" w:rsidRDefault="006A2240" w:rsidP="002C49C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с подотчетными лицами</w:t>
            </w:r>
          </w:p>
        </w:tc>
        <w:tc>
          <w:tcPr>
            <w:tcW w:w="1066" w:type="dxa"/>
            <w:tcBorders>
              <w:top w:val="nil"/>
              <w:left w:val="nil"/>
              <w:bottom w:val="single" w:sz="4" w:space="0" w:color="auto"/>
              <w:right w:val="single" w:sz="4" w:space="0" w:color="auto"/>
            </w:tcBorders>
            <w:shd w:val="clear" w:color="auto" w:fill="auto"/>
            <w:vAlign w:val="center"/>
            <w:hideMark/>
          </w:tcPr>
          <w:p w14:paraId="5F0D8F16"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13,6 </w:t>
            </w:r>
          </w:p>
        </w:tc>
        <w:tc>
          <w:tcPr>
            <w:tcW w:w="1110" w:type="dxa"/>
            <w:tcBorders>
              <w:top w:val="nil"/>
              <w:left w:val="nil"/>
              <w:bottom w:val="single" w:sz="4" w:space="0" w:color="auto"/>
              <w:right w:val="single" w:sz="4" w:space="0" w:color="auto"/>
            </w:tcBorders>
            <w:shd w:val="clear" w:color="auto" w:fill="auto"/>
            <w:vAlign w:val="center"/>
            <w:hideMark/>
          </w:tcPr>
          <w:p w14:paraId="2637395A"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5,7 </w:t>
            </w:r>
          </w:p>
        </w:tc>
        <w:tc>
          <w:tcPr>
            <w:tcW w:w="935" w:type="dxa"/>
            <w:tcBorders>
              <w:top w:val="nil"/>
              <w:left w:val="nil"/>
              <w:bottom w:val="single" w:sz="4" w:space="0" w:color="auto"/>
              <w:right w:val="single" w:sz="4" w:space="0" w:color="auto"/>
            </w:tcBorders>
            <w:shd w:val="clear" w:color="auto" w:fill="auto"/>
            <w:vAlign w:val="center"/>
            <w:hideMark/>
          </w:tcPr>
          <w:p w14:paraId="2FA00863"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7,9 </w:t>
            </w:r>
          </w:p>
        </w:tc>
        <w:tc>
          <w:tcPr>
            <w:tcW w:w="843" w:type="dxa"/>
            <w:tcBorders>
              <w:top w:val="nil"/>
              <w:left w:val="nil"/>
              <w:bottom w:val="single" w:sz="4" w:space="0" w:color="auto"/>
              <w:right w:val="single" w:sz="4" w:space="0" w:color="auto"/>
            </w:tcBorders>
            <w:shd w:val="clear" w:color="auto" w:fill="auto"/>
            <w:vAlign w:val="center"/>
            <w:hideMark/>
          </w:tcPr>
          <w:p w14:paraId="296E9DE0"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10,7 </w:t>
            </w:r>
          </w:p>
        </w:tc>
        <w:tc>
          <w:tcPr>
            <w:tcW w:w="1110" w:type="dxa"/>
            <w:tcBorders>
              <w:top w:val="nil"/>
              <w:left w:val="nil"/>
              <w:bottom w:val="single" w:sz="4" w:space="0" w:color="auto"/>
              <w:right w:val="single" w:sz="4" w:space="0" w:color="auto"/>
            </w:tcBorders>
            <w:shd w:val="clear" w:color="auto" w:fill="auto"/>
            <w:vAlign w:val="center"/>
            <w:hideMark/>
          </w:tcPr>
          <w:p w14:paraId="13AB6109"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4,3 </w:t>
            </w:r>
          </w:p>
        </w:tc>
        <w:tc>
          <w:tcPr>
            <w:tcW w:w="935" w:type="dxa"/>
            <w:tcBorders>
              <w:top w:val="nil"/>
              <w:left w:val="nil"/>
              <w:bottom w:val="single" w:sz="4" w:space="0" w:color="auto"/>
              <w:right w:val="double" w:sz="6" w:space="0" w:color="auto"/>
            </w:tcBorders>
            <w:shd w:val="clear" w:color="auto" w:fill="auto"/>
            <w:vAlign w:val="center"/>
            <w:hideMark/>
          </w:tcPr>
          <w:p w14:paraId="30B654C3"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6,4 </w:t>
            </w:r>
          </w:p>
        </w:tc>
      </w:tr>
      <w:tr w:rsidR="009A3C90" w:rsidRPr="009A3C90" w14:paraId="344BF315" w14:textId="77777777" w:rsidTr="006A2240">
        <w:trPr>
          <w:trHeight w:val="64"/>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3C5644C4"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209</w:t>
            </w:r>
          </w:p>
        </w:tc>
        <w:tc>
          <w:tcPr>
            <w:tcW w:w="3063" w:type="dxa"/>
            <w:tcBorders>
              <w:top w:val="nil"/>
              <w:left w:val="nil"/>
              <w:bottom w:val="single" w:sz="4" w:space="0" w:color="auto"/>
              <w:right w:val="single" w:sz="4" w:space="0" w:color="auto"/>
            </w:tcBorders>
            <w:shd w:val="clear" w:color="auto" w:fill="auto"/>
            <w:vAlign w:val="center"/>
            <w:hideMark/>
          </w:tcPr>
          <w:p w14:paraId="5498F223" w14:textId="77777777" w:rsidR="006A2240" w:rsidRPr="009A3C90" w:rsidRDefault="006A2240" w:rsidP="002C49C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ущербу и иным доходам</w:t>
            </w:r>
          </w:p>
        </w:tc>
        <w:tc>
          <w:tcPr>
            <w:tcW w:w="1066" w:type="dxa"/>
            <w:tcBorders>
              <w:top w:val="nil"/>
              <w:left w:val="nil"/>
              <w:bottom w:val="single" w:sz="4" w:space="0" w:color="auto"/>
              <w:right w:val="single" w:sz="4" w:space="0" w:color="auto"/>
            </w:tcBorders>
            <w:shd w:val="clear" w:color="auto" w:fill="auto"/>
            <w:vAlign w:val="center"/>
            <w:hideMark/>
          </w:tcPr>
          <w:p w14:paraId="0A8E07E1"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284,3 </w:t>
            </w:r>
          </w:p>
        </w:tc>
        <w:tc>
          <w:tcPr>
            <w:tcW w:w="1110" w:type="dxa"/>
            <w:tcBorders>
              <w:top w:val="nil"/>
              <w:left w:val="nil"/>
              <w:bottom w:val="single" w:sz="4" w:space="0" w:color="auto"/>
              <w:right w:val="single" w:sz="4" w:space="0" w:color="auto"/>
            </w:tcBorders>
            <w:shd w:val="clear" w:color="auto" w:fill="auto"/>
            <w:vAlign w:val="center"/>
            <w:hideMark/>
          </w:tcPr>
          <w:p w14:paraId="05D0EA14"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121,0 </w:t>
            </w:r>
          </w:p>
        </w:tc>
        <w:tc>
          <w:tcPr>
            <w:tcW w:w="935" w:type="dxa"/>
            <w:tcBorders>
              <w:top w:val="nil"/>
              <w:left w:val="nil"/>
              <w:bottom w:val="single" w:sz="4" w:space="0" w:color="auto"/>
              <w:right w:val="single" w:sz="4" w:space="0" w:color="auto"/>
            </w:tcBorders>
            <w:shd w:val="clear" w:color="auto" w:fill="auto"/>
            <w:vAlign w:val="center"/>
            <w:hideMark/>
          </w:tcPr>
          <w:p w14:paraId="3AB0C29B"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163,3 </w:t>
            </w:r>
          </w:p>
        </w:tc>
        <w:tc>
          <w:tcPr>
            <w:tcW w:w="843" w:type="dxa"/>
            <w:tcBorders>
              <w:top w:val="nil"/>
              <w:left w:val="nil"/>
              <w:bottom w:val="single" w:sz="4" w:space="0" w:color="auto"/>
              <w:right w:val="single" w:sz="4" w:space="0" w:color="auto"/>
            </w:tcBorders>
            <w:shd w:val="clear" w:color="auto" w:fill="auto"/>
            <w:vAlign w:val="center"/>
            <w:hideMark/>
          </w:tcPr>
          <w:p w14:paraId="2A2676C6"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147,6 </w:t>
            </w:r>
          </w:p>
        </w:tc>
        <w:tc>
          <w:tcPr>
            <w:tcW w:w="1110" w:type="dxa"/>
            <w:tcBorders>
              <w:top w:val="nil"/>
              <w:left w:val="nil"/>
              <w:bottom w:val="single" w:sz="4" w:space="0" w:color="auto"/>
              <w:right w:val="single" w:sz="4" w:space="0" w:color="auto"/>
            </w:tcBorders>
            <w:shd w:val="clear" w:color="auto" w:fill="auto"/>
            <w:vAlign w:val="center"/>
            <w:hideMark/>
          </w:tcPr>
          <w:p w14:paraId="20A741D4"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35,7 </w:t>
            </w:r>
          </w:p>
        </w:tc>
        <w:tc>
          <w:tcPr>
            <w:tcW w:w="935" w:type="dxa"/>
            <w:tcBorders>
              <w:top w:val="nil"/>
              <w:left w:val="nil"/>
              <w:bottom w:val="single" w:sz="4" w:space="0" w:color="auto"/>
              <w:right w:val="double" w:sz="6" w:space="0" w:color="auto"/>
            </w:tcBorders>
            <w:shd w:val="clear" w:color="auto" w:fill="auto"/>
            <w:vAlign w:val="center"/>
            <w:hideMark/>
          </w:tcPr>
          <w:p w14:paraId="4B9528D3"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111,9 </w:t>
            </w:r>
          </w:p>
        </w:tc>
      </w:tr>
      <w:tr w:rsidR="009A3C90" w:rsidRPr="009A3C90" w14:paraId="36BF691A" w14:textId="77777777" w:rsidTr="006A2240">
        <w:trPr>
          <w:trHeight w:val="64"/>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60B92A98"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210</w:t>
            </w:r>
          </w:p>
        </w:tc>
        <w:tc>
          <w:tcPr>
            <w:tcW w:w="3063" w:type="dxa"/>
            <w:tcBorders>
              <w:top w:val="nil"/>
              <w:left w:val="nil"/>
              <w:bottom w:val="single" w:sz="4" w:space="0" w:color="auto"/>
              <w:right w:val="single" w:sz="4" w:space="0" w:color="auto"/>
            </w:tcBorders>
            <w:shd w:val="clear" w:color="auto" w:fill="auto"/>
            <w:vAlign w:val="center"/>
            <w:hideMark/>
          </w:tcPr>
          <w:p w14:paraId="3AA3EB60" w14:textId="77777777" w:rsidR="006A2240" w:rsidRPr="009A3C90" w:rsidRDefault="006A2240" w:rsidP="002C49C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Прочие расчеты с дебиторами</w:t>
            </w:r>
          </w:p>
        </w:tc>
        <w:tc>
          <w:tcPr>
            <w:tcW w:w="1066" w:type="dxa"/>
            <w:tcBorders>
              <w:top w:val="nil"/>
              <w:left w:val="nil"/>
              <w:bottom w:val="single" w:sz="4" w:space="0" w:color="auto"/>
              <w:right w:val="single" w:sz="4" w:space="0" w:color="auto"/>
            </w:tcBorders>
            <w:shd w:val="clear" w:color="auto" w:fill="auto"/>
            <w:vAlign w:val="center"/>
            <w:hideMark/>
          </w:tcPr>
          <w:p w14:paraId="3D8999C4"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10,5 </w:t>
            </w:r>
          </w:p>
        </w:tc>
        <w:tc>
          <w:tcPr>
            <w:tcW w:w="1110" w:type="dxa"/>
            <w:tcBorders>
              <w:top w:val="nil"/>
              <w:left w:val="nil"/>
              <w:bottom w:val="single" w:sz="4" w:space="0" w:color="auto"/>
              <w:right w:val="single" w:sz="4" w:space="0" w:color="auto"/>
            </w:tcBorders>
            <w:shd w:val="clear" w:color="auto" w:fill="auto"/>
            <w:vAlign w:val="center"/>
            <w:hideMark/>
          </w:tcPr>
          <w:p w14:paraId="62DCD083"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10,5 </w:t>
            </w:r>
          </w:p>
        </w:tc>
        <w:tc>
          <w:tcPr>
            <w:tcW w:w="935" w:type="dxa"/>
            <w:tcBorders>
              <w:top w:val="nil"/>
              <w:left w:val="nil"/>
              <w:bottom w:val="single" w:sz="4" w:space="0" w:color="auto"/>
              <w:right w:val="single" w:sz="4" w:space="0" w:color="auto"/>
            </w:tcBorders>
            <w:shd w:val="clear" w:color="auto" w:fill="auto"/>
            <w:vAlign w:val="center"/>
            <w:hideMark/>
          </w:tcPr>
          <w:p w14:paraId="4C382966"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43" w:type="dxa"/>
            <w:tcBorders>
              <w:top w:val="nil"/>
              <w:left w:val="nil"/>
              <w:bottom w:val="single" w:sz="4" w:space="0" w:color="auto"/>
              <w:right w:val="single" w:sz="4" w:space="0" w:color="auto"/>
            </w:tcBorders>
            <w:shd w:val="clear" w:color="auto" w:fill="auto"/>
            <w:vAlign w:val="center"/>
            <w:hideMark/>
          </w:tcPr>
          <w:p w14:paraId="219918E8"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-0,5 </w:t>
            </w:r>
          </w:p>
        </w:tc>
        <w:tc>
          <w:tcPr>
            <w:tcW w:w="1110" w:type="dxa"/>
            <w:tcBorders>
              <w:top w:val="nil"/>
              <w:left w:val="nil"/>
              <w:bottom w:val="single" w:sz="4" w:space="0" w:color="auto"/>
              <w:right w:val="single" w:sz="4" w:space="0" w:color="auto"/>
            </w:tcBorders>
            <w:shd w:val="clear" w:color="auto" w:fill="auto"/>
            <w:vAlign w:val="center"/>
            <w:hideMark/>
          </w:tcPr>
          <w:p w14:paraId="095D3083"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935" w:type="dxa"/>
            <w:tcBorders>
              <w:top w:val="nil"/>
              <w:left w:val="nil"/>
              <w:bottom w:val="single" w:sz="4" w:space="0" w:color="auto"/>
              <w:right w:val="double" w:sz="6" w:space="0" w:color="auto"/>
            </w:tcBorders>
            <w:shd w:val="clear" w:color="auto" w:fill="auto"/>
            <w:vAlign w:val="center"/>
            <w:hideMark/>
          </w:tcPr>
          <w:p w14:paraId="571AB5DB"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518189DE" w14:textId="77777777" w:rsidTr="006A2240">
        <w:trPr>
          <w:trHeight w:val="64"/>
        </w:trPr>
        <w:tc>
          <w:tcPr>
            <w:tcW w:w="662" w:type="dxa"/>
            <w:tcBorders>
              <w:top w:val="nil"/>
              <w:left w:val="double" w:sz="6" w:space="0" w:color="auto"/>
              <w:bottom w:val="single" w:sz="4" w:space="0" w:color="auto"/>
              <w:right w:val="single" w:sz="4" w:space="0" w:color="auto"/>
            </w:tcBorders>
            <w:shd w:val="clear" w:color="auto" w:fill="auto"/>
            <w:vAlign w:val="center"/>
            <w:hideMark/>
          </w:tcPr>
          <w:p w14:paraId="682FDC6A"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3063" w:type="dxa"/>
            <w:tcBorders>
              <w:top w:val="nil"/>
              <w:left w:val="nil"/>
              <w:bottom w:val="single" w:sz="4" w:space="0" w:color="auto"/>
              <w:right w:val="single" w:sz="4" w:space="0" w:color="auto"/>
            </w:tcBorders>
            <w:shd w:val="clear" w:color="auto" w:fill="auto"/>
            <w:vAlign w:val="center"/>
            <w:hideMark/>
          </w:tcPr>
          <w:p w14:paraId="0F27C3C6" w14:textId="77777777" w:rsidR="006A2240" w:rsidRPr="009A3C90" w:rsidRDefault="006A2240" w:rsidP="002C49C1">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платежам в бюджеты</w:t>
            </w:r>
          </w:p>
        </w:tc>
        <w:tc>
          <w:tcPr>
            <w:tcW w:w="1066" w:type="dxa"/>
            <w:tcBorders>
              <w:top w:val="nil"/>
              <w:left w:val="nil"/>
              <w:bottom w:val="single" w:sz="4" w:space="0" w:color="auto"/>
              <w:right w:val="single" w:sz="4" w:space="0" w:color="auto"/>
            </w:tcBorders>
            <w:shd w:val="clear" w:color="auto" w:fill="auto"/>
            <w:vAlign w:val="center"/>
            <w:hideMark/>
          </w:tcPr>
          <w:p w14:paraId="038E40AD"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116,4 </w:t>
            </w:r>
          </w:p>
        </w:tc>
        <w:tc>
          <w:tcPr>
            <w:tcW w:w="1110" w:type="dxa"/>
            <w:tcBorders>
              <w:top w:val="nil"/>
              <w:left w:val="nil"/>
              <w:bottom w:val="single" w:sz="4" w:space="0" w:color="auto"/>
              <w:right w:val="single" w:sz="4" w:space="0" w:color="auto"/>
            </w:tcBorders>
            <w:shd w:val="clear" w:color="auto" w:fill="auto"/>
            <w:vAlign w:val="center"/>
            <w:hideMark/>
          </w:tcPr>
          <w:p w14:paraId="0353D3BD"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49,4 </w:t>
            </w:r>
          </w:p>
        </w:tc>
        <w:tc>
          <w:tcPr>
            <w:tcW w:w="935" w:type="dxa"/>
            <w:tcBorders>
              <w:top w:val="nil"/>
              <w:left w:val="nil"/>
              <w:bottom w:val="single" w:sz="4" w:space="0" w:color="auto"/>
              <w:right w:val="single" w:sz="4" w:space="0" w:color="auto"/>
            </w:tcBorders>
            <w:shd w:val="clear" w:color="auto" w:fill="auto"/>
            <w:vAlign w:val="center"/>
            <w:hideMark/>
          </w:tcPr>
          <w:p w14:paraId="41EEB78D"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66,9 </w:t>
            </w:r>
          </w:p>
        </w:tc>
        <w:tc>
          <w:tcPr>
            <w:tcW w:w="843" w:type="dxa"/>
            <w:tcBorders>
              <w:top w:val="nil"/>
              <w:left w:val="nil"/>
              <w:bottom w:val="single" w:sz="4" w:space="0" w:color="auto"/>
              <w:right w:val="single" w:sz="4" w:space="0" w:color="auto"/>
            </w:tcBorders>
            <w:shd w:val="clear" w:color="auto" w:fill="auto"/>
            <w:vAlign w:val="center"/>
            <w:hideMark/>
          </w:tcPr>
          <w:p w14:paraId="7E047769"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15,5 </w:t>
            </w:r>
          </w:p>
        </w:tc>
        <w:tc>
          <w:tcPr>
            <w:tcW w:w="1110" w:type="dxa"/>
            <w:tcBorders>
              <w:top w:val="nil"/>
              <w:left w:val="nil"/>
              <w:bottom w:val="single" w:sz="4" w:space="0" w:color="auto"/>
              <w:right w:val="single" w:sz="4" w:space="0" w:color="auto"/>
            </w:tcBorders>
            <w:shd w:val="clear" w:color="auto" w:fill="auto"/>
            <w:vAlign w:val="center"/>
            <w:hideMark/>
          </w:tcPr>
          <w:p w14:paraId="0C65EA2A"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w:t>
            </w:r>
          </w:p>
        </w:tc>
        <w:tc>
          <w:tcPr>
            <w:tcW w:w="935" w:type="dxa"/>
            <w:tcBorders>
              <w:top w:val="nil"/>
              <w:left w:val="nil"/>
              <w:bottom w:val="single" w:sz="4" w:space="0" w:color="auto"/>
              <w:right w:val="double" w:sz="6" w:space="0" w:color="auto"/>
            </w:tcBorders>
            <w:shd w:val="clear" w:color="auto" w:fill="auto"/>
            <w:vAlign w:val="center"/>
            <w:hideMark/>
          </w:tcPr>
          <w:p w14:paraId="3CD4F9D7" w14:textId="77777777" w:rsidR="006A2240" w:rsidRPr="009A3C90" w:rsidRDefault="006A2240" w:rsidP="002C49C1">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14,4 </w:t>
            </w:r>
          </w:p>
        </w:tc>
      </w:tr>
      <w:tr w:rsidR="006A2240" w:rsidRPr="009A3C90" w14:paraId="68A5D4BC" w14:textId="77777777" w:rsidTr="006A2240">
        <w:trPr>
          <w:trHeight w:val="64"/>
        </w:trPr>
        <w:tc>
          <w:tcPr>
            <w:tcW w:w="3725"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192DE8A" w14:textId="77777777" w:rsidR="006A2240" w:rsidRPr="009A3C90" w:rsidRDefault="006A2240" w:rsidP="002C49C1">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Итого</w:t>
            </w:r>
          </w:p>
        </w:tc>
        <w:tc>
          <w:tcPr>
            <w:tcW w:w="1066" w:type="dxa"/>
            <w:tcBorders>
              <w:top w:val="nil"/>
              <w:left w:val="nil"/>
              <w:bottom w:val="double" w:sz="6" w:space="0" w:color="auto"/>
              <w:right w:val="single" w:sz="4" w:space="0" w:color="auto"/>
            </w:tcBorders>
            <w:shd w:val="clear" w:color="auto" w:fill="auto"/>
            <w:vAlign w:val="center"/>
            <w:hideMark/>
          </w:tcPr>
          <w:p w14:paraId="2A704C9F"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57 371,9 </w:t>
            </w:r>
          </w:p>
        </w:tc>
        <w:tc>
          <w:tcPr>
            <w:tcW w:w="1110" w:type="dxa"/>
            <w:tcBorders>
              <w:top w:val="nil"/>
              <w:left w:val="nil"/>
              <w:bottom w:val="double" w:sz="6" w:space="0" w:color="auto"/>
              <w:right w:val="single" w:sz="4" w:space="0" w:color="auto"/>
            </w:tcBorders>
            <w:shd w:val="clear" w:color="auto" w:fill="auto"/>
            <w:vAlign w:val="center"/>
            <w:hideMark/>
          </w:tcPr>
          <w:p w14:paraId="3138263C"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1 623,9 </w:t>
            </w:r>
          </w:p>
        </w:tc>
        <w:tc>
          <w:tcPr>
            <w:tcW w:w="935" w:type="dxa"/>
            <w:tcBorders>
              <w:top w:val="nil"/>
              <w:left w:val="nil"/>
              <w:bottom w:val="double" w:sz="6" w:space="0" w:color="auto"/>
              <w:right w:val="single" w:sz="4" w:space="0" w:color="auto"/>
            </w:tcBorders>
            <w:shd w:val="clear" w:color="auto" w:fill="auto"/>
            <w:vAlign w:val="center"/>
            <w:hideMark/>
          </w:tcPr>
          <w:p w14:paraId="521FA7A8"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55 748,0 </w:t>
            </w:r>
          </w:p>
        </w:tc>
        <w:tc>
          <w:tcPr>
            <w:tcW w:w="843" w:type="dxa"/>
            <w:tcBorders>
              <w:top w:val="nil"/>
              <w:left w:val="nil"/>
              <w:bottom w:val="double" w:sz="6" w:space="0" w:color="auto"/>
              <w:right w:val="single" w:sz="4" w:space="0" w:color="auto"/>
            </w:tcBorders>
            <w:shd w:val="clear" w:color="auto" w:fill="auto"/>
            <w:vAlign w:val="center"/>
            <w:hideMark/>
          </w:tcPr>
          <w:p w14:paraId="236FCC66"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5 711,7 </w:t>
            </w:r>
          </w:p>
        </w:tc>
        <w:tc>
          <w:tcPr>
            <w:tcW w:w="1110" w:type="dxa"/>
            <w:tcBorders>
              <w:top w:val="nil"/>
              <w:left w:val="nil"/>
              <w:bottom w:val="double" w:sz="6" w:space="0" w:color="auto"/>
              <w:right w:val="single" w:sz="4" w:space="0" w:color="auto"/>
            </w:tcBorders>
            <w:shd w:val="clear" w:color="auto" w:fill="auto"/>
            <w:vAlign w:val="center"/>
            <w:hideMark/>
          </w:tcPr>
          <w:p w14:paraId="13011BE8"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229,4 </w:t>
            </w:r>
          </w:p>
        </w:tc>
        <w:tc>
          <w:tcPr>
            <w:tcW w:w="935" w:type="dxa"/>
            <w:tcBorders>
              <w:top w:val="nil"/>
              <w:left w:val="nil"/>
              <w:bottom w:val="double" w:sz="6" w:space="0" w:color="auto"/>
              <w:right w:val="double" w:sz="6" w:space="0" w:color="auto"/>
            </w:tcBorders>
            <w:shd w:val="clear" w:color="auto" w:fill="auto"/>
            <w:vAlign w:val="center"/>
            <w:hideMark/>
          </w:tcPr>
          <w:p w14:paraId="2C984543" w14:textId="77777777" w:rsidR="006A2240" w:rsidRPr="009A3C90" w:rsidRDefault="006A2240" w:rsidP="002C49C1">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5 482,3 </w:t>
            </w:r>
          </w:p>
        </w:tc>
      </w:tr>
    </w:tbl>
    <w:p w14:paraId="3CDF0F62" w14:textId="77777777" w:rsidR="006A2240" w:rsidRPr="009A3C90" w:rsidRDefault="006A2240" w:rsidP="002C49C1">
      <w:pPr>
        <w:spacing w:after="0" w:line="240" w:lineRule="auto"/>
        <w:ind w:firstLine="709"/>
        <w:jc w:val="both"/>
        <w:rPr>
          <w:rFonts w:ascii="Times New Roman" w:hAnsi="Times New Roman"/>
          <w:sz w:val="28"/>
          <w:szCs w:val="28"/>
        </w:rPr>
      </w:pPr>
    </w:p>
    <w:p w14:paraId="545DE955" w14:textId="77777777" w:rsidR="006A2240" w:rsidRPr="009A3C90" w:rsidRDefault="006A2240" w:rsidP="002C49C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Наибольший объем дебиторской задолженности на 01.10.2024 сложился в учреждениях по счету 205 «Расчеты по доходам» в сумме 56 117,4 млн.руб., который за 9 месяцев 2024 года увеличился на 5 550,6 млн.руб., из неё:</w:t>
      </w:r>
    </w:p>
    <w:p w14:paraId="31CD4DB4" w14:textId="77777777" w:rsidR="006A2240" w:rsidRPr="009A3C90" w:rsidRDefault="006A2240" w:rsidP="00C538F8">
      <w:pPr>
        <w:pStyle w:val="a8"/>
        <w:numPr>
          <w:ilvl w:val="0"/>
          <w:numId w:val="27"/>
        </w:numPr>
        <w:ind w:left="0" w:firstLine="709"/>
        <w:jc w:val="both"/>
        <w:rPr>
          <w:sz w:val="28"/>
          <w:szCs w:val="28"/>
        </w:rPr>
      </w:pPr>
      <w:r w:rsidRPr="009A3C90">
        <w:rPr>
          <w:sz w:val="28"/>
          <w:szCs w:val="28"/>
        </w:rPr>
        <w:t>по коду счета 205.31 «Расчеты по доходам от оказания платных услуг (работ)», по виду финансового обеспечения «Субсидия на выполнение государственного (муниципального) задания» в сумме 48 871,5 млн.руб. (+1 571,1 млн.руб. или +3,3 %);</w:t>
      </w:r>
    </w:p>
    <w:p w14:paraId="2C2AB47B" w14:textId="77777777" w:rsidR="006A2240" w:rsidRPr="009A3C90" w:rsidRDefault="006A2240" w:rsidP="00C538F8">
      <w:pPr>
        <w:pStyle w:val="a8"/>
        <w:numPr>
          <w:ilvl w:val="0"/>
          <w:numId w:val="27"/>
        </w:numPr>
        <w:ind w:left="0" w:firstLine="709"/>
        <w:jc w:val="both"/>
        <w:rPr>
          <w:sz w:val="28"/>
          <w:szCs w:val="28"/>
        </w:rPr>
      </w:pPr>
      <w:r w:rsidRPr="009A3C90">
        <w:rPr>
          <w:sz w:val="28"/>
          <w:szCs w:val="28"/>
        </w:rPr>
        <w:t>по кодам счета 205.52 «Расчеты по поступлениям текущего характера бюджетным и автономным учреждениям от сектора государственного управления» и коду счета 205.62 «Расчеты по поступлениям капитального характера учреждениям от сектора государственного управления», по виду финансового обеспечения «Субсидии на иные цели» – 5 473,2 млн.руб. (+3 408,1 млн.руб. или в 2,7 раза);</w:t>
      </w:r>
    </w:p>
    <w:p w14:paraId="7D5A8E19" w14:textId="77777777" w:rsidR="006A2240" w:rsidRPr="009A3C90" w:rsidRDefault="006A2240" w:rsidP="00C538F8">
      <w:pPr>
        <w:pStyle w:val="a8"/>
        <w:numPr>
          <w:ilvl w:val="0"/>
          <w:numId w:val="27"/>
        </w:numPr>
        <w:ind w:left="0" w:firstLine="709"/>
        <w:jc w:val="both"/>
        <w:rPr>
          <w:sz w:val="28"/>
          <w:szCs w:val="28"/>
        </w:rPr>
      </w:pPr>
      <w:r w:rsidRPr="009A3C90">
        <w:rPr>
          <w:sz w:val="28"/>
          <w:szCs w:val="28"/>
        </w:rPr>
        <w:t xml:space="preserve">по коду счета 205.62 «Расчеты по поступлениям капитального характера учреждениям от сектора государственного управления», по виду </w:t>
      </w:r>
      <w:r w:rsidRPr="009A3C90">
        <w:rPr>
          <w:sz w:val="28"/>
          <w:szCs w:val="28"/>
        </w:rPr>
        <w:lastRenderedPageBreak/>
        <w:t>финансового обеспечения «Субсидии на цели осуществления капитальных вложений» – 399,4 млн.руб. (+376,0 млн.руб. или в 17,1 раза).</w:t>
      </w:r>
    </w:p>
    <w:p w14:paraId="160A56DC" w14:textId="77777777" w:rsidR="006A2240" w:rsidRPr="009A3C90" w:rsidRDefault="006A2240" w:rsidP="00D179C6">
      <w:pPr>
        <w:spacing w:after="0" w:line="240" w:lineRule="auto"/>
        <w:ind w:firstLine="709"/>
        <w:jc w:val="both"/>
        <w:rPr>
          <w:rFonts w:ascii="Times New Roman" w:hAnsi="Times New Roman"/>
          <w:sz w:val="28"/>
          <w:szCs w:val="28"/>
        </w:rPr>
      </w:pPr>
      <w:r w:rsidRPr="009A3C90">
        <w:rPr>
          <w:rFonts w:ascii="Times New Roman" w:hAnsi="Times New Roman"/>
          <w:sz w:val="28"/>
          <w:szCs w:val="28"/>
        </w:rPr>
        <w:t>Указанная дебиторская задолженность по кодам счета 205.31, 205.52 и 205.62 является начисленными суммами субсидий на выполнение государственных заданий, субсидий на иные цели, а также на цели осуществления капитальных вложений учреждениями, согласно заключенным соглашениям с учредителями, в которых предусматриваются суммы финансирования из областного бюджета на период 2024 – 2026 годов.</w:t>
      </w:r>
    </w:p>
    <w:p w14:paraId="25B3007A" w14:textId="77777777" w:rsidR="006A2240" w:rsidRPr="009A3C90" w:rsidRDefault="006A2240" w:rsidP="00D179C6">
      <w:pPr>
        <w:spacing w:after="0" w:line="240" w:lineRule="auto"/>
        <w:ind w:firstLine="709"/>
        <w:jc w:val="both"/>
        <w:rPr>
          <w:rFonts w:ascii="Times New Roman" w:hAnsi="Times New Roman"/>
          <w:sz w:val="28"/>
          <w:szCs w:val="28"/>
        </w:rPr>
      </w:pPr>
      <w:r w:rsidRPr="009A3C90">
        <w:rPr>
          <w:rFonts w:ascii="Times New Roman" w:hAnsi="Times New Roman"/>
          <w:sz w:val="28"/>
          <w:szCs w:val="28"/>
        </w:rPr>
        <w:t>Без учета указанной выше дебиторской задолженности по кодам счета 205.31, 205.52 и 205.62 общая сумма дебиторской задолженности государственных учреждений на 01.10.2024 составила 2 627,9 млн.руб., которая за отчетный период увеличилась на 356,5 млн.руб. или на 15,7 %.</w:t>
      </w:r>
    </w:p>
    <w:p w14:paraId="5F2617E5" w14:textId="609DE4DA" w:rsidR="006A2240" w:rsidRPr="009A3C90" w:rsidRDefault="006A2240" w:rsidP="00D179C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дебиторской задолженности, без учета кода счета 205.31 по субсидии на гос. задание, кодов счета 205.52 и 205.62 по субсидиям на иные цели и на цели осуществления капитальных вложений, по видам финансового обеспечения представлены на рисунке </w:t>
      </w:r>
      <w:r w:rsidR="00FE35A9" w:rsidRPr="009A3C90">
        <w:rPr>
          <w:rFonts w:ascii="Times New Roman" w:hAnsi="Times New Roman"/>
          <w:sz w:val="28"/>
          <w:szCs w:val="28"/>
        </w:rPr>
        <w:t>31</w:t>
      </w:r>
      <w:r w:rsidRPr="009A3C90">
        <w:rPr>
          <w:rFonts w:ascii="Times New Roman" w:hAnsi="Times New Roman"/>
          <w:sz w:val="28"/>
          <w:szCs w:val="28"/>
        </w:rPr>
        <w:t>.</w:t>
      </w:r>
    </w:p>
    <w:p w14:paraId="536F8248" w14:textId="77777777" w:rsidR="006A2240" w:rsidRPr="009A3C90" w:rsidRDefault="006A2240" w:rsidP="00D179C6">
      <w:pPr>
        <w:spacing w:after="0" w:line="240" w:lineRule="auto"/>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7B0DA20C" wp14:editId="550EA42A">
            <wp:extent cx="6150634" cy="1799590"/>
            <wp:effectExtent l="0" t="0" r="254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160466" cy="1802467"/>
                    </a:xfrm>
                    <a:prstGeom prst="rect">
                      <a:avLst/>
                    </a:prstGeom>
                    <a:noFill/>
                  </pic:spPr>
                </pic:pic>
              </a:graphicData>
            </a:graphic>
          </wp:inline>
        </w:drawing>
      </w:r>
    </w:p>
    <w:p w14:paraId="77E5F90B" w14:textId="78407652" w:rsidR="006A2240" w:rsidRPr="009A3C90" w:rsidRDefault="006A2240" w:rsidP="00D179C6">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FE35A9" w:rsidRPr="009A3C90">
        <w:rPr>
          <w:rFonts w:ascii="Times New Roman" w:hAnsi="Times New Roman"/>
          <w:bCs/>
          <w:noProof/>
          <w:sz w:val="24"/>
          <w:szCs w:val="24"/>
        </w:rPr>
        <w:t>31</w:t>
      </w:r>
      <w:r w:rsidRPr="009A3C90">
        <w:rPr>
          <w:rFonts w:ascii="Times New Roman" w:hAnsi="Times New Roman"/>
          <w:bCs/>
          <w:sz w:val="24"/>
          <w:szCs w:val="24"/>
        </w:rPr>
        <w:fldChar w:fldCharType="end"/>
      </w:r>
      <w:r w:rsidRPr="009A3C90">
        <w:rPr>
          <w:rFonts w:ascii="Times New Roman" w:hAnsi="Times New Roman"/>
          <w:bCs/>
          <w:sz w:val="24"/>
          <w:szCs w:val="24"/>
        </w:rPr>
        <w:t>. Дебиторская задолженность государственных учреждений, отражённая в отчетах по форме 0503769, за счет всех видов финансового обеспечения без учета дебиторской задолженности по кодам счета 205.31, 205.52 и 205.62 по субсидиям из областного бюджета, млн.руб.</w:t>
      </w:r>
    </w:p>
    <w:p w14:paraId="4C90029F" w14:textId="77777777" w:rsidR="006A2240" w:rsidRPr="009A3C90" w:rsidRDefault="006A2240" w:rsidP="00D179C6">
      <w:pPr>
        <w:spacing w:after="0" w:line="240" w:lineRule="auto"/>
        <w:ind w:firstLine="709"/>
        <w:jc w:val="both"/>
        <w:rPr>
          <w:rFonts w:ascii="Times New Roman" w:hAnsi="Times New Roman"/>
          <w:sz w:val="28"/>
          <w:szCs w:val="28"/>
        </w:rPr>
      </w:pPr>
    </w:p>
    <w:p w14:paraId="4BC16FB1" w14:textId="12222C76" w:rsidR="006A2240" w:rsidRPr="009A3C90" w:rsidRDefault="006A2240" w:rsidP="00D179C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FE35A9" w:rsidRPr="009A3C90">
        <w:rPr>
          <w:rFonts w:ascii="Times New Roman" w:hAnsi="Times New Roman"/>
          <w:sz w:val="28"/>
          <w:szCs w:val="28"/>
        </w:rPr>
        <w:t>101</w:t>
      </w:r>
      <w:r w:rsidRPr="009A3C90">
        <w:rPr>
          <w:rFonts w:ascii="Times New Roman" w:hAnsi="Times New Roman"/>
          <w:sz w:val="28"/>
          <w:szCs w:val="28"/>
        </w:rPr>
        <w:t xml:space="preserve"> представлены сведения о дебиторской задолженности учреждений на 01.10.2024 по синтетическим счетам бухгалтерского учета без учета дебиторской задолженности по кодам счета 205.31, 205.52 и 205.62 по субсидиям из областного бюджета.</w:t>
      </w:r>
    </w:p>
    <w:p w14:paraId="56E6C2A6" w14:textId="77777777" w:rsidR="006A2240" w:rsidRPr="009A3C90" w:rsidRDefault="006A2240" w:rsidP="009908E7">
      <w:pPr>
        <w:spacing w:after="0" w:line="240" w:lineRule="auto"/>
        <w:rPr>
          <w:rFonts w:ascii="Times New Roman" w:hAnsi="Times New Roman"/>
          <w:bCs/>
          <w:sz w:val="24"/>
          <w:szCs w:val="24"/>
        </w:rPr>
      </w:pPr>
    </w:p>
    <w:p w14:paraId="6DC642FA" w14:textId="77777777" w:rsidR="006A2240" w:rsidRPr="009A3C90" w:rsidRDefault="006A2240" w:rsidP="009908E7">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FE35A9" w:rsidRPr="009A3C90">
        <w:rPr>
          <w:rFonts w:ascii="Times New Roman" w:hAnsi="Times New Roman"/>
          <w:bCs/>
          <w:noProof/>
          <w:sz w:val="24"/>
          <w:szCs w:val="24"/>
        </w:rPr>
        <w:t>101</w:t>
      </w:r>
      <w:r w:rsidRPr="009A3C90">
        <w:rPr>
          <w:rFonts w:ascii="Times New Roman" w:hAnsi="Times New Roman"/>
          <w:bCs/>
          <w:sz w:val="24"/>
          <w:szCs w:val="24"/>
        </w:rPr>
        <w:fldChar w:fldCharType="end"/>
      </w:r>
      <w:r w:rsidRPr="009A3C90">
        <w:rPr>
          <w:rFonts w:ascii="Times New Roman" w:hAnsi="Times New Roman"/>
          <w:bCs/>
          <w:sz w:val="24"/>
          <w:szCs w:val="24"/>
        </w:rPr>
        <w:t>. Дебиторская задолженность государственных бюджетных и автономных учреждений, отражённая в отчетах по форме 0503769 на 01.10.2024, по видам финансового обеспечения, без учета дебиторской задолженности по кодам счета 205.31, 205.52 и 205.62 по субсидиям из областного бюджета, млн.руб.</w:t>
      </w:r>
    </w:p>
    <w:tbl>
      <w:tblPr>
        <w:tblW w:w="9781" w:type="dxa"/>
        <w:tblInd w:w="-165" w:type="dxa"/>
        <w:tblLayout w:type="fixed"/>
        <w:tblLook w:val="04A0" w:firstRow="1" w:lastRow="0" w:firstColumn="1" w:lastColumn="0" w:noHBand="0" w:noVBand="1"/>
      </w:tblPr>
      <w:tblGrid>
        <w:gridCol w:w="709"/>
        <w:gridCol w:w="3402"/>
        <w:gridCol w:w="851"/>
        <w:gridCol w:w="1134"/>
        <w:gridCol w:w="992"/>
        <w:gridCol w:w="851"/>
        <w:gridCol w:w="964"/>
        <w:gridCol w:w="878"/>
      </w:tblGrid>
      <w:tr w:rsidR="009A3C90" w:rsidRPr="009A3C90" w14:paraId="2DA656F8" w14:textId="77777777" w:rsidTr="006A2240">
        <w:trPr>
          <w:trHeight w:val="29"/>
          <w:tblHeader/>
        </w:trPr>
        <w:tc>
          <w:tcPr>
            <w:tcW w:w="70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A046781" w14:textId="77777777" w:rsidR="006A2240" w:rsidRPr="009A3C90" w:rsidRDefault="006A2240" w:rsidP="009908E7">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Счет</w:t>
            </w:r>
          </w:p>
        </w:tc>
        <w:tc>
          <w:tcPr>
            <w:tcW w:w="340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603B547"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Наименование</w:t>
            </w:r>
          </w:p>
        </w:tc>
        <w:tc>
          <w:tcPr>
            <w:tcW w:w="5670" w:type="dxa"/>
            <w:gridSpan w:val="6"/>
            <w:tcBorders>
              <w:top w:val="double" w:sz="6" w:space="0" w:color="auto"/>
              <w:left w:val="nil"/>
              <w:bottom w:val="single" w:sz="4" w:space="0" w:color="auto"/>
              <w:right w:val="single" w:sz="4" w:space="0" w:color="auto"/>
            </w:tcBorders>
            <w:shd w:val="clear" w:color="auto" w:fill="auto"/>
            <w:vAlign w:val="center"/>
            <w:hideMark/>
          </w:tcPr>
          <w:p w14:paraId="174E3079"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 01.10.2024</w:t>
            </w:r>
          </w:p>
        </w:tc>
      </w:tr>
      <w:tr w:rsidR="009A3C90" w:rsidRPr="009A3C90" w14:paraId="4932E8E0" w14:textId="77777777" w:rsidTr="009908E7">
        <w:trPr>
          <w:trHeight w:val="73"/>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616326BB"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3402" w:type="dxa"/>
            <w:vMerge/>
            <w:tcBorders>
              <w:top w:val="double" w:sz="6" w:space="0" w:color="auto"/>
              <w:left w:val="single" w:sz="4" w:space="0" w:color="auto"/>
              <w:bottom w:val="single" w:sz="4" w:space="0" w:color="auto"/>
              <w:right w:val="single" w:sz="4" w:space="0" w:color="auto"/>
            </w:tcBorders>
            <w:vAlign w:val="center"/>
            <w:hideMark/>
          </w:tcPr>
          <w:p w14:paraId="33D1CE71"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12E99E38"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Всего</w:t>
            </w:r>
          </w:p>
        </w:tc>
        <w:tc>
          <w:tcPr>
            <w:tcW w:w="4819" w:type="dxa"/>
            <w:gridSpan w:val="5"/>
            <w:tcBorders>
              <w:top w:val="single" w:sz="4" w:space="0" w:color="auto"/>
              <w:left w:val="nil"/>
              <w:bottom w:val="single" w:sz="4" w:space="0" w:color="auto"/>
              <w:right w:val="single" w:sz="4" w:space="0" w:color="000000"/>
            </w:tcBorders>
            <w:shd w:val="clear" w:color="auto" w:fill="auto"/>
            <w:vAlign w:val="center"/>
            <w:hideMark/>
          </w:tcPr>
          <w:p w14:paraId="276783AA"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т.ч.:</w:t>
            </w:r>
          </w:p>
        </w:tc>
      </w:tr>
      <w:tr w:rsidR="009A3C90" w:rsidRPr="009A3C90" w14:paraId="79BBA0BA" w14:textId="77777777" w:rsidTr="006A2240">
        <w:trPr>
          <w:trHeight w:val="29"/>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411CA43B"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3402" w:type="dxa"/>
            <w:vMerge/>
            <w:tcBorders>
              <w:top w:val="double" w:sz="6" w:space="0" w:color="auto"/>
              <w:left w:val="single" w:sz="4" w:space="0" w:color="auto"/>
              <w:bottom w:val="single" w:sz="4" w:space="0" w:color="auto"/>
              <w:right w:val="single" w:sz="4" w:space="0" w:color="auto"/>
            </w:tcBorders>
            <w:vAlign w:val="center"/>
            <w:hideMark/>
          </w:tcPr>
          <w:p w14:paraId="02D53086"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851" w:type="dxa"/>
            <w:vMerge/>
            <w:tcBorders>
              <w:top w:val="nil"/>
              <w:left w:val="single" w:sz="4" w:space="0" w:color="auto"/>
              <w:bottom w:val="single" w:sz="4" w:space="0" w:color="auto"/>
              <w:right w:val="single" w:sz="4" w:space="0" w:color="auto"/>
            </w:tcBorders>
            <w:vAlign w:val="center"/>
            <w:hideMark/>
          </w:tcPr>
          <w:p w14:paraId="47B323ED"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3E760B20"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Собствен.</w:t>
            </w:r>
          </w:p>
        </w:tc>
        <w:tc>
          <w:tcPr>
            <w:tcW w:w="992" w:type="dxa"/>
            <w:tcBorders>
              <w:top w:val="nil"/>
              <w:left w:val="nil"/>
              <w:bottom w:val="single" w:sz="4" w:space="0" w:color="auto"/>
              <w:right w:val="single" w:sz="4" w:space="0" w:color="auto"/>
            </w:tcBorders>
            <w:shd w:val="clear" w:color="auto" w:fill="auto"/>
            <w:vAlign w:val="center"/>
            <w:hideMark/>
          </w:tcPr>
          <w:p w14:paraId="519594CE"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ОМС</w:t>
            </w:r>
          </w:p>
        </w:tc>
        <w:tc>
          <w:tcPr>
            <w:tcW w:w="851" w:type="dxa"/>
            <w:tcBorders>
              <w:top w:val="nil"/>
              <w:left w:val="nil"/>
              <w:bottom w:val="single" w:sz="4" w:space="0" w:color="auto"/>
              <w:right w:val="single" w:sz="4" w:space="0" w:color="auto"/>
            </w:tcBorders>
            <w:shd w:val="clear" w:color="auto" w:fill="auto"/>
            <w:vAlign w:val="center"/>
            <w:hideMark/>
          </w:tcPr>
          <w:p w14:paraId="727A75EE"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Иные цели</w:t>
            </w:r>
          </w:p>
        </w:tc>
        <w:tc>
          <w:tcPr>
            <w:tcW w:w="964" w:type="dxa"/>
            <w:tcBorders>
              <w:top w:val="nil"/>
              <w:left w:val="nil"/>
              <w:bottom w:val="single" w:sz="4" w:space="0" w:color="auto"/>
              <w:right w:val="single" w:sz="4" w:space="0" w:color="auto"/>
            </w:tcBorders>
            <w:shd w:val="clear" w:color="auto" w:fill="auto"/>
            <w:vAlign w:val="center"/>
            <w:hideMark/>
          </w:tcPr>
          <w:p w14:paraId="5F0B1628"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Кап. вложен.</w:t>
            </w:r>
          </w:p>
        </w:tc>
        <w:tc>
          <w:tcPr>
            <w:tcW w:w="878" w:type="dxa"/>
            <w:tcBorders>
              <w:top w:val="nil"/>
              <w:left w:val="nil"/>
              <w:bottom w:val="single" w:sz="4" w:space="0" w:color="auto"/>
              <w:right w:val="single" w:sz="4" w:space="0" w:color="auto"/>
            </w:tcBorders>
            <w:shd w:val="clear" w:color="auto" w:fill="auto"/>
            <w:vAlign w:val="center"/>
            <w:hideMark/>
          </w:tcPr>
          <w:p w14:paraId="475DEF8C"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Гос. задание</w:t>
            </w:r>
          </w:p>
        </w:tc>
      </w:tr>
      <w:tr w:rsidR="009A3C90" w:rsidRPr="009A3C90" w14:paraId="175B2A13"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2E11FBBA"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3402" w:type="dxa"/>
            <w:tcBorders>
              <w:top w:val="nil"/>
              <w:left w:val="nil"/>
              <w:bottom w:val="single" w:sz="4" w:space="0" w:color="auto"/>
              <w:right w:val="single" w:sz="4" w:space="0" w:color="auto"/>
            </w:tcBorders>
            <w:shd w:val="clear" w:color="auto" w:fill="auto"/>
            <w:vAlign w:val="center"/>
            <w:hideMark/>
          </w:tcPr>
          <w:p w14:paraId="02F2E7AA"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доходам</w:t>
            </w:r>
          </w:p>
        </w:tc>
        <w:tc>
          <w:tcPr>
            <w:tcW w:w="851" w:type="dxa"/>
            <w:tcBorders>
              <w:top w:val="nil"/>
              <w:left w:val="nil"/>
              <w:bottom w:val="single" w:sz="4" w:space="0" w:color="auto"/>
              <w:right w:val="single" w:sz="4" w:space="0" w:color="auto"/>
            </w:tcBorders>
            <w:shd w:val="clear" w:color="auto" w:fill="auto"/>
            <w:vAlign w:val="center"/>
            <w:hideMark/>
          </w:tcPr>
          <w:p w14:paraId="3BAE171C"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1 373,3 </w:t>
            </w:r>
          </w:p>
        </w:tc>
        <w:tc>
          <w:tcPr>
            <w:tcW w:w="1134" w:type="dxa"/>
            <w:tcBorders>
              <w:top w:val="nil"/>
              <w:left w:val="nil"/>
              <w:bottom w:val="single" w:sz="4" w:space="0" w:color="auto"/>
              <w:right w:val="single" w:sz="4" w:space="0" w:color="auto"/>
            </w:tcBorders>
            <w:shd w:val="clear" w:color="auto" w:fill="auto"/>
            <w:vAlign w:val="center"/>
            <w:hideMark/>
          </w:tcPr>
          <w:p w14:paraId="20B9696A"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649,8 </w:t>
            </w:r>
          </w:p>
        </w:tc>
        <w:tc>
          <w:tcPr>
            <w:tcW w:w="992" w:type="dxa"/>
            <w:tcBorders>
              <w:top w:val="nil"/>
              <w:left w:val="nil"/>
              <w:bottom w:val="single" w:sz="4" w:space="0" w:color="auto"/>
              <w:right w:val="single" w:sz="4" w:space="0" w:color="auto"/>
            </w:tcBorders>
            <w:shd w:val="clear" w:color="auto" w:fill="auto"/>
            <w:vAlign w:val="center"/>
            <w:hideMark/>
          </w:tcPr>
          <w:p w14:paraId="040DC2A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723,5 </w:t>
            </w:r>
          </w:p>
        </w:tc>
        <w:tc>
          <w:tcPr>
            <w:tcW w:w="851" w:type="dxa"/>
            <w:tcBorders>
              <w:top w:val="nil"/>
              <w:left w:val="nil"/>
              <w:bottom w:val="single" w:sz="4" w:space="0" w:color="auto"/>
              <w:right w:val="single" w:sz="4" w:space="0" w:color="auto"/>
            </w:tcBorders>
            <w:shd w:val="clear" w:color="auto" w:fill="auto"/>
            <w:vAlign w:val="center"/>
            <w:hideMark/>
          </w:tcPr>
          <w:p w14:paraId="1EF05A08"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05BA9996"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62A2B734"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3F7F7E7B"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1F69C8C3"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206</w:t>
            </w:r>
          </w:p>
        </w:tc>
        <w:tc>
          <w:tcPr>
            <w:tcW w:w="3402" w:type="dxa"/>
            <w:tcBorders>
              <w:top w:val="nil"/>
              <w:left w:val="nil"/>
              <w:bottom w:val="single" w:sz="4" w:space="0" w:color="auto"/>
              <w:right w:val="single" w:sz="4" w:space="0" w:color="auto"/>
            </w:tcBorders>
            <w:shd w:val="clear" w:color="auto" w:fill="auto"/>
            <w:vAlign w:val="center"/>
            <w:hideMark/>
          </w:tcPr>
          <w:p w14:paraId="38479A9C"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выданным авансам</w:t>
            </w:r>
          </w:p>
        </w:tc>
        <w:tc>
          <w:tcPr>
            <w:tcW w:w="851" w:type="dxa"/>
            <w:tcBorders>
              <w:top w:val="nil"/>
              <w:left w:val="nil"/>
              <w:bottom w:val="single" w:sz="4" w:space="0" w:color="auto"/>
              <w:right w:val="single" w:sz="4" w:space="0" w:color="auto"/>
            </w:tcBorders>
            <w:shd w:val="clear" w:color="auto" w:fill="auto"/>
            <w:vAlign w:val="center"/>
            <w:hideMark/>
          </w:tcPr>
          <w:p w14:paraId="2E032E3C"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829,7 </w:t>
            </w:r>
          </w:p>
        </w:tc>
        <w:tc>
          <w:tcPr>
            <w:tcW w:w="1134" w:type="dxa"/>
            <w:tcBorders>
              <w:top w:val="nil"/>
              <w:left w:val="nil"/>
              <w:bottom w:val="single" w:sz="4" w:space="0" w:color="auto"/>
              <w:right w:val="single" w:sz="4" w:space="0" w:color="auto"/>
            </w:tcBorders>
            <w:shd w:val="clear" w:color="auto" w:fill="auto"/>
            <w:vAlign w:val="center"/>
            <w:hideMark/>
          </w:tcPr>
          <w:p w14:paraId="4B118C49"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29,2 </w:t>
            </w:r>
          </w:p>
        </w:tc>
        <w:tc>
          <w:tcPr>
            <w:tcW w:w="992" w:type="dxa"/>
            <w:tcBorders>
              <w:top w:val="nil"/>
              <w:left w:val="nil"/>
              <w:bottom w:val="single" w:sz="4" w:space="0" w:color="auto"/>
              <w:right w:val="single" w:sz="4" w:space="0" w:color="auto"/>
            </w:tcBorders>
            <w:shd w:val="clear" w:color="auto" w:fill="auto"/>
            <w:vAlign w:val="center"/>
            <w:hideMark/>
          </w:tcPr>
          <w:p w14:paraId="7B3FBA36"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34,7 </w:t>
            </w:r>
          </w:p>
        </w:tc>
        <w:tc>
          <w:tcPr>
            <w:tcW w:w="851" w:type="dxa"/>
            <w:tcBorders>
              <w:top w:val="nil"/>
              <w:left w:val="nil"/>
              <w:bottom w:val="single" w:sz="4" w:space="0" w:color="auto"/>
              <w:right w:val="single" w:sz="4" w:space="0" w:color="auto"/>
            </w:tcBorders>
            <w:shd w:val="clear" w:color="auto" w:fill="auto"/>
            <w:vAlign w:val="center"/>
            <w:hideMark/>
          </w:tcPr>
          <w:p w14:paraId="56D7A6D2"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703,1 </w:t>
            </w:r>
          </w:p>
        </w:tc>
        <w:tc>
          <w:tcPr>
            <w:tcW w:w="964" w:type="dxa"/>
            <w:tcBorders>
              <w:top w:val="nil"/>
              <w:left w:val="nil"/>
              <w:bottom w:val="single" w:sz="4" w:space="0" w:color="auto"/>
              <w:right w:val="single" w:sz="4" w:space="0" w:color="auto"/>
            </w:tcBorders>
            <w:shd w:val="clear" w:color="auto" w:fill="auto"/>
            <w:vAlign w:val="center"/>
            <w:hideMark/>
          </w:tcPr>
          <w:p w14:paraId="2A27B436"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23,2 </w:t>
            </w:r>
          </w:p>
        </w:tc>
        <w:tc>
          <w:tcPr>
            <w:tcW w:w="878" w:type="dxa"/>
            <w:tcBorders>
              <w:top w:val="nil"/>
              <w:left w:val="nil"/>
              <w:bottom w:val="single" w:sz="4" w:space="0" w:color="auto"/>
              <w:right w:val="single" w:sz="4" w:space="0" w:color="auto"/>
            </w:tcBorders>
            <w:shd w:val="clear" w:color="auto" w:fill="auto"/>
            <w:vAlign w:val="center"/>
            <w:hideMark/>
          </w:tcPr>
          <w:p w14:paraId="50394100"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39,6 </w:t>
            </w:r>
          </w:p>
        </w:tc>
      </w:tr>
      <w:tr w:rsidR="009A3C90" w:rsidRPr="009A3C90" w14:paraId="2A7E0CF9"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19241A97"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208</w:t>
            </w:r>
          </w:p>
        </w:tc>
        <w:tc>
          <w:tcPr>
            <w:tcW w:w="3402" w:type="dxa"/>
            <w:tcBorders>
              <w:top w:val="nil"/>
              <w:left w:val="nil"/>
              <w:bottom w:val="single" w:sz="4" w:space="0" w:color="auto"/>
              <w:right w:val="single" w:sz="4" w:space="0" w:color="auto"/>
            </w:tcBorders>
            <w:shd w:val="clear" w:color="auto" w:fill="auto"/>
            <w:vAlign w:val="center"/>
            <w:hideMark/>
          </w:tcPr>
          <w:p w14:paraId="191CC788"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с подотчетными лицами</w:t>
            </w:r>
          </w:p>
        </w:tc>
        <w:tc>
          <w:tcPr>
            <w:tcW w:w="851" w:type="dxa"/>
            <w:tcBorders>
              <w:top w:val="nil"/>
              <w:left w:val="nil"/>
              <w:bottom w:val="single" w:sz="4" w:space="0" w:color="auto"/>
              <w:right w:val="single" w:sz="4" w:space="0" w:color="auto"/>
            </w:tcBorders>
            <w:shd w:val="clear" w:color="auto" w:fill="auto"/>
            <w:vAlign w:val="center"/>
            <w:hideMark/>
          </w:tcPr>
          <w:p w14:paraId="001F7A7C"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13,6 </w:t>
            </w:r>
          </w:p>
        </w:tc>
        <w:tc>
          <w:tcPr>
            <w:tcW w:w="1134" w:type="dxa"/>
            <w:tcBorders>
              <w:top w:val="nil"/>
              <w:left w:val="nil"/>
              <w:bottom w:val="single" w:sz="4" w:space="0" w:color="auto"/>
              <w:right w:val="single" w:sz="4" w:space="0" w:color="auto"/>
            </w:tcBorders>
            <w:shd w:val="clear" w:color="auto" w:fill="auto"/>
            <w:vAlign w:val="center"/>
            <w:hideMark/>
          </w:tcPr>
          <w:p w14:paraId="52AAA4DD"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 </w:t>
            </w:r>
          </w:p>
        </w:tc>
        <w:tc>
          <w:tcPr>
            <w:tcW w:w="992" w:type="dxa"/>
            <w:tcBorders>
              <w:top w:val="nil"/>
              <w:left w:val="nil"/>
              <w:bottom w:val="single" w:sz="4" w:space="0" w:color="auto"/>
              <w:right w:val="single" w:sz="4" w:space="0" w:color="auto"/>
            </w:tcBorders>
            <w:shd w:val="clear" w:color="auto" w:fill="auto"/>
            <w:vAlign w:val="center"/>
            <w:hideMark/>
          </w:tcPr>
          <w:p w14:paraId="7783868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 </w:t>
            </w:r>
          </w:p>
        </w:tc>
        <w:tc>
          <w:tcPr>
            <w:tcW w:w="851" w:type="dxa"/>
            <w:tcBorders>
              <w:top w:val="nil"/>
              <w:left w:val="nil"/>
              <w:bottom w:val="single" w:sz="4" w:space="0" w:color="auto"/>
              <w:right w:val="single" w:sz="4" w:space="0" w:color="auto"/>
            </w:tcBorders>
            <w:shd w:val="clear" w:color="auto" w:fill="auto"/>
            <w:vAlign w:val="center"/>
            <w:hideMark/>
          </w:tcPr>
          <w:p w14:paraId="0BCBF163"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5,9 </w:t>
            </w:r>
          </w:p>
        </w:tc>
        <w:tc>
          <w:tcPr>
            <w:tcW w:w="964" w:type="dxa"/>
            <w:tcBorders>
              <w:top w:val="nil"/>
              <w:left w:val="nil"/>
              <w:bottom w:val="single" w:sz="4" w:space="0" w:color="auto"/>
              <w:right w:val="single" w:sz="4" w:space="0" w:color="auto"/>
            </w:tcBorders>
            <w:shd w:val="clear" w:color="auto" w:fill="auto"/>
            <w:vAlign w:val="center"/>
            <w:hideMark/>
          </w:tcPr>
          <w:p w14:paraId="29F81372"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2D0EC3E6"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2,0 </w:t>
            </w:r>
          </w:p>
        </w:tc>
      </w:tr>
      <w:tr w:rsidR="009A3C90" w:rsidRPr="009A3C90" w14:paraId="04D319E3"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40C46BB2"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209</w:t>
            </w:r>
          </w:p>
        </w:tc>
        <w:tc>
          <w:tcPr>
            <w:tcW w:w="3402" w:type="dxa"/>
            <w:tcBorders>
              <w:top w:val="nil"/>
              <w:left w:val="nil"/>
              <w:bottom w:val="single" w:sz="4" w:space="0" w:color="auto"/>
              <w:right w:val="single" w:sz="4" w:space="0" w:color="auto"/>
            </w:tcBorders>
            <w:shd w:val="clear" w:color="auto" w:fill="auto"/>
            <w:vAlign w:val="center"/>
            <w:hideMark/>
          </w:tcPr>
          <w:p w14:paraId="4A647131"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ущербу и иным доходам</w:t>
            </w:r>
          </w:p>
        </w:tc>
        <w:tc>
          <w:tcPr>
            <w:tcW w:w="851" w:type="dxa"/>
            <w:tcBorders>
              <w:top w:val="nil"/>
              <w:left w:val="nil"/>
              <w:bottom w:val="single" w:sz="4" w:space="0" w:color="auto"/>
              <w:right w:val="single" w:sz="4" w:space="0" w:color="auto"/>
            </w:tcBorders>
            <w:shd w:val="clear" w:color="auto" w:fill="auto"/>
            <w:vAlign w:val="center"/>
            <w:hideMark/>
          </w:tcPr>
          <w:p w14:paraId="0A57435D"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284,3 </w:t>
            </w:r>
          </w:p>
        </w:tc>
        <w:tc>
          <w:tcPr>
            <w:tcW w:w="1134" w:type="dxa"/>
            <w:tcBorders>
              <w:top w:val="nil"/>
              <w:left w:val="nil"/>
              <w:bottom w:val="single" w:sz="4" w:space="0" w:color="auto"/>
              <w:right w:val="single" w:sz="4" w:space="0" w:color="auto"/>
            </w:tcBorders>
            <w:shd w:val="clear" w:color="auto" w:fill="auto"/>
            <w:vAlign w:val="center"/>
            <w:hideMark/>
          </w:tcPr>
          <w:p w14:paraId="50C0031A"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117,5 </w:t>
            </w:r>
          </w:p>
        </w:tc>
        <w:tc>
          <w:tcPr>
            <w:tcW w:w="992" w:type="dxa"/>
            <w:tcBorders>
              <w:top w:val="nil"/>
              <w:left w:val="nil"/>
              <w:bottom w:val="single" w:sz="4" w:space="0" w:color="auto"/>
              <w:right w:val="single" w:sz="4" w:space="0" w:color="auto"/>
            </w:tcBorders>
            <w:shd w:val="clear" w:color="auto" w:fill="auto"/>
            <w:vAlign w:val="center"/>
            <w:hideMark/>
          </w:tcPr>
          <w:p w14:paraId="7143DEC0"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3,5 </w:t>
            </w:r>
          </w:p>
        </w:tc>
        <w:tc>
          <w:tcPr>
            <w:tcW w:w="851" w:type="dxa"/>
            <w:tcBorders>
              <w:top w:val="nil"/>
              <w:left w:val="nil"/>
              <w:bottom w:val="single" w:sz="4" w:space="0" w:color="auto"/>
              <w:right w:val="single" w:sz="4" w:space="0" w:color="auto"/>
            </w:tcBorders>
            <w:shd w:val="clear" w:color="auto" w:fill="auto"/>
            <w:vAlign w:val="center"/>
            <w:hideMark/>
          </w:tcPr>
          <w:p w14:paraId="53C55194"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160,1 </w:t>
            </w:r>
          </w:p>
        </w:tc>
        <w:tc>
          <w:tcPr>
            <w:tcW w:w="964" w:type="dxa"/>
            <w:tcBorders>
              <w:top w:val="nil"/>
              <w:left w:val="nil"/>
              <w:bottom w:val="single" w:sz="4" w:space="0" w:color="auto"/>
              <w:right w:val="single" w:sz="4" w:space="0" w:color="auto"/>
            </w:tcBorders>
            <w:shd w:val="clear" w:color="auto" w:fill="auto"/>
            <w:vAlign w:val="center"/>
            <w:hideMark/>
          </w:tcPr>
          <w:p w14:paraId="53D76EE9"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0AC6B9D0"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3,2 </w:t>
            </w:r>
          </w:p>
        </w:tc>
      </w:tr>
      <w:tr w:rsidR="009A3C90" w:rsidRPr="009A3C90" w14:paraId="67FB5AA3"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3194CB38"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210</w:t>
            </w:r>
          </w:p>
        </w:tc>
        <w:tc>
          <w:tcPr>
            <w:tcW w:w="3402" w:type="dxa"/>
            <w:tcBorders>
              <w:top w:val="nil"/>
              <w:left w:val="nil"/>
              <w:bottom w:val="single" w:sz="4" w:space="0" w:color="auto"/>
              <w:right w:val="single" w:sz="4" w:space="0" w:color="auto"/>
            </w:tcBorders>
            <w:shd w:val="clear" w:color="auto" w:fill="auto"/>
            <w:vAlign w:val="center"/>
            <w:hideMark/>
          </w:tcPr>
          <w:p w14:paraId="3444EE33"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Прочие расчеты с дебиторами</w:t>
            </w:r>
          </w:p>
        </w:tc>
        <w:tc>
          <w:tcPr>
            <w:tcW w:w="851" w:type="dxa"/>
            <w:tcBorders>
              <w:top w:val="nil"/>
              <w:left w:val="nil"/>
              <w:bottom w:val="single" w:sz="4" w:space="0" w:color="auto"/>
              <w:right w:val="single" w:sz="4" w:space="0" w:color="auto"/>
            </w:tcBorders>
            <w:shd w:val="clear" w:color="auto" w:fill="auto"/>
            <w:vAlign w:val="center"/>
            <w:hideMark/>
          </w:tcPr>
          <w:p w14:paraId="5372DF9C"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10,5 </w:t>
            </w:r>
          </w:p>
        </w:tc>
        <w:tc>
          <w:tcPr>
            <w:tcW w:w="1134" w:type="dxa"/>
            <w:tcBorders>
              <w:top w:val="nil"/>
              <w:left w:val="nil"/>
              <w:bottom w:val="single" w:sz="4" w:space="0" w:color="auto"/>
              <w:right w:val="single" w:sz="4" w:space="0" w:color="auto"/>
            </w:tcBorders>
            <w:shd w:val="clear" w:color="auto" w:fill="auto"/>
            <w:vAlign w:val="center"/>
            <w:hideMark/>
          </w:tcPr>
          <w:p w14:paraId="78F94FA4"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10,5 </w:t>
            </w:r>
          </w:p>
        </w:tc>
        <w:tc>
          <w:tcPr>
            <w:tcW w:w="992" w:type="dxa"/>
            <w:tcBorders>
              <w:top w:val="nil"/>
              <w:left w:val="nil"/>
              <w:bottom w:val="single" w:sz="4" w:space="0" w:color="auto"/>
              <w:right w:val="single" w:sz="4" w:space="0" w:color="auto"/>
            </w:tcBorders>
            <w:shd w:val="clear" w:color="auto" w:fill="auto"/>
            <w:vAlign w:val="center"/>
            <w:hideMark/>
          </w:tcPr>
          <w:p w14:paraId="0F713CF8"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063CA946"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6036983A"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297AD2F2"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7544CEB7"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30D11F6B"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303</w:t>
            </w:r>
          </w:p>
        </w:tc>
        <w:tc>
          <w:tcPr>
            <w:tcW w:w="3402" w:type="dxa"/>
            <w:tcBorders>
              <w:top w:val="nil"/>
              <w:left w:val="nil"/>
              <w:bottom w:val="single" w:sz="4" w:space="0" w:color="auto"/>
              <w:right w:val="single" w:sz="4" w:space="0" w:color="auto"/>
            </w:tcBorders>
            <w:shd w:val="clear" w:color="auto" w:fill="auto"/>
            <w:vAlign w:val="center"/>
            <w:hideMark/>
          </w:tcPr>
          <w:p w14:paraId="61AF1D8B"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платежам в бюджеты</w:t>
            </w:r>
          </w:p>
        </w:tc>
        <w:tc>
          <w:tcPr>
            <w:tcW w:w="851" w:type="dxa"/>
            <w:tcBorders>
              <w:top w:val="nil"/>
              <w:left w:val="nil"/>
              <w:bottom w:val="single" w:sz="4" w:space="0" w:color="auto"/>
              <w:right w:val="single" w:sz="4" w:space="0" w:color="auto"/>
            </w:tcBorders>
            <w:shd w:val="clear" w:color="auto" w:fill="auto"/>
            <w:vAlign w:val="center"/>
            <w:hideMark/>
          </w:tcPr>
          <w:p w14:paraId="160D36E3"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116,4 </w:t>
            </w:r>
          </w:p>
        </w:tc>
        <w:tc>
          <w:tcPr>
            <w:tcW w:w="1134" w:type="dxa"/>
            <w:tcBorders>
              <w:top w:val="nil"/>
              <w:left w:val="nil"/>
              <w:bottom w:val="single" w:sz="4" w:space="0" w:color="auto"/>
              <w:right w:val="single" w:sz="4" w:space="0" w:color="auto"/>
            </w:tcBorders>
            <w:shd w:val="clear" w:color="auto" w:fill="auto"/>
            <w:vAlign w:val="center"/>
            <w:hideMark/>
          </w:tcPr>
          <w:p w14:paraId="13FF70B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16,9 </w:t>
            </w:r>
          </w:p>
        </w:tc>
        <w:tc>
          <w:tcPr>
            <w:tcW w:w="992" w:type="dxa"/>
            <w:tcBorders>
              <w:top w:val="nil"/>
              <w:left w:val="nil"/>
              <w:bottom w:val="single" w:sz="4" w:space="0" w:color="auto"/>
              <w:right w:val="single" w:sz="4" w:space="0" w:color="auto"/>
            </w:tcBorders>
            <w:shd w:val="clear" w:color="auto" w:fill="auto"/>
            <w:vAlign w:val="center"/>
            <w:hideMark/>
          </w:tcPr>
          <w:p w14:paraId="4993020E"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32,5 </w:t>
            </w:r>
          </w:p>
        </w:tc>
        <w:tc>
          <w:tcPr>
            <w:tcW w:w="851" w:type="dxa"/>
            <w:tcBorders>
              <w:top w:val="nil"/>
              <w:left w:val="nil"/>
              <w:bottom w:val="single" w:sz="4" w:space="0" w:color="auto"/>
              <w:right w:val="single" w:sz="4" w:space="0" w:color="auto"/>
            </w:tcBorders>
            <w:shd w:val="clear" w:color="auto" w:fill="auto"/>
            <w:vAlign w:val="center"/>
            <w:hideMark/>
          </w:tcPr>
          <w:p w14:paraId="27C29F1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4,0 </w:t>
            </w:r>
          </w:p>
        </w:tc>
        <w:tc>
          <w:tcPr>
            <w:tcW w:w="964" w:type="dxa"/>
            <w:tcBorders>
              <w:top w:val="nil"/>
              <w:left w:val="nil"/>
              <w:bottom w:val="single" w:sz="4" w:space="0" w:color="auto"/>
              <w:right w:val="single" w:sz="4" w:space="0" w:color="auto"/>
            </w:tcBorders>
            <w:shd w:val="clear" w:color="auto" w:fill="auto"/>
            <w:vAlign w:val="center"/>
            <w:hideMark/>
          </w:tcPr>
          <w:p w14:paraId="705D09B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single" w:sz="4" w:space="0" w:color="auto"/>
            </w:tcBorders>
            <w:shd w:val="clear" w:color="auto" w:fill="auto"/>
            <w:vAlign w:val="center"/>
            <w:hideMark/>
          </w:tcPr>
          <w:p w14:paraId="3C49C62F"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63,0 </w:t>
            </w:r>
          </w:p>
        </w:tc>
      </w:tr>
      <w:tr w:rsidR="009A3C90" w:rsidRPr="009A3C90" w14:paraId="5A78F888" w14:textId="77777777" w:rsidTr="006A2240">
        <w:trPr>
          <w:trHeight w:val="64"/>
        </w:trPr>
        <w:tc>
          <w:tcPr>
            <w:tcW w:w="41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6BBB33EB" w14:textId="77777777" w:rsidR="006A2240" w:rsidRPr="009A3C90" w:rsidRDefault="006A2240" w:rsidP="009908E7">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Итого</w:t>
            </w:r>
          </w:p>
        </w:tc>
        <w:tc>
          <w:tcPr>
            <w:tcW w:w="851" w:type="dxa"/>
            <w:tcBorders>
              <w:top w:val="nil"/>
              <w:left w:val="nil"/>
              <w:bottom w:val="double" w:sz="6" w:space="0" w:color="auto"/>
              <w:right w:val="single" w:sz="4" w:space="0" w:color="auto"/>
            </w:tcBorders>
            <w:shd w:val="clear" w:color="auto" w:fill="auto"/>
            <w:vAlign w:val="center"/>
            <w:hideMark/>
          </w:tcPr>
          <w:p w14:paraId="07C3BEE0"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2 627,9 </w:t>
            </w:r>
          </w:p>
        </w:tc>
        <w:tc>
          <w:tcPr>
            <w:tcW w:w="1134" w:type="dxa"/>
            <w:tcBorders>
              <w:top w:val="nil"/>
              <w:left w:val="nil"/>
              <w:bottom w:val="double" w:sz="6" w:space="0" w:color="auto"/>
              <w:right w:val="single" w:sz="4" w:space="0" w:color="auto"/>
            </w:tcBorders>
            <w:shd w:val="clear" w:color="auto" w:fill="auto"/>
            <w:vAlign w:val="center"/>
            <w:hideMark/>
          </w:tcPr>
          <w:p w14:paraId="7B7E5EA1"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826,2 </w:t>
            </w:r>
          </w:p>
        </w:tc>
        <w:tc>
          <w:tcPr>
            <w:tcW w:w="992" w:type="dxa"/>
            <w:tcBorders>
              <w:top w:val="nil"/>
              <w:left w:val="nil"/>
              <w:bottom w:val="double" w:sz="6" w:space="0" w:color="auto"/>
              <w:right w:val="single" w:sz="4" w:space="0" w:color="auto"/>
            </w:tcBorders>
            <w:shd w:val="clear" w:color="auto" w:fill="auto"/>
            <w:vAlign w:val="center"/>
            <w:hideMark/>
          </w:tcPr>
          <w:p w14:paraId="3A013CBA"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797,7 </w:t>
            </w:r>
          </w:p>
        </w:tc>
        <w:tc>
          <w:tcPr>
            <w:tcW w:w="851" w:type="dxa"/>
            <w:tcBorders>
              <w:top w:val="nil"/>
              <w:left w:val="nil"/>
              <w:bottom w:val="double" w:sz="6" w:space="0" w:color="auto"/>
              <w:right w:val="single" w:sz="4" w:space="0" w:color="auto"/>
            </w:tcBorders>
            <w:shd w:val="clear" w:color="auto" w:fill="auto"/>
            <w:vAlign w:val="center"/>
            <w:hideMark/>
          </w:tcPr>
          <w:p w14:paraId="5C837752"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873,1 </w:t>
            </w:r>
          </w:p>
        </w:tc>
        <w:tc>
          <w:tcPr>
            <w:tcW w:w="964" w:type="dxa"/>
            <w:tcBorders>
              <w:top w:val="nil"/>
              <w:left w:val="nil"/>
              <w:bottom w:val="double" w:sz="6" w:space="0" w:color="auto"/>
              <w:right w:val="single" w:sz="4" w:space="0" w:color="auto"/>
            </w:tcBorders>
            <w:shd w:val="clear" w:color="auto" w:fill="auto"/>
            <w:vAlign w:val="center"/>
            <w:hideMark/>
          </w:tcPr>
          <w:p w14:paraId="3A857721"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23,2 </w:t>
            </w:r>
          </w:p>
        </w:tc>
        <w:tc>
          <w:tcPr>
            <w:tcW w:w="878" w:type="dxa"/>
            <w:tcBorders>
              <w:top w:val="nil"/>
              <w:left w:val="nil"/>
              <w:bottom w:val="double" w:sz="6" w:space="0" w:color="auto"/>
              <w:right w:val="single" w:sz="4" w:space="0" w:color="auto"/>
            </w:tcBorders>
            <w:shd w:val="clear" w:color="auto" w:fill="auto"/>
            <w:vAlign w:val="center"/>
            <w:hideMark/>
          </w:tcPr>
          <w:p w14:paraId="2D380DDF"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107,7 </w:t>
            </w:r>
          </w:p>
        </w:tc>
      </w:tr>
    </w:tbl>
    <w:p w14:paraId="445C70CD" w14:textId="419E978C" w:rsidR="006A2240" w:rsidRPr="009A3C90" w:rsidRDefault="006A2240" w:rsidP="009908E7">
      <w:pPr>
        <w:spacing w:after="0" w:line="240" w:lineRule="auto"/>
        <w:rPr>
          <w:rFonts w:ascii="Times New Roman" w:hAnsi="Times New Roman"/>
          <w:bCs/>
          <w:sz w:val="24"/>
          <w:szCs w:val="24"/>
        </w:rPr>
      </w:pPr>
      <w:r w:rsidRPr="009A3C90">
        <w:rPr>
          <w:rFonts w:ascii="Times New Roman" w:hAnsi="Times New Roman"/>
          <w:bCs/>
          <w:sz w:val="24"/>
          <w:szCs w:val="24"/>
        </w:rPr>
        <w:t xml:space="preserve">Продолжение таблицы </w:t>
      </w:r>
      <w:r w:rsidR="00FE35A9" w:rsidRPr="009A3C90">
        <w:rPr>
          <w:rFonts w:ascii="Times New Roman" w:hAnsi="Times New Roman"/>
          <w:bCs/>
          <w:sz w:val="24"/>
          <w:szCs w:val="24"/>
        </w:rPr>
        <w:t>101</w:t>
      </w:r>
    </w:p>
    <w:tbl>
      <w:tblPr>
        <w:tblW w:w="9781" w:type="dxa"/>
        <w:tblInd w:w="-165" w:type="dxa"/>
        <w:tblLayout w:type="fixed"/>
        <w:tblLook w:val="04A0" w:firstRow="1" w:lastRow="0" w:firstColumn="1" w:lastColumn="0" w:noHBand="0" w:noVBand="1"/>
      </w:tblPr>
      <w:tblGrid>
        <w:gridCol w:w="709"/>
        <w:gridCol w:w="3402"/>
        <w:gridCol w:w="851"/>
        <w:gridCol w:w="1134"/>
        <w:gridCol w:w="992"/>
        <w:gridCol w:w="851"/>
        <w:gridCol w:w="964"/>
        <w:gridCol w:w="878"/>
      </w:tblGrid>
      <w:tr w:rsidR="009A3C90" w:rsidRPr="009A3C90" w14:paraId="4DFE480C" w14:textId="77777777" w:rsidTr="006A2240">
        <w:trPr>
          <w:trHeight w:val="29"/>
          <w:tblHeader/>
        </w:trPr>
        <w:tc>
          <w:tcPr>
            <w:tcW w:w="70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960429D" w14:textId="77777777" w:rsidR="006A2240" w:rsidRPr="009A3C90" w:rsidRDefault="006A2240" w:rsidP="009908E7">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Счет</w:t>
            </w:r>
          </w:p>
        </w:tc>
        <w:tc>
          <w:tcPr>
            <w:tcW w:w="340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CE84837"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Наименование</w:t>
            </w:r>
          </w:p>
        </w:tc>
        <w:tc>
          <w:tcPr>
            <w:tcW w:w="5670" w:type="dxa"/>
            <w:gridSpan w:val="6"/>
            <w:tcBorders>
              <w:top w:val="double" w:sz="6" w:space="0" w:color="auto"/>
              <w:left w:val="nil"/>
              <w:bottom w:val="single" w:sz="4" w:space="0" w:color="auto"/>
              <w:right w:val="double" w:sz="6" w:space="0" w:color="000000"/>
            </w:tcBorders>
            <w:shd w:val="clear" w:color="auto" w:fill="auto"/>
            <w:vAlign w:val="center"/>
            <w:hideMark/>
          </w:tcPr>
          <w:p w14:paraId="26275540"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Изменения с 01.01.24 (+,-)</w:t>
            </w:r>
          </w:p>
        </w:tc>
      </w:tr>
      <w:tr w:rsidR="009A3C90" w:rsidRPr="009A3C90" w14:paraId="1331D2D6" w14:textId="77777777" w:rsidTr="006A2240">
        <w:trPr>
          <w:trHeight w:val="29"/>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2F1EDF5C"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3402" w:type="dxa"/>
            <w:vMerge/>
            <w:tcBorders>
              <w:top w:val="double" w:sz="6" w:space="0" w:color="auto"/>
              <w:left w:val="single" w:sz="4" w:space="0" w:color="auto"/>
              <w:bottom w:val="single" w:sz="4" w:space="0" w:color="auto"/>
              <w:right w:val="single" w:sz="4" w:space="0" w:color="auto"/>
            </w:tcBorders>
            <w:vAlign w:val="center"/>
            <w:hideMark/>
          </w:tcPr>
          <w:p w14:paraId="4E6B8E95"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0F49D2E2"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Всего</w:t>
            </w:r>
          </w:p>
        </w:tc>
        <w:tc>
          <w:tcPr>
            <w:tcW w:w="4819" w:type="dxa"/>
            <w:gridSpan w:val="5"/>
            <w:tcBorders>
              <w:top w:val="single" w:sz="4" w:space="0" w:color="auto"/>
              <w:left w:val="nil"/>
              <w:bottom w:val="single" w:sz="4" w:space="0" w:color="auto"/>
              <w:right w:val="double" w:sz="6" w:space="0" w:color="000000"/>
            </w:tcBorders>
            <w:shd w:val="clear" w:color="auto" w:fill="auto"/>
            <w:vAlign w:val="center"/>
            <w:hideMark/>
          </w:tcPr>
          <w:p w14:paraId="1E2BD908"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т.ч.:</w:t>
            </w:r>
          </w:p>
        </w:tc>
      </w:tr>
      <w:tr w:rsidR="009A3C90" w:rsidRPr="009A3C90" w14:paraId="4B4584CA" w14:textId="77777777" w:rsidTr="006A2240">
        <w:trPr>
          <w:trHeight w:val="29"/>
          <w:tblHeader/>
        </w:trPr>
        <w:tc>
          <w:tcPr>
            <w:tcW w:w="709" w:type="dxa"/>
            <w:vMerge/>
            <w:tcBorders>
              <w:top w:val="double" w:sz="6" w:space="0" w:color="auto"/>
              <w:left w:val="double" w:sz="6" w:space="0" w:color="auto"/>
              <w:bottom w:val="single" w:sz="4" w:space="0" w:color="auto"/>
              <w:right w:val="single" w:sz="4" w:space="0" w:color="auto"/>
            </w:tcBorders>
            <w:vAlign w:val="center"/>
            <w:hideMark/>
          </w:tcPr>
          <w:p w14:paraId="797227CB"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3402" w:type="dxa"/>
            <w:vMerge/>
            <w:tcBorders>
              <w:top w:val="double" w:sz="6" w:space="0" w:color="auto"/>
              <w:left w:val="single" w:sz="4" w:space="0" w:color="auto"/>
              <w:bottom w:val="single" w:sz="4" w:space="0" w:color="auto"/>
              <w:right w:val="single" w:sz="4" w:space="0" w:color="auto"/>
            </w:tcBorders>
            <w:vAlign w:val="center"/>
            <w:hideMark/>
          </w:tcPr>
          <w:p w14:paraId="2B6D7E99"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851" w:type="dxa"/>
            <w:vMerge/>
            <w:tcBorders>
              <w:top w:val="nil"/>
              <w:left w:val="single" w:sz="4" w:space="0" w:color="auto"/>
              <w:bottom w:val="single" w:sz="4" w:space="0" w:color="auto"/>
              <w:right w:val="single" w:sz="4" w:space="0" w:color="auto"/>
            </w:tcBorders>
            <w:vAlign w:val="center"/>
            <w:hideMark/>
          </w:tcPr>
          <w:p w14:paraId="229E8422" w14:textId="77777777" w:rsidR="006A2240" w:rsidRPr="009A3C90" w:rsidRDefault="006A2240" w:rsidP="009908E7">
            <w:pPr>
              <w:spacing w:after="0" w:line="240" w:lineRule="auto"/>
              <w:rPr>
                <w:rFonts w:ascii="Times New Roman" w:eastAsia="Times New Roman" w:hAnsi="Times New Roman"/>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363FC9F2"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Собствен.</w:t>
            </w:r>
          </w:p>
        </w:tc>
        <w:tc>
          <w:tcPr>
            <w:tcW w:w="992" w:type="dxa"/>
            <w:tcBorders>
              <w:top w:val="nil"/>
              <w:left w:val="nil"/>
              <w:bottom w:val="single" w:sz="4" w:space="0" w:color="auto"/>
              <w:right w:val="single" w:sz="4" w:space="0" w:color="auto"/>
            </w:tcBorders>
            <w:shd w:val="clear" w:color="auto" w:fill="auto"/>
            <w:vAlign w:val="center"/>
            <w:hideMark/>
          </w:tcPr>
          <w:p w14:paraId="4833083A"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ОМС</w:t>
            </w:r>
          </w:p>
        </w:tc>
        <w:tc>
          <w:tcPr>
            <w:tcW w:w="851" w:type="dxa"/>
            <w:tcBorders>
              <w:top w:val="nil"/>
              <w:left w:val="nil"/>
              <w:bottom w:val="single" w:sz="4" w:space="0" w:color="auto"/>
              <w:right w:val="single" w:sz="4" w:space="0" w:color="auto"/>
            </w:tcBorders>
            <w:shd w:val="clear" w:color="auto" w:fill="auto"/>
            <w:vAlign w:val="center"/>
            <w:hideMark/>
          </w:tcPr>
          <w:p w14:paraId="68CF8590"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Иные цели</w:t>
            </w:r>
          </w:p>
        </w:tc>
        <w:tc>
          <w:tcPr>
            <w:tcW w:w="964" w:type="dxa"/>
            <w:tcBorders>
              <w:top w:val="nil"/>
              <w:left w:val="nil"/>
              <w:bottom w:val="single" w:sz="4" w:space="0" w:color="auto"/>
              <w:right w:val="single" w:sz="4" w:space="0" w:color="auto"/>
            </w:tcBorders>
            <w:shd w:val="clear" w:color="auto" w:fill="auto"/>
            <w:vAlign w:val="center"/>
            <w:hideMark/>
          </w:tcPr>
          <w:p w14:paraId="7C43E61C"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Кап. вложен.</w:t>
            </w:r>
          </w:p>
        </w:tc>
        <w:tc>
          <w:tcPr>
            <w:tcW w:w="878" w:type="dxa"/>
            <w:tcBorders>
              <w:top w:val="nil"/>
              <w:left w:val="nil"/>
              <w:bottom w:val="single" w:sz="4" w:space="0" w:color="auto"/>
              <w:right w:val="double" w:sz="6" w:space="0" w:color="auto"/>
            </w:tcBorders>
            <w:shd w:val="clear" w:color="auto" w:fill="auto"/>
            <w:vAlign w:val="center"/>
            <w:hideMark/>
          </w:tcPr>
          <w:p w14:paraId="53DFC997" w14:textId="77777777" w:rsidR="006A2240" w:rsidRPr="009A3C90" w:rsidRDefault="006A2240" w:rsidP="009908E7">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Гос. задание</w:t>
            </w:r>
          </w:p>
        </w:tc>
      </w:tr>
      <w:tr w:rsidR="009A3C90" w:rsidRPr="009A3C90" w14:paraId="1D67AEEC"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4504188B"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3402" w:type="dxa"/>
            <w:tcBorders>
              <w:top w:val="nil"/>
              <w:left w:val="nil"/>
              <w:bottom w:val="single" w:sz="4" w:space="0" w:color="auto"/>
              <w:right w:val="single" w:sz="4" w:space="0" w:color="auto"/>
            </w:tcBorders>
            <w:shd w:val="clear" w:color="auto" w:fill="auto"/>
            <w:vAlign w:val="center"/>
            <w:hideMark/>
          </w:tcPr>
          <w:p w14:paraId="492E5A32"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доходам</w:t>
            </w:r>
          </w:p>
        </w:tc>
        <w:tc>
          <w:tcPr>
            <w:tcW w:w="851" w:type="dxa"/>
            <w:tcBorders>
              <w:top w:val="nil"/>
              <w:left w:val="nil"/>
              <w:bottom w:val="single" w:sz="4" w:space="0" w:color="auto"/>
              <w:right w:val="single" w:sz="4" w:space="0" w:color="auto"/>
            </w:tcBorders>
            <w:shd w:val="clear" w:color="auto" w:fill="auto"/>
            <w:vAlign w:val="center"/>
            <w:hideMark/>
          </w:tcPr>
          <w:p w14:paraId="124717DE"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195,3 </w:t>
            </w:r>
          </w:p>
        </w:tc>
        <w:tc>
          <w:tcPr>
            <w:tcW w:w="1134" w:type="dxa"/>
            <w:tcBorders>
              <w:top w:val="nil"/>
              <w:left w:val="nil"/>
              <w:bottom w:val="single" w:sz="4" w:space="0" w:color="auto"/>
              <w:right w:val="single" w:sz="4" w:space="0" w:color="auto"/>
            </w:tcBorders>
            <w:shd w:val="clear" w:color="auto" w:fill="auto"/>
            <w:vAlign w:val="center"/>
            <w:hideMark/>
          </w:tcPr>
          <w:p w14:paraId="4C6B621C"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178,0 </w:t>
            </w:r>
          </w:p>
        </w:tc>
        <w:tc>
          <w:tcPr>
            <w:tcW w:w="992" w:type="dxa"/>
            <w:tcBorders>
              <w:top w:val="nil"/>
              <w:left w:val="nil"/>
              <w:bottom w:val="single" w:sz="4" w:space="0" w:color="auto"/>
              <w:right w:val="single" w:sz="4" w:space="0" w:color="auto"/>
            </w:tcBorders>
            <w:shd w:val="clear" w:color="auto" w:fill="auto"/>
            <w:vAlign w:val="center"/>
            <w:hideMark/>
          </w:tcPr>
          <w:p w14:paraId="4E9FAA6E"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17,3 </w:t>
            </w:r>
          </w:p>
        </w:tc>
        <w:tc>
          <w:tcPr>
            <w:tcW w:w="851" w:type="dxa"/>
            <w:tcBorders>
              <w:top w:val="nil"/>
              <w:left w:val="nil"/>
              <w:bottom w:val="single" w:sz="4" w:space="0" w:color="auto"/>
              <w:right w:val="single" w:sz="4" w:space="0" w:color="auto"/>
            </w:tcBorders>
            <w:shd w:val="clear" w:color="auto" w:fill="auto"/>
            <w:vAlign w:val="center"/>
            <w:hideMark/>
          </w:tcPr>
          <w:p w14:paraId="5E5A2B2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443583C7"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540D4D9F"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0711C6A5"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2DAE4543"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206</w:t>
            </w:r>
          </w:p>
        </w:tc>
        <w:tc>
          <w:tcPr>
            <w:tcW w:w="3402" w:type="dxa"/>
            <w:tcBorders>
              <w:top w:val="nil"/>
              <w:left w:val="nil"/>
              <w:bottom w:val="single" w:sz="4" w:space="0" w:color="auto"/>
              <w:right w:val="single" w:sz="4" w:space="0" w:color="auto"/>
            </w:tcBorders>
            <w:shd w:val="clear" w:color="auto" w:fill="auto"/>
            <w:vAlign w:val="center"/>
            <w:hideMark/>
          </w:tcPr>
          <w:p w14:paraId="11A3F7A8"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выданным авансам</w:t>
            </w:r>
          </w:p>
        </w:tc>
        <w:tc>
          <w:tcPr>
            <w:tcW w:w="851" w:type="dxa"/>
            <w:tcBorders>
              <w:top w:val="nil"/>
              <w:left w:val="nil"/>
              <w:bottom w:val="single" w:sz="4" w:space="0" w:color="auto"/>
              <w:right w:val="single" w:sz="4" w:space="0" w:color="auto"/>
            </w:tcBorders>
            <w:shd w:val="clear" w:color="auto" w:fill="auto"/>
            <w:vAlign w:val="center"/>
            <w:hideMark/>
          </w:tcPr>
          <w:p w14:paraId="5A60931D"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-12,1 </w:t>
            </w:r>
          </w:p>
        </w:tc>
        <w:tc>
          <w:tcPr>
            <w:tcW w:w="1134" w:type="dxa"/>
            <w:tcBorders>
              <w:top w:val="nil"/>
              <w:left w:val="nil"/>
              <w:bottom w:val="single" w:sz="4" w:space="0" w:color="auto"/>
              <w:right w:val="single" w:sz="4" w:space="0" w:color="auto"/>
            </w:tcBorders>
            <w:shd w:val="clear" w:color="auto" w:fill="auto"/>
            <w:vAlign w:val="center"/>
            <w:hideMark/>
          </w:tcPr>
          <w:p w14:paraId="45F8AA62"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-19,0 </w:t>
            </w:r>
          </w:p>
        </w:tc>
        <w:tc>
          <w:tcPr>
            <w:tcW w:w="992" w:type="dxa"/>
            <w:tcBorders>
              <w:top w:val="nil"/>
              <w:left w:val="nil"/>
              <w:bottom w:val="single" w:sz="4" w:space="0" w:color="auto"/>
              <w:right w:val="single" w:sz="4" w:space="0" w:color="auto"/>
            </w:tcBorders>
            <w:shd w:val="clear" w:color="auto" w:fill="auto"/>
            <w:vAlign w:val="center"/>
            <w:hideMark/>
          </w:tcPr>
          <w:p w14:paraId="6FAD4C30"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12,6 </w:t>
            </w:r>
          </w:p>
        </w:tc>
        <w:tc>
          <w:tcPr>
            <w:tcW w:w="851" w:type="dxa"/>
            <w:tcBorders>
              <w:top w:val="nil"/>
              <w:left w:val="nil"/>
              <w:bottom w:val="single" w:sz="4" w:space="0" w:color="auto"/>
              <w:right w:val="single" w:sz="4" w:space="0" w:color="auto"/>
            </w:tcBorders>
            <w:shd w:val="clear" w:color="auto" w:fill="auto"/>
            <w:vAlign w:val="center"/>
            <w:hideMark/>
          </w:tcPr>
          <w:p w14:paraId="6650BE6D"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-16,4 </w:t>
            </w:r>
          </w:p>
        </w:tc>
        <w:tc>
          <w:tcPr>
            <w:tcW w:w="964" w:type="dxa"/>
            <w:tcBorders>
              <w:top w:val="nil"/>
              <w:left w:val="nil"/>
              <w:bottom w:val="single" w:sz="4" w:space="0" w:color="auto"/>
              <w:right w:val="single" w:sz="4" w:space="0" w:color="auto"/>
            </w:tcBorders>
            <w:shd w:val="clear" w:color="auto" w:fill="auto"/>
            <w:vAlign w:val="center"/>
            <w:hideMark/>
          </w:tcPr>
          <w:p w14:paraId="42A6588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 </w:t>
            </w:r>
          </w:p>
        </w:tc>
        <w:tc>
          <w:tcPr>
            <w:tcW w:w="878" w:type="dxa"/>
            <w:tcBorders>
              <w:top w:val="nil"/>
              <w:left w:val="nil"/>
              <w:bottom w:val="single" w:sz="4" w:space="0" w:color="auto"/>
              <w:right w:val="double" w:sz="6" w:space="0" w:color="auto"/>
            </w:tcBorders>
            <w:shd w:val="clear" w:color="auto" w:fill="auto"/>
            <w:vAlign w:val="center"/>
            <w:hideMark/>
          </w:tcPr>
          <w:p w14:paraId="029E1ED7"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10,9 </w:t>
            </w:r>
          </w:p>
        </w:tc>
      </w:tr>
      <w:tr w:rsidR="009A3C90" w:rsidRPr="009A3C90" w14:paraId="73FDD389"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4FFE65AF"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208</w:t>
            </w:r>
          </w:p>
        </w:tc>
        <w:tc>
          <w:tcPr>
            <w:tcW w:w="3402" w:type="dxa"/>
            <w:tcBorders>
              <w:top w:val="nil"/>
              <w:left w:val="nil"/>
              <w:bottom w:val="single" w:sz="4" w:space="0" w:color="auto"/>
              <w:right w:val="single" w:sz="4" w:space="0" w:color="auto"/>
            </w:tcBorders>
            <w:shd w:val="clear" w:color="auto" w:fill="auto"/>
            <w:vAlign w:val="center"/>
            <w:hideMark/>
          </w:tcPr>
          <w:p w14:paraId="6D8FCED1"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с подотчетными лицами</w:t>
            </w:r>
          </w:p>
        </w:tc>
        <w:tc>
          <w:tcPr>
            <w:tcW w:w="851" w:type="dxa"/>
            <w:tcBorders>
              <w:top w:val="nil"/>
              <w:left w:val="nil"/>
              <w:bottom w:val="single" w:sz="4" w:space="0" w:color="auto"/>
              <w:right w:val="single" w:sz="4" w:space="0" w:color="auto"/>
            </w:tcBorders>
            <w:shd w:val="clear" w:color="auto" w:fill="auto"/>
            <w:vAlign w:val="center"/>
            <w:hideMark/>
          </w:tcPr>
          <w:p w14:paraId="40FE1A31"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10,7 </w:t>
            </w:r>
          </w:p>
        </w:tc>
        <w:tc>
          <w:tcPr>
            <w:tcW w:w="1134" w:type="dxa"/>
            <w:tcBorders>
              <w:top w:val="nil"/>
              <w:left w:val="nil"/>
              <w:bottom w:val="single" w:sz="4" w:space="0" w:color="auto"/>
              <w:right w:val="single" w:sz="4" w:space="0" w:color="auto"/>
            </w:tcBorders>
            <w:shd w:val="clear" w:color="auto" w:fill="auto"/>
            <w:vAlign w:val="center"/>
            <w:hideMark/>
          </w:tcPr>
          <w:p w14:paraId="6F3FA3C9"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1,5 </w:t>
            </w:r>
          </w:p>
        </w:tc>
        <w:tc>
          <w:tcPr>
            <w:tcW w:w="992" w:type="dxa"/>
            <w:tcBorders>
              <w:top w:val="nil"/>
              <w:left w:val="nil"/>
              <w:bottom w:val="single" w:sz="4" w:space="0" w:color="auto"/>
              <w:right w:val="single" w:sz="4" w:space="0" w:color="auto"/>
            </w:tcBorders>
            <w:shd w:val="clear" w:color="auto" w:fill="auto"/>
            <w:vAlign w:val="center"/>
            <w:hideMark/>
          </w:tcPr>
          <w:p w14:paraId="777B5BFD"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2,8 </w:t>
            </w:r>
          </w:p>
        </w:tc>
        <w:tc>
          <w:tcPr>
            <w:tcW w:w="851" w:type="dxa"/>
            <w:tcBorders>
              <w:top w:val="nil"/>
              <w:left w:val="nil"/>
              <w:bottom w:val="single" w:sz="4" w:space="0" w:color="auto"/>
              <w:right w:val="single" w:sz="4" w:space="0" w:color="auto"/>
            </w:tcBorders>
            <w:shd w:val="clear" w:color="auto" w:fill="auto"/>
            <w:vAlign w:val="center"/>
            <w:hideMark/>
          </w:tcPr>
          <w:p w14:paraId="5284F06C"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4,9 </w:t>
            </w:r>
          </w:p>
        </w:tc>
        <w:tc>
          <w:tcPr>
            <w:tcW w:w="964" w:type="dxa"/>
            <w:tcBorders>
              <w:top w:val="nil"/>
              <w:left w:val="nil"/>
              <w:bottom w:val="single" w:sz="4" w:space="0" w:color="auto"/>
              <w:right w:val="single" w:sz="4" w:space="0" w:color="auto"/>
            </w:tcBorders>
            <w:shd w:val="clear" w:color="auto" w:fill="auto"/>
            <w:vAlign w:val="center"/>
            <w:hideMark/>
          </w:tcPr>
          <w:p w14:paraId="51082E48"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41E47233"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1,4 </w:t>
            </w:r>
          </w:p>
        </w:tc>
      </w:tr>
      <w:tr w:rsidR="009A3C90" w:rsidRPr="009A3C90" w14:paraId="4DFF4EB7"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6BA913C5"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209</w:t>
            </w:r>
          </w:p>
        </w:tc>
        <w:tc>
          <w:tcPr>
            <w:tcW w:w="3402" w:type="dxa"/>
            <w:tcBorders>
              <w:top w:val="nil"/>
              <w:left w:val="nil"/>
              <w:bottom w:val="single" w:sz="4" w:space="0" w:color="auto"/>
              <w:right w:val="single" w:sz="4" w:space="0" w:color="auto"/>
            </w:tcBorders>
            <w:shd w:val="clear" w:color="auto" w:fill="auto"/>
            <w:vAlign w:val="center"/>
            <w:hideMark/>
          </w:tcPr>
          <w:p w14:paraId="50686713"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ущербу и иным доходам</w:t>
            </w:r>
          </w:p>
        </w:tc>
        <w:tc>
          <w:tcPr>
            <w:tcW w:w="851" w:type="dxa"/>
            <w:tcBorders>
              <w:top w:val="nil"/>
              <w:left w:val="nil"/>
              <w:bottom w:val="single" w:sz="4" w:space="0" w:color="auto"/>
              <w:right w:val="single" w:sz="4" w:space="0" w:color="auto"/>
            </w:tcBorders>
            <w:shd w:val="clear" w:color="auto" w:fill="auto"/>
            <w:vAlign w:val="center"/>
            <w:hideMark/>
          </w:tcPr>
          <w:p w14:paraId="50471D24"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147,6 </w:t>
            </w:r>
          </w:p>
        </w:tc>
        <w:tc>
          <w:tcPr>
            <w:tcW w:w="1134" w:type="dxa"/>
            <w:tcBorders>
              <w:top w:val="nil"/>
              <w:left w:val="nil"/>
              <w:bottom w:val="single" w:sz="4" w:space="0" w:color="auto"/>
              <w:right w:val="single" w:sz="4" w:space="0" w:color="auto"/>
            </w:tcBorders>
            <w:shd w:val="clear" w:color="auto" w:fill="auto"/>
            <w:vAlign w:val="center"/>
            <w:hideMark/>
          </w:tcPr>
          <w:p w14:paraId="5335D4BB"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37,7 </w:t>
            </w:r>
          </w:p>
        </w:tc>
        <w:tc>
          <w:tcPr>
            <w:tcW w:w="992" w:type="dxa"/>
            <w:tcBorders>
              <w:top w:val="nil"/>
              <w:left w:val="nil"/>
              <w:bottom w:val="single" w:sz="4" w:space="0" w:color="auto"/>
              <w:right w:val="single" w:sz="4" w:space="0" w:color="auto"/>
            </w:tcBorders>
            <w:shd w:val="clear" w:color="auto" w:fill="auto"/>
            <w:vAlign w:val="center"/>
            <w:hideMark/>
          </w:tcPr>
          <w:p w14:paraId="532EDDED"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-2,0 </w:t>
            </w:r>
          </w:p>
        </w:tc>
        <w:tc>
          <w:tcPr>
            <w:tcW w:w="851" w:type="dxa"/>
            <w:tcBorders>
              <w:top w:val="nil"/>
              <w:left w:val="nil"/>
              <w:bottom w:val="single" w:sz="4" w:space="0" w:color="auto"/>
              <w:right w:val="single" w:sz="4" w:space="0" w:color="auto"/>
            </w:tcBorders>
            <w:shd w:val="clear" w:color="auto" w:fill="auto"/>
            <w:vAlign w:val="center"/>
            <w:hideMark/>
          </w:tcPr>
          <w:p w14:paraId="4804BEB0"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111,8 </w:t>
            </w:r>
          </w:p>
        </w:tc>
        <w:tc>
          <w:tcPr>
            <w:tcW w:w="964" w:type="dxa"/>
            <w:tcBorders>
              <w:top w:val="nil"/>
              <w:left w:val="nil"/>
              <w:bottom w:val="single" w:sz="4" w:space="0" w:color="auto"/>
              <w:right w:val="single" w:sz="4" w:space="0" w:color="auto"/>
            </w:tcBorders>
            <w:shd w:val="clear" w:color="auto" w:fill="auto"/>
            <w:vAlign w:val="center"/>
            <w:hideMark/>
          </w:tcPr>
          <w:p w14:paraId="79144DDC"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1AFBEEA7"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r>
      <w:tr w:rsidR="009A3C90" w:rsidRPr="009A3C90" w14:paraId="473A1A9A"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567B9859"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210</w:t>
            </w:r>
          </w:p>
        </w:tc>
        <w:tc>
          <w:tcPr>
            <w:tcW w:w="3402" w:type="dxa"/>
            <w:tcBorders>
              <w:top w:val="nil"/>
              <w:left w:val="nil"/>
              <w:bottom w:val="single" w:sz="4" w:space="0" w:color="auto"/>
              <w:right w:val="single" w:sz="4" w:space="0" w:color="auto"/>
            </w:tcBorders>
            <w:shd w:val="clear" w:color="auto" w:fill="auto"/>
            <w:vAlign w:val="center"/>
            <w:hideMark/>
          </w:tcPr>
          <w:p w14:paraId="5E906E50"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Прочие расчеты с дебиторами</w:t>
            </w:r>
          </w:p>
        </w:tc>
        <w:tc>
          <w:tcPr>
            <w:tcW w:w="851" w:type="dxa"/>
            <w:tcBorders>
              <w:top w:val="nil"/>
              <w:left w:val="nil"/>
              <w:bottom w:val="single" w:sz="4" w:space="0" w:color="auto"/>
              <w:right w:val="single" w:sz="4" w:space="0" w:color="auto"/>
            </w:tcBorders>
            <w:shd w:val="clear" w:color="auto" w:fill="auto"/>
            <w:vAlign w:val="center"/>
            <w:hideMark/>
          </w:tcPr>
          <w:p w14:paraId="65E4E70D"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-0,5 </w:t>
            </w:r>
          </w:p>
        </w:tc>
        <w:tc>
          <w:tcPr>
            <w:tcW w:w="1134" w:type="dxa"/>
            <w:tcBorders>
              <w:top w:val="nil"/>
              <w:left w:val="nil"/>
              <w:bottom w:val="single" w:sz="4" w:space="0" w:color="auto"/>
              <w:right w:val="single" w:sz="4" w:space="0" w:color="auto"/>
            </w:tcBorders>
            <w:shd w:val="clear" w:color="auto" w:fill="auto"/>
            <w:vAlign w:val="center"/>
            <w:hideMark/>
          </w:tcPr>
          <w:p w14:paraId="1980BE75"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c>
          <w:tcPr>
            <w:tcW w:w="992" w:type="dxa"/>
            <w:tcBorders>
              <w:top w:val="nil"/>
              <w:left w:val="nil"/>
              <w:bottom w:val="single" w:sz="4" w:space="0" w:color="auto"/>
              <w:right w:val="single" w:sz="4" w:space="0" w:color="auto"/>
            </w:tcBorders>
            <w:shd w:val="clear" w:color="auto" w:fill="auto"/>
            <w:vAlign w:val="center"/>
            <w:hideMark/>
          </w:tcPr>
          <w:p w14:paraId="7B175515"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51" w:type="dxa"/>
            <w:tcBorders>
              <w:top w:val="nil"/>
              <w:left w:val="nil"/>
              <w:bottom w:val="single" w:sz="4" w:space="0" w:color="auto"/>
              <w:right w:val="single" w:sz="4" w:space="0" w:color="auto"/>
            </w:tcBorders>
            <w:shd w:val="clear" w:color="auto" w:fill="auto"/>
            <w:vAlign w:val="center"/>
            <w:hideMark/>
          </w:tcPr>
          <w:p w14:paraId="49280AE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64" w:type="dxa"/>
            <w:tcBorders>
              <w:top w:val="nil"/>
              <w:left w:val="nil"/>
              <w:bottom w:val="single" w:sz="4" w:space="0" w:color="auto"/>
              <w:right w:val="single" w:sz="4" w:space="0" w:color="auto"/>
            </w:tcBorders>
            <w:shd w:val="clear" w:color="auto" w:fill="auto"/>
            <w:vAlign w:val="center"/>
            <w:hideMark/>
          </w:tcPr>
          <w:p w14:paraId="20362425"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58156114"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576A5AAA" w14:textId="77777777" w:rsidTr="006A2240">
        <w:trPr>
          <w:trHeight w:val="64"/>
        </w:trPr>
        <w:tc>
          <w:tcPr>
            <w:tcW w:w="709" w:type="dxa"/>
            <w:tcBorders>
              <w:top w:val="nil"/>
              <w:left w:val="double" w:sz="6" w:space="0" w:color="auto"/>
              <w:bottom w:val="single" w:sz="4" w:space="0" w:color="auto"/>
              <w:right w:val="single" w:sz="4" w:space="0" w:color="auto"/>
            </w:tcBorders>
            <w:shd w:val="clear" w:color="auto" w:fill="auto"/>
            <w:vAlign w:val="center"/>
            <w:hideMark/>
          </w:tcPr>
          <w:p w14:paraId="1B1B53B9"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303</w:t>
            </w:r>
          </w:p>
        </w:tc>
        <w:tc>
          <w:tcPr>
            <w:tcW w:w="3402" w:type="dxa"/>
            <w:tcBorders>
              <w:top w:val="nil"/>
              <w:left w:val="nil"/>
              <w:bottom w:val="single" w:sz="4" w:space="0" w:color="auto"/>
              <w:right w:val="single" w:sz="4" w:space="0" w:color="auto"/>
            </w:tcBorders>
            <w:shd w:val="clear" w:color="auto" w:fill="auto"/>
            <w:vAlign w:val="center"/>
            <w:hideMark/>
          </w:tcPr>
          <w:p w14:paraId="0267A884" w14:textId="77777777" w:rsidR="006A2240" w:rsidRPr="009A3C90" w:rsidRDefault="006A2240" w:rsidP="009908E7">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платежам в бюджеты</w:t>
            </w:r>
          </w:p>
        </w:tc>
        <w:tc>
          <w:tcPr>
            <w:tcW w:w="851" w:type="dxa"/>
            <w:tcBorders>
              <w:top w:val="nil"/>
              <w:left w:val="nil"/>
              <w:bottom w:val="single" w:sz="4" w:space="0" w:color="auto"/>
              <w:right w:val="single" w:sz="4" w:space="0" w:color="auto"/>
            </w:tcBorders>
            <w:shd w:val="clear" w:color="auto" w:fill="auto"/>
            <w:vAlign w:val="center"/>
            <w:hideMark/>
          </w:tcPr>
          <w:p w14:paraId="5DB88E4B"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15,5 </w:t>
            </w:r>
          </w:p>
        </w:tc>
        <w:tc>
          <w:tcPr>
            <w:tcW w:w="1134" w:type="dxa"/>
            <w:tcBorders>
              <w:top w:val="nil"/>
              <w:left w:val="nil"/>
              <w:bottom w:val="single" w:sz="4" w:space="0" w:color="auto"/>
              <w:right w:val="single" w:sz="4" w:space="0" w:color="auto"/>
            </w:tcBorders>
            <w:shd w:val="clear" w:color="auto" w:fill="auto"/>
            <w:vAlign w:val="center"/>
            <w:hideMark/>
          </w:tcPr>
          <w:p w14:paraId="0C37B1E3"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5,1 </w:t>
            </w:r>
          </w:p>
        </w:tc>
        <w:tc>
          <w:tcPr>
            <w:tcW w:w="992" w:type="dxa"/>
            <w:tcBorders>
              <w:top w:val="nil"/>
              <w:left w:val="nil"/>
              <w:bottom w:val="single" w:sz="4" w:space="0" w:color="auto"/>
              <w:right w:val="single" w:sz="4" w:space="0" w:color="auto"/>
            </w:tcBorders>
            <w:shd w:val="clear" w:color="auto" w:fill="auto"/>
            <w:vAlign w:val="center"/>
            <w:hideMark/>
          </w:tcPr>
          <w:p w14:paraId="4FB00564"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-4,1 </w:t>
            </w:r>
          </w:p>
        </w:tc>
        <w:tc>
          <w:tcPr>
            <w:tcW w:w="851" w:type="dxa"/>
            <w:tcBorders>
              <w:top w:val="nil"/>
              <w:left w:val="nil"/>
              <w:bottom w:val="single" w:sz="4" w:space="0" w:color="auto"/>
              <w:right w:val="single" w:sz="4" w:space="0" w:color="auto"/>
            </w:tcBorders>
            <w:shd w:val="clear" w:color="auto" w:fill="auto"/>
            <w:vAlign w:val="center"/>
            <w:hideMark/>
          </w:tcPr>
          <w:p w14:paraId="2ECBA273"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 </w:t>
            </w:r>
          </w:p>
        </w:tc>
        <w:tc>
          <w:tcPr>
            <w:tcW w:w="964" w:type="dxa"/>
            <w:tcBorders>
              <w:top w:val="nil"/>
              <w:left w:val="nil"/>
              <w:bottom w:val="single" w:sz="4" w:space="0" w:color="auto"/>
              <w:right w:val="single" w:sz="4" w:space="0" w:color="auto"/>
            </w:tcBorders>
            <w:shd w:val="clear" w:color="auto" w:fill="auto"/>
            <w:vAlign w:val="center"/>
            <w:hideMark/>
          </w:tcPr>
          <w:p w14:paraId="5523D671"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78" w:type="dxa"/>
            <w:tcBorders>
              <w:top w:val="nil"/>
              <w:left w:val="nil"/>
              <w:bottom w:val="single" w:sz="4" w:space="0" w:color="auto"/>
              <w:right w:val="double" w:sz="6" w:space="0" w:color="auto"/>
            </w:tcBorders>
            <w:shd w:val="clear" w:color="auto" w:fill="auto"/>
            <w:vAlign w:val="center"/>
            <w:hideMark/>
          </w:tcPr>
          <w:p w14:paraId="5AE67D86" w14:textId="77777777" w:rsidR="006A2240" w:rsidRPr="009A3C90" w:rsidRDefault="006A2240" w:rsidP="009908E7">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16,9 </w:t>
            </w:r>
          </w:p>
        </w:tc>
      </w:tr>
      <w:tr w:rsidR="009A3C90" w:rsidRPr="009A3C90" w14:paraId="36806951" w14:textId="77777777" w:rsidTr="006A2240">
        <w:trPr>
          <w:trHeight w:val="64"/>
        </w:trPr>
        <w:tc>
          <w:tcPr>
            <w:tcW w:w="4111"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625158F" w14:textId="77777777" w:rsidR="006A2240" w:rsidRPr="009A3C90" w:rsidRDefault="006A2240" w:rsidP="009908E7">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Итого</w:t>
            </w:r>
          </w:p>
        </w:tc>
        <w:tc>
          <w:tcPr>
            <w:tcW w:w="851" w:type="dxa"/>
            <w:tcBorders>
              <w:top w:val="nil"/>
              <w:left w:val="nil"/>
              <w:bottom w:val="double" w:sz="6" w:space="0" w:color="auto"/>
              <w:right w:val="single" w:sz="4" w:space="0" w:color="auto"/>
            </w:tcBorders>
            <w:shd w:val="clear" w:color="auto" w:fill="auto"/>
            <w:vAlign w:val="center"/>
            <w:hideMark/>
          </w:tcPr>
          <w:p w14:paraId="77B8D4B4"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356,5 </w:t>
            </w:r>
          </w:p>
        </w:tc>
        <w:tc>
          <w:tcPr>
            <w:tcW w:w="1134" w:type="dxa"/>
            <w:tcBorders>
              <w:top w:val="nil"/>
              <w:left w:val="nil"/>
              <w:bottom w:val="double" w:sz="6" w:space="0" w:color="auto"/>
              <w:right w:val="single" w:sz="4" w:space="0" w:color="auto"/>
            </w:tcBorders>
            <w:shd w:val="clear" w:color="auto" w:fill="auto"/>
            <w:vAlign w:val="center"/>
            <w:hideMark/>
          </w:tcPr>
          <w:p w14:paraId="08C501B8"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202,9 </w:t>
            </w:r>
          </w:p>
        </w:tc>
        <w:tc>
          <w:tcPr>
            <w:tcW w:w="992" w:type="dxa"/>
            <w:tcBorders>
              <w:top w:val="nil"/>
              <w:left w:val="nil"/>
              <w:bottom w:val="double" w:sz="6" w:space="0" w:color="auto"/>
              <w:right w:val="single" w:sz="4" w:space="0" w:color="auto"/>
            </w:tcBorders>
            <w:shd w:val="clear" w:color="auto" w:fill="auto"/>
            <w:vAlign w:val="center"/>
            <w:hideMark/>
          </w:tcPr>
          <w:p w14:paraId="08DF9AEE"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26,6 </w:t>
            </w:r>
          </w:p>
        </w:tc>
        <w:tc>
          <w:tcPr>
            <w:tcW w:w="851" w:type="dxa"/>
            <w:tcBorders>
              <w:top w:val="nil"/>
              <w:left w:val="nil"/>
              <w:bottom w:val="double" w:sz="6" w:space="0" w:color="auto"/>
              <w:right w:val="single" w:sz="4" w:space="0" w:color="auto"/>
            </w:tcBorders>
            <w:shd w:val="clear" w:color="auto" w:fill="auto"/>
            <w:vAlign w:val="center"/>
            <w:hideMark/>
          </w:tcPr>
          <w:p w14:paraId="054760F3"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97,9 </w:t>
            </w:r>
          </w:p>
        </w:tc>
        <w:tc>
          <w:tcPr>
            <w:tcW w:w="964" w:type="dxa"/>
            <w:tcBorders>
              <w:top w:val="nil"/>
              <w:left w:val="nil"/>
              <w:bottom w:val="double" w:sz="6" w:space="0" w:color="auto"/>
              <w:right w:val="single" w:sz="4" w:space="0" w:color="auto"/>
            </w:tcBorders>
            <w:shd w:val="clear" w:color="auto" w:fill="auto"/>
            <w:vAlign w:val="center"/>
            <w:hideMark/>
          </w:tcPr>
          <w:p w14:paraId="1E5EFE81"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-0,2 </w:t>
            </w:r>
          </w:p>
        </w:tc>
        <w:tc>
          <w:tcPr>
            <w:tcW w:w="878" w:type="dxa"/>
            <w:tcBorders>
              <w:top w:val="nil"/>
              <w:left w:val="nil"/>
              <w:bottom w:val="double" w:sz="6" w:space="0" w:color="auto"/>
              <w:right w:val="double" w:sz="6" w:space="0" w:color="auto"/>
            </w:tcBorders>
            <w:shd w:val="clear" w:color="auto" w:fill="auto"/>
            <w:vAlign w:val="center"/>
            <w:hideMark/>
          </w:tcPr>
          <w:p w14:paraId="3D56657E" w14:textId="77777777" w:rsidR="006A2240" w:rsidRPr="009A3C90" w:rsidRDefault="006A2240" w:rsidP="009908E7">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29,3 </w:t>
            </w:r>
          </w:p>
        </w:tc>
      </w:tr>
    </w:tbl>
    <w:p w14:paraId="77551A65" w14:textId="77777777" w:rsidR="006A2240" w:rsidRPr="009A3C90" w:rsidRDefault="006A2240" w:rsidP="00AE5349">
      <w:pPr>
        <w:spacing w:after="0" w:line="240" w:lineRule="auto"/>
        <w:ind w:firstLine="709"/>
        <w:jc w:val="both"/>
        <w:rPr>
          <w:rFonts w:ascii="Times New Roman" w:hAnsi="Times New Roman"/>
          <w:sz w:val="28"/>
          <w:szCs w:val="28"/>
        </w:rPr>
      </w:pPr>
    </w:p>
    <w:p w14:paraId="16E289F5" w14:textId="77777777" w:rsidR="006A2240" w:rsidRPr="009A3C90" w:rsidRDefault="006A2240" w:rsidP="00AE5349">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Наибольшую задолженность в учреждениях на 01.10.2024 составляет задолженность по счетам 205 «Расчеты по доходам», удельный вес которой составляет 52,3 % в общей сумме дебиторской задолженности, 206 «Расчеты по выданным авансам» – 31,6 % и 209 «Расчеты по ущербу и иным доходам» – 10,8 %. В совокупности по указанным счетам дебиторская задолженность учреждений составляет 94,7 % в общей сумме дебиторской задолженности (без учета по кодам счета 205.31, 205.52 и 205.62 за счет бюджетных средств).</w:t>
      </w:r>
    </w:p>
    <w:p w14:paraId="0BD339D3" w14:textId="77777777" w:rsidR="006A2240" w:rsidRPr="009A3C90" w:rsidRDefault="006A2240" w:rsidP="00ED4227">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счету 205 «Расчеты по доходам» дебиторская задолженность на 01.10.2024 составила 1 373,3 млн.руб., и за отчетный период она увеличилась на 16,6 % (+195,3 млн.руб.), из нее:</w:t>
      </w:r>
    </w:p>
    <w:p w14:paraId="415E0182" w14:textId="77777777" w:rsidR="006A2240" w:rsidRPr="009A3C90" w:rsidRDefault="006A2240" w:rsidP="00ED4227">
      <w:pPr>
        <w:spacing w:after="0" w:line="240" w:lineRule="auto"/>
        <w:ind w:firstLine="709"/>
        <w:jc w:val="both"/>
        <w:rPr>
          <w:rFonts w:ascii="Times New Roman" w:hAnsi="Times New Roman"/>
          <w:sz w:val="28"/>
          <w:szCs w:val="28"/>
        </w:rPr>
      </w:pPr>
      <w:r w:rsidRPr="009A3C90">
        <w:rPr>
          <w:rFonts w:ascii="Times New Roman" w:hAnsi="Times New Roman"/>
          <w:sz w:val="28"/>
          <w:szCs w:val="28"/>
        </w:rPr>
        <w:t>а) За счет собственных доходов – 649,8 млн.руб. (+178,0 млн.руб. или +37,7 %), из нее наибольшая:</w:t>
      </w:r>
    </w:p>
    <w:p w14:paraId="4E6CB85C" w14:textId="77777777" w:rsidR="006A2240" w:rsidRPr="009A3C90" w:rsidRDefault="006A2240" w:rsidP="00ED4227">
      <w:pPr>
        <w:pStyle w:val="a8"/>
        <w:numPr>
          <w:ilvl w:val="0"/>
          <w:numId w:val="27"/>
        </w:numPr>
        <w:ind w:left="0" w:firstLine="709"/>
        <w:jc w:val="both"/>
        <w:rPr>
          <w:sz w:val="28"/>
          <w:szCs w:val="28"/>
        </w:rPr>
      </w:pPr>
      <w:r w:rsidRPr="009A3C90">
        <w:rPr>
          <w:sz w:val="28"/>
          <w:szCs w:val="28"/>
        </w:rPr>
        <w:t>по коду счета 205.21 «Расчеты по доходам от операционной аренды» – 115,8 млн.руб. (+2,6 млн.руб. или +2,3 %), где наибольшая в учреждениях министерства здравоохранения – 50,2 млн.руб. (+6,2 млн.руб. или +14,1 %) и в министерства транспорта – 43,3 млн.руб. (-6,6 млн.руб. или -13,3 %);</w:t>
      </w:r>
    </w:p>
    <w:p w14:paraId="3BE97CFC" w14:textId="77777777" w:rsidR="006A2240" w:rsidRPr="009A3C90" w:rsidRDefault="006A2240" w:rsidP="00ED4227">
      <w:pPr>
        <w:pStyle w:val="a8"/>
        <w:numPr>
          <w:ilvl w:val="0"/>
          <w:numId w:val="27"/>
        </w:numPr>
        <w:ind w:left="0" w:firstLine="709"/>
        <w:jc w:val="both"/>
        <w:rPr>
          <w:sz w:val="28"/>
          <w:szCs w:val="28"/>
        </w:rPr>
      </w:pPr>
      <w:r w:rsidRPr="009A3C90">
        <w:rPr>
          <w:sz w:val="28"/>
          <w:szCs w:val="28"/>
        </w:rPr>
        <w:t xml:space="preserve"> по коду счета 205.31 «Расчеты по доходам от оказания платных услуг (работ)» – 505,0 млн.руб. (+174,3 млн.руб. или +52,7 %), из нее наибольшая в учреждениях министерства здравоохранения – 144,1 млн.руб. (+12,4 млн.руб. или +9,4 %) и министерства образования – 107,4 млн.руб. (+44,5 млн.руб. или +70,9 %);</w:t>
      </w:r>
    </w:p>
    <w:p w14:paraId="076CA80A" w14:textId="77777777" w:rsidR="006A2240" w:rsidRPr="009A3C90" w:rsidRDefault="006A2240" w:rsidP="00DE038B">
      <w:pPr>
        <w:spacing w:after="0" w:line="240" w:lineRule="auto"/>
        <w:ind w:firstLine="709"/>
        <w:jc w:val="both"/>
        <w:rPr>
          <w:rFonts w:ascii="Times New Roman" w:hAnsi="Times New Roman"/>
          <w:sz w:val="28"/>
          <w:szCs w:val="28"/>
        </w:rPr>
      </w:pPr>
      <w:r w:rsidRPr="009A3C90">
        <w:rPr>
          <w:rFonts w:ascii="Times New Roman" w:hAnsi="Times New Roman"/>
          <w:sz w:val="28"/>
          <w:szCs w:val="28"/>
        </w:rPr>
        <w:t>б) За счет средств ОМС в государственных учреждениях здравоохранения – 723,5 млн.руб. (+17,3 млн.руб. или +2,5 %), из неё по коду счета 205.32 «Расчеты по доходам от оказания услуг (работ) по программе обязательного медицинского страхования» – 723,5 млн.руб. (+17,3 млн.руб. или +2,5 %).</w:t>
      </w:r>
    </w:p>
    <w:p w14:paraId="6E774EF6" w14:textId="77777777" w:rsidR="006A2240" w:rsidRPr="009A3C90" w:rsidRDefault="006A2240" w:rsidP="00DE038B">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счету 206 «Расчеты по выданным авансам» дебиторская задолженность на 01.10.2024 в учреждениях составляет 829,7 млн.руб. (-12,1 млн.руб. или </w:t>
      </w:r>
      <w:r w:rsidRPr="009A3C90">
        <w:rPr>
          <w:rFonts w:ascii="Times New Roman" w:hAnsi="Times New Roman"/>
          <w:sz w:val="28"/>
          <w:szCs w:val="28"/>
        </w:rPr>
        <w:br/>
        <w:t>-12,1 %), из нее за счет средств субсидий на иные цели – 703,1 млн.руб. (-16,4 млн.руб. или -2,3 %), где наибольшая:</w:t>
      </w:r>
    </w:p>
    <w:p w14:paraId="721D3092" w14:textId="77777777" w:rsidR="006A2240" w:rsidRPr="009A3C90" w:rsidRDefault="006A2240" w:rsidP="00DE038B">
      <w:pPr>
        <w:pStyle w:val="a8"/>
        <w:numPr>
          <w:ilvl w:val="0"/>
          <w:numId w:val="27"/>
        </w:numPr>
        <w:ind w:left="0" w:firstLine="709"/>
        <w:jc w:val="both"/>
        <w:rPr>
          <w:sz w:val="28"/>
          <w:szCs w:val="28"/>
        </w:rPr>
      </w:pPr>
      <w:r w:rsidRPr="009A3C90">
        <w:rPr>
          <w:sz w:val="28"/>
          <w:szCs w:val="28"/>
        </w:rPr>
        <w:lastRenderedPageBreak/>
        <w:t>в учреждениях министерства природных ресурсов и лесопромышленного комплекса – 402,6 млн.руб. (+62,2 млн.руб. или +18,3 %), из нее по коду счета 206.24 «Расчеты по авансам по работам, услугам по содержанию имущества» – 383,1 млн.руб. (+72,9 млн.руб. или +23,5 %);</w:t>
      </w:r>
    </w:p>
    <w:p w14:paraId="64DD3EF5" w14:textId="77777777" w:rsidR="006A2240" w:rsidRPr="009A3C90" w:rsidRDefault="006A2240" w:rsidP="00DE038B">
      <w:pPr>
        <w:pStyle w:val="a8"/>
        <w:numPr>
          <w:ilvl w:val="0"/>
          <w:numId w:val="27"/>
        </w:numPr>
        <w:ind w:left="0" w:firstLine="709"/>
        <w:jc w:val="both"/>
        <w:rPr>
          <w:sz w:val="28"/>
          <w:szCs w:val="28"/>
        </w:rPr>
      </w:pPr>
      <w:r w:rsidRPr="009A3C90">
        <w:rPr>
          <w:sz w:val="28"/>
          <w:szCs w:val="28"/>
        </w:rPr>
        <w:t>в учреждениях министерства здравоохранения – 151,6 млн.руб. (+59,3 млн.руб. или 64,3 %), из нее по коду счета 206.31 «Расчеты по авансам по приобретению основных средств» - 54,7 млн.руб. (+10,3 млн.руб. или +23,3 %) и по коду счету 206.25 «Расчеты по авансам по работам, услугам по содержанию имущества» - 38,7 млн.руб. (+3,7 млн.руб. или 10,6 %);</w:t>
      </w:r>
    </w:p>
    <w:p w14:paraId="16C528D4" w14:textId="77777777" w:rsidR="006A2240" w:rsidRPr="009A3C90" w:rsidRDefault="006A2240" w:rsidP="0018027A">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счету 209 «Расчеты по ущербу и иным доходам» дебиторская задолженность на 01.10.2024 составила 284,3 млн.руб. (+147,6 млн.руб. или в 2,1 раза), из нее:</w:t>
      </w:r>
    </w:p>
    <w:p w14:paraId="24BC0F1B" w14:textId="0EAB3053" w:rsidR="006A2240" w:rsidRPr="009A3C90" w:rsidRDefault="006A2240" w:rsidP="0018027A">
      <w:pPr>
        <w:pStyle w:val="a8"/>
        <w:numPr>
          <w:ilvl w:val="0"/>
          <w:numId w:val="27"/>
        </w:numPr>
        <w:ind w:left="0" w:firstLine="709"/>
        <w:jc w:val="both"/>
        <w:rPr>
          <w:sz w:val="28"/>
          <w:szCs w:val="28"/>
        </w:rPr>
      </w:pPr>
      <w:r w:rsidRPr="009A3C90">
        <w:rPr>
          <w:sz w:val="28"/>
          <w:szCs w:val="28"/>
        </w:rPr>
        <w:t xml:space="preserve">за счет собственных доходов – 117,5 млн.руб. (+37,7 млн.руб. или +47,2 %), где наибольшая в учреждениях министерства здравоохранения Архангельской области – 75,4 млн.руб. (+22,5 млн.руб. или +42,6 %), из нее наибольшая по коду счета 209.41 «Расчеты по доходам от штрафных санкций за нарушение условий контрактов (договоров)» – 38,2 млн.руб. (+8,3 млн.руб. или +27,6 %), где наибольшая задолженность в ГБУЗ </w:t>
      </w:r>
      <w:r w:rsidR="0018027A" w:rsidRPr="009A3C90">
        <w:rPr>
          <w:sz w:val="28"/>
          <w:szCs w:val="28"/>
        </w:rPr>
        <w:t xml:space="preserve">АО </w:t>
      </w:r>
      <w:r w:rsidRPr="009A3C90">
        <w:rPr>
          <w:sz w:val="28"/>
          <w:szCs w:val="28"/>
        </w:rPr>
        <w:t xml:space="preserve">«Архангельская областная клиническая больница» – 12,5 млн.руб. (+4,4 млн.руб.), в ГБУЗ </w:t>
      </w:r>
      <w:r w:rsidR="0018027A" w:rsidRPr="009A3C90">
        <w:rPr>
          <w:sz w:val="28"/>
          <w:szCs w:val="28"/>
        </w:rPr>
        <w:t xml:space="preserve">АО </w:t>
      </w:r>
      <w:r w:rsidRPr="009A3C90">
        <w:rPr>
          <w:sz w:val="28"/>
          <w:szCs w:val="28"/>
        </w:rPr>
        <w:t xml:space="preserve">«Архангельская детская клиническая больница им. П.Г. Выжлецова» – 5,1 млн.руб. (+3,6 млн.руб.) и в ГБУЗ </w:t>
      </w:r>
      <w:r w:rsidR="0018027A" w:rsidRPr="009A3C90">
        <w:rPr>
          <w:sz w:val="28"/>
          <w:szCs w:val="28"/>
        </w:rPr>
        <w:t xml:space="preserve">АО </w:t>
      </w:r>
      <w:r w:rsidRPr="009A3C90">
        <w:rPr>
          <w:sz w:val="28"/>
          <w:szCs w:val="28"/>
        </w:rPr>
        <w:t>«Первая городская клиническая больница им Е.Е. Волосевич» – 5,5 млн.руб. (+2,2 млн.руб.);</w:t>
      </w:r>
    </w:p>
    <w:p w14:paraId="5D9C3A3A" w14:textId="559F4A73" w:rsidR="006A2240" w:rsidRPr="009A3C90" w:rsidRDefault="006A2240" w:rsidP="00631E39">
      <w:pPr>
        <w:pStyle w:val="a8"/>
        <w:numPr>
          <w:ilvl w:val="0"/>
          <w:numId w:val="27"/>
        </w:numPr>
        <w:ind w:left="0" w:firstLine="709"/>
        <w:jc w:val="both"/>
        <w:rPr>
          <w:sz w:val="28"/>
          <w:szCs w:val="28"/>
        </w:rPr>
      </w:pPr>
      <w:r w:rsidRPr="009A3C90">
        <w:rPr>
          <w:sz w:val="28"/>
          <w:szCs w:val="28"/>
        </w:rPr>
        <w:t xml:space="preserve">за счет субсидий на иные цели – 160,1 млн.руб. (+111,8 млн.руб. или в 3,3 раза), в т.ч. в указанной сумме по доходам от компенсации затрат (счет 209.34), где наибольшая в учреждениях министерства природных ресурсов и лесопромышленного комплекса (ГБУ </w:t>
      </w:r>
      <w:r w:rsidR="00631E39" w:rsidRPr="009A3C90">
        <w:rPr>
          <w:sz w:val="28"/>
          <w:szCs w:val="28"/>
        </w:rPr>
        <w:t xml:space="preserve">АО </w:t>
      </w:r>
      <w:r w:rsidRPr="009A3C90">
        <w:rPr>
          <w:sz w:val="28"/>
          <w:szCs w:val="28"/>
        </w:rPr>
        <w:t>«Центр природопользования и охраны окружающей среды») – 93,9 млн.руб. (на 01.01.2024 отсутствовала), а также в учреждениях министерства здравоохранения Архангельской области – 64,9 млн.руб. (+17,4 млн.руб.), из нее наибольшая в ГБУЗ</w:t>
      </w:r>
      <w:r w:rsidR="00631E39" w:rsidRPr="009A3C90">
        <w:rPr>
          <w:sz w:val="28"/>
          <w:szCs w:val="28"/>
        </w:rPr>
        <w:t xml:space="preserve"> АО</w:t>
      </w:r>
      <w:r w:rsidRPr="009A3C90">
        <w:rPr>
          <w:sz w:val="28"/>
          <w:szCs w:val="28"/>
        </w:rPr>
        <w:t xml:space="preserve"> «Приморская ЦРБ» – 29,8 млн.руб. (не изменилась) и на конец отчетного периода является просроченной.</w:t>
      </w:r>
    </w:p>
    <w:p w14:paraId="4D729E7B" w14:textId="77777777" w:rsidR="006A2240" w:rsidRPr="009A3C90" w:rsidRDefault="006A2240" w:rsidP="00631E39">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Также отмечаем, что по счету 303 «Расчеты по платежам в бюджеты» дебиторская задолженность в учреждениях на 01.10.2024 составила 116,4 млн.руб. и увеличилась на 15,3 % (+15,5 млн.руб.), где за счет субсидий на гос. задание – на 36,6 % (+16,9 млн.руб.), которая составила 63,0 млн.руб., из неё наибольшая в учреждениях министерства образования – 22,8 млн.руб. (+15,3 млн.руб. или в 3,1 раза), где наибольшая по коду счета 303.14 «Расчеты по единому налоговому платежу» - 22,2 млн.руб. (+15,1 млн.руб. или в 3,1 раза);</w:t>
      </w:r>
    </w:p>
    <w:p w14:paraId="4136C59A" w14:textId="77777777" w:rsidR="006A2240" w:rsidRPr="009A3C90" w:rsidRDefault="006A2240" w:rsidP="00631E39">
      <w:pPr>
        <w:spacing w:after="0" w:line="240" w:lineRule="auto"/>
        <w:ind w:firstLine="709"/>
        <w:jc w:val="both"/>
        <w:rPr>
          <w:rFonts w:ascii="Times New Roman" w:hAnsi="Times New Roman"/>
          <w:sz w:val="28"/>
          <w:szCs w:val="28"/>
        </w:rPr>
      </w:pPr>
    </w:p>
    <w:p w14:paraId="6D477484" w14:textId="77777777" w:rsidR="006A2240" w:rsidRPr="009A3C90" w:rsidRDefault="006A2240" w:rsidP="00631E39">
      <w:pPr>
        <w:spacing w:after="0" w:line="240" w:lineRule="auto"/>
        <w:jc w:val="both"/>
        <w:rPr>
          <w:rFonts w:ascii="Times New Roman" w:hAnsi="Times New Roman"/>
          <w:b/>
          <w:sz w:val="28"/>
          <w:szCs w:val="28"/>
        </w:rPr>
      </w:pPr>
      <w:r w:rsidRPr="009A3C90">
        <w:rPr>
          <w:rFonts w:ascii="Times New Roman" w:hAnsi="Times New Roman"/>
          <w:b/>
          <w:sz w:val="28"/>
          <w:szCs w:val="28"/>
        </w:rPr>
        <w:t>Просроченная дебиторская задолженность:</w:t>
      </w:r>
    </w:p>
    <w:p w14:paraId="0C9DF0C7" w14:textId="77777777" w:rsidR="003F12E8" w:rsidRPr="009A3C90" w:rsidRDefault="003F12E8" w:rsidP="003F12E8">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 общей суммы дебиторской задолженности просроченная дебиторская задолженность государственных учреждений на 01.10.2024, отраженная в отчетах по форме 0503769, составила 172,3 млн.руб., которая с начала 2024 года увеличилась на 66,5 млн.руб. или на 62,9 %.</w:t>
      </w:r>
    </w:p>
    <w:p w14:paraId="6CD9D2BE" w14:textId="77777777" w:rsidR="006A2240" w:rsidRPr="009A3C90" w:rsidRDefault="006A2240" w:rsidP="00CE0D20">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Удельный вес просроченной дебиторской задолженности на 01.10.2024 в её общей сумме дебиторской задолженности (без учета кодов счета 205.31 за счет субсидии на выполнение государственного задания, 205.52 и 205.62 за счет субсидии на иные цели, а также на цели осуществления капитальных вложений), составляет 6,6 %, который с 01.01.2024 (4,7 %) увеличился на 1,9 процентных пункта.</w:t>
      </w:r>
    </w:p>
    <w:p w14:paraId="7B76B19D" w14:textId="4F5F423B" w:rsidR="006A2240" w:rsidRPr="009A3C90" w:rsidRDefault="006A2240" w:rsidP="00CE0D2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FE35A9" w:rsidRPr="009A3C90">
        <w:rPr>
          <w:rFonts w:ascii="Times New Roman" w:hAnsi="Times New Roman"/>
          <w:sz w:val="28"/>
          <w:szCs w:val="28"/>
        </w:rPr>
        <w:t>32</w:t>
      </w:r>
      <w:r w:rsidRPr="009A3C90">
        <w:rPr>
          <w:rFonts w:ascii="Times New Roman" w:hAnsi="Times New Roman"/>
          <w:sz w:val="28"/>
          <w:szCs w:val="28"/>
        </w:rPr>
        <w:t xml:space="preserve"> представлены показатели просроченной дебиторской задолженности государственных учреждений и ее изменение за отчетный период по видам финансового обеспечения.</w:t>
      </w:r>
    </w:p>
    <w:p w14:paraId="1388D823" w14:textId="77777777" w:rsidR="006A2240" w:rsidRPr="009A3C90" w:rsidRDefault="006A2240" w:rsidP="00CE0D20">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2DBCB833" wp14:editId="3BF3474E">
            <wp:extent cx="5633049" cy="1799590"/>
            <wp:effectExtent l="0" t="0" r="635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642109" cy="1802484"/>
                    </a:xfrm>
                    <a:prstGeom prst="rect">
                      <a:avLst/>
                    </a:prstGeom>
                    <a:noFill/>
                  </pic:spPr>
                </pic:pic>
              </a:graphicData>
            </a:graphic>
          </wp:inline>
        </w:drawing>
      </w:r>
    </w:p>
    <w:p w14:paraId="03D87330" w14:textId="77777777" w:rsidR="006A2240" w:rsidRPr="009A3C90" w:rsidRDefault="006A2240" w:rsidP="00CE0D20">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FE35A9" w:rsidRPr="009A3C90">
        <w:rPr>
          <w:rFonts w:ascii="Times New Roman" w:hAnsi="Times New Roman"/>
          <w:bCs/>
          <w:noProof/>
          <w:sz w:val="24"/>
          <w:szCs w:val="24"/>
        </w:rPr>
        <w:t>32</w:t>
      </w:r>
      <w:r w:rsidRPr="009A3C90">
        <w:rPr>
          <w:rFonts w:ascii="Times New Roman" w:hAnsi="Times New Roman"/>
          <w:bCs/>
          <w:sz w:val="24"/>
          <w:szCs w:val="24"/>
        </w:rPr>
        <w:fldChar w:fldCharType="end"/>
      </w:r>
      <w:r w:rsidRPr="009A3C90">
        <w:rPr>
          <w:rFonts w:ascii="Times New Roman" w:hAnsi="Times New Roman"/>
          <w:bCs/>
          <w:sz w:val="24"/>
          <w:szCs w:val="24"/>
        </w:rPr>
        <w:t>. Просроченная дебиторская задолженность государственных бюджетных и автономных учреждений по видам финансового обеспечения, млн.руб.</w:t>
      </w:r>
    </w:p>
    <w:p w14:paraId="21C79BF5" w14:textId="77777777" w:rsidR="006A2240" w:rsidRPr="009A3C90" w:rsidRDefault="006A2240" w:rsidP="00CE0D20">
      <w:pPr>
        <w:spacing w:after="0" w:line="240" w:lineRule="auto"/>
        <w:ind w:firstLine="709"/>
        <w:jc w:val="both"/>
        <w:rPr>
          <w:rFonts w:ascii="Times New Roman" w:hAnsi="Times New Roman"/>
          <w:sz w:val="28"/>
          <w:szCs w:val="28"/>
        </w:rPr>
      </w:pPr>
    </w:p>
    <w:p w14:paraId="01B6BD3B" w14:textId="7441088D" w:rsidR="006A2240" w:rsidRPr="009A3C90" w:rsidRDefault="006A2240" w:rsidP="00CE0D20">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01.10.2024 наибольший объем просроченной дебиторской задолженности сложился за счет собственных доходов учреждений на сумму 98,1 млн.руб., который с 01.01.2024 </w:t>
      </w:r>
      <w:r w:rsidR="007C0F7E" w:rsidRPr="009A3C90">
        <w:rPr>
          <w:rFonts w:ascii="Times New Roman" w:hAnsi="Times New Roman"/>
          <w:sz w:val="28"/>
          <w:szCs w:val="28"/>
        </w:rPr>
        <w:t>увеличился</w:t>
      </w:r>
      <w:r w:rsidRPr="009A3C90">
        <w:rPr>
          <w:rFonts w:ascii="Times New Roman" w:hAnsi="Times New Roman"/>
          <w:sz w:val="28"/>
          <w:szCs w:val="28"/>
        </w:rPr>
        <w:t xml:space="preserve"> на 14,8 % (+12,7 млн.руб.). Удельный вес указанной задолженности в общей сумме просроченной дебиторской задолженности на конец отчетного периода составляет 56,9 % (на 01.01.2024 – 80,8 %).</w:t>
      </w:r>
    </w:p>
    <w:p w14:paraId="5A862EE3" w14:textId="408EDAA2" w:rsidR="006A2240" w:rsidRPr="009A3C90" w:rsidRDefault="006A2240" w:rsidP="007C0F7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За счет средств целевых субсидий (на иные цели) просроченная дебиторская задолженность в учреждениях на 01.10.2024 составила 71,3 млн.руб., которая с начала 2024 года </w:t>
      </w:r>
      <w:r w:rsidR="007C0F7E" w:rsidRPr="009A3C90">
        <w:rPr>
          <w:rFonts w:ascii="Times New Roman" w:hAnsi="Times New Roman"/>
          <w:sz w:val="28"/>
          <w:szCs w:val="28"/>
        </w:rPr>
        <w:t>увеличилась</w:t>
      </w:r>
      <w:r w:rsidRPr="009A3C90">
        <w:rPr>
          <w:rFonts w:ascii="Times New Roman" w:hAnsi="Times New Roman"/>
          <w:sz w:val="28"/>
          <w:szCs w:val="28"/>
        </w:rPr>
        <w:t xml:space="preserve"> в 4 раза (+53</w:t>
      </w:r>
      <w:r w:rsidR="007C0F7E" w:rsidRPr="009A3C90">
        <w:rPr>
          <w:rFonts w:ascii="Times New Roman" w:hAnsi="Times New Roman"/>
          <w:sz w:val="28"/>
          <w:szCs w:val="28"/>
        </w:rPr>
        <w:t>,7</w:t>
      </w:r>
      <w:r w:rsidRPr="009A3C90">
        <w:rPr>
          <w:rFonts w:ascii="Times New Roman" w:hAnsi="Times New Roman"/>
          <w:sz w:val="28"/>
          <w:szCs w:val="28"/>
        </w:rPr>
        <w:t xml:space="preserve"> млн.руб.) и её удельный вес в общей сумме просроченной дебиторской задолженности составил 41,4 %.</w:t>
      </w:r>
    </w:p>
    <w:p w14:paraId="68C1ABFB" w14:textId="33294D49" w:rsidR="006A2240" w:rsidRPr="009A3C90" w:rsidRDefault="006A2240" w:rsidP="007C0F7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синтетическим счетам бухгалтерского учета просроченная дебиторская задолженность на 01.10.2024 и ее изменение с 01.01.2024 характеризуется показателями, отраженными в таблице </w:t>
      </w:r>
      <w:r w:rsidR="00FE35A9" w:rsidRPr="009A3C90">
        <w:rPr>
          <w:rFonts w:ascii="Times New Roman" w:hAnsi="Times New Roman"/>
          <w:sz w:val="28"/>
          <w:szCs w:val="28"/>
        </w:rPr>
        <w:t>102</w:t>
      </w:r>
      <w:r w:rsidRPr="009A3C90">
        <w:rPr>
          <w:rFonts w:ascii="Times New Roman" w:hAnsi="Times New Roman"/>
          <w:sz w:val="28"/>
          <w:szCs w:val="28"/>
        </w:rPr>
        <w:t>.</w:t>
      </w:r>
    </w:p>
    <w:p w14:paraId="68EFB424" w14:textId="77777777" w:rsidR="006A2240" w:rsidRPr="009A3C90" w:rsidRDefault="006A2240" w:rsidP="007C0F7E">
      <w:pPr>
        <w:spacing w:after="0" w:line="240" w:lineRule="auto"/>
        <w:rPr>
          <w:rFonts w:ascii="Times New Roman" w:hAnsi="Times New Roman"/>
          <w:bCs/>
          <w:sz w:val="24"/>
          <w:szCs w:val="24"/>
        </w:rPr>
      </w:pPr>
    </w:p>
    <w:p w14:paraId="4EDEC1DD" w14:textId="77777777" w:rsidR="006A2240" w:rsidRPr="009A3C90" w:rsidRDefault="006A2240" w:rsidP="007C0F7E">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FE35A9" w:rsidRPr="009A3C90">
        <w:rPr>
          <w:rFonts w:ascii="Times New Roman" w:hAnsi="Times New Roman"/>
          <w:bCs/>
          <w:noProof/>
          <w:sz w:val="24"/>
          <w:szCs w:val="24"/>
        </w:rPr>
        <w:t>102</w:t>
      </w:r>
      <w:r w:rsidRPr="009A3C90">
        <w:rPr>
          <w:rFonts w:ascii="Times New Roman" w:hAnsi="Times New Roman"/>
          <w:bCs/>
          <w:sz w:val="24"/>
          <w:szCs w:val="24"/>
        </w:rPr>
        <w:fldChar w:fldCharType="end"/>
      </w:r>
      <w:r w:rsidRPr="009A3C90">
        <w:rPr>
          <w:rFonts w:ascii="Times New Roman" w:hAnsi="Times New Roman"/>
          <w:bCs/>
          <w:sz w:val="24"/>
          <w:szCs w:val="24"/>
        </w:rPr>
        <w:t>. Просроченная дебиторская задолженность государственных бюджетных и автономных учреждений на 01.10.2024 согласно отчетам по форме 0503769 по видам финансового обеспечения, млн.руб.</w:t>
      </w:r>
    </w:p>
    <w:tbl>
      <w:tblPr>
        <w:tblW w:w="9758" w:type="dxa"/>
        <w:tblLayout w:type="fixed"/>
        <w:tblLook w:val="04A0" w:firstRow="1" w:lastRow="0" w:firstColumn="1" w:lastColumn="0" w:noHBand="0" w:noVBand="1"/>
      </w:tblPr>
      <w:tblGrid>
        <w:gridCol w:w="628"/>
        <w:gridCol w:w="4736"/>
        <w:gridCol w:w="850"/>
        <w:gridCol w:w="1134"/>
        <w:gridCol w:w="709"/>
        <w:gridCol w:w="709"/>
        <w:gridCol w:w="992"/>
      </w:tblGrid>
      <w:tr w:rsidR="009A3C90" w:rsidRPr="009A3C90" w14:paraId="23FF50F3" w14:textId="77777777" w:rsidTr="006A2240">
        <w:trPr>
          <w:trHeight w:val="29"/>
          <w:tblHeader/>
        </w:trPr>
        <w:tc>
          <w:tcPr>
            <w:tcW w:w="62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52C00DA1" w14:textId="77777777" w:rsidR="006A2240" w:rsidRPr="009A3C90" w:rsidRDefault="006A2240" w:rsidP="007C0F7E">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Счет</w:t>
            </w:r>
          </w:p>
        </w:tc>
        <w:tc>
          <w:tcPr>
            <w:tcW w:w="473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2CD7CB3B" w14:textId="77777777" w:rsidR="006A2240" w:rsidRPr="009A3C90" w:rsidRDefault="006A2240" w:rsidP="007C0F7E">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Наименование</w:t>
            </w:r>
          </w:p>
        </w:tc>
        <w:tc>
          <w:tcPr>
            <w:tcW w:w="4394" w:type="dxa"/>
            <w:gridSpan w:val="5"/>
            <w:tcBorders>
              <w:top w:val="double" w:sz="6" w:space="0" w:color="auto"/>
              <w:left w:val="nil"/>
              <w:bottom w:val="single" w:sz="4" w:space="0" w:color="auto"/>
              <w:right w:val="single" w:sz="4" w:space="0" w:color="auto"/>
            </w:tcBorders>
            <w:shd w:val="clear" w:color="auto" w:fill="auto"/>
            <w:vAlign w:val="center"/>
            <w:hideMark/>
          </w:tcPr>
          <w:p w14:paraId="6D9C65EE" w14:textId="77777777" w:rsidR="006A2240" w:rsidRPr="009A3C90" w:rsidRDefault="006A2240" w:rsidP="007C0F7E">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 01.10.2024</w:t>
            </w:r>
          </w:p>
        </w:tc>
      </w:tr>
      <w:tr w:rsidR="009A3C90" w:rsidRPr="009A3C90" w14:paraId="3E8149C4" w14:textId="77777777" w:rsidTr="006A2240">
        <w:trPr>
          <w:trHeight w:val="29"/>
          <w:tblHeader/>
        </w:trPr>
        <w:tc>
          <w:tcPr>
            <w:tcW w:w="628" w:type="dxa"/>
            <w:vMerge/>
            <w:tcBorders>
              <w:top w:val="double" w:sz="6" w:space="0" w:color="auto"/>
              <w:left w:val="double" w:sz="6" w:space="0" w:color="auto"/>
              <w:bottom w:val="single" w:sz="4" w:space="0" w:color="auto"/>
              <w:right w:val="single" w:sz="4" w:space="0" w:color="auto"/>
            </w:tcBorders>
            <w:vAlign w:val="center"/>
            <w:hideMark/>
          </w:tcPr>
          <w:p w14:paraId="14D14CED" w14:textId="77777777" w:rsidR="006A2240" w:rsidRPr="009A3C90" w:rsidRDefault="006A2240" w:rsidP="007C0F7E">
            <w:pPr>
              <w:spacing w:after="0" w:line="240" w:lineRule="auto"/>
              <w:rPr>
                <w:rFonts w:ascii="Times New Roman" w:eastAsia="Times New Roman" w:hAnsi="Times New Roman"/>
                <w:bCs/>
                <w:sz w:val="20"/>
                <w:szCs w:val="20"/>
                <w:lang w:eastAsia="ru-RU"/>
              </w:rPr>
            </w:pPr>
          </w:p>
        </w:tc>
        <w:tc>
          <w:tcPr>
            <w:tcW w:w="4736" w:type="dxa"/>
            <w:vMerge/>
            <w:tcBorders>
              <w:top w:val="double" w:sz="6" w:space="0" w:color="auto"/>
              <w:left w:val="single" w:sz="4" w:space="0" w:color="auto"/>
              <w:bottom w:val="single" w:sz="4" w:space="0" w:color="auto"/>
              <w:right w:val="single" w:sz="4" w:space="0" w:color="auto"/>
            </w:tcBorders>
            <w:vAlign w:val="center"/>
            <w:hideMark/>
          </w:tcPr>
          <w:p w14:paraId="3C80E0FC" w14:textId="77777777" w:rsidR="006A2240" w:rsidRPr="009A3C90" w:rsidRDefault="006A2240" w:rsidP="007C0F7E">
            <w:pPr>
              <w:spacing w:after="0" w:line="240" w:lineRule="auto"/>
              <w:rPr>
                <w:rFonts w:ascii="Times New Roman" w:eastAsia="Times New Roman" w:hAnsi="Times New Roman"/>
                <w:bCs/>
                <w:sz w:val="20"/>
                <w:szCs w:val="20"/>
                <w:lang w:eastAsia="ru-RU"/>
              </w:rPr>
            </w:pP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374408ED" w14:textId="77777777" w:rsidR="006A2240" w:rsidRPr="009A3C90" w:rsidRDefault="006A2240" w:rsidP="007C0F7E">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Всего</w:t>
            </w:r>
          </w:p>
        </w:tc>
        <w:tc>
          <w:tcPr>
            <w:tcW w:w="3544" w:type="dxa"/>
            <w:gridSpan w:val="4"/>
            <w:tcBorders>
              <w:top w:val="nil"/>
              <w:left w:val="nil"/>
              <w:bottom w:val="single" w:sz="4" w:space="0" w:color="auto"/>
              <w:right w:val="single" w:sz="4" w:space="0" w:color="auto"/>
            </w:tcBorders>
            <w:shd w:val="clear" w:color="auto" w:fill="auto"/>
            <w:vAlign w:val="center"/>
            <w:hideMark/>
          </w:tcPr>
          <w:p w14:paraId="48173CB8" w14:textId="77777777" w:rsidR="006A2240" w:rsidRPr="009A3C90" w:rsidRDefault="006A2240" w:rsidP="007C0F7E">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т.ч.:</w:t>
            </w:r>
          </w:p>
        </w:tc>
      </w:tr>
      <w:tr w:rsidR="009A3C90" w:rsidRPr="009A3C90" w14:paraId="53D773D8" w14:textId="77777777" w:rsidTr="006A2240">
        <w:trPr>
          <w:trHeight w:val="29"/>
          <w:tblHeader/>
        </w:trPr>
        <w:tc>
          <w:tcPr>
            <w:tcW w:w="628" w:type="dxa"/>
            <w:vMerge/>
            <w:tcBorders>
              <w:top w:val="double" w:sz="6" w:space="0" w:color="auto"/>
              <w:left w:val="double" w:sz="6" w:space="0" w:color="auto"/>
              <w:bottom w:val="single" w:sz="4" w:space="0" w:color="auto"/>
              <w:right w:val="single" w:sz="4" w:space="0" w:color="auto"/>
            </w:tcBorders>
            <w:vAlign w:val="center"/>
            <w:hideMark/>
          </w:tcPr>
          <w:p w14:paraId="00F7C5C4" w14:textId="77777777" w:rsidR="006A2240" w:rsidRPr="009A3C90" w:rsidRDefault="006A2240" w:rsidP="007C0F7E">
            <w:pPr>
              <w:spacing w:after="0" w:line="240" w:lineRule="auto"/>
              <w:rPr>
                <w:rFonts w:ascii="Times New Roman" w:eastAsia="Times New Roman" w:hAnsi="Times New Roman"/>
                <w:bCs/>
                <w:sz w:val="20"/>
                <w:szCs w:val="20"/>
                <w:lang w:eastAsia="ru-RU"/>
              </w:rPr>
            </w:pPr>
          </w:p>
        </w:tc>
        <w:tc>
          <w:tcPr>
            <w:tcW w:w="4736" w:type="dxa"/>
            <w:vMerge/>
            <w:tcBorders>
              <w:top w:val="double" w:sz="6" w:space="0" w:color="auto"/>
              <w:left w:val="single" w:sz="4" w:space="0" w:color="auto"/>
              <w:bottom w:val="single" w:sz="4" w:space="0" w:color="auto"/>
              <w:right w:val="single" w:sz="4" w:space="0" w:color="auto"/>
            </w:tcBorders>
            <w:vAlign w:val="center"/>
            <w:hideMark/>
          </w:tcPr>
          <w:p w14:paraId="3C6A9059" w14:textId="77777777" w:rsidR="006A2240" w:rsidRPr="009A3C90" w:rsidRDefault="006A2240" w:rsidP="007C0F7E">
            <w:pPr>
              <w:spacing w:after="0" w:line="240" w:lineRule="auto"/>
              <w:rPr>
                <w:rFonts w:ascii="Times New Roman" w:eastAsia="Times New Roman" w:hAnsi="Times New Roman"/>
                <w:bCs/>
                <w:sz w:val="20"/>
                <w:szCs w:val="20"/>
                <w:lang w:eastAsia="ru-RU"/>
              </w:rPr>
            </w:pPr>
          </w:p>
        </w:tc>
        <w:tc>
          <w:tcPr>
            <w:tcW w:w="850" w:type="dxa"/>
            <w:vMerge/>
            <w:tcBorders>
              <w:top w:val="nil"/>
              <w:left w:val="single" w:sz="4" w:space="0" w:color="auto"/>
              <w:bottom w:val="single" w:sz="4" w:space="0" w:color="auto"/>
              <w:right w:val="single" w:sz="4" w:space="0" w:color="auto"/>
            </w:tcBorders>
            <w:vAlign w:val="center"/>
            <w:hideMark/>
          </w:tcPr>
          <w:p w14:paraId="5F307D40" w14:textId="77777777" w:rsidR="006A2240" w:rsidRPr="009A3C90" w:rsidRDefault="006A2240" w:rsidP="007C0F7E">
            <w:pPr>
              <w:spacing w:after="0" w:line="240" w:lineRule="auto"/>
              <w:rPr>
                <w:rFonts w:ascii="Times New Roman" w:eastAsia="Times New Roman" w:hAnsi="Times New Roman"/>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6241DA2A" w14:textId="77777777" w:rsidR="006A2240" w:rsidRPr="009A3C90" w:rsidRDefault="006A2240" w:rsidP="007C0F7E">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Собствен.</w:t>
            </w:r>
          </w:p>
        </w:tc>
        <w:tc>
          <w:tcPr>
            <w:tcW w:w="709" w:type="dxa"/>
            <w:tcBorders>
              <w:top w:val="nil"/>
              <w:left w:val="nil"/>
              <w:bottom w:val="single" w:sz="4" w:space="0" w:color="auto"/>
              <w:right w:val="single" w:sz="4" w:space="0" w:color="auto"/>
            </w:tcBorders>
            <w:shd w:val="clear" w:color="auto" w:fill="auto"/>
            <w:vAlign w:val="center"/>
            <w:hideMark/>
          </w:tcPr>
          <w:p w14:paraId="135B55E7" w14:textId="77777777" w:rsidR="006A2240" w:rsidRPr="009A3C90" w:rsidRDefault="006A2240" w:rsidP="007C0F7E">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ОМС</w:t>
            </w:r>
          </w:p>
        </w:tc>
        <w:tc>
          <w:tcPr>
            <w:tcW w:w="709" w:type="dxa"/>
            <w:tcBorders>
              <w:top w:val="nil"/>
              <w:left w:val="nil"/>
              <w:bottom w:val="single" w:sz="4" w:space="0" w:color="auto"/>
              <w:right w:val="single" w:sz="4" w:space="0" w:color="auto"/>
            </w:tcBorders>
            <w:shd w:val="clear" w:color="auto" w:fill="auto"/>
            <w:vAlign w:val="center"/>
            <w:hideMark/>
          </w:tcPr>
          <w:p w14:paraId="31FB2DD3" w14:textId="77777777" w:rsidR="006A2240" w:rsidRPr="009A3C90" w:rsidRDefault="006A2240" w:rsidP="007C0F7E">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Иные цели</w:t>
            </w:r>
          </w:p>
        </w:tc>
        <w:tc>
          <w:tcPr>
            <w:tcW w:w="992" w:type="dxa"/>
            <w:tcBorders>
              <w:top w:val="nil"/>
              <w:left w:val="nil"/>
              <w:bottom w:val="single" w:sz="4" w:space="0" w:color="auto"/>
              <w:right w:val="single" w:sz="4" w:space="0" w:color="auto"/>
            </w:tcBorders>
            <w:shd w:val="clear" w:color="auto" w:fill="auto"/>
            <w:vAlign w:val="center"/>
            <w:hideMark/>
          </w:tcPr>
          <w:p w14:paraId="0C19C641" w14:textId="77777777" w:rsidR="006A2240" w:rsidRPr="009A3C90" w:rsidRDefault="006A2240" w:rsidP="007C0F7E">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Гос. задание</w:t>
            </w:r>
          </w:p>
        </w:tc>
      </w:tr>
      <w:tr w:rsidR="009A3C90" w:rsidRPr="009A3C90" w14:paraId="0385E9A7" w14:textId="77777777" w:rsidTr="006A2240">
        <w:trPr>
          <w:trHeight w:val="64"/>
        </w:trPr>
        <w:tc>
          <w:tcPr>
            <w:tcW w:w="628" w:type="dxa"/>
            <w:tcBorders>
              <w:top w:val="nil"/>
              <w:left w:val="double" w:sz="6" w:space="0" w:color="auto"/>
              <w:bottom w:val="single" w:sz="4" w:space="0" w:color="auto"/>
              <w:right w:val="single" w:sz="4" w:space="0" w:color="auto"/>
            </w:tcBorders>
            <w:shd w:val="clear" w:color="auto" w:fill="auto"/>
            <w:vAlign w:val="center"/>
            <w:hideMark/>
          </w:tcPr>
          <w:p w14:paraId="0B840335" w14:textId="77777777" w:rsidR="006A2240" w:rsidRPr="009A3C90" w:rsidRDefault="006A2240" w:rsidP="007C0F7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4736" w:type="dxa"/>
            <w:tcBorders>
              <w:top w:val="nil"/>
              <w:left w:val="nil"/>
              <w:bottom w:val="single" w:sz="4" w:space="0" w:color="auto"/>
              <w:right w:val="single" w:sz="4" w:space="0" w:color="auto"/>
            </w:tcBorders>
            <w:shd w:val="clear" w:color="auto" w:fill="auto"/>
            <w:vAlign w:val="center"/>
            <w:hideMark/>
          </w:tcPr>
          <w:p w14:paraId="627BC4A5" w14:textId="77777777" w:rsidR="006A2240" w:rsidRPr="009A3C90" w:rsidRDefault="006A2240" w:rsidP="007C0F7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доходам</w:t>
            </w:r>
          </w:p>
        </w:tc>
        <w:tc>
          <w:tcPr>
            <w:tcW w:w="850" w:type="dxa"/>
            <w:tcBorders>
              <w:top w:val="nil"/>
              <w:left w:val="nil"/>
              <w:bottom w:val="single" w:sz="4" w:space="0" w:color="auto"/>
              <w:right w:val="single" w:sz="4" w:space="0" w:color="auto"/>
            </w:tcBorders>
            <w:shd w:val="clear" w:color="auto" w:fill="auto"/>
            <w:vAlign w:val="center"/>
            <w:hideMark/>
          </w:tcPr>
          <w:p w14:paraId="4133D737" w14:textId="77777777" w:rsidR="006A2240" w:rsidRPr="009A3C90" w:rsidRDefault="006A2240" w:rsidP="007C0F7E">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69,1 </w:t>
            </w:r>
          </w:p>
        </w:tc>
        <w:tc>
          <w:tcPr>
            <w:tcW w:w="1134" w:type="dxa"/>
            <w:tcBorders>
              <w:top w:val="nil"/>
              <w:left w:val="nil"/>
              <w:bottom w:val="single" w:sz="4" w:space="0" w:color="auto"/>
              <w:right w:val="single" w:sz="4" w:space="0" w:color="auto"/>
            </w:tcBorders>
            <w:shd w:val="clear" w:color="auto" w:fill="auto"/>
            <w:vAlign w:val="center"/>
            <w:hideMark/>
          </w:tcPr>
          <w:p w14:paraId="7CD43AAF"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68,5 </w:t>
            </w:r>
          </w:p>
        </w:tc>
        <w:tc>
          <w:tcPr>
            <w:tcW w:w="709" w:type="dxa"/>
            <w:tcBorders>
              <w:top w:val="nil"/>
              <w:left w:val="nil"/>
              <w:bottom w:val="single" w:sz="4" w:space="0" w:color="auto"/>
              <w:right w:val="single" w:sz="4" w:space="0" w:color="auto"/>
            </w:tcBorders>
            <w:shd w:val="clear" w:color="auto" w:fill="auto"/>
            <w:vAlign w:val="center"/>
            <w:hideMark/>
          </w:tcPr>
          <w:p w14:paraId="74DC4661"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0,6 </w:t>
            </w:r>
          </w:p>
        </w:tc>
        <w:tc>
          <w:tcPr>
            <w:tcW w:w="709" w:type="dxa"/>
            <w:tcBorders>
              <w:top w:val="nil"/>
              <w:left w:val="nil"/>
              <w:bottom w:val="single" w:sz="4" w:space="0" w:color="auto"/>
              <w:right w:val="single" w:sz="4" w:space="0" w:color="auto"/>
            </w:tcBorders>
            <w:shd w:val="clear" w:color="auto" w:fill="auto"/>
            <w:vAlign w:val="center"/>
            <w:hideMark/>
          </w:tcPr>
          <w:p w14:paraId="4184EC5A"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236C0EF1"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1F5162C1" w14:textId="77777777" w:rsidTr="006A2240">
        <w:trPr>
          <w:trHeight w:val="64"/>
        </w:trPr>
        <w:tc>
          <w:tcPr>
            <w:tcW w:w="628" w:type="dxa"/>
            <w:tcBorders>
              <w:top w:val="nil"/>
              <w:left w:val="double" w:sz="6" w:space="0" w:color="auto"/>
              <w:bottom w:val="single" w:sz="4" w:space="0" w:color="auto"/>
              <w:right w:val="single" w:sz="4" w:space="0" w:color="auto"/>
            </w:tcBorders>
            <w:shd w:val="clear" w:color="auto" w:fill="auto"/>
            <w:vAlign w:val="center"/>
            <w:hideMark/>
          </w:tcPr>
          <w:p w14:paraId="436164B0" w14:textId="77777777" w:rsidR="006A2240" w:rsidRPr="009A3C90" w:rsidRDefault="006A2240" w:rsidP="007C0F7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206</w:t>
            </w:r>
          </w:p>
        </w:tc>
        <w:tc>
          <w:tcPr>
            <w:tcW w:w="4736" w:type="dxa"/>
            <w:tcBorders>
              <w:top w:val="nil"/>
              <w:left w:val="nil"/>
              <w:bottom w:val="single" w:sz="4" w:space="0" w:color="auto"/>
              <w:right w:val="single" w:sz="4" w:space="0" w:color="auto"/>
            </w:tcBorders>
            <w:shd w:val="clear" w:color="auto" w:fill="auto"/>
            <w:vAlign w:val="center"/>
            <w:hideMark/>
          </w:tcPr>
          <w:p w14:paraId="0A60968C" w14:textId="77777777" w:rsidR="006A2240" w:rsidRPr="009A3C90" w:rsidRDefault="006A2240" w:rsidP="007C0F7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выданным авансам</w:t>
            </w:r>
          </w:p>
        </w:tc>
        <w:tc>
          <w:tcPr>
            <w:tcW w:w="850" w:type="dxa"/>
            <w:tcBorders>
              <w:top w:val="nil"/>
              <w:left w:val="nil"/>
              <w:bottom w:val="single" w:sz="4" w:space="0" w:color="auto"/>
              <w:right w:val="single" w:sz="4" w:space="0" w:color="auto"/>
            </w:tcBorders>
            <w:shd w:val="clear" w:color="auto" w:fill="auto"/>
            <w:vAlign w:val="center"/>
            <w:hideMark/>
          </w:tcPr>
          <w:p w14:paraId="367C2DD6" w14:textId="77777777" w:rsidR="006A2240" w:rsidRPr="009A3C90" w:rsidRDefault="006A2240" w:rsidP="007C0F7E">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8,9 </w:t>
            </w:r>
          </w:p>
        </w:tc>
        <w:tc>
          <w:tcPr>
            <w:tcW w:w="1134" w:type="dxa"/>
            <w:tcBorders>
              <w:top w:val="nil"/>
              <w:left w:val="nil"/>
              <w:bottom w:val="single" w:sz="4" w:space="0" w:color="auto"/>
              <w:right w:val="single" w:sz="4" w:space="0" w:color="auto"/>
            </w:tcBorders>
            <w:shd w:val="clear" w:color="auto" w:fill="auto"/>
            <w:vAlign w:val="center"/>
            <w:hideMark/>
          </w:tcPr>
          <w:p w14:paraId="54F72E54"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3,3 </w:t>
            </w:r>
          </w:p>
        </w:tc>
        <w:tc>
          <w:tcPr>
            <w:tcW w:w="709" w:type="dxa"/>
            <w:tcBorders>
              <w:top w:val="nil"/>
              <w:left w:val="nil"/>
              <w:bottom w:val="single" w:sz="4" w:space="0" w:color="auto"/>
              <w:right w:val="single" w:sz="4" w:space="0" w:color="auto"/>
            </w:tcBorders>
            <w:shd w:val="clear" w:color="auto" w:fill="auto"/>
            <w:vAlign w:val="center"/>
            <w:hideMark/>
          </w:tcPr>
          <w:p w14:paraId="29B92036"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3E158D56"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5,6 </w:t>
            </w:r>
          </w:p>
        </w:tc>
        <w:tc>
          <w:tcPr>
            <w:tcW w:w="992" w:type="dxa"/>
            <w:tcBorders>
              <w:top w:val="nil"/>
              <w:left w:val="nil"/>
              <w:bottom w:val="single" w:sz="4" w:space="0" w:color="auto"/>
              <w:right w:val="single" w:sz="4" w:space="0" w:color="auto"/>
            </w:tcBorders>
            <w:shd w:val="clear" w:color="auto" w:fill="auto"/>
            <w:vAlign w:val="center"/>
            <w:hideMark/>
          </w:tcPr>
          <w:p w14:paraId="5BDBEE4A"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67A19AB9" w14:textId="77777777" w:rsidTr="006A2240">
        <w:trPr>
          <w:trHeight w:val="64"/>
        </w:trPr>
        <w:tc>
          <w:tcPr>
            <w:tcW w:w="628" w:type="dxa"/>
            <w:tcBorders>
              <w:top w:val="nil"/>
              <w:left w:val="double" w:sz="6" w:space="0" w:color="auto"/>
              <w:bottom w:val="single" w:sz="4" w:space="0" w:color="auto"/>
              <w:right w:val="single" w:sz="4" w:space="0" w:color="auto"/>
            </w:tcBorders>
            <w:shd w:val="clear" w:color="auto" w:fill="auto"/>
            <w:vAlign w:val="center"/>
            <w:hideMark/>
          </w:tcPr>
          <w:p w14:paraId="10463FBD" w14:textId="77777777" w:rsidR="006A2240" w:rsidRPr="009A3C90" w:rsidRDefault="006A2240" w:rsidP="007C0F7E">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209</w:t>
            </w:r>
          </w:p>
        </w:tc>
        <w:tc>
          <w:tcPr>
            <w:tcW w:w="4736" w:type="dxa"/>
            <w:tcBorders>
              <w:top w:val="nil"/>
              <w:left w:val="nil"/>
              <w:bottom w:val="single" w:sz="4" w:space="0" w:color="auto"/>
              <w:right w:val="single" w:sz="4" w:space="0" w:color="auto"/>
            </w:tcBorders>
            <w:shd w:val="clear" w:color="auto" w:fill="auto"/>
            <w:vAlign w:val="center"/>
            <w:hideMark/>
          </w:tcPr>
          <w:p w14:paraId="7207DCEB" w14:textId="77777777" w:rsidR="006A2240" w:rsidRPr="009A3C90" w:rsidRDefault="006A2240" w:rsidP="007C0F7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ущербу и иным доходам</w:t>
            </w:r>
          </w:p>
        </w:tc>
        <w:tc>
          <w:tcPr>
            <w:tcW w:w="850" w:type="dxa"/>
            <w:tcBorders>
              <w:top w:val="nil"/>
              <w:left w:val="nil"/>
              <w:bottom w:val="single" w:sz="4" w:space="0" w:color="auto"/>
              <w:right w:val="single" w:sz="4" w:space="0" w:color="auto"/>
            </w:tcBorders>
            <w:shd w:val="clear" w:color="auto" w:fill="auto"/>
            <w:vAlign w:val="center"/>
            <w:hideMark/>
          </w:tcPr>
          <w:p w14:paraId="32B32A78" w14:textId="77777777" w:rsidR="006A2240" w:rsidRPr="009A3C90" w:rsidRDefault="006A2240" w:rsidP="007C0F7E">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94,3 </w:t>
            </w:r>
          </w:p>
        </w:tc>
        <w:tc>
          <w:tcPr>
            <w:tcW w:w="1134" w:type="dxa"/>
            <w:tcBorders>
              <w:top w:val="nil"/>
              <w:left w:val="nil"/>
              <w:bottom w:val="single" w:sz="4" w:space="0" w:color="auto"/>
              <w:right w:val="single" w:sz="4" w:space="0" w:color="auto"/>
            </w:tcBorders>
            <w:shd w:val="clear" w:color="auto" w:fill="auto"/>
            <w:vAlign w:val="center"/>
            <w:hideMark/>
          </w:tcPr>
          <w:p w14:paraId="1E710441"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26,3 </w:t>
            </w:r>
          </w:p>
        </w:tc>
        <w:tc>
          <w:tcPr>
            <w:tcW w:w="709" w:type="dxa"/>
            <w:tcBorders>
              <w:top w:val="nil"/>
              <w:left w:val="nil"/>
              <w:bottom w:val="single" w:sz="4" w:space="0" w:color="auto"/>
              <w:right w:val="single" w:sz="4" w:space="0" w:color="auto"/>
            </w:tcBorders>
            <w:shd w:val="clear" w:color="auto" w:fill="auto"/>
            <w:vAlign w:val="center"/>
            <w:hideMark/>
          </w:tcPr>
          <w:p w14:paraId="70BCF01A"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0,9 </w:t>
            </w:r>
          </w:p>
        </w:tc>
        <w:tc>
          <w:tcPr>
            <w:tcW w:w="709" w:type="dxa"/>
            <w:tcBorders>
              <w:top w:val="nil"/>
              <w:left w:val="nil"/>
              <w:bottom w:val="single" w:sz="4" w:space="0" w:color="auto"/>
              <w:right w:val="single" w:sz="4" w:space="0" w:color="auto"/>
            </w:tcBorders>
            <w:shd w:val="clear" w:color="auto" w:fill="auto"/>
            <w:vAlign w:val="center"/>
            <w:hideMark/>
          </w:tcPr>
          <w:p w14:paraId="1B540205"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65,7 </w:t>
            </w:r>
          </w:p>
        </w:tc>
        <w:tc>
          <w:tcPr>
            <w:tcW w:w="992" w:type="dxa"/>
            <w:tcBorders>
              <w:top w:val="nil"/>
              <w:left w:val="nil"/>
              <w:bottom w:val="single" w:sz="4" w:space="0" w:color="auto"/>
              <w:right w:val="single" w:sz="4" w:space="0" w:color="auto"/>
            </w:tcBorders>
            <w:shd w:val="clear" w:color="auto" w:fill="auto"/>
            <w:vAlign w:val="center"/>
            <w:hideMark/>
          </w:tcPr>
          <w:p w14:paraId="00DE34F0"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 </w:t>
            </w:r>
          </w:p>
        </w:tc>
      </w:tr>
      <w:tr w:rsidR="009A3C90" w:rsidRPr="009A3C90" w14:paraId="3E3114A8" w14:textId="77777777" w:rsidTr="006A2240">
        <w:trPr>
          <w:trHeight w:val="64"/>
        </w:trPr>
        <w:tc>
          <w:tcPr>
            <w:tcW w:w="5364"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3DB9AC9C" w14:textId="77777777" w:rsidR="006A2240" w:rsidRPr="009A3C90" w:rsidRDefault="006A2240" w:rsidP="007C0F7E">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850" w:type="dxa"/>
            <w:tcBorders>
              <w:top w:val="nil"/>
              <w:left w:val="nil"/>
              <w:bottom w:val="single" w:sz="4" w:space="0" w:color="auto"/>
              <w:right w:val="single" w:sz="4" w:space="0" w:color="auto"/>
            </w:tcBorders>
            <w:shd w:val="clear" w:color="auto" w:fill="auto"/>
            <w:vAlign w:val="center"/>
            <w:hideMark/>
          </w:tcPr>
          <w:p w14:paraId="171FB637" w14:textId="77777777" w:rsidR="006A2240" w:rsidRPr="009A3C90" w:rsidRDefault="006A2240" w:rsidP="007C0F7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172,3 </w:t>
            </w:r>
          </w:p>
        </w:tc>
        <w:tc>
          <w:tcPr>
            <w:tcW w:w="1134" w:type="dxa"/>
            <w:tcBorders>
              <w:top w:val="nil"/>
              <w:left w:val="nil"/>
              <w:bottom w:val="single" w:sz="4" w:space="0" w:color="auto"/>
              <w:right w:val="single" w:sz="4" w:space="0" w:color="auto"/>
            </w:tcBorders>
            <w:shd w:val="clear" w:color="auto" w:fill="auto"/>
            <w:vAlign w:val="center"/>
            <w:hideMark/>
          </w:tcPr>
          <w:p w14:paraId="369E11C8" w14:textId="77777777" w:rsidR="006A2240" w:rsidRPr="009A3C90" w:rsidRDefault="006A2240" w:rsidP="007C0F7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98,1 </w:t>
            </w:r>
          </w:p>
        </w:tc>
        <w:tc>
          <w:tcPr>
            <w:tcW w:w="709" w:type="dxa"/>
            <w:tcBorders>
              <w:top w:val="nil"/>
              <w:left w:val="nil"/>
              <w:bottom w:val="single" w:sz="4" w:space="0" w:color="auto"/>
              <w:right w:val="single" w:sz="4" w:space="0" w:color="auto"/>
            </w:tcBorders>
            <w:shd w:val="clear" w:color="auto" w:fill="auto"/>
            <w:vAlign w:val="center"/>
            <w:hideMark/>
          </w:tcPr>
          <w:p w14:paraId="691CE92A" w14:textId="77777777" w:rsidR="006A2240" w:rsidRPr="009A3C90" w:rsidRDefault="006A2240" w:rsidP="007C0F7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1,6 </w:t>
            </w:r>
          </w:p>
        </w:tc>
        <w:tc>
          <w:tcPr>
            <w:tcW w:w="709" w:type="dxa"/>
            <w:tcBorders>
              <w:top w:val="nil"/>
              <w:left w:val="nil"/>
              <w:bottom w:val="single" w:sz="4" w:space="0" w:color="auto"/>
              <w:right w:val="single" w:sz="4" w:space="0" w:color="auto"/>
            </w:tcBorders>
            <w:shd w:val="clear" w:color="auto" w:fill="auto"/>
            <w:vAlign w:val="center"/>
            <w:hideMark/>
          </w:tcPr>
          <w:p w14:paraId="1529E35A" w14:textId="77777777" w:rsidR="006A2240" w:rsidRPr="009A3C90" w:rsidRDefault="006A2240" w:rsidP="007C0F7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71,3 </w:t>
            </w:r>
          </w:p>
        </w:tc>
        <w:tc>
          <w:tcPr>
            <w:tcW w:w="992" w:type="dxa"/>
            <w:tcBorders>
              <w:top w:val="nil"/>
              <w:left w:val="nil"/>
              <w:bottom w:val="single" w:sz="4" w:space="0" w:color="auto"/>
              <w:right w:val="single" w:sz="4" w:space="0" w:color="auto"/>
            </w:tcBorders>
            <w:shd w:val="clear" w:color="auto" w:fill="auto"/>
            <w:vAlign w:val="center"/>
            <w:hideMark/>
          </w:tcPr>
          <w:p w14:paraId="0303A72D" w14:textId="77777777" w:rsidR="006A2240" w:rsidRPr="009A3C90" w:rsidRDefault="006A2240" w:rsidP="007C0F7E">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1,3 </w:t>
            </w:r>
          </w:p>
        </w:tc>
      </w:tr>
      <w:tr w:rsidR="009A3C90" w:rsidRPr="009A3C90" w14:paraId="33F31ABE" w14:textId="77777777" w:rsidTr="006A2240">
        <w:trPr>
          <w:trHeight w:val="64"/>
        </w:trPr>
        <w:tc>
          <w:tcPr>
            <w:tcW w:w="536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7BF24A6B" w14:textId="77777777" w:rsidR="006A2240" w:rsidRPr="009A3C90" w:rsidRDefault="006A2240" w:rsidP="007C0F7E">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lastRenderedPageBreak/>
              <w:t>уд. вес в составе дебиторской задолженности, без учета кодов счета 205.31, 205.52 и 205.62 по субсидиям из областного бюджета</w:t>
            </w:r>
          </w:p>
        </w:tc>
        <w:tc>
          <w:tcPr>
            <w:tcW w:w="850" w:type="dxa"/>
            <w:tcBorders>
              <w:top w:val="nil"/>
              <w:left w:val="nil"/>
              <w:bottom w:val="double" w:sz="6" w:space="0" w:color="auto"/>
              <w:right w:val="single" w:sz="4" w:space="0" w:color="auto"/>
            </w:tcBorders>
            <w:shd w:val="clear" w:color="auto" w:fill="auto"/>
            <w:vAlign w:val="center"/>
            <w:hideMark/>
          </w:tcPr>
          <w:p w14:paraId="191DF677"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6,6 </w:t>
            </w:r>
          </w:p>
        </w:tc>
        <w:tc>
          <w:tcPr>
            <w:tcW w:w="1134" w:type="dxa"/>
            <w:tcBorders>
              <w:top w:val="nil"/>
              <w:left w:val="nil"/>
              <w:bottom w:val="double" w:sz="6" w:space="0" w:color="auto"/>
              <w:right w:val="single" w:sz="4" w:space="0" w:color="auto"/>
            </w:tcBorders>
            <w:shd w:val="clear" w:color="auto" w:fill="auto"/>
            <w:vAlign w:val="center"/>
            <w:hideMark/>
          </w:tcPr>
          <w:p w14:paraId="2D84F5FE"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11,9 </w:t>
            </w:r>
          </w:p>
        </w:tc>
        <w:tc>
          <w:tcPr>
            <w:tcW w:w="709" w:type="dxa"/>
            <w:tcBorders>
              <w:top w:val="nil"/>
              <w:left w:val="nil"/>
              <w:bottom w:val="double" w:sz="6" w:space="0" w:color="auto"/>
              <w:right w:val="single" w:sz="4" w:space="0" w:color="auto"/>
            </w:tcBorders>
            <w:shd w:val="clear" w:color="auto" w:fill="auto"/>
            <w:vAlign w:val="center"/>
            <w:hideMark/>
          </w:tcPr>
          <w:p w14:paraId="60DDE50B"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 </w:t>
            </w:r>
          </w:p>
        </w:tc>
        <w:tc>
          <w:tcPr>
            <w:tcW w:w="709" w:type="dxa"/>
            <w:tcBorders>
              <w:top w:val="nil"/>
              <w:left w:val="nil"/>
              <w:bottom w:val="double" w:sz="6" w:space="0" w:color="auto"/>
              <w:right w:val="single" w:sz="4" w:space="0" w:color="auto"/>
            </w:tcBorders>
            <w:shd w:val="clear" w:color="auto" w:fill="auto"/>
            <w:vAlign w:val="center"/>
            <w:hideMark/>
          </w:tcPr>
          <w:p w14:paraId="3BA8B3AF"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8,2 </w:t>
            </w:r>
          </w:p>
        </w:tc>
        <w:tc>
          <w:tcPr>
            <w:tcW w:w="992" w:type="dxa"/>
            <w:tcBorders>
              <w:top w:val="nil"/>
              <w:left w:val="nil"/>
              <w:bottom w:val="double" w:sz="6" w:space="0" w:color="auto"/>
              <w:right w:val="single" w:sz="4" w:space="0" w:color="auto"/>
            </w:tcBorders>
            <w:shd w:val="clear" w:color="auto" w:fill="auto"/>
            <w:vAlign w:val="center"/>
            <w:hideMark/>
          </w:tcPr>
          <w:p w14:paraId="52020E80" w14:textId="77777777" w:rsidR="006A2240" w:rsidRPr="009A3C90" w:rsidRDefault="006A2240" w:rsidP="007C0F7E">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 </w:t>
            </w:r>
          </w:p>
        </w:tc>
      </w:tr>
    </w:tbl>
    <w:p w14:paraId="45D2BF6E" w14:textId="445B3525" w:rsidR="006A2240" w:rsidRPr="009A3C90" w:rsidRDefault="00F32A8C" w:rsidP="007C0F7E">
      <w:pPr>
        <w:spacing w:after="0" w:line="240" w:lineRule="auto"/>
        <w:rPr>
          <w:rFonts w:ascii="Times New Roman" w:hAnsi="Times New Roman"/>
          <w:bCs/>
          <w:sz w:val="24"/>
          <w:szCs w:val="24"/>
        </w:rPr>
      </w:pPr>
      <w:r w:rsidRPr="009A3C90">
        <w:rPr>
          <w:rFonts w:ascii="Times New Roman" w:hAnsi="Times New Roman"/>
          <w:bCs/>
          <w:sz w:val="24"/>
          <w:szCs w:val="24"/>
        </w:rPr>
        <w:t>Продолжение таблицы 102</w:t>
      </w:r>
    </w:p>
    <w:tbl>
      <w:tblPr>
        <w:tblW w:w="9758" w:type="dxa"/>
        <w:tblLayout w:type="fixed"/>
        <w:tblLook w:val="04A0" w:firstRow="1" w:lastRow="0" w:firstColumn="1" w:lastColumn="0" w:noHBand="0" w:noVBand="1"/>
      </w:tblPr>
      <w:tblGrid>
        <w:gridCol w:w="628"/>
        <w:gridCol w:w="4736"/>
        <w:gridCol w:w="850"/>
        <w:gridCol w:w="1134"/>
        <w:gridCol w:w="709"/>
        <w:gridCol w:w="709"/>
        <w:gridCol w:w="992"/>
      </w:tblGrid>
      <w:tr w:rsidR="009A3C90" w:rsidRPr="009A3C90" w14:paraId="4A86A754" w14:textId="77777777" w:rsidTr="006A2240">
        <w:trPr>
          <w:trHeight w:val="29"/>
          <w:tblHeader/>
        </w:trPr>
        <w:tc>
          <w:tcPr>
            <w:tcW w:w="628"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106C191" w14:textId="77777777" w:rsidR="006A2240" w:rsidRPr="009A3C90" w:rsidRDefault="006A2240" w:rsidP="00061689">
            <w:pPr>
              <w:spacing w:after="0" w:line="240" w:lineRule="auto"/>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Счет</w:t>
            </w:r>
          </w:p>
        </w:tc>
        <w:tc>
          <w:tcPr>
            <w:tcW w:w="473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3B3CB304" w14:textId="77777777" w:rsidR="006A2240" w:rsidRPr="009A3C90" w:rsidRDefault="006A2240" w:rsidP="00061689">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Наименование</w:t>
            </w:r>
          </w:p>
        </w:tc>
        <w:tc>
          <w:tcPr>
            <w:tcW w:w="4394" w:type="dxa"/>
            <w:gridSpan w:val="5"/>
            <w:tcBorders>
              <w:top w:val="double" w:sz="6" w:space="0" w:color="auto"/>
              <w:left w:val="nil"/>
              <w:bottom w:val="single" w:sz="4" w:space="0" w:color="auto"/>
              <w:right w:val="double" w:sz="6" w:space="0" w:color="auto"/>
            </w:tcBorders>
            <w:shd w:val="clear" w:color="auto" w:fill="auto"/>
            <w:vAlign w:val="center"/>
            <w:hideMark/>
          </w:tcPr>
          <w:p w14:paraId="22AC640A" w14:textId="77777777" w:rsidR="006A2240" w:rsidRPr="009A3C90" w:rsidRDefault="006A2240" w:rsidP="00061689">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Изменения к 10.01.24 (+,-)</w:t>
            </w:r>
          </w:p>
        </w:tc>
      </w:tr>
      <w:tr w:rsidR="009A3C90" w:rsidRPr="009A3C90" w14:paraId="33EBFBB2" w14:textId="77777777" w:rsidTr="00E920CE">
        <w:trPr>
          <w:trHeight w:val="20"/>
          <w:tblHeader/>
        </w:trPr>
        <w:tc>
          <w:tcPr>
            <w:tcW w:w="628" w:type="dxa"/>
            <w:vMerge/>
            <w:tcBorders>
              <w:top w:val="double" w:sz="6" w:space="0" w:color="auto"/>
              <w:left w:val="double" w:sz="6" w:space="0" w:color="auto"/>
              <w:bottom w:val="single" w:sz="4" w:space="0" w:color="auto"/>
              <w:right w:val="single" w:sz="4" w:space="0" w:color="auto"/>
            </w:tcBorders>
            <w:vAlign w:val="center"/>
            <w:hideMark/>
          </w:tcPr>
          <w:p w14:paraId="2ACE173C" w14:textId="77777777" w:rsidR="006A2240" w:rsidRPr="009A3C90" w:rsidRDefault="006A2240" w:rsidP="00061689">
            <w:pPr>
              <w:spacing w:after="0" w:line="240" w:lineRule="auto"/>
              <w:rPr>
                <w:rFonts w:ascii="Times New Roman" w:eastAsia="Times New Roman" w:hAnsi="Times New Roman"/>
                <w:bCs/>
                <w:sz w:val="20"/>
                <w:szCs w:val="20"/>
                <w:lang w:eastAsia="ru-RU"/>
              </w:rPr>
            </w:pPr>
          </w:p>
        </w:tc>
        <w:tc>
          <w:tcPr>
            <w:tcW w:w="4736" w:type="dxa"/>
            <w:vMerge/>
            <w:tcBorders>
              <w:top w:val="double" w:sz="6" w:space="0" w:color="auto"/>
              <w:left w:val="single" w:sz="4" w:space="0" w:color="auto"/>
              <w:bottom w:val="single" w:sz="4" w:space="0" w:color="auto"/>
              <w:right w:val="single" w:sz="4" w:space="0" w:color="auto"/>
            </w:tcBorders>
            <w:vAlign w:val="center"/>
            <w:hideMark/>
          </w:tcPr>
          <w:p w14:paraId="3F5E2AD8" w14:textId="77777777" w:rsidR="006A2240" w:rsidRPr="009A3C90" w:rsidRDefault="006A2240" w:rsidP="00061689">
            <w:pPr>
              <w:spacing w:after="0" w:line="240" w:lineRule="auto"/>
              <w:rPr>
                <w:rFonts w:ascii="Times New Roman" w:eastAsia="Times New Roman" w:hAnsi="Times New Roman"/>
                <w:bCs/>
                <w:sz w:val="20"/>
                <w:szCs w:val="20"/>
                <w:lang w:eastAsia="ru-RU"/>
              </w:rPr>
            </w:pPr>
          </w:p>
        </w:tc>
        <w:tc>
          <w:tcPr>
            <w:tcW w:w="850" w:type="dxa"/>
            <w:vMerge w:val="restart"/>
            <w:tcBorders>
              <w:top w:val="nil"/>
              <w:left w:val="single" w:sz="4" w:space="0" w:color="auto"/>
              <w:bottom w:val="single" w:sz="4" w:space="0" w:color="auto"/>
              <w:right w:val="single" w:sz="4" w:space="0" w:color="auto"/>
            </w:tcBorders>
            <w:shd w:val="clear" w:color="auto" w:fill="auto"/>
            <w:vAlign w:val="center"/>
            <w:hideMark/>
          </w:tcPr>
          <w:p w14:paraId="1A9E7657" w14:textId="77777777" w:rsidR="006A2240" w:rsidRPr="009A3C90" w:rsidRDefault="006A2240" w:rsidP="00061689">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Всего</w:t>
            </w:r>
          </w:p>
        </w:tc>
        <w:tc>
          <w:tcPr>
            <w:tcW w:w="3544" w:type="dxa"/>
            <w:gridSpan w:val="4"/>
            <w:tcBorders>
              <w:top w:val="nil"/>
              <w:left w:val="nil"/>
              <w:bottom w:val="single" w:sz="4" w:space="0" w:color="auto"/>
              <w:right w:val="double" w:sz="6" w:space="0" w:color="auto"/>
            </w:tcBorders>
            <w:shd w:val="clear" w:color="auto" w:fill="auto"/>
            <w:vAlign w:val="center"/>
            <w:hideMark/>
          </w:tcPr>
          <w:p w14:paraId="4C2EA13A" w14:textId="77777777" w:rsidR="006A2240" w:rsidRPr="009A3C90" w:rsidRDefault="006A2240" w:rsidP="00061689">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в т.ч.:</w:t>
            </w:r>
          </w:p>
        </w:tc>
      </w:tr>
      <w:tr w:rsidR="009A3C90" w:rsidRPr="009A3C90" w14:paraId="40CF8ACD" w14:textId="77777777" w:rsidTr="006A2240">
        <w:trPr>
          <w:trHeight w:val="29"/>
          <w:tblHeader/>
        </w:trPr>
        <w:tc>
          <w:tcPr>
            <w:tcW w:w="628" w:type="dxa"/>
            <w:vMerge/>
            <w:tcBorders>
              <w:top w:val="double" w:sz="6" w:space="0" w:color="auto"/>
              <w:left w:val="double" w:sz="6" w:space="0" w:color="auto"/>
              <w:bottom w:val="single" w:sz="4" w:space="0" w:color="auto"/>
              <w:right w:val="single" w:sz="4" w:space="0" w:color="auto"/>
            </w:tcBorders>
            <w:vAlign w:val="center"/>
            <w:hideMark/>
          </w:tcPr>
          <w:p w14:paraId="7F23BC65" w14:textId="77777777" w:rsidR="006A2240" w:rsidRPr="009A3C90" w:rsidRDefault="006A2240" w:rsidP="00061689">
            <w:pPr>
              <w:spacing w:after="0" w:line="240" w:lineRule="auto"/>
              <w:rPr>
                <w:rFonts w:ascii="Times New Roman" w:eastAsia="Times New Roman" w:hAnsi="Times New Roman"/>
                <w:bCs/>
                <w:sz w:val="20"/>
                <w:szCs w:val="20"/>
                <w:lang w:eastAsia="ru-RU"/>
              </w:rPr>
            </w:pPr>
          </w:p>
        </w:tc>
        <w:tc>
          <w:tcPr>
            <w:tcW w:w="4736" w:type="dxa"/>
            <w:vMerge/>
            <w:tcBorders>
              <w:top w:val="double" w:sz="6" w:space="0" w:color="auto"/>
              <w:left w:val="single" w:sz="4" w:space="0" w:color="auto"/>
              <w:bottom w:val="single" w:sz="4" w:space="0" w:color="auto"/>
              <w:right w:val="single" w:sz="4" w:space="0" w:color="auto"/>
            </w:tcBorders>
            <w:vAlign w:val="center"/>
            <w:hideMark/>
          </w:tcPr>
          <w:p w14:paraId="18FF5BA4" w14:textId="77777777" w:rsidR="006A2240" w:rsidRPr="009A3C90" w:rsidRDefault="006A2240" w:rsidP="00061689">
            <w:pPr>
              <w:spacing w:after="0" w:line="240" w:lineRule="auto"/>
              <w:rPr>
                <w:rFonts w:ascii="Times New Roman" w:eastAsia="Times New Roman" w:hAnsi="Times New Roman"/>
                <w:bCs/>
                <w:sz w:val="20"/>
                <w:szCs w:val="20"/>
                <w:lang w:eastAsia="ru-RU"/>
              </w:rPr>
            </w:pPr>
          </w:p>
        </w:tc>
        <w:tc>
          <w:tcPr>
            <w:tcW w:w="850" w:type="dxa"/>
            <w:vMerge/>
            <w:tcBorders>
              <w:top w:val="nil"/>
              <w:left w:val="single" w:sz="4" w:space="0" w:color="auto"/>
              <w:bottom w:val="single" w:sz="4" w:space="0" w:color="auto"/>
              <w:right w:val="single" w:sz="4" w:space="0" w:color="auto"/>
            </w:tcBorders>
            <w:vAlign w:val="center"/>
            <w:hideMark/>
          </w:tcPr>
          <w:p w14:paraId="176B5A41" w14:textId="77777777" w:rsidR="006A2240" w:rsidRPr="009A3C90" w:rsidRDefault="006A2240" w:rsidP="00061689">
            <w:pPr>
              <w:spacing w:after="0" w:line="240" w:lineRule="auto"/>
              <w:rPr>
                <w:rFonts w:ascii="Times New Roman" w:eastAsia="Times New Roman" w:hAnsi="Times New Roman"/>
                <w:bCs/>
                <w:sz w:val="20"/>
                <w:szCs w:val="20"/>
                <w:lang w:eastAsia="ru-RU"/>
              </w:rPr>
            </w:pPr>
          </w:p>
        </w:tc>
        <w:tc>
          <w:tcPr>
            <w:tcW w:w="1134" w:type="dxa"/>
            <w:tcBorders>
              <w:top w:val="nil"/>
              <w:left w:val="nil"/>
              <w:bottom w:val="single" w:sz="4" w:space="0" w:color="auto"/>
              <w:right w:val="single" w:sz="4" w:space="0" w:color="auto"/>
            </w:tcBorders>
            <w:shd w:val="clear" w:color="auto" w:fill="auto"/>
            <w:vAlign w:val="center"/>
            <w:hideMark/>
          </w:tcPr>
          <w:p w14:paraId="0C722185" w14:textId="77777777" w:rsidR="006A2240" w:rsidRPr="009A3C90" w:rsidRDefault="006A2240" w:rsidP="00061689">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Собствен.</w:t>
            </w:r>
          </w:p>
        </w:tc>
        <w:tc>
          <w:tcPr>
            <w:tcW w:w="709" w:type="dxa"/>
            <w:tcBorders>
              <w:top w:val="nil"/>
              <w:left w:val="nil"/>
              <w:bottom w:val="single" w:sz="4" w:space="0" w:color="auto"/>
              <w:right w:val="single" w:sz="4" w:space="0" w:color="auto"/>
            </w:tcBorders>
            <w:shd w:val="clear" w:color="auto" w:fill="auto"/>
            <w:vAlign w:val="center"/>
            <w:hideMark/>
          </w:tcPr>
          <w:p w14:paraId="117C9DBF" w14:textId="77777777" w:rsidR="006A2240" w:rsidRPr="009A3C90" w:rsidRDefault="006A2240" w:rsidP="00061689">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ОМС</w:t>
            </w:r>
          </w:p>
        </w:tc>
        <w:tc>
          <w:tcPr>
            <w:tcW w:w="709" w:type="dxa"/>
            <w:tcBorders>
              <w:top w:val="nil"/>
              <w:left w:val="nil"/>
              <w:bottom w:val="single" w:sz="4" w:space="0" w:color="auto"/>
              <w:right w:val="single" w:sz="4" w:space="0" w:color="auto"/>
            </w:tcBorders>
            <w:shd w:val="clear" w:color="auto" w:fill="auto"/>
            <w:vAlign w:val="center"/>
            <w:hideMark/>
          </w:tcPr>
          <w:p w14:paraId="74BC653A" w14:textId="77777777" w:rsidR="006A2240" w:rsidRPr="009A3C90" w:rsidRDefault="006A2240" w:rsidP="00061689">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Иные цели</w:t>
            </w:r>
          </w:p>
        </w:tc>
        <w:tc>
          <w:tcPr>
            <w:tcW w:w="992" w:type="dxa"/>
            <w:tcBorders>
              <w:top w:val="nil"/>
              <w:left w:val="nil"/>
              <w:bottom w:val="single" w:sz="4" w:space="0" w:color="auto"/>
              <w:right w:val="double" w:sz="6" w:space="0" w:color="auto"/>
            </w:tcBorders>
            <w:shd w:val="clear" w:color="auto" w:fill="auto"/>
            <w:vAlign w:val="center"/>
            <w:hideMark/>
          </w:tcPr>
          <w:p w14:paraId="7A844ECA" w14:textId="77777777" w:rsidR="006A2240" w:rsidRPr="009A3C90" w:rsidRDefault="006A2240" w:rsidP="00061689">
            <w:pPr>
              <w:spacing w:after="0" w:line="240" w:lineRule="auto"/>
              <w:jc w:val="center"/>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Гос. задание</w:t>
            </w:r>
          </w:p>
        </w:tc>
      </w:tr>
      <w:tr w:rsidR="009A3C90" w:rsidRPr="009A3C90" w14:paraId="279B4DC9" w14:textId="77777777" w:rsidTr="006A2240">
        <w:trPr>
          <w:trHeight w:val="64"/>
        </w:trPr>
        <w:tc>
          <w:tcPr>
            <w:tcW w:w="628" w:type="dxa"/>
            <w:tcBorders>
              <w:top w:val="nil"/>
              <w:left w:val="double" w:sz="6" w:space="0" w:color="auto"/>
              <w:bottom w:val="single" w:sz="4" w:space="0" w:color="auto"/>
              <w:right w:val="single" w:sz="4" w:space="0" w:color="auto"/>
            </w:tcBorders>
            <w:shd w:val="clear" w:color="auto" w:fill="auto"/>
            <w:vAlign w:val="center"/>
            <w:hideMark/>
          </w:tcPr>
          <w:p w14:paraId="750CB834" w14:textId="77777777" w:rsidR="006A2240" w:rsidRPr="009A3C90" w:rsidRDefault="006A2240" w:rsidP="00061689">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205</w:t>
            </w:r>
          </w:p>
        </w:tc>
        <w:tc>
          <w:tcPr>
            <w:tcW w:w="4736" w:type="dxa"/>
            <w:tcBorders>
              <w:top w:val="nil"/>
              <w:left w:val="nil"/>
              <w:bottom w:val="single" w:sz="4" w:space="0" w:color="auto"/>
              <w:right w:val="single" w:sz="4" w:space="0" w:color="auto"/>
            </w:tcBorders>
            <w:shd w:val="clear" w:color="auto" w:fill="auto"/>
            <w:vAlign w:val="center"/>
            <w:hideMark/>
          </w:tcPr>
          <w:p w14:paraId="0403AC03" w14:textId="77777777" w:rsidR="006A2240" w:rsidRPr="009A3C90" w:rsidRDefault="006A2240" w:rsidP="0006168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доходам</w:t>
            </w:r>
          </w:p>
        </w:tc>
        <w:tc>
          <w:tcPr>
            <w:tcW w:w="850" w:type="dxa"/>
            <w:tcBorders>
              <w:top w:val="nil"/>
              <w:left w:val="nil"/>
              <w:bottom w:val="single" w:sz="4" w:space="0" w:color="auto"/>
              <w:right w:val="single" w:sz="4" w:space="0" w:color="auto"/>
            </w:tcBorders>
            <w:shd w:val="clear" w:color="auto" w:fill="auto"/>
            <w:vAlign w:val="center"/>
            <w:hideMark/>
          </w:tcPr>
          <w:p w14:paraId="1BEAB227" w14:textId="77777777" w:rsidR="006A2240" w:rsidRPr="009A3C90" w:rsidRDefault="006A2240" w:rsidP="00061689">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6,5 </w:t>
            </w:r>
          </w:p>
        </w:tc>
        <w:tc>
          <w:tcPr>
            <w:tcW w:w="1134" w:type="dxa"/>
            <w:tcBorders>
              <w:top w:val="nil"/>
              <w:left w:val="nil"/>
              <w:bottom w:val="single" w:sz="4" w:space="0" w:color="auto"/>
              <w:right w:val="single" w:sz="4" w:space="0" w:color="auto"/>
            </w:tcBorders>
            <w:shd w:val="clear" w:color="auto" w:fill="auto"/>
            <w:vAlign w:val="center"/>
            <w:hideMark/>
          </w:tcPr>
          <w:p w14:paraId="15C14B73"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5,9 </w:t>
            </w:r>
          </w:p>
        </w:tc>
        <w:tc>
          <w:tcPr>
            <w:tcW w:w="709" w:type="dxa"/>
            <w:tcBorders>
              <w:top w:val="nil"/>
              <w:left w:val="nil"/>
              <w:bottom w:val="single" w:sz="4" w:space="0" w:color="auto"/>
              <w:right w:val="single" w:sz="4" w:space="0" w:color="auto"/>
            </w:tcBorders>
            <w:shd w:val="clear" w:color="auto" w:fill="auto"/>
            <w:vAlign w:val="center"/>
            <w:hideMark/>
          </w:tcPr>
          <w:p w14:paraId="337846FB"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0,6 </w:t>
            </w:r>
          </w:p>
        </w:tc>
        <w:tc>
          <w:tcPr>
            <w:tcW w:w="709" w:type="dxa"/>
            <w:tcBorders>
              <w:top w:val="nil"/>
              <w:left w:val="nil"/>
              <w:bottom w:val="single" w:sz="4" w:space="0" w:color="auto"/>
              <w:right w:val="single" w:sz="4" w:space="0" w:color="auto"/>
            </w:tcBorders>
            <w:shd w:val="clear" w:color="auto" w:fill="auto"/>
            <w:vAlign w:val="center"/>
            <w:hideMark/>
          </w:tcPr>
          <w:p w14:paraId="2847DA9C"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92" w:type="dxa"/>
            <w:tcBorders>
              <w:top w:val="nil"/>
              <w:left w:val="nil"/>
              <w:bottom w:val="single" w:sz="4" w:space="0" w:color="auto"/>
              <w:right w:val="double" w:sz="6" w:space="0" w:color="auto"/>
            </w:tcBorders>
            <w:shd w:val="clear" w:color="auto" w:fill="auto"/>
            <w:vAlign w:val="center"/>
            <w:hideMark/>
          </w:tcPr>
          <w:p w14:paraId="679A5AD3"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0B7A0257" w14:textId="77777777" w:rsidTr="006A2240">
        <w:trPr>
          <w:trHeight w:val="64"/>
        </w:trPr>
        <w:tc>
          <w:tcPr>
            <w:tcW w:w="628" w:type="dxa"/>
            <w:tcBorders>
              <w:top w:val="nil"/>
              <w:left w:val="double" w:sz="6" w:space="0" w:color="auto"/>
              <w:bottom w:val="single" w:sz="4" w:space="0" w:color="auto"/>
              <w:right w:val="single" w:sz="4" w:space="0" w:color="auto"/>
            </w:tcBorders>
            <w:shd w:val="clear" w:color="auto" w:fill="auto"/>
            <w:vAlign w:val="center"/>
            <w:hideMark/>
          </w:tcPr>
          <w:p w14:paraId="0C03D889" w14:textId="77777777" w:rsidR="006A2240" w:rsidRPr="009A3C90" w:rsidRDefault="006A2240" w:rsidP="00061689">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206</w:t>
            </w:r>
          </w:p>
        </w:tc>
        <w:tc>
          <w:tcPr>
            <w:tcW w:w="4736" w:type="dxa"/>
            <w:tcBorders>
              <w:top w:val="nil"/>
              <w:left w:val="nil"/>
              <w:bottom w:val="single" w:sz="4" w:space="0" w:color="auto"/>
              <w:right w:val="single" w:sz="4" w:space="0" w:color="auto"/>
            </w:tcBorders>
            <w:shd w:val="clear" w:color="auto" w:fill="auto"/>
            <w:vAlign w:val="center"/>
            <w:hideMark/>
          </w:tcPr>
          <w:p w14:paraId="0A96C24F" w14:textId="77777777" w:rsidR="006A2240" w:rsidRPr="009A3C90" w:rsidRDefault="006A2240" w:rsidP="0006168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выданным авансам</w:t>
            </w:r>
          </w:p>
        </w:tc>
        <w:tc>
          <w:tcPr>
            <w:tcW w:w="850" w:type="dxa"/>
            <w:tcBorders>
              <w:top w:val="nil"/>
              <w:left w:val="nil"/>
              <w:bottom w:val="single" w:sz="4" w:space="0" w:color="auto"/>
              <w:right w:val="single" w:sz="4" w:space="0" w:color="auto"/>
            </w:tcBorders>
            <w:shd w:val="clear" w:color="auto" w:fill="auto"/>
            <w:vAlign w:val="center"/>
            <w:hideMark/>
          </w:tcPr>
          <w:p w14:paraId="54A90F90" w14:textId="77777777" w:rsidR="006A2240" w:rsidRPr="009A3C90" w:rsidRDefault="006A2240" w:rsidP="00061689">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4,8 </w:t>
            </w:r>
          </w:p>
        </w:tc>
        <w:tc>
          <w:tcPr>
            <w:tcW w:w="1134" w:type="dxa"/>
            <w:tcBorders>
              <w:top w:val="nil"/>
              <w:left w:val="nil"/>
              <w:bottom w:val="single" w:sz="4" w:space="0" w:color="auto"/>
              <w:right w:val="single" w:sz="4" w:space="0" w:color="auto"/>
            </w:tcBorders>
            <w:shd w:val="clear" w:color="auto" w:fill="auto"/>
            <w:vAlign w:val="center"/>
            <w:hideMark/>
          </w:tcPr>
          <w:p w14:paraId="74C6F05C"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0EFFEC97"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709" w:type="dxa"/>
            <w:tcBorders>
              <w:top w:val="nil"/>
              <w:left w:val="nil"/>
              <w:bottom w:val="single" w:sz="4" w:space="0" w:color="auto"/>
              <w:right w:val="single" w:sz="4" w:space="0" w:color="auto"/>
            </w:tcBorders>
            <w:shd w:val="clear" w:color="auto" w:fill="auto"/>
            <w:vAlign w:val="center"/>
            <w:hideMark/>
          </w:tcPr>
          <w:p w14:paraId="0B241761"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5,6 </w:t>
            </w:r>
          </w:p>
        </w:tc>
        <w:tc>
          <w:tcPr>
            <w:tcW w:w="992" w:type="dxa"/>
            <w:tcBorders>
              <w:top w:val="nil"/>
              <w:left w:val="nil"/>
              <w:bottom w:val="single" w:sz="4" w:space="0" w:color="auto"/>
              <w:right w:val="double" w:sz="6" w:space="0" w:color="auto"/>
            </w:tcBorders>
            <w:shd w:val="clear" w:color="auto" w:fill="auto"/>
            <w:vAlign w:val="center"/>
            <w:hideMark/>
          </w:tcPr>
          <w:p w14:paraId="02A19266"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-0,8 </w:t>
            </w:r>
          </w:p>
        </w:tc>
      </w:tr>
      <w:tr w:rsidR="009A3C90" w:rsidRPr="009A3C90" w14:paraId="5A3379FE" w14:textId="77777777" w:rsidTr="006A2240">
        <w:trPr>
          <w:trHeight w:val="64"/>
        </w:trPr>
        <w:tc>
          <w:tcPr>
            <w:tcW w:w="628" w:type="dxa"/>
            <w:tcBorders>
              <w:top w:val="nil"/>
              <w:left w:val="double" w:sz="6" w:space="0" w:color="auto"/>
              <w:bottom w:val="single" w:sz="4" w:space="0" w:color="auto"/>
              <w:right w:val="single" w:sz="4" w:space="0" w:color="auto"/>
            </w:tcBorders>
            <w:shd w:val="clear" w:color="auto" w:fill="auto"/>
            <w:vAlign w:val="center"/>
            <w:hideMark/>
          </w:tcPr>
          <w:p w14:paraId="62B86852" w14:textId="77777777" w:rsidR="006A2240" w:rsidRPr="009A3C90" w:rsidRDefault="006A2240" w:rsidP="00061689">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209</w:t>
            </w:r>
          </w:p>
        </w:tc>
        <w:tc>
          <w:tcPr>
            <w:tcW w:w="4736" w:type="dxa"/>
            <w:tcBorders>
              <w:top w:val="nil"/>
              <w:left w:val="nil"/>
              <w:bottom w:val="single" w:sz="4" w:space="0" w:color="auto"/>
              <w:right w:val="single" w:sz="4" w:space="0" w:color="auto"/>
            </w:tcBorders>
            <w:shd w:val="clear" w:color="auto" w:fill="auto"/>
            <w:vAlign w:val="center"/>
            <w:hideMark/>
          </w:tcPr>
          <w:p w14:paraId="578702C5" w14:textId="77777777" w:rsidR="006A2240" w:rsidRPr="009A3C90" w:rsidRDefault="006A2240" w:rsidP="0006168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Расчеты по ущербу и иным доходам</w:t>
            </w:r>
          </w:p>
        </w:tc>
        <w:tc>
          <w:tcPr>
            <w:tcW w:w="850" w:type="dxa"/>
            <w:tcBorders>
              <w:top w:val="nil"/>
              <w:left w:val="nil"/>
              <w:bottom w:val="single" w:sz="4" w:space="0" w:color="auto"/>
              <w:right w:val="single" w:sz="4" w:space="0" w:color="auto"/>
            </w:tcBorders>
            <w:shd w:val="clear" w:color="auto" w:fill="auto"/>
            <w:vAlign w:val="center"/>
            <w:hideMark/>
          </w:tcPr>
          <w:p w14:paraId="71822D2F" w14:textId="77777777" w:rsidR="006A2240" w:rsidRPr="009A3C90" w:rsidRDefault="006A2240" w:rsidP="00061689">
            <w:pPr>
              <w:spacing w:after="0" w:line="240" w:lineRule="auto"/>
              <w:jc w:val="right"/>
              <w:rPr>
                <w:rFonts w:ascii="Times New Roman" w:eastAsia="Times New Roman" w:hAnsi="Times New Roman"/>
                <w:bCs/>
                <w:sz w:val="20"/>
                <w:szCs w:val="20"/>
                <w:lang w:eastAsia="ru-RU"/>
              </w:rPr>
            </w:pPr>
            <w:r w:rsidRPr="009A3C90">
              <w:rPr>
                <w:rFonts w:ascii="Times New Roman" w:eastAsia="Times New Roman" w:hAnsi="Times New Roman"/>
                <w:bCs/>
                <w:sz w:val="20"/>
                <w:szCs w:val="20"/>
                <w:lang w:eastAsia="ru-RU"/>
              </w:rPr>
              <w:t xml:space="preserve">55,2 </w:t>
            </w:r>
          </w:p>
        </w:tc>
        <w:tc>
          <w:tcPr>
            <w:tcW w:w="1134" w:type="dxa"/>
            <w:tcBorders>
              <w:top w:val="nil"/>
              <w:left w:val="nil"/>
              <w:bottom w:val="single" w:sz="4" w:space="0" w:color="auto"/>
              <w:right w:val="single" w:sz="4" w:space="0" w:color="auto"/>
            </w:tcBorders>
            <w:shd w:val="clear" w:color="auto" w:fill="auto"/>
            <w:vAlign w:val="center"/>
            <w:hideMark/>
          </w:tcPr>
          <w:p w14:paraId="2A0C5A50"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6,7 </w:t>
            </w:r>
          </w:p>
        </w:tc>
        <w:tc>
          <w:tcPr>
            <w:tcW w:w="709" w:type="dxa"/>
            <w:tcBorders>
              <w:top w:val="nil"/>
              <w:left w:val="nil"/>
              <w:bottom w:val="single" w:sz="4" w:space="0" w:color="auto"/>
              <w:right w:val="single" w:sz="4" w:space="0" w:color="auto"/>
            </w:tcBorders>
            <w:shd w:val="clear" w:color="auto" w:fill="auto"/>
            <w:vAlign w:val="center"/>
            <w:hideMark/>
          </w:tcPr>
          <w:p w14:paraId="36F17AD1"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 </w:t>
            </w:r>
          </w:p>
        </w:tc>
        <w:tc>
          <w:tcPr>
            <w:tcW w:w="709" w:type="dxa"/>
            <w:tcBorders>
              <w:top w:val="nil"/>
              <w:left w:val="nil"/>
              <w:bottom w:val="single" w:sz="4" w:space="0" w:color="auto"/>
              <w:right w:val="single" w:sz="4" w:space="0" w:color="auto"/>
            </w:tcBorders>
            <w:shd w:val="clear" w:color="auto" w:fill="auto"/>
            <w:vAlign w:val="center"/>
            <w:hideMark/>
          </w:tcPr>
          <w:p w14:paraId="69016FE7"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48,1 </w:t>
            </w:r>
          </w:p>
        </w:tc>
        <w:tc>
          <w:tcPr>
            <w:tcW w:w="992" w:type="dxa"/>
            <w:tcBorders>
              <w:top w:val="nil"/>
              <w:left w:val="nil"/>
              <w:bottom w:val="single" w:sz="4" w:space="0" w:color="auto"/>
              <w:right w:val="double" w:sz="6" w:space="0" w:color="auto"/>
            </w:tcBorders>
            <w:shd w:val="clear" w:color="auto" w:fill="auto"/>
            <w:vAlign w:val="center"/>
            <w:hideMark/>
          </w:tcPr>
          <w:p w14:paraId="772ED1CC" w14:textId="77777777" w:rsidR="006A2240" w:rsidRPr="009A3C90" w:rsidRDefault="006A2240" w:rsidP="00061689">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0,5 </w:t>
            </w:r>
          </w:p>
        </w:tc>
      </w:tr>
      <w:tr w:rsidR="009A3C90" w:rsidRPr="009A3C90" w14:paraId="4B1A5994" w14:textId="77777777" w:rsidTr="006A2240">
        <w:trPr>
          <w:trHeight w:val="64"/>
        </w:trPr>
        <w:tc>
          <w:tcPr>
            <w:tcW w:w="5364" w:type="dxa"/>
            <w:gridSpan w:val="2"/>
            <w:tcBorders>
              <w:top w:val="single" w:sz="4" w:space="0" w:color="auto"/>
              <w:left w:val="double" w:sz="6" w:space="0" w:color="auto"/>
              <w:bottom w:val="single" w:sz="4" w:space="0" w:color="auto"/>
              <w:right w:val="single" w:sz="4" w:space="0" w:color="auto"/>
            </w:tcBorders>
            <w:shd w:val="clear" w:color="auto" w:fill="auto"/>
            <w:vAlign w:val="center"/>
            <w:hideMark/>
          </w:tcPr>
          <w:p w14:paraId="03DBDAEC" w14:textId="77777777" w:rsidR="006A2240" w:rsidRPr="009A3C90" w:rsidRDefault="006A2240" w:rsidP="00061689">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850" w:type="dxa"/>
            <w:tcBorders>
              <w:top w:val="nil"/>
              <w:left w:val="nil"/>
              <w:bottom w:val="single" w:sz="4" w:space="0" w:color="auto"/>
              <w:right w:val="single" w:sz="4" w:space="0" w:color="auto"/>
            </w:tcBorders>
            <w:shd w:val="clear" w:color="auto" w:fill="auto"/>
            <w:vAlign w:val="center"/>
            <w:hideMark/>
          </w:tcPr>
          <w:p w14:paraId="246A3474" w14:textId="77777777" w:rsidR="006A2240" w:rsidRPr="009A3C90" w:rsidRDefault="006A2240" w:rsidP="0006168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66,5 </w:t>
            </w:r>
          </w:p>
        </w:tc>
        <w:tc>
          <w:tcPr>
            <w:tcW w:w="1134" w:type="dxa"/>
            <w:tcBorders>
              <w:top w:val="nil"/>
              <w:left w:val="nil"/>
              <w:bottom w:val="single" w:sz="4" w:space="0" w:color="auto"/>
              <w:right w:val="single" w:sz="4" w:space="0" w:color="auto"/>
            </w:tcBorders>
            <w:shd w:val="clear" w:color="auto" w:fill="auto"/>
            <w:vAlign w:val="center"/>
            <w:hideMark/>
          </w:tcPr>
          <w:p w14:paraId="196AF9C5" w14:textId="77777777" w:rsidR="006A2240" w:rsidRPr="009A3C90" w:rsidRDefault="006A2240" w:rsidP="0006168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12,7 </w:t>
            </w:r>
          </w:p>
        </w:tc>
        <w:tc>
          <w:tcPr>
            <w:tcW w:w="709" w:type="dxa"/>
            <w:tcBorders>
              <w:top w:val="nil"/>
              <w:left w:val="nil"/>
              <w:bottom w:val="single" w:sz="4" w:space="0" w:color="auto"/>
              <w:right w:val="single" w:sz="4" w:space="0" w:color="auto"/>
            </w:tcBorders>
            <w:shd w:val="clear" w:color="auto" w:fill="auto"/>
            <w:vAlign w:val="center"/>
            <w:hideMark/>
          </w:tcPr>
          <w:p w14:paraId="37FCB3D0" w14:textId="77777777" w:rsidR="006A2240" w:rsidRPr="009A3C90" w:rsidRDefault="006A2240" w:rsidP="0006168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0,5 </w:t>
            </w:r>
          </w:p>
        </w:tc>
        <w:tc>
          <w:tcPr>
            <w:tcW w:w="709" w:type="dxa"/>
            <w:tcBorders>
              <w:top w:val="nil"/>
              <w:left w:val="nil"/>
              <w:bottom w:val="single" w:sz="4" w:space="0" w:color="auto"/>
              <w:right w:val="single" w:sz="4" w:space="0" w:color="auto"/>
            </w:tcBorders>
            <w:shd w:val="clear" w:color="auto" w:fill="auto"/>
            <w:vAlign w:val="center"/>
            <w:hideMark/>
          </w:tcPr>
          <w:p w14:paraId="748B03B5" w14:textId="77777777" w:rsidR="006A2240" w:rsidRPr="009A3C90" w:rsidRDefault="006A2240" w:rsidP="0006168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53,7 </w:t>
            </w:r>
          </w:p>
        </w:tc>
        <w:tc>
          <w:tcPr>
            <w:tcW w:w="992" w:type="dxa"/>
            <w:tcBorders>
              <w:top w:val="nil"/>
              <w:left w:val="nil"/>
              <w:bottom w:val="single" w:sz="4" w:space="0" w:color="auto"/>
              <w:right w:val="double" w:sz="6" w:space="0" w:color="auto"/>
            </w:tcBorders>
            <w:shd w:val="clear" w:color="auto" w:fill="auto"/>
            <w:vAlign w:val="center"/>
            <w:hideMark/>
          </w:tcPr>
          <w:p w14:paraId="141A2C18" w14:textId="77777777" w:rsidR="006A2240" w:rsidRPr="009A3C90" w:rsidRDefault="006A2240" w:rsidP="00061689">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-0,3 </w:t>
            </w:r>
          </w:p>
        </w:tc>
      </w:tr>
      <w:tr w:rsidR="006A2240" w:rsidRPr="009A3C90" w14:paraId="40943DAB" w14:textId="77777777" w:rsidTr="006A2240">
        <w:trPr>
          <w:trHeight w:val="64"/>
        </w:trPr>
        <w:tc>
          <w:tcPr>
            <w:tcW w:w="5364"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4CEB59D5" w14:textId="77777777" w:rsidR="006A2240" w:rsidRPr="009A3C90" w:rsidRDefault="006A2240" w:rsidP="00061689">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уд. вес в составе дебиторской задолженности, без учета кодов счета 205.31, 205.52 и 205.62 по субсидиям из областного бюджета</w:t>
            </w:r>
          </w:p>
        </w:tc>
        <w:tc>
          <w:tcPr>
            <w:tcW w:w="850" w:type="dxa"/>
            <w:tcBorders>
              <w:top w:val="nil"/>
              <w:left w:val="nil"/>
              <w:bottom w:val="double" w:sz="6" w:space="0" w:color="auto"/>
              <w:right w:val="single" w:sz="4" w:space="0" w:color="auto"/>
            </w:tcBorders>
            <w:shd w:val="clear" w:color="auto" w:fill="auto"/>
            <w:vAlign w:val="center"/>
            <w:hideMark/>
          </w:tcPr>
          <w:p w14:paraId="7BE21CC3" w14:textId="77777777" w:rsidR="006A2240" w:rsidRPr="009A3C90" w:rsidRDefault="006A2240" w:rsidP="00061689">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w:t>
            </w:r>
          </w:p>
        </w:tc>
        <w:tc>
          <w:tcPr>
            <w:tcW w:w="1134" w:type="dxa"/>
            <w:tcBorders>
              <w:top w:val="nil"/>
              <w:left w:val="nil"/>
              <w:bottom w:val="double" w:sz="6" w:space="0" w:color="auto"/>
              <w:right w:val="single" w:sz="4" w:space="0" w:color="auto"/>
            </w:tcBorders>
            <w:shd w:val="clear" w:color="auto" w:fill="auto"/>
            <w:vAlign w:val="center"/>
            <w:hideMark/>
          </w:tcPr>
          <w:p w14:paraId="2C76639F" w14:textId="77777777" w:rsidR="006A2240" w:rsidRPr="009A3C90" w:rsidRDefault="006A2240" w:rsidP="00061689">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w:t>
            </w:r>
          </w:p>
        </w:tc>
        <w:tc>
          <w:tcPr>
            <w:tcW w:w="709" w:type="dxa"/>
            <w:tcBorders>
              <w:top w:val="nil"/>
              <w:left w:val="nil"/>
              <w:bottom w:val="double" w:sz="6" w:space="0" w:color="auto"/>
              <w:right w:val="single" w:sz="4" w:space="0" w:color="auto"/>
            </w:tcBorders>
            <w:shd w:val="clear" w:color="auto" w:fill="auto"/>
            <w:vAlign w:val="center"/>
            <w:hideMark/>
          </w:tcPr>
          <w:p w14:paraId="54D88B20" w14:textId="77777777" w:rsidR="006A2240" w:rsidRPr="009A3C90" w:rsidRDefault="006A2240" w:rsidP="00061689">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w:t>
            </w:r>
          </w:p>
        </w:tc>
        <w:tc>
          <w:tcPr>
            <w:tcW w:w="709" w:type="dxa"/>
            <w:tcBorders>
              <w:top w:val="nil"/>
              <w:left w:val="nil"/>
              <w:bottom w:val="double" w:sz="6" w:space="0" w:color="auto"/>
              <w:right w:val="single" w:sz="4" w:space="0" w:color="auto"/>
            </w:tcBorders>
            <w:shd w:val="clear" w:color="auto" w:fill="auto"/>
            <w:vAlign w:val="center"/>
            <w:hideMark/>
          </w:tcPr>
          <w:p w14:paraId="125E2597" w14:textId="77777777" w:rsidR="006A2240" w:rsidRPr="009A3C90" w:rsidRDefault="006A2240" w:rsidP="00061689">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w:t>
            </w:r>
          </w:p>
        </w:tc>
        <w:tc>
          <w:tcPr>
            <w:tcW w:w="992" w:type="dxa"/>
            <w:tcBorders>
              <w:top w:val="nil"/>
              <w:left w:val="nil"/>
              <w:bottom w:val="double" w:sz="6" w:space="0" w:color="auto"/>
              <w:right w:val="double" w:sz="6" w:space="0" w:color="auto"/>
            </w:tcBorders>
            <w:shd w:val="clear" w:color="auto" w:fill="auto"/>
            <w:vAlign w:val="center"/>
            <w:hideMark/>
          </w:tcPr>
          <w:p w14:paraId="40D4D8F6" w14:textId="77777777" w:rsidR="006A2240" w:rsidRPr="009A3C90" w:rsidRDefault="006A2240" w:rsidP="00061689">
            <w:pPr>
              <w:spacing w:after="0" w:line="240" w:lineRule="auto"/>
              <w:jc w:val="center"/>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 - </w:t>
            </w:r>
          </w:p>
        </w:tc>
      </w:tr>
    </w:tbl>
    <w:p w14:paraId="120E9CF8" w14:textId="77777777" w:rsidR="006A2240" w:rsidRPr="009A3C90" w:rsidRDefault="006A2240" w:rsidP="00061689">
      <w:pPr>
        <w:spacing w:after="0" w:line="240" w:lineRule="auto"/>
        <w:ind w:firstLine="709"/>
        <w:jc w:val="both"/>
        <w:rPr>
          <w:rFonts w:ascii="Times New Roman" w:hAnsi="Times New Roman"/>
          <w:sz w:val="28"/>
          <w:szCs w:val="28"/>
        </w:rPr>
      </w:pPr>
    </w:p>
    <w:p w14:paraId="55A89362" w14:textId="77777777" w:rsidR="006A2240" w:rsidRPr="009A3C90" w:rsidRDefault="006A2240" w:rsidP="00061689">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Наибольший удельный вес в общей сумме просроченной дебиторской задолженности на 01.10.2024 составляет задолженность по синтетическим счетам 205 «Расчеты по доходам» (40,1 %) и 209 «Расчеты по ущербу и иным доходам» (54,7 %):</w:t>
      </w:r>
    </w:p>
    <w:p w14:paraId="3F2B06C5" w14:textId="294BF1E8" w:rsidR="006A2240" w:rsidRPr="009A3C90" w:rsidRDefault="006A2240" w:rsidP="0097647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1. Просроченная дебиторская задолженность учреждений за счет собственных доходов составила в общей сумме 98,1 млн.руб., которая с начала 2024 года </w:t>
      </w:r>
      <w:r w:rsidR="00976471" w:rsidRPr="009A3C90">
        <w:rPr>
          <w:rFonts w:ascii="Times New Roman" w:hAnsi="Times New Roman"/>
          <w:sz w:val="28"/>
          <w:szCs w:val="28"/>
        </w:rPr>
        <w:t>увеличилась</w:t>
      </w:r>
      <w:r w:rsidRPr="009A3C90">
        <w:rPr>
          <w:rFonts w:ascii="Times New Roman" w:hAnsi="Times New Roman"/>
          <w:sz w:val="28"/>
          <w:szCs w:val="28"/>
        </w:rPr>
        <w:t xml:space="preserve"> на 12,7 млн.руб. (+14,8 %), из неё наибольшая:</w:t>
      </w:r>
    </w:p>
    <w:p w14:paraId="70AF8A2E" w14:textId="77777777" w:rsidR="006A2240" w:rsidRPr="009A3C90" w:rsidRDefault="006A2240" w:rsidP="0097647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А) По синтетическому счету 205 «Расчеты по доходам» – 68,5 млн.руб. </w:t>
      </w:r>
      <w:r w:rsidRPr="009A3C90">
        <w:rPr>
          <w:rFonts w:ascii="Times New Roman" w:hAnsi="Times New Roman"/>
          <w:sz w:val="28"/>
          <w:szCs w:val="28"/>
        </w:rPr>
        <w:br/>
        <w:t>(+5,9 млн.руб. или +9,5 %), из неё наибольшая:</w:t>
      </w:r>
    </w:p>
    <w:p w14:paraId="19550604" w14:textId="171FB663" w:rsidR="006A2240" w:rsidRPr="009A3C90" w:rsidRDefault="006A2240" w:rsidP="00976471">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По коду счета 205.21 «Расчеты по доходам от операционной аренды» – 10,7 млн.руб. (-2,0 млн.руб. или -16,0 %), где наибольшая в учреждениях:</w:t>
      </w:r>
    </w:p>
    <w:p w14:paraId="6DD4924E" w14:textId="77777777" w:rsidR="006A2240" w:rsidRPr="009A3C90" w:rsidRDefault="006A2240" w:rsidP="00976471">
      <w:pPr>
        <w:pStyle w:val="a8"/>
        <w:numPr>
          <w:ilvl w:val="0"/>
          <w:numId w:val="27"/>
        </w:numPr>
        <w:ind w:left="0" w:firstLine="709"/>
        <w:jc w:val="both"/>
        <w:rPr>
          <w:sz w:val="28"/>
          <w:szCs w:val="28"/>
        </w:rPr>
      </w:pPr>
      <w:r w:rsidRPr="009A3C90">
        <w:rPr>
          <w:sz w:val="28"/>
          <w:szCs w:val="28"/>
        </w:rPr>
        <w:t>министерства здравоохранения Архангельской области – 6,4 млн.руб. (+0,1 млн.руб.), из которой в ГБУЗ АО «Архангельская областная клиническая больница» – 5,9 млн.руб. (+1,3 млн.руб.);</w:t>
      </w:r>
    </w:p>
    <w:p w14:paraId="0EFDA5C9" w14:textId="77777777" w:rsidR="006A2240" w:rsidRPr="009A3C90" w:rsidRDefault="006A2240" w:rsidP="00FF5915">
      <w:pPr>
        <w:pStyle w:val="a8"/>
        <w:numPr>
          <w:ilvl w:val="0"/>
          <w:numId w:val="27"/>
        </w:numPr>
        <w:ind w:left="0" w:firstLine="709"/>
        <w:jc w:val="both"/>
        <w:rPr>
          <w:sz w:val="28"/>
          <w:szCs w:val="28"/>
        </w:rPr>
      </w:pPr>
      <w:r w:rsidRPr="009A3C90">
        <w:rPr>
          <w:sz w:val="28"/>
          <w:szCs w:val="28"/>
        </w:rPr>
        <w:t>министерства транспорта Архангельской области – 4,3 млн.руб. (-2,1 млн.руб.) в ГБУ АО «Региональная транспортная служба»;</w:t>
      </w:r>
    </w:p>
    <w:p w14:paraId="33CDD5C7" w14:textId="77777777" w:rsidR="006A2240" w:rsidRPr="009A3C90" w:rsidRDefault="006A2240" w:rsidP="00FF5915">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коду счета 205.31 «Расчеты по доходам от оказания платных услуг (работ)» - 39,4 млн.руб. (+3,8 млн.руб. или +10,6 %), из нее наибольшая в учреждениях министерства здравоохранения Архангельской области – 29,8 млн.руб. (+14,0 млн.руб.), из неё в ГБУЗ АО «Архангельская областная клиническая больница» – 9,3 млн.руб. (+6,7 млн.руб.). Как правило по указанному счету в медицинских организациях наибольший удельный вес имеют расчеты от оказания платных медицинских услуг;</w:t>
      </w:r>
    </w:p>
    <w:p w14:paraId="7A8F1140" w14:textId="41869EF1" w:rsidR="006A2240" w:rsidRPr="009A3C90" w:rsidRDefault="006A2240" w:rsidP="00FF591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3) По коду счета 205.35 «Расчеты по условным арендным платежам» - 18,4 млн.руб. (+4,2 млн.руб. или +29,4 %), где основная сумма в учреждениях министерства здравоохранения Архангельской области – 18,3 млн.руб. (+4,1 млн.руб. или +28,8 %), из нее в ГБУЗ </w:t>
      </w:r>
      <w:r w:rsidR="00FF5915" w:rsidRPr="009A3C90">
        <w:rPr>
          <w:rFonts w:ascii="Times New Roman" w:hAnsi="Times New Roman"/>
          <w:sz w:val="28"/>
          <w:szCs w:val="28"/>
        </w:rPr>
        <w:t xml:space="preserve">АО </w:t>
      </w:r>
      <w:r w:rsidRPr="009A3C90">
        <w:rPr>
          <w:rFonts w:ascii="Times New Roman" w:hAnsi="Times New Roman"/>
          <w:sz w:val="28"/>
          <w:szCs w:val="28"/>
        </w:rPr>
        <w:t>«Архангельская областная клиническая больница» – 15,7 млн.руб. (+4,1 млн.руб.).</w:t>
      </w:r>
    </w:p>
    <w:p w14:paraId="5D95BBE9" w14:textId="77777777" w:rsidR="006A2240" w:rsidRPr="009A3C90" w:rsidRDefault="006A2240" w:rsidP="00FF5915">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Б) По синтетическому счету 209 «Расчеты по ущербу и иным доходам» - 26,3 млн.руб. (+6,7 млн.руб. или +34,0 %), из нее наибольшая по коду счета:</w:t>
      </w:r>
    </w:p>
    <w:p w14:paraId="5456B6A1" w14:textId="418B8CB0" w:rsidR="006A2240" w:rsidRPr="009A3C90" w:rsidRDefault="00FF5915" w:rsidP="00FF591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А) </w:t>
      </w:r>
      <w:r w:rsidR="006A2240" w:rsidRPr="009A3C90">
        <w:rPr>
          <w:rFonts w:ascii="Times New Roman" w:hAnsi="Times New Roman"/>
          <w:sz w:val="28"/>
          <w:szCs w:val="28"/>
        </w:rPr>
        <w:t xml:space="preserve">209.41 «Расчеты по доходам от штрафных санкций за нарушение условий контрактов (договоров)» - 16,7 млн.руб. (+0,5 млн.руб. или +2,8 %), из нее в учреждениях министерства здравоохранения – 15,5 млн.руб. (+3,2 млн.руб.), где: в ГБУЗ </w:t>
      </w:r>
      <w:r w:rsidR="00A82372" w:rsidRPr="009A3C90">
        <w:rPr>
          <w:rFonts w:ascii="Times New Roman" w:hAnsi="Times New Roman"/>
          <w:sz w:val="28"/>
          <w:szCs w:val="28"/>
        </w:rPr>
        <w:t xml:space="preserve">АО </w:t>
      </w:r>
      <w:r w:rsidR="006A2240" w:rsidRPr="009A3C90">
        <w:rPr>
          <w:rFonts w:ascii="Times New Roman" w:hAnsi="Times New Roman"/>
          <w:sz w:val="28"/>
          <w:szCs w:val="28"/>
        </w:rPr>
        <w:t>«Архангельская областная клиническая больница» - 12,4 млн.руб. (+4,4 млн.руб.);</w:t>
      </w:r>
    </w:p>
    <w:p w14:paraId="1DA9284A" w14:textId="0440A2F1" w:rsidR="006A2240" w:rsidRPr="009A3C90" w:rsidRDefault="00A82372" w:rsidP="00A8237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Б) </w:t>
      </w:r>
      <w:r w:rsidR="006A2240" w:rsidRPr="009A3C90">
        <w:rPr>
          <w:rFonts w:ascii="Times New Roman" w:hAnsi="Times New Roman"/>
          <w:sz w:val="28"/>
          <w:szCs w:val="28"/>
        </w:rPr>
        <w:t xml:space="preserve">209.71 «Расчеты по ущербу основным средствам» – 4,3 млн.руб. (+4,2 млн.руб.), в т.ч. в указанной сумме в учреждениях министерства здравоохранения Архангельской области, которая сложилась в ГБУЗ </w:t>
      </w:r>
      <w:r w:rsidRPr="009A3C90">
        <w:rPr>
          <w:rFonts w:ascii="Times New Roman" w:hAnsi="Times New Roman"/>
          <w:sz w:val="28"/>
          <w:szCs w:val="28"/>
        </w:rPr>
        <w:t xml:space="preserve">АО </w:t>
      </w:r>
      <w:r w:rsidR="006A2240" w:rsidRPr="009A3C90">
        <w:rPr>
          <w:rFonts w:ascii="Times New Roman" w:hAnsi="Times New Roman"/>
          <w:sz w:val="28"/>
          <w:szCs w:val="28"/>
        </w:rPr>
        <w:t>«Архангельская областная клиническая больница».</w:t>
      </w:r>
    </w:p>
    <w:p w14:paraId="7D7B64A3" w14:textId="0C26C64B" w:rsidR="006A2240" w:rsidRPr="009A3C90" w:rsidRDefault="006A2240" w:rsidP="00A8237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2. За счет средств ОМС просроченная дебиторская задолженность в учреждениях здравоохранения на 01.10.2024 составила 1,6 млн.руб., которая за отчетный период </w:t>
      </w:r>
      <w:r w:rsidR="00A82372" w:rsidRPr="009A3C90">
        <w:rPr>
          <w:rFonts w:ascii="Times New Roman" w:hAnsi="Times New Roman"/>
          <w:sz w:val="28"/>
          <w:szCs w:val="28"/>
        </w:rPr>
        <w:t>увеличилась</w:t>
      </w:r>
      <w:r w:rsidRPr="009A3C90">
        <w:rPr>
          <w:rFonts w:ascii="Times New Roman" w:hAnsi="Times New Roman"/>
          <w:sz w:val="28"/>
          <w:szCs w:val="28"/>
        </w:rPr>
        <w:t xml:space="preserve"> на 0,5 млн.руб., из нее:</w:t>
      </w:r>
    </w:p>
    <w:p w14:paraId="01D0C58B" w14:textId="77777777" w:rsidR="006A2240" w:rsidRPr="009A3C90" w:rsidRDefault="006A2240" w:rsidP="00735AB5">
      <w:pPr>
        <w:spacing w:after="0" w:line="240" w:lineRule="auto"/>
        <w:ind w:firstLine="709"/>
        <w:jc w:val="both"/>
        <w:rPr>
          <w:rFonts w:ascii="Times New Roman" w:hAnsi="Times New Roman"/>
          <w:sz w:val="28"/>
          <w:szCs w:val="28"/>
        </w:rPr>
      </w:pPr>
      <w:r w:rsidRPr="009A3C90">
        <w:rPr>
          <w:rFonts w:ascii="Times New Roman" w:hAnsi="Times New Roman"/>
          <w:sz w:val="28"/>
          <w:szCs w:val="28"/>
        </w:rPr>
        <w:t>А) Коду счета 205.32 «Расчеты по доходам от оказания услуг (работ) по программе обязательного медицинского страхования» – 0,6 млн.руб. (на 01.01.2024 отсутствовала), в т.ч. в указанной сумме в ГБУЗ АО «Плесецкая центральная районная больница»;</w:t>
      </w:r>
    </w:p>
    <w:p w14:paraId="41371095" w14:textId="77777777" w:rsidR="006A2240" w:rsidRPr="009A3C90" w:rsidRDefault="006A2240" w:rsidP="00735AB5">
      <w:pPr>
        <w:spacing w:after="0" w:line="240" w:lineRule="auto"/>
        <w:ind w:firstLine="709"/>
        <w:jc w:val="both"/>
        <w:rPr>
          <w:rFonts w:ascii="Times New Roman" w:hAnsi="Times New Roman"/>
          <w:sz w:val="28"/>
          <w:szCs w:val="28"/>
        </w:rPr>
      </w:pPr>
      <w:r w:rsidRPr="009A3C90">
        <w:rPr>
          <w:rFonts w:ascii="Times New Roman" w:hAnsi="Times New Roman"/>
          <w:sz w:val="28"/>
          <w:szCs w:val="28"/>
        </w:rPr>
        <w:t>Б) По коду счета 209.34 «Расчеты по доходам от компенсации затрат» – 0,9 млн.руб. (-0,1 млн.руб.), из нее в ГБУЗ «Первая ГКБ им Е.Е. Волосевич» - 0,4 млн.руб. (-0,1 млн.руб.), а в ГБУЗ «Архангельская городская клиническая больница № 6» - 0,5 млн.руб., которая с 01.01.2022 не изменилась, т.е. уже более 2 лет.</w:t>
      </w:r>
    </w:p>
    <w:p w14:paraId="7883E89D" w14:textId="0424F7E2" w:rsidR="006A2240" w:rsidRPr="009A3C90" w:rsidRDefault="006A2240" w:rsidP="00752D7B">
      <w:pPr>
        <w:spacing w:after="0" w:line="240" w:lineRule="auto"/>
        <w:ind w:firstLine="709"/>
        <w:jc w:val="both"/>
        <w:rPr>
          <w:rFonts w:ascii="Times New Roman" w:hAnsi="Times New Roman"/>
          <w:sz w:val="28"/>
          <w:szCs w:val="28"/>
        </w:rPr>
      </w:pPr>
      <w:r w:rsidRPr="009A3C90">
        <w:rPr>
          <w:rFonts w:ascii="Times New Roman" w:hAnsi="Times New Roman"/>
          <w:sz w:val="28"/>
          <w:szCs w:val="28"/>
        </w:rPr>
        <w:t>3. За счет средств субсидий на иные цели просроченная дебиторская задолженность в учреждениях на 01.10.2024 составила 71,3 млн.руб.</w:t>
      </w:r>
      <w:r w:rsidR="00752D7B" w:rsidRPr="009A3C90">
        <w:rPr>
          <w:rFonts w:ascii="Times New Roman" w:hAnsi="Times New Roman"/>
          <w:sz w:val="28"/>
          <w:szCs w:val="28"/>
        </w:rPr>
        <w:t>,</w:t>
      </w:r>
      <w:r w:rsidRPr="009A3C90">
        <w:rPr>
          <w:rFonts w:ascii="Times New Roman" w:hAnsi="Times New Roman"/>
          <w:sz w:val="28"/>
          <w:szCs w:val="28"/>
        </w:rPr>
        <w:t xml:space="preserve"> и с 01.01.2024 она увеличилась на 53,7 млн.руб., где наибольшая по коду счета 209.34 «Расчеты по доходам от компенсации затрат» – 65,7 млн.руб. (+48,1 млн.руб. или в 3,7 раза), из нее в учреждениях министерства здравоохранения Архангельской области – 64,9 млн.руб. (+47,4 млн.руб. или в 3,7 раза), где в ГБУЗ</w:t>
      </w:r>
      <w:r w:rsidR="00752D7B" w:rsidRPr="009A3C90">
        <w:rPr>
          <w:rFonts w:ascii="Times New Roman" w:hAnsi="Times New Roman"/>
          <w:sz w:val="28"/>
          <w:szCs w:val="28"/>
        </w:rPr>
        <w:t xml:space="preserve"> АО</w:t>
      </w:r>
      <w:r w:rsidRPr="009A3C90">
        <w:rPr>
          <w:rFonts w:ascii="Times New Roman" w:hAnsi="Times New Roman"/>
          <w:sz w:val="28"/>
          <w:szCs w:val="28"/>
        </w:rPr>
        <w:t xml:space="preserve"> «Первая городская клиническая больница им Е.Е. Волосевич» – 17,6 млн.руб., в ГБУЗ </w:t>
      </w:r>
      <w:r w:rsidR="00752D7B" w:rsidRPr="009A3C90">
        <w:rPr>
          <w:rFonts w:ascii="Times New Roman" w:hAnsi="Times New Roman"/>
          <w:sz w:val="28"/>
          <w:szCs w:val="28"/>
        </w:rPr>
        <w:t xml:space="preserve">АО </w:t>
      </w:r>
      <w:r w:rsidRPr="009A3C90">
        <w:rPr>
          <w:rFonts w:ascii="Times New Roman" w:hAnsi="Times New Roman"/>
          <w:sz w:val="28"/>
          <w:szCs w:val="28"/>
        </w:rPr>
        <w:t xml:space="preserve">«Приморская центральная районная больница» – 29,8 млн.руб. и в ГБУЗ </w:t>
      </w:r>
      <w:r w:rsidR="00752D7B" w:rsidRPr="009A3C90">
        <w:rPr>
          <w:rFonts w:ascii="Times New Roman" w:hAnsi="Times New Roman"/>
          <w:sz w:val="28"/>
          <w:szCs w:val="28"/>
        </w:rPr>
        <w:t xml:space="preserve">АО </w:t>
      </w:r>
      <w:r w:rsidRPr="009A3C90">
        <w:rPr>
          <w:rFonts w:ascii="Times New Roman" w:hAnsi="Times New Roman"/>
          <w:sz w:val="28"/>
          <w:szCs w:val="28"/>
        </w:rPr>
        <w:t>«Архангельская областная клиническая больница» – 17,5 млн.руб.</w:t>
      </w:r>
    </w:p>
    <w:p w14:paraId="777FC0A0" w14:textId="77777777" w:rsidR="006A2240" w:rsidRPr="009A3C90" w:rsidRDefault="006A2240" w:rsidP="00752D7B">
      <w:pPr>
        <w:spacing w:after="0" w:line="240" w:lineRule="auto"/>
        <w:ind w:firstLine="709"/>
        <w:jc w:val="both"/>
        <w:rPr>
          <w:rFonts w:ascii="Times New Roman" w:hAnsi="Times New Roman"/>
          <w:sz w:val="28"/>
          <w:szCs w:val="28"/>
        </w:rPr>
      </w:pPr>
      <w:r w:rsidRPr="009A3C90">
        <w:rPr>
          <w:rFonts w:ascii="Times New Roman" w:hAnsi="Times New Roman"/>
          <w:sz w:val="28"/>
          <w:szCs w:val="28"/>
        </w:rPr>
        <w:t>4. За счет средств субсидии на государственное задание просроченная дебиторская задолженность в учреждениях на 01.10.2024 составила 1,3 млн.руб., которая за отчетный период сократилась на 0,3 млн.руб., из нее по коду счета 209.34 «Расчеты по доходам от компенсации затрат» – 0,5 млн.руб. (-0,3 млн.руб.), где наибольшая в учреждениях министерства здравоохранения Архангельской области – 0,2 млн.руб. (практически не изменилась).</w:t>
      </w:r>
    </w:p>
    <w:p w14:paraId="593A1687" w14:textId="44D050A7" w:rsidR="006D3106" w:rsidRPr="009A3C90" w:rsidRDefault="0017599E" w:rsidP="0017599E">
      <w:pPr>
        <w:keepNext/>
        <w:spacing w:before="240" w:after="60" w:line="240" w:lineRule="auto"/>
        <w:jc w:val="center"/>
        <w:outlineLvl w:val="2"/>
        <w:rPr>
          <w:rFonts w:ascii="Times New Roman" w:eastAsia="Times New Roman" w:hAnsi="Times New Roman"/>
          <w:bCs/>
          <w:sz w:val="28"/>
          <w:szCs w:val="28"/>
          <w:u w:val="single"/>
          <w:lang w:eastAsia="ru-RU"/>
        </w:rPr>
      </w:pPr>
      <w:bookmarkStart w:id="77" w:name="_Toc184827164"/>
      <w:r w:rsidRPr="009A3C90">
        <w:rPr>
          <w:rFonts w:ascii="Times New Roman" w:eastAsia="Times New Roman" w:hAnsi="Times New Roman"/>
          <w:bCs/>
          <w:sz w:val="28"/>
          <w:szCs w:val="28"/>
          <w:u w:val="single"/>
          <w:lang w:eastAsia="ru-RU"/>
        </w:rPr>
        <w:t>5</w:t>
      </w:r>
      <w:r w:rsidR="006D3106" w:rsidRPr="009A3C90">
        <w:rPr>
          <w:rFonts w:ascii="Times New Roman" w:eastAsia="Times New Roman" w:hAnsi="Times New Roman"/>
          <w:bCs/>
          <w:sz w:val="28"/>
          <w:szCs w:val="28"/>
          <w:u w:val="single"/>
          <w:lang w:eastAsia="ru-RU"/>
        </w:rPr>
        <w:t>.2.2. Кредиторская задолженность</w:t>
      </w:r>
      <w:bookmarkEnd w:id="69"/>
      <w:bookmarkEnd w:id="70"/>
      <w:bookmarkEnd w:id="71"/>
      <w:bookmarkEnd w:id="72"/>
      <w:bookmarkEnd w:id="73"/>
      <w:bookmarkEnd w:id="74"/>
      <w:bookmarkEnd w:id="75"/>
      <w:bookmarkEnd w:id="76"/>
      <w:bookmarkEnd w:id="77"/>
    </w:p>
    <w:p w14:paraId="037E5C74" w14:textId="6EE128B6" w:rsidR="00752D7B" w:rsidRPr="009A3C90" w:rsidRDefault="00752D7B" w:rsidP="00752D7B">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Кредиторская задолженность в государственных бюджетных и автономных учреждениях за счет всех видов финансового обеспечения, согласно отчетам по ф. 0503769 на 01.10.2024, составила в общей сумме 5 099,1 млн.руб., </w:t>
      </w:r>
      <w:r w:rsidRPr="009A3C90">
        <w:rPr>
          <w:rFonts w:ascii="Times New Roman" w:hAnsi="Times New Roman"/>
          <w:sz w:val="28"/>
          <w:szCs w:val="28"/>
        </w:rPr>
        <w:lastRenderedPageBreak/>
        <w:t xml:space="preserve">которая с 01.01.2024 года снизилась на 684,2 млн.руб. (-11,8 %). По видам финансового обеспечения сведения представлены на рисунке </w:t>
      </w:r>
      <w:r w:rsidR="00F32A8C" w:rsidRPr="009A3C90">
        <w:rPr>
          <w:rFonts w:ascii="Times New Roman" w:hAnsi="Times New Roman"/>
          <w:sz w:val="28"/>
          <w:szCs w:val="28"/>
        </w:rPr>
        <w:t>33</w:t>
      </w:r>
      <w:r w:rsidRPr="009A3C90">
        <w:rPr>
          <w:rFonts w:ascii="Times New Roman" w:hAnsi="Times New Roman"/>
          <w:sz w:val="28"/>
          <w:szCs w:val="28"/>
        </w:rPr>
        <w:t>.</w:t>
      </w:r>
    </w:p>
    <w:p w14:paraId="21AD71CF" w14:textId="77777777" w:rsidR="00752D7B" w:rsidRPr="009A3C90" w:rsidRDefault="00752D7B" w:rsidP="007C366B">
      <w:pPr>
        <w:spacing w:after="0" w:line="240" w:lineRule="auto"/>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6DA94338" wp14:editId="1184B8DB">
            <wp:extent cx="6090249" cy="1979811"/>
            <wp:effectExtent l="0" t="0" r="6350"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117880" cy="1988793"/>
                    </a:xfrm>
                    <a:prstGeom prst="rect">
                      <a:avLst/>
                    </a:prstGeom>
                    <a:noFill/>
                  </pic:spPr>
                </pic:pic>
              </a:graphicData>
            </a:graphic>
          </wp:inline>
        </w:drawing>
      </w:r>
    </w:p>
    <w:p w14:paraId="15F3D75C" w14:textId="77777777" w:rsidR="00752D7B" w:rsidRPr="009A3C90" w:rsidRDefault="00752D7B" w:rsidP="007C366B">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F32A8C" w:rsidRPr="009A3C90">
        <w:rPr>
          <w:rFonts w:ascii="Times New Roman" w:hAnsi="Times New Roman"/>
          <w:bCs/>
          <w:noProof/>
          <w:sz w:val="24"/>
          <w:szCs w:val="24"/>
        </w:rPr>
        <w:t>33</w:t>
      </w:r>
      <w:r w:rsidRPr="009A3C90">
        <w:rPr>
          <w:rFonts w:ascii="Times New Roman" w:hAnsi="Times New Roman"/>
          <w:bCs/>
          <w:sz w:val="24"/>
          <w:szCs w:val="24"/>
        </w:rPr>
        <w:fldChar w:fldCharType="end"/>
      </w:r>
      <w:r w:rsidRPr="009A3C90">
        <w:rPr>
          <w:rFonts w:ascii="Times New Roman" w:hAnsi="Times New Roman"/>
          <w:bCs/>
          <w:sz w:val="24"/>
          <w:szCs w:val="24"/>
        </w:rPr>
        <w:t>. Кредиторская задолженность государственных учреждений, по видам финансового обеспечения, согласно отчетам по форме 0503769, млн.руб.</w:t>
      </w:r>
    </w:p>
    <w:p w14:paraId="4699B100" w14:textId="77777777" w:rsidR="00752D7B" w:rsidRPr="009A3C90" w:rsidRDefault="00752D7B" w:rsidP="007C366B">
      <w:pPr>
        <w:spacing w:after="0" w:line="240" w:lineRule="auto"/>
        <w:ind w:firstLine="709"/>
        <w:jc w:val="both"/>
        <w:rPr>
          <w:rFonts w:ascii="Times New Roman" w:hAnsi="Times New Roman"/>
          <w:sz w:val="28"/>
          <w:szCs w:val="28"/>
        </w:rPr>
      </w:pPr>
    </w:p>
    <w:p w14:paraId="112818E8" w14:textId="5DC4EA35" w:rsidR="00752D7B" w:rsidRPr="009A3C90" w:rsidRDefault="00752D7B" w:rsidP="007C366B">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синтетическим счетам бухгалтерского учета кредиторская задолженность учреждений на 01.10.2024 и ее изменение к началу 2024 года представлена в таблице </w:t>
      </w:r>
      <w:r w:rsidR="00F32A8C" w:rsidRPr="009A3C90">
        <w:rPr>
          <w:rFonts w:ascii="Times New Roman" w:hAnsi="Times New Roman"/>
          <w:sz w:val="28"/>
          <w:szCs w:val="28"/>
        </w:rPr>
        <w:t>103</w:t>
      </w:r>
      <w:r w:rsidRPr="009A3C90">
        <w:rPr>
          <w:rFonts w:ascii="Times New Roman" w:hAnsi="Times New Roman"/>
          <w:sz w:val="28"/>
          <w:szCs w:val="28"/>
        </w:rPr>
        <w:t>.</w:t>
      </w:r>
    </w:p>
    <w:p w14:paraId="4A502FD5" w14:textId="77777777" w:rsidR="00752D7B" w:rsidRPr="009A3C90" w:rsidRDefault="00752D7B" w:rsidP="007C366B">
      <w:pPr>
        <w:spacing w:after="0" w:line="240" w:lineRule="auto"/>
        <w:rPr>
          <w:rFonts w:ascii="Times New Roman" w:hAnsi="Times New Roman"/>
          <w:bCs/>
          <w:sz w:val="24"/>
          <w:szCs w:val="24"/>
        </w:rPr>
      </w:pPr>
    </w:p>
    <w:p w14:paraId="0147D706" w14:textId="77777777" w:rsidR="00752D7B" w:rsidRPr="009A3C90" w:rsidRDefault="00752D7B" w:rsidP="007C366B">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F32A8C" w:rsidRPr="009A3C90">
        <w:rPr>
          <w:rFonts w:ascii="Times New Roman" w:hAnsi="Times New Roman"/>
          <w:bCs/>
          <w:noProof/>
          <w:sz w:val="24"/>
          <w:szCs w:val="24"/>
        </w:rPr>
        <w:t>103</w:t>
      </w:r>
      <w:r w:rsidRPr="009A3C90">
        <w:rPr>
          <w:rFonts w:ascii="Times New Roman" w:hAnsi="Times New Roman"/>
          <w:bCs/>
          <w:sz w:val="24"/>
          <w:szCs w:val="24"/>
        </w:rPr>
        <w:fldChar w:fldCharType="end"/>
      </w:r>
      <w:r w:rsidRPr="009A3C90">
        <w:rPr>
          <w:rFonts w:ascii="Times New Roman" w:hAnsi="Times New Roman"/>
          <w:bCs/>
          <w:sz w:val="24"/>
          <w:szCs w:val="24"/>
        </w:rPr>
        <w:t>. Кредиторская задолженность государственных учреждений за счет всех видов финансового обеспечения по синтетическим счетам бухгалтерского учета согласно отчетам по форме 0503769 на 01.10.2024, млн.руб.</w:t>
      </w:r>
    </w:p>
    <w:tbl>
      <w:tblPr>
        <w:tblW w:w="10065" w:type="dxa"/>
        <w:tblInd w:w="-449" w:type="dxa"/>
        <w:tblLayout w:type="fixed"/>
        <w:tblLook w:val="04A0" w:firstRow="1" w:lastRow="0" w:firstColumn="1" w:lastColumn="0" w:noHBand="0" w:noVBand="1"/>
      </w:tblPr>
      <w:tblGrid>
        <w:gridCol w:w="710"/>
        <w:gridCol w:w="3260"/>
        <w:gridCol w:w="851"/>
        <w:gridCol w:w="1134"/>
        <w:gridCol w:w="992"/>
        <w:gridCol w:w="992"/>
        <w:gridCol w:w="1134"/>
        <w:gridCol w:w="992"/>
      </w:tblGrid>
      <w:tr w:rsidR="009A3C90" w:rsidRPr="009A3C90" w14:paraId="5F695B9D" w14:textId="77777777" w:rsidTr="00752D7B">
        <w:trPr>
          <w:trHeight w:val="29"/>
          <w:tblHeader/>
        </w:trPr>
        <w:tc>
          <w:tcPr>
            <w:tcW w:w="71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C10B016"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Счет</w:t>
            </w:r>
          </w:p>
        </w:tc>
        <w:tc>
          <w:tcPr>
            <w:tcW w:w="326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7400A97"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2977" w:type="dxa"/>
            <w:gridSpan w:val="3"/>
            <w:tcBorders>
              <w:top w:val="double" w:sz="6" w:space="0" w:color="auto"/>
              <w:left w:val="nil"/>
              <w:bottom w:val="single" w:sz="4" w:space="0" w:color="auto"/>
              <w:right w:val="single" w:sz="4" w:space="0" w:color="auto"/>
            </w:tcBorders>
            <w:shd w:val="clear" w:color="auto" w:fill="auto"/>
            <w:vAlign w:val="center"/>
            <w:hideMark/>
          </w:tcPr>
          <w:p w14:paraId="1EE33CEA"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3118" w:type="dxa"/>
            <w:gridSpan w:val="3"/>
            <w:tcBorders>
              <w:top w:val="double" w:sz="6" w:space="0" w:color="auto"/>
              <w:left w:val="nil"/>
              <w:bottom w:val="single" w:sz="4" w:space="0" w:color="auto"/>
              <w:right w:val="double" w:sz="6" w:space="0" w:color="000000"/>
            </w:tcBorders>
            <w:shd w:val="clear" w:color="auto" w:fill="auto"/>
            <w:vAlign w:val="center"/>
            <w:hideMark/>
          </w:tcPr>
          <w:p w14:paraId="0EA4B2BB"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Изменения к 01.01.24 (+,-)</w:t>
            </w:r>
          </w:p>
        </w:tc>
      </w:tr>
      <w:tr w:rsidR="009A3C90" w:rsidRPr="009A3C90" w14:paraId="3A647C04" w14:textId="77777777" w:rsidTr="00752D7B">
        <w:trPr>
          <w:trHeight w:val="29"/>
          <w:tblHeader/>
        </w:trPr>
        <w:tc>
          <w:tcPr>
            <w:tcW w:w="710" w:type="dxa"/>
            <w:vMerge/>
            <w:tcBorders>
              <w:top w:val="double" w:sz="6" w:space="0" w:color="auto"/>
              <w:left w:val="double" w:sz="6" w:space="0" w:color="auto"/>
              <w:bottom w:val="single" w:sz="4" w:space="0" w:color="auto"/>
              <w:right w:val="single" w:sz="4" w:space="0" w:color="auto"/>
            </w:tcBorders>
            <w:vAlign w:val="center"/>
            <w:hideMark/>
          </w:tcPr>
          <w:p w14:paraId="67EC9244" w14:textId="77777777" w:rsidR="00752D7B" w:rsidRPr="009A3C90" w:rsidRDefault="00752D7B" w:rsidP="008F642B">
            <w:pPr>
              <w:spacing w:after="0" w:line="240" w:lineRule="auto"/>
              <w:jc w:val="center"/>
              <w:rPr>
                <w:rFonts w:ascii="Times New Roman" w:hAnsi="Times New Roman"/>
                <w:sz w:val="21"/>
                <w:szCs w:val="21"/>
              </w:rPr>
            </w:pPr>
          </w:p>
        </w:tc>
        <w:tc>
          <w:tcPr>
            <w:tcW w:w="3260" w:type="dxa"/>
            <w:vMerge/>
            <w:tcBorders>
              <w:top w:val="double" w:sz="6" w:space="0" w:color="auto"/>
              <w:left w:val="single" w:sz="4" w:space="0" w:color="auto"/>
              <w:bottom w:val="single" w:sz="4" w:space="0" w:color="auto"/>
              <w:right w:val="single" w:sz="4" w:space="0" w:color="auto"/>
            </w:tcBorders>
            <w:vAlign w:val="center"/>
            <w:hideMark/>
          </w:tcPr>
          <w:p w14:paraId="79B41AAF" w14:textId="77777777" w:rsidR="00752D7B" w:rsidRPr="009A3C90" w:rsidRDefault="00752D7B" w:rsidP="008F642B">
            <w:pPr>
              <w:spacing w:after="0" w:line="240" w:lineRule="auto"/>
              <w:jc w:val="center"/>
              <w:rPr>
                <w:rFonts w:ascii="Times New Roman" w:hAnsi="Times New Roman"/>
                <w:sz w:val="21"/>
                <w:szCs w:val="21"/>
              </w:rPr>
            </w:pPr>
          </w:p>
        </w:tc>
        <w:tc>
          <w:tcPr>
            <w:tcW w:w="851" w:type="dxa"/>
            <w:vMerge w:val="restart"/>
            <w:tcBorders>
              <w:top w:val="nil"/>
              <w:left w:val="single" w:sz="4" w:space="0" w:color="auto"/>
              <w:bottom w:val="single" w:sz="4" w:space="0" w:color="auto"/>
              <w:right w:val="single" w:sz="4" w:space="0" w:color="auto"/>
            </w:tcBorders>
            <w:shd w:val="clear" w:color="auto" w:fill="auto"/>
            <w:vAlign w:val="center"/>
            <w:hideMark/>
          </w:tcPr>
          <w:p w14:paraId="0D709F91"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2126" w:type="dxa"/>
            <w:gridSpan w:val="2"/>
            <w:tcBorders>
              <w:top w:val="single" w:sz="4" w:space="0" w:color="auto"/>
              <w:left w:val="nil"/>
              <w:bottom w:val="single" w:sz="4" w:space="0" w:color="auto"/>
              <w:right w:val="single" w:sz="4" w:space="0" w:color="auto"/>
            </w:tcBorders>
            <w:shd w:val="clear" w:color="auto" w:fill="auto"/>
            <w:vAlign w:val="center"/>
            <w:hideMark/>
          </w:tcPr>
          <w:p w14:paraId="34A6380C"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в т.ч.:</w:t>
            </w:r>
          </w:p>
        </w:tc>
        <w:tc>
          <w:tcPr>
            <w:tcW w:w="992" w:type="dxa"/>
            <w:vMerge w:val="restart"/>
            <w:tcBorders>
              <w:top w:val="nil"/>
              <w:left w:val="single" w:sz="4" w:space="0" w:color="auto"/>
              <w:bottom w:val="single" w:sz="4" w:space="0" w:color="auto"/>
              <w:right w:val="single" w:sz="4" w:space="0" w:color="auto"/>
            </w:tcBorders>
            <w:shd w:val="clear" w:color="auto" w:fill="auto"/>
            <w:vAlign w:val="center"/>
            <w:hideMark/>
          </w:tcPr>
          <w:p w14:paraId="67C0EAF1"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Всего</w:t>
            </w:r>
          </w:p>
        </w:tc>
        <w:tc>
          <w:tcPr>
            <w:tcW w:w="2126" w:type="dxa"/>
            <w:gridSpan w:val="2"/>
            <w:tcBorders>
              <w:top w:val="single" w:sz="4" w:space="0" w:color="auto"/>
              <w:left w:val="nil"/>
              <w:bottom w:val="single" w:sz="4" w:space="0" w:color="auto"/>
              <w:right w:val="double" w:sz="6" w:space="0" w:color="000000"/>
            </w:tcBorders>
            <w:shd w:val="clear" w:color="auto" w:fill="auto"/>
            <w:vAlign w:val="center"/>
            <w:hideMark/>
          </w:tcPr>
          <w:p w14:paraId="6F01FD6F"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в т.ч.:</w:t>
            </w:r>
          </w:p>
        </w:tc>
      </w:tr>
      <w:tr w:rsidR="009A3C90" w:rsidRPr="009A3C90" w14:paraId="60C78A17" w14:textId="77777777" w:rsidTr="00752D7B">
        <w:trPr>
          <w:trHeight w:val="29"/>
          <w:tblHeader/>
        </w:trPr>
        <w:tc>
          <w:tcPr>
            <w:tcW w:w="710" w:type="dxa"/>
            <w:vMerge/>
            <w:tcBorders>
              <w:top w:val="double" w:sz="6" w:space="0" w:color="auto"/>
              <w:left w:val="double" w:sz="6" w:space="0" w:color="auto"/>
              <w:bottom w:val="single" w:sz="4" w:space="0" w:color="auto"/>
              <w:right w:val="single" w:sz="4" w:space="0" w:color="auto"/>
            </w:tcBorders>
            <w:vAlign w:val="center"/>
            <w:hideMark/>
          </w:tcPr>
          <w:p w14:paraId="3BF6867C" w14:textId="77777777" w:rsidR="00752D7B" w:rsidRPr="009A3C90" w:rsidRDefault="00752D7B" w:rsidP="008F642B">
            <w:pPr>
              <w:spacing w:after="0" w:line="240" w:lineRule="auto"/>
              <w:jc w:val="center"/>
              <w:rPr>
                <w:rFonts w:ascii="Times New Roman" w:hAnsi="Times New Roman"/>
                <w:sz w:val="21"/>
                <w:szCs w:val="21"/>
              </w:rPr>
            </w:pPr>
          </w:p>
        </w:tc>
        <w:tc>
          <w:tcPr>
            <w:tcW w:w="3260" w:type="dxa"/>
            <w:vMerge/>
            <w:tcBorders>
              <w:top w:val="double" w:sz="6" w:space="0" w:color="auto"/>
              <w:left w:val="single" w:sz="4" w:space="0" w:color="auto"/>
              <w:bottom w:val="single" w:sz="4" w:space="0" w:color="auto"/>
              <w:right w:val="single" w:sz="4" w:space="0" w:color="auto"/>
            </w:tcBorders>
            <w:vAlign w:val="center"/>
            <w:hideMark/>
          </w:tcPr>
          <w:p w14:paraId="7B922580" w14:textId="77777777" w:rsidR="00752D7B" w:rsidRPr="009A3C90" w:rsidRDefault="00752D7B" w:rsidP="008F642B">
            <w:pPr>
              <w:spacing w:after="0" w:line="240" w:lineRule="auto"/>
              <w:jc w:val="center"/>
              <w:rPr>
                <w:rFonts w:ascii="Times New Roman" w:hAnsi="Times New Roman"/>
                <w:sz w:val="21"/>
                <w:szCs w:val="21"/>
              </w:rPr>
            </w:pPr>
          </w:p>
        </w:tc>
        <w:tc>
          <w:tcPr>
            <w:tcW w:w="851" w:type="dxa"/>
            <w:vMerge/>
            <w:tcBorders>
              <w:top w:val="nil"/>
              <w:left w:val="single" w:sz="4" w:space="0" w:color="auto"/>
              <w:bottom w:val="single" w:sz="4" w:space="0" w:color="auto"/>
              <w:right w:val="single" w:sz="4" w:space="0" w:color="auto"/>
            </w:tcBorders>
            <w:vAlign w:val="center"/>
            <w:hideMark/>
          </w:tcPr>
          <w:p w14:paraId="30B59344" w14:textId="77777777" w:rsidR="00752D7B" w:rsidRPr="009A3C90" w:rsidRDefault="00752D7B" w:rsidP="008F642B">
            <w:pPr>
              <w:spacing w:after="0" w:line="240" w:lineRule="auto"/>
              <w:jc w:val="center"/>
              <w:rPr>
                <w:rFonts w:ascii="Times New Roman" w:hAnsi="Times New Roman"/>
                <w:sz w:val="21"/>
                <w:szCs w:val="21"/>
              </w:rPr>
            </w:pPr>
          </w:p>
        </w:tc>
        <w:tc>
          <w:tcPr>
            <w:tcW w:w="1134" w:type="dxa"/>
            <w:tcBorders>
              <w:top w:val="nil"/>
              <w:left w:val="nil"/>
              <w:bottom w:val="single" w:sz="4" w:space="0" w:color="auto"/>
              <w:right w:val="single" w:sz="4" w:space="0" w:color="auto"/>
            </w:tcBorders>
            <w:shd w:val="clear" w:color="auto" w:fill="auto"/>
            <w:vAlign w:val="center"/>
            <w:hideMark/>
          </w:tcPr>
          <w:p w14:paraId="40DF639B"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Собствен. и ОМС</w:t>
            </w:r>
          </w:p>
        </w:tc>
        <w:tc>
          <w:tcPr>
            <w:tcW w:w="992" w:type="dxa"/>
            <w:tcBorders>
              <w:top w:val="nil"/>
              <w:left w:val="nil"/>
              <w:bottom w:val="single" w:sz="4" w:space="0" w:color="auto"/>
              <w:right w:val="single" w:sz="4" w:space="0" w:color="auto"/>
            </w:tcBorders>
            <w:shd w:val="clear" w:color="auto" w:fill="auto"/>
            <w:vAlign w:val="center"/>
            <w:hideMark/>
          </w:tcPr>
          <w:p w14:paraId="54FD0B39"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Бюджет-ные</w:t>
            </w:r>
          </w:p>
        </w:tc>
        <w:tc>
          <w:tcPr>
            <w:tcW w:w="992" w:type="dxa"/>
            <w:vMerge/>
            <w:tcBorders>
              <w:top w:val="nil"/>
              <w:left w:val="single" w:sz="4" w:space="0" w:color="auto"/>
              <w:bottom w:val="single" w:sz="4" w:space="0" w:color="auto"/>
              <w:right w:val="single" w:sz="4" w:space="0" w:color="auto"/>
            </w:tcBorders>
            <w:vAlign w:val="center"/>
            <w:hideMark/>
          </w:tcPr>
          <w:p w14:paraId="0AA4625A" w14:textId="77777777" w:rsidR="00752D7B" w:rsidRPr="009A3C90" w:rsidRDefault="00752D7B" w:rsidP="008F642B">
            <w:pPr>
              <w:spacing w:after="0" w:line="240" w:lineRule="auto"/>
              <w:jc w:val="center"/>
              <w:rPr>
                <w:rFonts w:ascii="Times New Roman" w:hAnsi="Times New Roman"/>
                <w:sz w:val="21"/>
                <w:szCs w:val="21"/>
              </w:rPr>
            </w:pPr>
          </w:p>
        </w:tc>
        <w:tc>
          <w:tcPr>
            <w:tcW w:w="1134" w:type="dxa"/>
            <w:tcBorders>
              <w:top w:val="nil"/>
              <w:left w:val="nil"/>
              <w:bottom w:val="single" w:sz="4" w:space="0" w:color="auto"/>
              <w:right w:val="single" w:sz="4" w:space="0" w:color="auto"/>
            </w:tcBorders>
            <w:shd w:val="clear" w:color="auto" w:fill="auto"/>
            <w:vAlign w:val="center"/>
            <w:hideMark/>
          </w:tcPr>
          <w:p w14:paraId="5F5DC599"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Собствен. и ОМС</w:t>
            </w:r>
          </w:p>
        </w:tc>
        <w:tc>
          <w:tcPr>
            <w:tcW w:w="992" w:type="dxa"/>
            <w:tcBorders>
              <w:top w:val="nil"/>
              <w:left w:val="nil"/>
              <w:bottom w:val="single" w:sz="4" w:space="0" w:color="auto"/>
              <w:right w:val="double" w:sz="6" w:space="0" w:color="auto"/>
            </w:tcBorders>
            <w:shd w:val="clear" w:color="auto" w:fill="auto"/>
            <w:vAlign w:val="center"/>
            <w:hideMark/>
          </w:tcPr>
          <w:p w14:paraId="2B72738C" w14:textId="77777777" w:rsidR="00752D7B" w:rsidRPr="009A3C90" w:rsidRDefault="00752D7B" w:rsidP="008F642B">
            <w:pPr>
              <w:spacing w:after="0" w:line="240" w:lineRule="auto"/>
              <w:jc w:val="center"/>
              <w:rPr>
                <w:rFonts w:ascii="Times New Roman" w:hAnsi="Times New Roman"/>
                <w:sz w:val="21"/>
                <w:szCs w:val="21"/>
              </w:rPr>
            </w:pPr>
            <w:r w:rsidRPr="009A3C90">
              <w:rPr>
                <w:rFonts w:ascii="Times New Roman" w:hAnsi="Times New Roman"/>
                <w:sz w:val="21"/>
                <w:szCs w:val="21"/>
              </w:rPr>
              <w:t>Бюджет-ные</w:t>
            </w:r>
          </w:p>
        </w:tc>
      </w:tr>
      <w:tr w:rsidR="009A3C90" w:rsidRPr="009A3C90" w14:paraId="5E803F8F" w14:textId="77777777" w:rsidTr="00752D7B">
        <w:trPr>
          <w:trHeight w:val="64"/>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62097217"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205</w:t>
            </w:r>
          </w:p>
        </w:tc>
        <w:tc>
          <w:tcPr>
            <w:tcW w:w="3260" w:type="dxa"/>
            <w:tcBorders>
              <w:top w:val="nil"/>
              <w:left w:val="nil"/>
              <w:bottom w:val="single" w:sz="4" w:space="0" w:color="auto"/>
              <w:right w:val="single" w:sz="4" w:space="0" w:color="auto"/>
            </w:tcBorders>
            <w:shd w:val="clear" w:color="auto" w:fill="auto"/>
            <w:vAlign w:val="center"/>
            <w:hideMark/>
          </w:tcPr>
          <w:p w14:paraId="1F6ABF1D"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Расчеты по доходам</w:t>
            </w:r>
          </w:p>
        </w:tc>
        <w:tc>
          <w:tcPr>
            <w:tcW w:w="851" w:type="dxa"/>
            <w:tcBorders>
              <w:top w:val="nil"/>
              <w:left w:val="nil"/>
              <w:bottom w:val="single" w:sz="4" w:space="0" w:color="auto"/>
              <w:right w:val="single" w:sz="4" w:space="0" w:color="auto"/>
            </w:tcBorders>
            <w:shd w:val="clear" w:color="auto" w:fill="auto"/>
            <w:vAlign w:val="center"/>
            <w:hideMark/>
          </w:tcPr>
          <w:p w14:paraId="5D327E72"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1 620,5 </w:t>
            </w:r>
          </w:p>
        </w:tc>
        <w:tc>
          <w:tcPr>
            <w:tcW w:w="1134" w:type="dxa"/>
            <w:tcBorders>
              <w:top w:val="nil"/>
              <w:left w:val="nil"/>
              <w:bottom w:val="single" w:sz="4" w:space="0" w:color="auto"/>
              <w:right w:val="single" w:sz="4" w:space="0" w:color="auto"/>
            </w:tcBorders>
            <w:shd w:val="clear" w:color="auto" w:fill="auto"/>
            <w:vAlign w:val="center"/>
            <w:hideMark/>
          </w:tcPr>
          <w:p w14:paraId="7529BD1E"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1 617,3 </w:t>
            </w:r>
          </w:p>
        </w:tc>
        <w:tc>
          <w:tcPr>
            <w:tcW w:w="992" w:type="dxa"/>
            <w:tcBorders>
              <w:top w:val="nil"/>
              <w:left w:val="nil"/>
              <w:bottom w:val="single" w:sz="4" w:space="0" w:color="auto"/>
              <w:right w:val="single" w:sz="4" w:space="0" w:color="auto"/>
            </w:tcBorders>
            <w:shd w:val="clear" w:color="auto" w:fill="auto"/>
            <w:vAlign w:val="center"/>
            <w:hideMark/>
          </w:tcPr>
          <w:p w14:paraId="5D4922B4"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3,2 </w:t>
            </w:r>
          </w:p>
        </w:tc>
        <w:tc>
          <w:tcPr>
            <w:tcW w:w="992" w:type="dxa"/>
            <w:tcBorders>
              <w:top w:val="nil"/>
              <w:left w:val="nil"/>
              <w:bottom w:val="single" w:sz="4" w:space="0" w:color="auto"/>
              <w:right w:val="single" w:sz="4" w:space="0" w:color="auto"/>
            </w:tcBorders>
            <w:shd w:val="clear" w:color="auto" w:fill="auto"/>
            <w:vAlign w:val="center"/>
            <w:hideMark/>
          </w:tcPr>
          <w:p w14:paraId="59C54881"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354,9 </w:t>
            </w:r>
          </w:p>
        </w:tc>
        <w:tc>
          <w:tcPr>
            <w:tcW w:w="1134" w:type="dxa"/>
            <w:tcBorders>
              <w:top w:val="nil"/>
              <w:left w:val="nil"/>
              <w:bottom w:val="single" w:sz="4" w:space="0" w:color="auto"/>
              <w:right w:val="single" w:sz="4" w:space="0" w:color="auto"/>
            </w:tcBorders>
            <w:shd w:val="clear" w:color="auto" w:fill="auto"/>
            <w:vAlign w:val="center"/>
            <w:hideMark/>
          </w:tcPr>
          <w:p w14:paraId="007B5309"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351,7 </w:t>
            </w:r>
          </w:p>
        </w:tc>
        <w:tc>
          <w:tcPr>
            <w:tcW w:w="992" w:type="dxa"/>
            <w:tcBorders>
              <w:top w:val="nil"/>
              <w:left w:val="nil"/>
              <w:bottom w:val="single" w:sz="4" w:space="0" w:color="auto"/>
              <w:right w:val="double" w:sz="6" w:space="0" w:color="auto"/>
            </w:tcBorders>
            <w:shd w:val="clear" w:color="auto" w:fill="auto"/>
            <w:vAlign w:val="center"/>
            <w:hideMark/>
          </w:tcPr>
          <w:p w14:paraId="162D2F67"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3,2 </w:t>
            </w:r>
          </w:p>
        </w:tc>
      </w:tr>
      <w:tr w:rsidR="009A3C90" w:rsidRPr="009A3C90" w14:paraId="7DDD0A76" w14:textId="77777777" w:rsidTr="00752D7B">
        <w:trPr>
          <w:trHeight w:val="64"/>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79133EAE"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208</w:t>
            </w:r>
          </w:p>
        </w:tc>
        <w:tc>
          <w:tcPr>
            <w:tcW w:w="3260" w:type="dxa"/>
            <w:tcBorders>
              <w:top w:val="nil"/>
              <w:left w:val="nil"/>
              <w:bottom w:val="single" w:sz="4" w:space="0" w:color="auto"/>
              <w:right w:val="single" w:sz="4" w:space="0" w:color="auto"/>
            </w:tcBorders>
            <w:shd w:val="clear" w:color="auto" w:fill="auto"/>
            <w:vAlign w:val="center"/>
            <w:hideMark/>
          </w:tcPr>
          <w:p w14:paraId="725886C1"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Расчеты с подотчетными лицами</w:t>
            </w:r>
          </w:p>
        </w:tc>
        <w:tc>
          <w:tcPr>
            <w:tcW w:w="851" w:type="dxa"/>
            <w:tcBorders>
              <w:top w:val="nil"/>
              <w:left w:val="nil"/>
              <w:bottom w:val="single" w:sz="4" w:space="0" w:color="auto"/>
              <w:right w:val="single" w:sz="4" w:space="0" w:color="auto"/>
            </w:tcBorders>
            <w:shd w:val="clear" w:color="auto" w:fill="auto"/>
            <w:vAlign w:val="center"/>
            <w:hideMark/>
          </w:tcPr>
          <w:p w14:paraId="49368988"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41,2 </w:t>
            </w:r>
          </w:p>
        </w:tc>
        <w:tc>
          <w:tcPr>
            <w:tcW w:w="1134" w:type="dxa"/>
            <w:tcBorders>
              <w:top w:val="nil"/>
              <w:left w:val="nil"/>
              <w:bottom w:val="single" w:sz="4" w:space="0" w:color="auto"/>
              <w:right w:val="single" w:sz="4" w:space="0" w:color="auto"/>
            </w:tcBorders>
            <w:shd w:val="clear" w:color="auto" w:fill="auto"/>
            <w:vAlign w:val="center"/>
            <w:hideMark/>
          </w:tcPr>
          <w:p w14:paraId="4C470424"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27,2 </w:t>
            </w:r>
          </w:p>
        </w:tc>
        <w:tc>
          <w:tcPr>
            <w:tcW w:w="992" w:type="dxa"/>
            <w:tcBorders>
              <w:top w:val="nil"/>
              <w:left w:val="nil"/>
              <w:bottom w:val="single" w:sz="4" w:space="0" w:color="auto"/>
              <w:right w:val="single" w:sz="4" w:space="0" w:color="auto"/>
            </w:tcBorders>
            <w:shd w:val="clear" w:color="auto" w:fill="auto"/>
            <w:vAlign w:val="center"/>
            <w:hideMark/>
          </w:tcPr>
          <w:p w14:paraId="5B76BBD5"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14,0 </w:t>
            </w:r>
          </w:p>
        </w:tc>
        <w:tc>
          <w:tcPr>
            <w:tcW w:w="992" w:type="dxa"/>
            <w:tcBorders>
              <w:top w:val="nil"/>
              <w:left w:val="nil"/>
              <w:bottom w:val="single" w:sz="4" w:space="0" w:color="auto"/>
              <w:right w:val="single" w:sz="4" w:space="0" w:color="auto"/>
            </w:tcBorders>
            <w:shd w:val="clear" w:color="auto" w:fill="auto"/>
            <w:vAlign w:val="center"/>
            <w:hideMark/>
          </w:tcPr>
          <w:p w14:paraId="7510C3A6"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36,4 </w:t>
            </w:r>
          </w:p>
        </w:tc>
        <w:tc>
          <w:tcPr>
            <w:tcW w:w="1134" w:type="dxa"/>
            <w:tcBorders>
              <w:top w:val="nil"/>
              <w:left w:val="nil"/>
              <w:bottom w:val="single" w:sz="4" w:space="0" w:color="auto"/>
              <w:right w:val="single" w:sz="4" w:space="0" w:color="auto"/>
            </w:tcBorders>
            <w:shd w:val="clear" w:color="auto" w:fill="auto"/>
            <w:vAlign w:val="center"/>
            <w:hideMark/>
          </w:tcPr>
          <w:p w14:paraId="1F2EBF60"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23,3 </w:t>
            </w:r>
          </w:p>
        </w:tc>
        <w:tc>
          <w:tcPr>
            <w:tcW w:w="992" w:type="dxa"/>
            <w:tcBorders>
              <w:top w:val="nil"/>
              <w:left w:val="nil"/>
              <w:bottom w:val="single" w:sz="4" w:space="0" w:color="auto"/>
              <w:right w:val="double" w:sz="6" w:space="0" w:color="auto"/>
            </w:tcBorders>
            <w:shd w:val="clear" w:color="auto" w:fill="auto"/>
            <w:vAlign w:val="center"/>
            <w:hideMark/>
          </w:tcPr>
          <w:p w14:paraId="5F709A51"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13,1 </w:t>
            </w:r>
          </w:p>
        </w:tc>
      </w:tr>
      <w:tr w:rsidR="009A3C90" w:rsidRPr="009A3C90" w14:paraId="5A56FDBE" w14:textId="77777777" w:rsidTr="00752D7B">
        <w:trPr>
          <w:trHeight w:val="64"/>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23E7466F"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209</w:t>
            </w:r>
          </w:p>
        </w:tc>
        <w:tc>
          <w:tcPr>
            <w:tcW w:w="3260" w:type="dxa"/>
            <w:tcBorders>
              <w:top w:val="nil"/>
              <w:left w:val="nil"/>
              <w:bottom w:val="single" w:sz="4" w:space="0" w:color="auto"/>
              <w:right w:val="single" w:sz="4" w:space="0" w:color="auto"/>
            </w:tcBorders>
            <w:shd w:val="clear" w:color="auto" w:fill="auto"/>
            <w:vAlign w:val="center"/>
            <w:hideMark/>
          </w:tcPr>
          <w:p w14:paraId="7A85C3A6"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Расчеты по ущербу и иным доходам</w:t>
            </w:r>
          </w:p>
        </w:tc>
        <w:tc>
          <w:tcPr>
            <w:tcW w:w="851" w:type="dxa"/>
            <w:tcBorders>
              <w:top w:val="nil"/>
              <w:left w:val="nil"/>
              <w:bottom w:val="single" w:sz="4" w:space="0" w:color="auto"/>
              <w:right w:val="single" w:sz="4" w:space="0" w:color="auto"/>
            </w:tcBorders>
            <w:shd w:val="clear" w:color="auto" w:fill="auto"/>
            <w:vAlign w:val="center"/>
            <w:hideMark/>
          </w:tcPr>
          <w:p w14:paraId="78AFA166"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4,1 </w:t>
            </w:r>
          </w:p>
        </w:tc>
        <w:tc>
          <w:tcPr>
            <w:tcW w:w="1134" w:type="dxa"/>
            <w:tcBorders>
              <w:top w:val="nil"/>
              <w:left w:val="nil"/>
              <w:bottom w:val="single" w:sz="4" w:space="0" w:color="auto"/>
              <w:right w:val="single" w:sz="4" w:space="0" w:color="auto"/>
            </w:tcBorders>
            <w:shd w:val="clear" w:color="auto" w:fill="auto"/>
            <w:vAlign w:val="center"/>
            <w:hideMark/>
          </w:tcPr>
          <w:p w14:paraId="04CFCE0E"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3,0 </w:t>
            </w:r>
          </w:p>
        </w:tc>
        <w:tc>
          <w:tcPr>
            <w:tcW w:w="992" w:type="dxa"/>
            <w:tcBorders>
              <w:top w:val="nil"/>
              <w:left w:val="nil"/>
              <w:bottom w:val="single" w:sz="4" w:space="0" w:color="auto"/>
              <w:right w:val="single" w:sz="4" w:space="0" w:color="auto"/>
            </w:tcBorders>
            <w:shd w:val="clear" w:color="auto" w:fill="auto"/>
            <w:vAlign w:val="center"/>
            <w:hideMark/>
          </w:tcPr>
          <w:p w14:paraId="33209646"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1,1 </w:t>
            </w:r>
          </w:p>
        </w:tc>
        <w:tc>
          <w:tcPr>
            <w:tcW w:w="992" w:type="dxa"/>
            <w:tcBorders>
              <w:top w:val="nil"/>
              <w:left w:val="nil"/>
              <w:bottom w:val="single" w:sz="4" w:space="0" w:color="auto"/>
              <w:right w:val="single" w:sz="4" w:space="0" w:color="auto"/>
            </w:tcBorders>
            <w:shd w:val="clear" w:color="auto" w:fill="auto"/>
            <w:vAlign w:val="center"/>
            <w:hideMark/>
          </w:tcPr>
          <w:p w14:paraId="0431D533"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2,3 </w:t>
            </w:r>
          </w:p>
        </w:tc>
        <w:tc>
          <w:tcPr>
            <w:tcW w:w="1134" w:type="dxa"/>
            <w:tcBorders>
              <w:top w:val="nil"/>
              <w:left w:val="nil"/>
              <w:bottom w:val="single" w:sz="4" w:space="0" w:color="auto"/>
              <w:right w:val="single" w:sz="4" w:space="0" w:color="auto"/>
            </w:tcBorders>
            <w:shd w:val="clear" w:color="auto" w:fill="auto"/>
            <w:vAlign w:val="center"/>
            <w:hideMark/>
          </w:tcPr>
          <w:p w14:paraId="06CCA9DF"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1,3 </w:t>
            </w:r>
          </w:p>
        </w:tc>
        <w:tc>
          <w:tcPr>
            <w:tcW w:w="992" w:type="dxa"/>
            <w:tcBorders>
              <w:top w:val="nil"/>
              <w:left w:val="nil"/>
              <w:bottom w:val="single" w:sz="4" w:space="0" w:color="auto"/>
              <w:right w:val="double" w:sz="6" w:space="0" w:color="auto"/>
            </w:tcBorders>
            <w:shd w:val="clear" w:color="auto" w:fill="auto"/>
            <w:vAlign w:val="center"/>
            <w:hideMark/>
          </w:tcPr>
          <w:p w14:paraId="749D8728"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1,0 </w:t>
            </w:r>
          </w:p>
        </w:tc>
      </w:tr>
      <w:tr w:rsidR="009A3C90" w:rsidRPr="009A3C90" w14:paraId="3EC8DF26" w14:textId="77777777" w:rsidTr="00752D7B">
        <w:trPr>
          <w:trHeight w:val="64"/>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565157BC"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210</w:t>
            </w:r>
          </w:p>
        </w:tc>
        <w:tc>
          <w:tcPr>
            <w:tcW w:w="3260" w:type="dxa"/>
            <w:tcBorders>
              <w:top w:val="nil"/>
              <w:left w:val="nil"/>
              <w:bottom w:val="single" w:sz="4" w:space="0" w:color="auto"/>
              <w:right w:val="single" w:sz="4" w:space="0" w:color="auto"/>
            </w:tcBorders>
            <w:shd w:val="clear" w:color="auto" w:fill="auto"/>
            <w:vAlign w:val="center"/>
            <w:hideMark/>
          </w:tcPr>
          <w:p w14:paraId="099FAEDA"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Прочие расчеты с дебиторами</w:t>
            </w:r>
          </w:p>
        </w:tc>
        <w:tc>
          <w:tcPr>
            <w:tcW w:w="851" w:type="dxa"/>
            <w:tcBorders>
              <w:top w:val="nil"/>
              <w:left w:val="nil"/>
              <w:bottom w:val="single" w:sz="4" w:space="0" w:color="auto"/>
              <w:right w:val="single" w:sz="4" w:space="0" w:color="auto"/>
            </w:tcBorders>
            <w:shd w:val="clear" w:color="auto" w:fill="auto"/>
            <w:vAlign w:val="center"/>
            <w:hideMark/>
          </w:tcPr>
          <w:p w14:paraId="4E0395B8"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2,9 </w:t>
            </w:r>
          </w:p>
        </w:tc>
        <w:tc>
          <w:tcPr>
            <w:tcW w:w="1134" w:type="dxa"/>
            <w:tcBorders>
              <w:top w:val="nil"/>
              <w:left w:val="nil"/>
              <w:bottom w:val="single" w:sz="4" w:space="0" w:color="auto"/>
              <w:right w:val="single" w:sz="4" w:space="0" w:color="auto"/>
            </w:tcBorders>
            <w:shd w:val="clear" w:color="auto" w:fill="auto"/>
            <w:vAlign w:val="center"/>
            <w:hideMark/>
          </w:tcPr>
          <w:p w14:paraId="7A939A58"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2,9 </w:t>
            </w:r>
          </w:p>
        </w:tc>
        <w:tc>
          <w:tcPr>
            <w:tcW w:w="992" w:type="dxa"/>
            <w:tcBorders>
              <w:top w:val="nil"/>
              <w:left w:val="nil"/>
              <w:bottom w:val="single" w:sz="4" w:space="0" w:color="auto"/>
              <w:right w:val="single" w:sz="4" w:space="0" w:color="auto"/>
            </w:tcBorders>
            <w:shd w:val="clear" w:color="auto" w:fill="auto"/>
            <w:vAlign w:val="center"/>
            <w:hideMark/>
          </w:tcPr>
          <w:p w14:paraId="0B950E65"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992" w:type="dxa"/>
            <w:tcBorders>
              <w:top w:val="nil"/>
              <w:left w:val="nil"/>
              <w:bottom w:val="single" w:sz="4" w:space="0" w:color="auto"/>
              <w:right w:val="single" w:sz="4" w:space="0" w:color="auto"/>
            </w:tcBorders>
            <w:shd w:val="clear" w:color="auto" w:fill="auto"/>
            <w:vAlign w:val="center"/>
            <w:hideMark/>
          </w:tcPr>
          <w:p w14:paraId="7055E5DF"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0,6 </w:t>
            </w:r>
          </w:p>
        </w:tc>
        <w:tc>
          <w:tcPr>
            <w:tcW w:w="1134" w:type="dxa"/>
            <w:tcBorders>
              <w:top w:val="nil"/>
              <w:left w:val="nil"/>
              <w:bottom w:val="single" w:sz="4" w:space="0" w:color="auto"/>
              <w:right w:val="single" w:sz="4" w:space="0" w:color="auto"/>
            </w:tcBorders>
            <w:shd w:val="clear" w:color="auto" w:fill="auto"/>
            <w:vAlign w:val="center"/>
            <w:hideMark/>
          </w:tcPr>
          <w:p w14:paraId="2A608A28"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0,6 </w:t>
            </w:r>
          </w:p>
        </w:tc>
        <w:tc>
          <w:tcPr>
            <w:tcW w:w="992" w:type="dxa"/>
            <w:tcBorders>
              <w:top w:val="nil"/>
              <w:left w:val="nil"/>
              <w:bottom w:val="single" w:sz="4" w:space="0" w:color="auto"/>
              <w:right w:val="double" w:sz="6" w:space="0" w:color="auto"/>
            </w:tcBorders>
            <w:shd w:val="clear" w:color="auto" w:fill="auto"/>
            <w:vAlign w:val="center"/>
            <w:hideMark/>
          </w:tcPr>
          <w:p w14:paraId="54A0FAF8"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r>
      <w:tr w:rsidR="009A3C90" w:rsidRPr="009A3C90" w14:paraId="2EA1410E" w14:textId="77777777" w:rsidTr="00752D7B">
        <w:trPr>
          <w:trHeight w:val="64"/>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3B259397"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302</w:t>
            </w:r>
          </w:p>
        </w:tc>
        <w:tc>
          <w:tcPr>
            <w:tcW w:w="3260" w:type="dxa"/>
            <w:tcBorders>
              <w:top w:val="nil"/>
              <w:left w:val="nil"/>
              <w:bottom w:val="single" w:sz="4" w:space="0" w:color="auto"/>
              <w:right w:val="single" w:sz="4" w:space="0" w:color="auto"/>
            </w:tcBorders>
            <w:shd w:val="clear" w:color="auto" w:fill="auto"/>
            <w:vAlign w:val="center"/>
            <w:hideMark/>
          </w:tcPr>
          <w:p w14:paraId="2B9BD914"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Расчеты по принятым обязательствам</w:t>
            </w:r>
          </w:p>
        </w:tc>
        <w:tc>
          <w:tcPr>
            <w:tcW w:w="851" w:type="dxa"/>
            <w:tcBorders>
              <w:top w:val="nil"/>
              <w:left w:val="nil"/>
              <w:bottom w:val="single" w:sz="4" w:space="0" w:color="auto"/>
              <w:right w:val="single" w:sz="4" w:space="0" w:color="auto"/>
            </w:tcBorders>
            <w:shd w:val="clear" w:color="auto" w:fill="auto"/>
            <w:vAlign w:val="center"/>
            <w:hideMark/>
          </w:tcPr>
          <w:p w14:paraId="14E3AA36"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2 242,2 </w:t>
            </w:r>
          </w:p>
        </w:tc>
        <w:tc>
          <w:tcPr>
            <w:tcW w:w="1134" w:type="dxa"/>
            <w:tcBorders>
              <w:top w:val="nil"/>
              <w:left w:val="nil"/>
              <w:bottom w:val="single" w:sz="4" w:space="0" w:color="auto"/>
              <w:right w:val="single" w:sz="4" w:space="0" w:color="auto"/>
            </w:tcBorders>
            <w:shd w:val="clear" w:color="auto" w:fill="auto"/>
            <w:vAlign w:val="center"/>
            <w:hideMark/>
          </w:tcPr>
          <w:p w14:paraId="7D059A34"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1 520,8 </w:t>
            </w:r>
          </w:p>
        </w:tc>
        <w:tc>
          <w:tcPr>
            <w:tcW w:w="992" w:type="dxa"/>
            <w:tcBorders>
              <w:top w:val="nil"/>
              <w:left w:val="nil"/>
              <w:bottom w:val="single" w:sz="4" w:space="0" w:color="auto"/>
              <w:right w:val="single" w:sz="4" w:space="0" w:color="auto"/>
            </w:tcBorders>
            <w:shd w:val="clear" w:color="auto" w:fill="auto"/>
            <w:vAlign w:val="center"/>
            <w:hideMark/>
          </w:tcPr>
          <w:p w14:paraId="5AF9ACC2"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721,4 </w:t>
            </w:r>
          </w:p>
        </w:tc>
        <w:tc>
          <w:tcPr>
            <w:tcW w:w="992" w:type="dxa"/>
            <w:tcBorders>
              <w:top w:val="nil"/>
              <w:left w:val="nil"/>
              <w:bottom w:val="single" w:sz="4" w:space="0" w:color="auto"/>
              <w:right w:val="single" w:sz="4" w:space="0" w:color="auto"/>
            </w:tcBorders>
            <w:shd w:val="clear" w:color="auto" w:fill="auto"/>
            <w:vAlign w:val="center"/>
            <w:hideMark/>
          </w:tcPr>
          <w:p w14:paraId="37656FA9"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1 151,7 </w:t>
            </w:r>
          </w:p>
        </w:tc>
        <w:tc>
          <w:tcPr>
            <w:tcW w:w="1134" w:type="dxa"/>
            <w:tcBorders>
              <w:top w:val="nil"/>
              <w:left w:val="nil"/>
              <w:bottom w:val="single" w:sz="4" w:space="0" w:color="auto"/>
              <w:right w:val="single" w:sz="4" w:space="0" w:color="auto"/>
            </w:tcBorders>
            <w:shd w:val="clear" w:color="auto" w:fill="auto"/>
            <w:vAlign w:val="center"/>
            <w:hideMark/>
          </w:tcPr>
          <w:p w14:paraId="4979706C"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661,3 </w:t>
            </w:r>
          </w:p>
        </w:tc>
        <w:tc>
          <w:tcPr>
            <w:tcW w:w="992" w:type="dxa"/>
            <w:tcBorders>
              <w:top w:val="nil"/>
              <w:left w:val="nil"/>
              <w:bottom w:val="single" w:sz="4" w:space="0" w:color="auto"/>
              <w:right w:val="double" w:sz="6" w:space="0" w:color="auto"/>
            </w:tcBorders>
            <w:shd w:val="clear" w:color="auto" w:fill="auto"/>
            <w:vAlign w:val="center"/>
            <w:hideMark/>
          </w:tcPr>
          <w:p w14:paraId="52DACAC1"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490,4 </w:t>
            </w:r>
          </w:p>
        </w:tc>
      </w:tr>
      <w:tr w:rsidR="009A3C90" w:rsidRPr="009A3C90" w14:paraId="11A729F4" w14:textId="77777777" w:rsidTr="00752D7B">
        <w:trPr>
          <w:trHeight w:val="64"/>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7B4981FC"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303</w:t>
            </w:r>
          </w:p>
        </w:tc>
        <w:tc>
          <w:tcPr>
            <w:tcW w:w="3260" w:type="dxa"/>
            <w:tcBorders>
              <w:top w:val="nil"/>
              <w:left w:val="nil"/>
              <w:bottom w:val="single" w:sz="4" w:space="0" w:color="auto"/>
              <w:right w:val="single" w:sz="4" w:space="0" w:color="auto"/>
            </w:tcBorders>
            <w:shd w:val="clear" w:color="auto" w:fill="auto"/>
            <w:vAlign w:val="center"/>
            <w:hideMark/>
          </w:tcPr>
          <w:p w14:paraId="4E0CA0D3"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Расчеты по платежам в бюджеты</w:t>
            </w:r>
          </w:p>
        </w:tc>
        <w:tc>
          <w:tcPr>
            <w:tcW w:w="851" w:type="dxa"/>
            <w:tcBorders>
              <w:top w:val="nil"/>
              <w:left w:val="nil"/>
              <w:bottom w:val="single" w:sz="4" w:space="0" w:color="auto"/>
              <w:right w:val="single" w:sz="4" w:space="0" w:color="auto"/>
            </w:tcBorders>
            <w:shd w:val="clear" w:color="auto" w:fill="auto"/>
            <w:vAlign w:val="center"/>
            <w:hideMark/>
          </w:tcPr>
          <w:p w14:paraId="5582974B"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1 194,0 </w:t>
            </w:r>
          </w:p>
        </w:tc>
        <w:tc>
          <w:tcPr>
            <w:tcW w:w="1134" w:type="dxa"/>
            <w:tcBorders>
              <w:top w:val="nil"/>
              <w:left w:val="nil"/>
              <w:bottom w:val="single" w:sz="4" w:space="0" w:color="auto"/>
              <w:right w:val="single" w:sz="4" w:space="0" w:color="auto"/>
            </w:tcBorders>
            <w:shd w:val="clear" w:color="auto" w:fill="auto"/>
            <w:vAlign w:val="center"/>
            <w:hideMark/>
          </w:tcPr>
          <w:p w14:paraId="0DF2ED85"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741,6 </w:t>
            </w:r>
          </w:p>
        </w:tc>
        <w:tc>
          <w:tcPr>
            <w:tcW w:w="992" w:type="dxa"/>
            <w:tcBorders>
              <w:top w:val="nil"/>
              <w:left w:val="nil"/>
              <w:bottom w:val="single" w:sz="4" w:space="0" w:color="auto"/>
              <w:right w:val="single" w:sz="4" w:space="0" w:color="auto"/>
            </w:tcBorders>
            <w:shd w:val="clear" w:color="auto" w:fill="auto"/>
            <w:vAlign w:val="center"/>
            <w:hideMark/>
          </w:tcPr>
          <w:p w14:paraId="3B8EAF8E"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452,4 </w:t>
            </w:r>
          </w:p>
        </w:tc>
        <w:tc>
          <w:tcPr>
            <w:tcW w:w="992" w:type="dxa"/>
            <w:tcBorders>
              <w:top w:val="nil"/>
              <w:left w:val="nil"/>
              <w:bottom w:val="single" w:sz="4" w:space="0" w:color="auto"/>
              <w:right w:val="single" w:sz="4" w:space="0" w:color="auto"/>
            </w:tcBorders>
            <w:shd w:val="clear" w:color="auto" w:fill="auto"/>
            <w:vAlign w:val="center"/>
            <w:hideMark/>
          </w:tcPr>
          <w:p w14:paraId="6BF1A2D1"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-2 213,9 </w:t>
            </w:r>
          </w:p>
        </w:tc>
        <w:tc>
          <w:tcPr>
            <w:tcW w:w="1134" w:type="dxa"/>
            <w:tcBorders>
              <w:top w:val="nil"/>
              <w:left w:val="nil"/>
              <w:bottom w:val="single" w:sz="4" w:space="0" w:color="auto"/>
              <w:right w:val="single" w:sz="4" w:space="0" w:color="auto"/>
            </w:tcBorders>
            <w:shd w:val="clear" w:color="auto" w:fill="auto"/>
            <w:vAlign w:val="center"/>
            <w:hideMark/>
          </w:tcPr>
          <w:p w14:paraId="300009AA"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225,8 </w:t>
            </w:r>
          </w:p>
        </w:tc>
        <w:tc>
          <w:tcPr>
            <w:tcW w:w="992" w:type="dxa"/>
            <w:tcBorders>
              <w:top w:val="nil"/>
              <w:left w:val="nil"/>
              <w:bottom w:val="single" w:sz="4" w:space="0" w:color="auto"/>
              <w:right w:val="double" w:sz="6" w:space="0" w:color="auto"/>
            </w:tcBorders>
            <w:shd w:val="clear" w:color="auto" w:fill="auto"/>
            <w:vAlign w:val="center"/>
            <w:hideMark/>
          </w:tcPr>
          <w:p w14:paraId="0C7F7B3A"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-2 439,7 </w:t>
            </w:r>
          </w:p>
        </w:tc>
      </w:tr>
      <w:tr w:rsidR="009A3C90" w:rsidRPr="009A3C90" w14:paraId="0E09D230" w14:textId="77777777" w:rsidTr="00752D7B">
        <w:trPr>
          <w:trHeight w:val="64"/>
        </w:trPr>
        <w:tc>
          <w:tcPr>
            <w:tcW w:w="710" w:type="dxa"/>
            <w:tcBorders>
              <w:top w:val="nil"/>
              <w:left w:val="double" w:sz="6" w:space="0" w:color="auto"/>
              <w:bottom w:val="single" w:sz="4" w:space="0" w:color="auto"/>
              <w:right w:val="single" w:sz="4" w:space="0" w:color="auto"/>
            </w:tcBorders>
            <w:shd w:val="clear" w:color="auto" w:fill="auto"/>
            <w:vAlign w:val="center"/>
            <w:hideMark/>
          </w:tcPr>
          <w:p w14:paraId="55012CDD"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304</w:t>
            </w:r>
          </w:p>
        </w:tc>
        <w:tc>
          <w:tcPr>
            <w:tcW w:w="3260" w:type="dxa"/>
            <w:tcBorders>
              <w:top w:val="nil"/>
              <w:left w:val="nil"/>
              <w:bottom w:val="single" w:sz="4" w:space="0" w:color="auto"/>
              <w:right w:val="single" w:sz="4" w:space="0" w:color="auto"/>
            </w:tcBorders>
            <w:shd w:val="clear" w:color="auto" w:fill="auto"/>
            <w:vAlign w:val="center"/>
            <w:hideMark/>
          </w:tcPr>
          <w:p w14:paraId="2922EF1B"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Прочие расчеты с кредиторами</w:t>
            </w:r>
          </w:p>
        </w:tc>
        <w:tc>
          <w:tcPr>
            <w:tcW w:w="851" w:type="dxa"/>
            <w:tcBorders>
              <w:top w:val="nil"/>
              <w:left w:val="nil"/>
              <w:bottom w:val="single" w:sz="4" w:space="0" w:color="auto"/>
              <w:right w:val="single" w:sz="4" w:space="0" w:color="auto"/>
            </w:tcBorders>
            <w:shd w:val="clear" w:color="auto" w:fill="auto"/>
            <w:vAlign w:val="center"/>
            <w:hideMark/>
          </w:tcPr>
          <w:p w14:paraId="3C3BA9F6"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-5,9 </w:t>
            </w:r>
          </w:p>
        </w:tc>
        <w:tc>
          <w:tcPr>
            <w:tcW w:w="1134" w:type="dxa"/>
            <w:tcBorders>
              <w:top w:val="nil"/>
              <w:left w:val="nil"/>
              <w:bottom w:val="single" w:sz="4" w:space="0" w:color="auto"/>
              <w:right w:val="single" w:sz="4" w:space="0" w:color="auto"/>
            </w:tcBorders>
            <w:shd w:val="clear" w:color="auto" w:fill="auto"/>
            <w:vAlign w:val="center"/>
            <w:hideMark/>
          </w:tcPr>
          <w:p w14:paraId="57F42353"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3,6 </w:t>
            </w:r>
          </w:p>
        </w:tc>
        <w:tc>
          <w:tcPr>
            <w:tcW w:w="992" w:type="dxa"/>
            <w:tcBorders>
              <w:top w:val="nil"/>
              <w:left w:val="nil"/>
              <w:bottom w:val="single" w:sz="4" w:space="0" w:color="auto"/>
              <w:right w:val="single" w:sz="4" w:space="0" w:color="auto"/>
            </w:tcBorders>
            <w:shd w:val="clear" w:color="auto" w:fill="auto"/>
            <w:vAlign w:val="center"/>
            <w:hideMark/>
          </w:tcPr>
          <w:p w14:paraId="4BFC02A4"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-9,5 </w:t>
            </w:r>
          </w:p>
        </w:tc>
        <w:tc>
          <w:tcPr>
            <w:tcW w:w="992" w:type="dxa"/>
            <w:tcBorders>
              <w:top w:val="nil"/>
              <w:left w:val="nil"/>
              <w:bottom w:val="single" w:sz="4" w:space="0" w:color="auto"/>
              <w:right w:val="single" w:sz="4" w:space="0" w:color="auto"/>
            </w:tcBorders>
            <w:shd w:val="clear" w:color="auto" w:fill="auto"/>
            <w:vAlign w:val="center"/>
            <w:hideMark/>
          </w:tcPr>
          <w:p w14:paraId="1DFE1F1A"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-16,2 </w:t>
            </w:r>
          </w:p>
        </w:tc>
        <w:tc>
          <w:tcPr>
            <w:tcW w:w="1134" w:type="dxa"/>
            <w:tcBorders>
              <w:top w:val="nil"/>
              <w:left w:val="nil"/>
              <w:bottom w:val="single" w:sz="4" w:space="0" w:color="auto"/>
              <w:right w:val="single" w:sz="4" w:space="0" w:color="auto"/>
            </w:tcBorders>
            <w:shd w:val="clear" w:color="auto" w:fill="auto"/>
            <w:vAlign w:val="center"/>
            <w:hideMark/>
          </w:tcPr>
          <w:p w14:paraId="38FBF3E6"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-5,5 </w:t>
            </w:r>
          </w:p>
        </w:tc>
        <w:tc>
          <w:tcPr>
            <w:tcW w:w="992" w:type="dxa"/>
            <w:tcBorders>
              <w:top w:val="nil"/>
              <w:left w:val="nil"/>
              <w:bottom w:val="single" w:sz="4" w:space="0" w:color="auto"/>
              <w:right w:val="double" w:sz="6" w:space="0" w:color="auto"/>
            </w:tcBorders>
            <w:shd w:val="clear" w:color="auto" w:fill="auto"/>
            <w:vAlign w:val="center"/>
            <w:hideMark/>
          </w:tcPr>
          <w:p w14:paraId="34C89506"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-10,7 </w:t>
            </w:r>
          </w:p>
        </w:tc>
      </w:tr>
      <w:tr w:rsidR="009A3C90" w:rsidRPr="009A3C90" w14:paraId="194D14CE" w14:textId="77777777" w:rsidTr="00752D7B">
        <w:trPr>
          <w:trHeight w:val="64"/>
        </w:trPr>
        <w:tc>
          <w:tcPr>
            <w:tcW w:w="3970" w:type="dxa"/>
            <w:gridSpan w:val="2"/>
            <w:tcBorders>
              <w:top w:val="single" w:sz="4" w:space="0" w:color="auto"/>
              <w:left w:val="double" w:sz="6" w:space="0" w:color="auto"/>
              <w:bottom w:val="double" w:sz="6" w:space="0" w:color="auto"/>
              <w:right w:val="single" w:sz="4" w:space="0" w:color="auto"/>
            </w:tcBorders>
            <w:shd w:val="clear" w:color="auto" w:fill="auto"/>
            <w:vAlign w:val="center"/>
            <w:hideMark/>
          </w:tcPr>
          <w:p w14:paraId="29D12819" w14:textId="77777777" w:rsidR="00752D7B" w:rsidRPr="009A3C90" w:rsidRDefault="00752D7B" w:rsidP="008F642B">
            <w:pPr>
              <w:spacing w:after="0" w:line="240" w:lineRule="auto"/>
              <w:rPr>
                <w:rFonts w:ascii="Times New Roman" w:hAnsi="Times New Roman"/>
                <w:sz w:val="21"/>
                <w:szCs w:val="21"/>
              </w:rPr>
            </w:pPr>
            <w:r w:rsidRPr="009A3C90">
              <w:rPr>
                <w:rFonts w:ascii="Times New Roman" w:hAnsi="Times New Roman"/>
                <w:sz w:val="21"/>
                <w:szCs w:val="21"/>
              </w:rPr>
              <w:t>Итого</w:t>
            </w:r>
          </w:p>
        </w:tc>
        <w:tc>
          <w:tcPr>
            <w:tcW w:w="851" w:type="dxa"/>
            <w:tcBorders>
              <w:top w:val="nil"/>
              <w:left w:val="nil"/>
              <w:bottom w:val="double" w:sz="6" w:space="0" w:color="auto"/>
              <w:right w:val="single" w:sz="4" w:space="0" w:color="auto"/>
            </w:tcBorders>
            <w:shd w:val="clear" w:color="auto" w:fill="auto"/>
            <w:vAlign w:val="center"/>
            <w:hideMark/>
          </w:tcPr>
          <w:p w14:paraId="57FC0472"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5 099,1 </w:t>
            </w:r>
          </w:p>
        </w:tc>
        <w:tc>
          <w:tcPr>
            <w:tcW w:w="1134" w:type="dxa"/>
            <w:tcBorders>
              <w:top w:val="nil"/>
              <w:left w:val="nil"/>
              <w:bottom w:val="double" w:sz="6" w:space="0" w:color="auto"/>
              <w:right w:val="single" w:sz="4" w:space="0" w:color="auto"/>
            </w:tcBorders>
            <w:shd w:val="clear" w:color="auto" w:fill="auto"/>
            <w:vAlign w:val="center"/>
            <w:hideMark/>
          </w:tcPr>
          <w:p w14:paraId="7A43808C"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3 916,4 </w:t>
            </w:r>
          </w:p>
        </w:tc>
        <w:tc>
          <w:tcPr>
            <w:tcW w:w="992" w:type="dxa"/>
            <w:tcBorders>
              <w:top w:val="nil"/>
              <w:left w:val="nil"/>
              <w:bottom w:val="double" w:sz="6" w:space="0" w:color="auto"/>
              <w:right w:val="single" w:sz="4" w:space="0" w:color="auto"/>
            </w:tcBorders>
            <w:shd w:val="clear" w:color="auto" w:fill="auto"/>
            <w:vAlign w:val="center"/>
            <w:hideMark/>
          </w:tcPr>
          <w:p w14:paraId="0AA773B9"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1 182,7 </w:t>
            </w:r>
          </w:p>
        </w:tc>
        <w:tc>
          <w:tcPr>
            <w:tcW w:w="992" w:type="dxa"/>
            <w:tcBorders>
              <w:top w:val="nil"/>
              <w:left w:val="nil"/>
              <w:bottom w:val="double" w:sz="6" w:space="0" w:color="auto"/>
              <w:right w:val="single" w:sz="4" w:space="0" w:color="auto"/>
            </w:tcBorders>
            <w:shd w:val="clear" w:color="auto" w:fill="auto"/>
            <w:vAlign w:val="center"/>
            <w:hideMark/>
          </w:tcPr>
          <w:p w14:paraId="550F333B"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-684,2 </w:t>
            </w:r>
          </w:p>
        </w:tc>
        <w:tc>
          <w:tcPr>
            <w:tcW w:w="1134" w:type="dxa"/>
            <w:tcBorders>
              <w:top w:val="nil"/>
              <w:left w:val="nil"/>
              <w:bottom w:val="double" w:sz="6" w:space="0" w:color="auto"/>
              <w:right w:val="single" w:sz="4" w:space="0" w:color="auto"/>
            </w:tcBorders>
            <w:shd w:val="clear" w:color="auto" w:fill="auto"/>
            <w:vAlign w:val="center"/>
            <w:hideMark/>
          </w:tcPr>
          <w:p w14:paraId="432D5306"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1 258,5 </w:t>
            </w:r>
          </w:p>
        </w:tc>
        <w:tc>
          <w:tcPr>
            <w:tcW w:w="992" w:type="dxa"/>
            <w:tcBorders>
              <w:top w:val="nil"/>
              <w:left w:val="nil"/>
              <w:bottom w:val="double" w:sz="6" w:space="0" w:color="auto"/>
              <w:right w:val="double" w:sz="6" w:space="0" w:color="auto"/>
            </w:tcBorders>
            <w:shd w:val="clear" w:color="auto" w:fill="auto"/>
            <w:vAlign w:val="center"/>
            <w:hideMark/>
          </w:tcPr>
          <w:p w14:paraId="3CD6D8EF" w14:textId="77777777" w:rsidR="00752D7B" w:rsidRPr="009A3C90" w:rsidRDefault="00752D7B" w:rsidP="008F642B">
            <w:pPr>
              <w:spacing w:after="0" w:line="240" w:lineRule="auto"/>
              <w:jc w:val="right"/>
              <w:rPr>
                <w:rFonts w:ascii="Times New Roman" w:hAnsi="Times New Roman"/>
                <w:sz w:val="21"/>
                <w:szCs w:val="21"/>
              </w:rPr>
            </w:pPr>
            <w:r w:rsidRPr="009A3C90">
              <w:rPr>
                <w:rFonts w:ascii="Times New Roman" w:hAnsi="Times New Roman"/>
                <w:sz w:val="21"/>
                <w:szCs w:val="21"/>
              </w:rPr>
              <w:t xml:space="preserve">-1 942,7 </w:t>
            </w:r>
          </w:p>
        </w:tc>
      </w:tr>
    </w:tbl>
    <w:p w14:paraId="3D23DD5B" w14:textId="77777777" w:rsidR="00752D7B" w:rsidRPr="009A3C90" w:rsidRDefault="00752D7B" w:rsidP="008F642B">
      <w:pPr>
        <w:spacing w:after="0" w:line="240" w:lineRule="auto"/>
        <w:ind w:firstLine="709"/>
        <w:jc w:val="both"/>
        <w:rPr>
          <w:rFonts w:ascii="Times New Roman" w:hAnsi="Times New Roman"/>
          <w:sz w:val="28"/>
          <w:szCs w:val="28"/>
        </w:rPr>
      </w:pPr>
    </w:p>
    <w:p w14:paraId="2C100340" w14:textId="77777777" w:rsidR="003F12E8" w:rsidRPr="009A3C90" w:rsidRDefault="003F12E8" w:rsidP="003F12E8">
      <w:pPr>
        <w:spacing w:after="0" w:line="240" w:lineRule="auto"/>
        <w:ind w:firstLine="709"/>
        <w:jc w:val="both"/>
        <w:rPr>
          <w:rFonts w:ascii="Times New Roman" w:hAnsi="Times New Roman"/>
          <w:sz w:val="28"/>
          <w:szCs w:val="28"/>
        </w:rPr>
      </w:pPr>
      <w:r w:rsidRPr="009A3C90">
        <w:rPr>
          <w:rFonts w:ascii="Times New Roman" w:hAnsi="Times New Roman"/>
          <w:sz w:val="28"/>
          <w:szCs w:val="28"/>
        </w:rPr>
        <w:t>Просроченная кредиторская задолженность на 01.10.2024 составила 224,3 млн.руб., которая с начала 2024 года выросла на 87,4 млн.руб. или на 63,8 %, и сведения о ней отражены ниже.</w:t>
      </w:r>
    </w:p>
    <w:p w14:paraId="3FBBC369" w14:textId="77777777" w:rsidR="00752D7B" w:rsidRPr="009A3C90" w:rsidRDefault="00752D7B" w:rsidP="00CC0FCD">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 конец отчетного периода удельный вес просроченной кредиторской задолженности учреждений в общей сумме кредиторской задолженности составляет 4,4 % (на 01.01.2024 – 2,4 %) или увеличился на 2 процентных пункта (см. ниже).</w:t>
      </w:r>
    </w:p>
    <w:p w14:paraId="21445E3A" w14:textId="77777777" w:rsidR="00752D7B" w:rsidRPr="009A3C90" w:rsidRDefault="00752D7B" w:rsidP="00CC0FCD">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состоянию на 01.10.2024 кредиторская задолженность учреждений характеризуется следующими основными показателями:</w:t>
      </w:r>
    </w:p>
    <w:p w14:paraId="56DF8AB2" w14:textId="2C15C786" w:rsidR="00752D7B" w:rsidRPr="009A3C90" w:rsidRDefault="00752D7B" w:rsidP="00CC0FCD">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За счет собственных доходов – 654,3 млн.руб., которая увеличилась почти в 2 раза (+327,1 млн.руб.</w:t>
      </w:r>
      <w:r w:rsidR="00CC0FCD" w:rsidRPr="009A3C90">
        <w:rPr>
          <w:rFonts w:ascii="Times New Roman" w:hAnsi="Times New Roman"/>
          <w:sz w:val="28"/>
          <w:szCs w:val="28"/>
        </w:rPr>
        <w:t xml:space="preserve">), </w:t>
      </w:r>
      <w:r w:rsidRPr="009A3C90">
        <w:rPr>
          <w:rFonts w:ascii="Times New Roman" w:hAnsi="Times New Roman"/>
          <w:sz w:val="28"/>
          <w:szCs w:val="28"/>
        </w:rPr>
        <w:t>из нее наибольшая:</w:t>
      </w:r>
    </w:p>
    <w:p w14:paraId="58D8AE45" w14:textId="77777777" w:rsidR="00752D7B" w:rsidRPr="009A3C90" w:rsidRDefault="00752D7B" w:rsidP="007F0C3E">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а) По счету 205 «Расчёты по доходам» – 228,5 млн.руб. (+145,7 млн.руб.), из нее наибольшая:</w:t>
      </w:r>
    </w:p>
    <w:p w14:paraId="0BA28495" w14:textId="77777777" w:rsidR="00752D7B" w:rsidRPr="009A3C90" w:rsidRDefault="00752D7B" w:rsidP="007F0C3E">
      <w:pPr>
        <w:pStyle w:val="a8"/>
        <w:numPr>
          <w:ilvl w:val="0"/>
          <w:numId w:val="27"/>
        </w:numPr>
        <w:ind w:left="0" w:firstLine="709"/>
        <w:jc w:val="both"/>
        <w:rPr>
          <w:sz w:val="28"/>
          <w:szCs w:val="28"/>
        </w:rPr>
      </w:pPr>
      <w:r w:rsidRPr="009A3C90">
        <w:rPr>
          <w:sz w:val="28"/>
          <w:szCs w:val="28"/>
        </w:rPr>
        <w:t>по коду счета 205.31 «Расчеты по доходам от оказания платных услуг (работ)» - 191,3 млн.руб. (+110,5 млн.руб. или в 2,4 раза), из них в учреждениях министерства строительства и архитектуры Архангельской области – 45,3 млн.руб. (+7,0 млн.руб.), в учреждениях минздрава АО – 36,6 млн.руб. (+26,2 млн.руб.) и в учреждениях минтрудсоцразвития АО – 61,1 млн.руб. (+59,6 млн.руб.).</w:t>
      </w:r>
    </w:p>
    <w:p w14:paraId="74C4F0BD" w14:textId="77777777" w:rsidR="00752D7B" w:rsidRPr="009A3C90" w:rsidRDefault="00752D7B" w:rsidP="007F0C3E">
      <w:pPr>
        <w:pStyle w:val="a8"/>
        <w:numPr>
          <w:ilvl w:val="0"/>
          <w:numId w:val="27"/>
        </w:numPr>
        <w:ind w:left="0" w:firstLine="709"/>
        <w:jc w:val="both"/>
        <w:rPr>
          <w:sz w:val="28"/>
          <w:szCs w:val="28"/>
        </w:rPr>
      </w:pPr>
      <w:r w:rsidRPr="009A3C90">
        <w:rPr>
          <w:sz w:val="28"/>
          <w:szCs w:val="28"/>
        </w:rPr>
        <w:t>по коду счета 205.55 «Расчеты по поступлениям текущего характера от иных резидентов (за исключением сектора государственного управления и организаций государственного сектора)» – 22,8 млн.руб. (+22,2 млн.руб.), из неё наибольшая в учреждениях минкультуры АО – 15,7 млн.руб. (+15,3 млн.руб.);</w:t>
      </w:r>
    </w:p>
    <w:p w14:paraId="42546DBC" w14:textId="77777777" w:rsidR="00752D7B" w:rsidRPr="009A3C90" w:rsidRDefault="00752D7B" w:rsidP="003E5B83">
      <w:pPr>
        <w:spacing w:after="0" w:line="240" w:lineRule="auto"/>
        <w:ind w:firstLine="709"/>
        <w:jc w:val="both"/>
        <w:rPr>
          <w:rFonts w:ascii="Times New Roman" w:hAnsi="Times New Roman"/>
          <w:sz w:val="28"/>
          <w:szCs w:val="28"/>
        </w:rPr>
      </w:pPr>
      <w:r w:rsidRPr="009A3C90">
        <w:rPr>
          <w:rFonts w:ascii="Times New Roman" w:hAnsi="Times New Roman"/>
          <w:sz w:val="28"/>
          <w:szCs w:val="28"/>
        </w:rPr>
        <w:t>б) По счету 302 «Расчеты по принятым обязательствам» – 293,2 млн.руб. (+184,7 млн.руб.), из нее наибольшая по кодам счета:</w:t>
      </w:r>
    </w:p>
    <w:p w14:paraId="3C028E81" w14:textId="77777777" w:rsidR="00752D7B" w:rsidRPr="009A3C90" w:rsidRDefault="00752D7B" w:rsidP="004D0B48">
      <w:pPr>
        <w:pStyle w:val="a8"/>
        <w:numPr>
          <w:ilvl w:val="0"/>
          <w:numId w:val="27"/>
        </w:numPr>
        <w:ind w:left="0" w:firstLine="709"/>
        <w:jc w:val="both"/>
        <w:rPr>
          <w:sz w:val="28"/>
          <w:szCs w:val="28"/>
        </w:rPr>
      </w:pPr>
      <w:r w:rsidRPr="009A3C90">
        <w:rPr>
          <w:sz w:val="28"/>
          <w:szCs w:val="28"/>
        </w:rPr>
        <w:t>302.11 «Расчеты по заработной плате» – 104,7 млн.руб. (+76,2 млн.руб.), из неё в учреждениях миннлеспрома АО – 26,7 млн.руб. (на 01.01.2024 отсутствовала) и в учреждениях минздрава АО – 46,5 млн.руб. (+22,4 млн.руб.). Указанная кредиторская задолженность является текущей;</w:t>
      </w:r>
    </w:p>
    <w:p w14:paraId="4921B019" w14:textId="77777777" w:rsidR="00752D7B" w:rsidRPr="009A3C90" w:rsidRDefault="00752D7B" w:rsidP="004D0B48">
      <w:pPr>
        <w:pStyle w:val="a8"/>
        <w:numPr>
          <w:ilvl w:val="0"/>
          <w:numId w:val="27"/>
        </w:numPr>
        <w:ind w:left="0" w:firstLine="709"/>
        <w:jc w:val="both"/>
        <w:rPr>
          <w:sz w:val="28"/>
          <w:szCs w:val="28"/>
        </w:rPr>
      </w:pPr>
      <w:r w:rsidRPr="009A3C90">
        <w:rPr>
          <w:sz w:val="28"/>
          <w:szCs w:val="28"/>
        </w:rPr>
        <w:t>302.22 «Расчеты по транспортным услугам» – 118,2 млн.руб. (+114,1 млн.руб.), из нее в учреждениях минлеспрома АО – 113,0 млн.руб. (на 01.01.2024 отсутствовала), в т.ч. просроченная – 1,9 млн.руб. (-1,3 млн.руб.);</w:t>
      </w:r>
    </w:p>
    <w:p w14:paraId="2C6D82A1" w14:textId="77777777" w:rsidR="00752D7B" w:rsidRPr="009A3C90" w:rsidRDefault="00752D7B" w:rsidP="004D0B48">
      <w:pPr>
        <w:pStyle w:val="a8"/>
        <w:numPr>
          <w:ilvl w:val="0"/>
          <w:numId w:val="27"/>
        </w:numPr>
        <w:ind w:left="0" w:firstLine="709"/>
        <w:jc w:val="both"/>
        <w:rPr>
          <w:sz w:val="28"/>
          <w:szCs w:val="28"/>
        </w:rPr>
      </w:pPr>
      <w:r w:rsidRPr="009A3C90">
        <w:rPr>
          <w:sz w:val="28"/>
          <w:szCs w:val="28"/>
        </w:rPr>
        <w:t>302.26 «Расчеты по прочим работам, услугам» - 16,8 млн.руб. (+2,1 млн.руб.), из нее в учреждениях минздрава АО – 3,4 млн.руб. (-0,9 млн.руб.), в т.ч. просроченная – 0,4 млн.руб. (-0,1 млн.руб.) и минтрудсоцразвития АО – 4,4 млн.руб. (+1,3 млн.руб.), в т.ч. просроченная – 2,2 млн.руб. (на 01.01.2024 отсутствовала);</w:t>
      </w:r>
    </w:p>
    <w:p w14:paraId="00392246" w14:textId="77777777" w:rsidR="00752D7B" w:rsidRPr="009A3C90" w:rsidRDefault="00752D7B" w:rsidP="004D0B48">
      <w:pPr>
        <w:pStyle w:val="a8"/>
        <w:numPr>
          <w:ilvl w:val="0"/>
          <w:numId w:val="27"/>
        </w:numPr>
        <w:ind w:left="0" w:firstLine="709"/>
        <w:jc w:val="both"/>
        <w:rPr>
          <w:sz w:val="28"/>
          <w:szCs w:val="28"/>
        </w:rPr>
      </w:pPr>
      <w:r w:rsidRPr="009A3C90">
        <w:rPr>
          <w:sz w:val="28"/>
          <w:szCs w:val="28"/>
        </w:rPr>
        <w:t>302.34 «Расчеты по приобретению материальных запасов» – 24,0 млн.руб. (+5,4 млн.руб.), из нее в учреждениях минтрудсоцразвития АО – 9,9 млн.руб. (+5,7 млн.руб.), которая является текущей, а в учреждениях минздрава АО – 6,7 млн.руб. (-2,2 млн.руб.), в т.ч. просроченная – 0,2 млн.руб., которая почти не изменилась;</w:t>
      </w:r>
    </w:p>
    <w:p w14:paraId="2AE48B5B" w14:textId="77777777" w:rsidR="00752D7B" w:rsidRPr="009A3C90" w:rsidRDefault="00752D7B" w:rsidP="004D0B48">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По счету 303 «Расчеты по платежам в бюджеты» - 129,8 млн.руб. (-0,3 млн.руб.), из нее наибольшая по коду счета 303.15 «Расчеты по единому страховому тарифу» - 56,6 млн.руб. (-3,2 млн.руб.), из нее в учреждениях минздрава АО – 30,1 млн.руб. (+6,6 млн.руб.).</w:t>
      </w:r>
    </w:p>
    <w:p w14:paraId="1CC2F72E" w14:textId="77777777" w:rsidR="00752D7B" w:rsidRPr="009A3C90" w:rsidRDefault="00752D7B" w:rsidP="004D0B48">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За счет средств ОМС в государственных учреждениях здравоохранения – 3 262,1 млн.руб., которая увеличилась на 40,0 % (+931,5 млн.руб.) и ее удельный вес в общей сумме кредиторской задолженности всех государственных учреждений составляет 64,0 % (сведения о просроченной отражены ниже), из нее наибольшая:</w:t>
      </w:r>
    </w:p>
    <w:p w14:paraId="7E916EC2" w14:textId="6FCC912B" w:rsidR="00752D7B" w:rsidRPr="009A3C90" w:rsidRDefault="00E919EC" w:rsidP="00E919E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а) </w:t>
      </w:r>
      <w:r w:rsidR="00752D7B" w:rsidRPr="009A3C90">
        <w:rPr>
          <w:rFonts w:ascii="Times New Roman" w:hAnsi="Times New Roman"/>
          <w:sz w:val="28"/>
          <w:szCs w:val="28"/>
        </w:rPr>
        <w:t xml:space="preserve">по счету 205 «Расчеты по доходам» - 1 388,8 млн.руб. (+206,0 млн.руб.), из неё по коду счета 205.32 «Расчеты по доходам от оказания услуг (работ) по программе обязательного медицинского страхования» – 1 388,7 млн.руб. (+205,8 </w:t>
      </w:r>
      <w:r w:rsidR="00752D7B" w:rsidRPr="009A3C90">
        <w:rPr>
          <w:rFonts w:ascii="Times New Roman" w:hAnsi="Times New Roman"/>
          <w:sz w:val="28"/>
          <w:szCs w:val="28"/>
        </w:rPr>
        <w:lastRenderedPageBreak/>
        <w:t>млн.руб.), которая является текущей и объясняется авансовыми платежами в рамках программы ОМС;</w:t>
      </w:r>
    </w:p>
    <w:p w14:paraId="2C52FA85" w14:textId="1CFEDCB7" w:rsidR="00752D7B" w:rsidRPr="009A3C90" w:rsidRDefault="00FA46B4" w:rsidP="00FA46B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б) </w:t>
      </w:r>
      <w:r w:rsidR="00752D7B" w:rsidRPr="009A3C90">
        <w:rPr>
          <w:rFonts w:ascii="Times New Roman" w:hAnsi="Times New Roman"/>
          <w:sz w:val="28"/>
          <w:szCs w:val="28"/>
        </w:rPr>
        <w:t>по счету 302 «Расчеты по принятым обязательствам» – 1 227,6 млн.руб. (+476,6 млн.руб.), из неё наибольшая по заработной плате - 603,1 млн.руб. (+326,6 млн.руб.) и по приобретению материальных запасов» – 480,1 млн.руб. (+119,8 млн.руб.);</w:t>
      </w:r>
    </w:p>
    <w:p w14:paraId="0661857B" w14:textId="62A6B5D8" w:rsidR="00752D7B" w:rsidRPr="009A3C90" w:rsidRDefault="00FA46B4" w:rsidP="00FA46B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w:t>
      </w:r>
      <w:r w:rsidR="00752D7B" w:rsidRPr="009A3C90">
        <w:rPr>
          <w:rFonts w:ascii="Times New Roman" w:hAnsi="Times New Roman"/>
          <w:sz w:val="28"/>
          <w:szCs w:val="28"/>
        </w:rPr>
        <w:t>по счету 303 «Расчеты по платежам в бюджеты» - 611,8 млн.руб. (+226,2 млн.руб.), из неё наибольшая по коду счета 303.15 «Расчеты по единому страховому тарифу» - 446,4 млн.руб. (+120,6 млн.руб.), по коду счета 303.01 «Расчеты по налогу на доходы физических лиц» - 141,2 млн.руб. (+89,6 млн.руб.).</w:t>
      </w:r>
    </w:p>
    <w:p w14:paraId="664A65E5" w14:textId="37F5EF35" w:rsidR="00752D7B" w:rsidRPr="009A3C90" w:rsidRDefault="00752D7B" w:rsidP="00FA46B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3. За счет средств субсидий на иные цели – 3,4 млн.руб., которая с начала 2024 года </w:t>
      </w:r>
      <w:r w:rsidR="00FA46B4" w:rsidRPr="009A3C90">
        <w:rPr>
          <w:rFonts w:ascii="Times New Roman" w:hAnsi="Times New Roman"/>
          <w:sz w:val="28"/>
          <w:szCs w:val="28"/>
        </w:rPr>
        <w:t>сократилась</w:t>
      </w:r>
      <w:r w:rsidRPr="009A3C90">
        <w:rPr>
          <w:rFonts w:ascii="Times New Roman" w:hAnsi="Times New Roman"/>
          <w:sz w:val="28"/>
          <w:szCs w:val="28"/>
        </w:rPr>
        <w:t xml:space="preserve"> на 2 800,6 млн.руб. В соответствии с требованиями Минфина России, по указанному виду финансового обеспечения на начало и на конец года неиспользованные остатки средств субсидий на иные цели учитываются в составе кредиторской задолженности счета 303 «Расчеты по платежам в бюджеты», которые на 01.01.2024 в учреждениях составляли 2 772,5 млн.руб. В течение текущего периода они отражаются в составе счета 401.10 «Доходы текущего финансового года».</w:t>
      </w:r>
    </w:p>
    <w:p w14:paraId="4F33F475" w14:textId="77777777" w:rsidR="00752D7B" w:rsidRPr="009A3C90" w:rsidRDefault="00752D7B" w:rsidP="00C02F18">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Наибольшая кредиторская задолженность по субсидиям на иные цели в учреждениях характеризуется следующими отчетными показателями:</w:t>
      </w:r>
    </w:p>
    <w:p w14:paraId="1736066C" w14:textId="77777777" w:rsidR="00752D7B" w:rsidRPr="009A3C90" w:rsidRDefault="00752D7B" w:rsidP="00220587">
      <w:pPr>
        <w:spacing w:after="0" w:line="240" w:lineRule="auto"/>
        <w:ind w:firstLine="709"/>
        <w:jc w:val="both"/>
        <w:rPr>
          <w:rFonts w:ascii="Times New Roman" w:hAnsi="Times New Roman"/>
          <w:sz w:val="28"/>
          <w:szCs w:val="28"/>
        </w:rPr>
      </w:pPr>
      <w:r w:rsidRPr="009A3C90">
        <w:rPr>
          <w:rFonts w:ascii="Times New Roman" w:hAnsi="Times New Roman"/>
          <w:sz w:val="28"/>
          <w:szCs w:val="28"/>
        </w:rPr>
        <w:t>а) По счету 302 «Расчеты по принятым обязательствам» – 158,8 млн.руб. (+30,8 млн.руб.), которая является текущей, из неё наибольшая по следующим кодам счета:</w:t>
      </w:r>
    </w:p>
    <w:p w14:paraId="0EA10F84" w14:textId="77777777" w:rsidR="00752D7B" w:rsidRPr="009A3C90" w:rsidRDefault="00752D7B" w:rsidP="00B269E5">
      <w:pPr>
        <w:pStyle w:val="a8"/>
        <w:numPr>
          <w:ilvl w:val="0"/>
          <w:numId w:val="27"/>
        </w:numPr>
        <w:ind w:left="0" w:firstLine="709"/>
        <w:jc w:val="both"/>
        <w:rPr>
          <w:sz w:val="28"/>
          <w:szCs w:val="28"/>
        </w:rPr>
      </w:pPr>
      <w:r w:rsidRPr="009A3C90">
        <w:rPr>
          <w:sz w:val="28"/>
          <w:szCs w:val="28"/>
        </w:rPr>
        <w:t>302.11 «Расчеты по заработной плате» – 31,0 млн.руб. (+24,8 млн.руб.), из нее в учреждениях минздрава АО – 16,3 млн.руб. (+10,1 млн.руб.);</w:t>
      </w:r>
    </w:p>
    <w:p w14:paraId="53DCE9DB" w14:textId="77777777" w:rsidR="00752D7B" w:rsidRPr="009A3C90" w:rsidRDefault="00752D7B" w:rsidP="00B269E5">
      <w:pPr>
        <w:pStyle w:val="a8"/>
        <w:numPr>
          <w:ilvl w:val="0"/>
          <w:numId w:val="27"/>
        </w:numPr>
        <w:ind w:left="0" w:firstLine="709"/>
        <w:jc w:val="both"/>
        <w:rPr>
          <w:sz w:val="28"/>
          <w:szCs w:val="28"/>
        </w:rPr>
      </w:pPr>
      <w:r w:rsidRPr="009A3C90">
        <w:rPr>
          <w:sz w:val="28"/>
          <w:szCs w:val="28"/>
        </w:rPr>
        <w:t>302.25 «Расчеты по работам, услугам по содержанию имущества» – 29,3 млн.руб. (+20,2 млн.руб.), где наибольшая в учреждениях минздрава АО – 11,1 млн.руб. (+6,3 млн.руб.) и учреждениях минобразования АО – 10,6 млн.руб. (на 01.01.2024 отсутствовала);</w:t>
      </w:r>
    </w:p>
    <w:p w14:paraId="5D046B85" w14:textId="77777777" w:rsidR="00752D7B" w:rsidRPr="009A3C90" w:rsidRDefault="00752D7B" w:rsidP="007B029C">
      <w:pPr>
        <w:pStyle w:val="a8"/>
        <w:numPr>
          <w:ilvl w:val="0"/>
          <w:numId w:val="27"/>
        </w:numPr>
        <w:ind w:left="0" w:firstLine="709"/>
        <w:jc w:val="both"/>
        <w:rPr>
          <w:sz w:val="28"/>
          <w:szCs w:val="28"/>
        </w:rPr>
      </w:pPr>
      <w:r w:rsidRPr="009A3C90">
        <w:rPr>
          <w:sz w:val="28"/>
          <w:szCs w:val="28"/>
        </w:rPr>
        <w:t>302.26 «Расчеты по прочим работам, услугам» – 42,1 млн.руб. (+13,9 млн.руб.), из неё в учреждениях минсвязи АО – 36,6 млн.руб. (+9,7 млн.руб.);</w:t>
      </w:r>
    </w:p>
    <w:p w14:paraId="0D9DBBEA" w14:textId="77777777" w:rsidR="00752D7B" w:rsidRPr="009A3C90" w:rsidRDefault="00752D7B" w:rsidP="00DF040D">
      <w:pPr>
        <w:pStyle w:val="a8"/>
        <w:numPr>
          <w:ilvl w:val="0"/>
          <w:numId w:val="27"/>
        </w:numPr>
        <w:ind w:left="0" w:firstLine="709"/>
        <w:jc w:val="both"/>
        <w:rPr>
          <w:sz w:val="28"/>
          <w:szCs w:val="28"/>
        </w:rPr>
      </w:pPr>
      <w:r w:rsidRPr="009A3C90">
        <w:rPr>
          <w:sz w:val="28"/>
          <w:szCs w:val="28"/>
        </w:rPr>
        <w:t>302.31 «Расчеты по приобретению основных средств» – 21,4 млн.руб. (+4,0 млн.руб.), из неё в учреждениях минздрава АО – 7,0 млн.руб. (-2,0 млн.руб.) и в учреждениях минсвязи АО – 8,2 млн.руб. (+0,7 млн.руб.);</w:t>
      </w:r>
    </w:p>
    <w:p w14:paraId="773EB760" w14:textId="77777777" w:rsidR="00752D7B" w:rsidRPr="009A3C90" w:rsidRDefault="00752D7B" w:rsidP="00DF040D">
      <w:pPr>
        <w:pStyle w:val="a8"/>
        <w:numPr>
          <w:ilvl w:val="0"/>
          <w:numId w:val="27"/>
        </w:numPr>
        <w:ind w:left="0" w:firstLine="709"/>
        <w:jc w:val="both"/>
        <w:rPr>
          <w:sz w:val="28"/>
          <w:szCs w:val="28"/>
        </w:rPr>
      </w:pPr>
      <w:r w:rsidRPr="009A3C90">
        <w:rPr>
          <w:sz w:val="28"/>
          <w:szCs w:val="28"/>
        </w:rPr>
        <w:t>302.34 «Расчеты по приобретению материальных запасов» – 20,5 млн.руб. (-2,3 млн.руб.), где наибольшая в учреждениях минздрава АО – 13,8 млн.руб. (-8,6 млн.руб.);</w:t>
      </w:r>
    </w:p>
    <w:p w14:paraId="3C0DE6FF" w14:textId="77777777" w:rsidR="00752D7B" w:rsidRPr="009A3C90" w:rsidRDefault="00752D7B" w:rsidP="00DF040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б) По счету 303 «Расчеты по платежам в бюджеты» – 29,4 млн.руб. </w:t>
      </w:r>
      <w:r w:rsidRPr="009A3C90">
        <w:rPr>
          <w:rFonts w:ascii="Times New Roman" w:hAnsi="Times New Roman"/>
          <w:sz w:val="28"/>
          <w:szCs w:val="28"/>
        </w:rPr>
        <w:br/>
        <w:t>(-2 677,5 млн.руб.), которая является текущей, из нее наибольшая по коду счета 303.15 «Расчеты по единому страховому тарифу» – 18,7 млн.руб. (+1,3 млн.руб.), где в учреждениях минздрава АО – 11,8 млн.руб. (-5,0 млн.руб.) и в учреждениях минобразования АО – 8,9 млн.руб. (-7,8 млн.руб.).</w:t>
      </w:r>
    </w:p>
    <w:p w14:paraId="7C6387B2" w14:textId="77777777" w:rsidR="00752D7B" w:rsidRPr="009A3C90" w:rsidRDefault="00752D7B" w:rsidP="00DF040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По счету 304 «Прочие расчеты с кредиторами» – «минус» 202,3 млн.руб., в т.ч. по коду счета 304.06 «Расчеты с прочими кредиторами» – </w:t>
      </w:r>
      <w:r w:rsidRPr="009A3C90">
        <w:rPr>
          <w:rFonts w:ascii="Times New Roman" w:hAnsi="Times New Roman"/>
          <w:sz w:val="28"/>
          <w:szCs w:val="28"/>
        </w:rPr>
        <w:lastRenderedPageBreak/>
        <w:t>«минус» 203,0 млн.руб., из которой в учреждениях минздрава АО – «минус» 117,6 млн.руб. Как правило указанные расчеты закрываются в конце финансового года и связаны с постановкой на учет объектов, в т.ч. приобретенных на счет субсидии на иные цели и постановкой их на вид финансового обеспечения «Субсидия на выполнение государственного задания» (с кода КФО 5 на код КФО 4).</w:t>
      </w:r>
    </w:p>
    <w:p w14:paraId="1159A74F" w14:textId="77777777" w:rsidR="00752D7B" w:rsidRPr="009A3C90" w:rsidRDefault="00752D7B" w:rsidP="00DF040D">
      <w:pPr>
        <w:spacing w:after="0" w:line="240" w:lineRule="auto"/>
        <w:ind w:firstLine="709"/>
        <w:jc w:val="both"/>
        <w:rPr>
          <w:rFonts w:ascii="Times New Roman" w:hAnsi="Times New Roman"/>
          <w:sz w:val="28"/>
          <w:szCs w:val="28"/>
        </w:rPr>
      </w:pPr>
      <w:r w:rsidRPr="009A3C90">
        <w:rPr>
          <w:rFonts w:ascii="Times New Roman" w:hAnsi="Times New Roman"/>
          <w:sz w:val="28"/>
          <w:szCs w:val="28"/>
        </w:rPr>
        <w:t>4. За счет средств субсидии на выполнение государственного задания – 1 186,5 млн.руб. (+896,9 млн.руб.) из неё наибольшая по синтетическим счетам:</w:t>
      </w:r>
    </w:p>
    <w:p w14:paraId="37744E0D" w14:textId="77777777" w:rsidR="00752D7B" w:rsidRPr="009A3C90" w:rsidRDefault="00752D7B" w:rsidP="00A831D6">
      <w:pPr>
        <w:spacing w:after="0" w:line="240" w:lineRule="auto"/>
        <w:ind w:firstLine="709"/>
        <w:jc w:val="both"/>
        <w:rPr>
          <w:rFonts w:ascii="Times New Roman" w:hAnsi="Times New Roman"/>
          <w:sz w:val="28"/>
          <w:szCs w:val="28"/>
        </w:rPr>
      </w:pPr>
      <w:r w:rsidRPr="009A3C90">
        <w:rPr>
          <w:rFonts w:ascii="Times New Roman" w:hAnsi="Times New Roman"/>
          <w:sz w:val="28"/>
          <w:szCs w:val="28"/>
        </w:rPr>
        <w:t>а) 302 «Расчеты по принятым обязательствам» – 562,6 млн.руб. (+427,8 млн.руб.), которая является текущей, из неё наибольшая по коду счета:</w:t>
      </w:r>
    </w:p>
    <w:p w14:paraId="03E32616" w14:textId="77777777" w:rsidR="00752D7B" w:rsidRPr="009A3C90" w:rsidRDefault="00752D7B" w:rsidP="00A5629B">
      <w:pPr>
        <w:pStyle w:val="a8"/>
        <w:numPr>
          <w:ilvl w:val="0"/>
          <w:numId w:val="27"/>
        </w:numPr>
        <w:ind w:left="0" w:firstLine="709"/>
        <w:jc w:val="both"/>
        <w:rPr>
          <w:sz w:val="28"/>
          <w:szCs w:val="28"/>
        </w:rPr>
      </w:pPr>
      <w:r w:rsidRPr="009A3C90">
        <w:rPr>
          <w:sz w:val="28"/>
          <w:szCs w:val="28"/>
        </w:rPr>
        <w:t>302.11 «Расчеты по заработной плате» – 437,5 млн.руб. (+422,1 млн.руб.), из нее в учреждениях минздрава АО – 99,2 млн.руб. (+84,2 млн.руб.) и в учреждениях минтрудсоцразвития АО – 106,0 млн.руб. (+105,7 млн.руб.);</w:t>
      </w:r>
    </w:p>
    <w:p w14:paraId="3C38D9E8" w14:textId="77777777" w:rsidR="00752D7B" w:rsidRPr="009A3C90" w:rsidRDefault="00752D7B" w:rsidP="00A5629B">
      <w:pPr>
        <w:pStyle w:val="a8"/>
        <w:numPr>
          <w:ilvl w:val="0"/>
          <w:numId w:val="27"/>
        </w:numPr>
        <w:ind w:left="0" w:firstLine="709"/>
        <w:jc w:val="both"/>
        <w:rPr>
          <w:sz w:val="28"/>
          <w:szCs w:val="28"/>
        </w:rPr>
      </w:pPr>
      <w:r w:rsidRPr="009A3C90">
        <w:rPr>
          <w:sz w:val="28"/>
          <w:szCs w:val="28"/>
        </w:rPr>
        <w:t>302.22 «Расчеты по транспортным услугам» – 72,2 млн.руб. (+44,3 млн.руб.), из которой в учреждениях минлеспрома АО – 22,7 млн.руб. (на 01.01.2024 отсутствовала) и в учреждениях минздрава АО – 49,0 млн.руб. (+21,2 млн.руб.), из нее в ГБУЗ «Архангельская областная клиническая больница» – 48,9 млн.руб. (+21,2 млн.руб.);</w:t>
      </w:r>
    </w:p>
    <w:p w14:paraId="6C0C70CC" w14:textId="77777777" w:rsidR="00752D7B" w:rsidRPr="009A3C90" w:rsidRDefault="00752D7B" w:rsidP="00A5629B">
      <w:pPr>
        <w:pStyle w:val="a8"/>
        <w:numPr>
          <w:ilvl w:val="0"/>
          <w:numId w:val="27"/>
        </w:numPr>
        <w:ind w:left="0" w:firstLine="709"/>
        <w:jc w:val="both"/>
        <w:rPr>
          <w:sz w:val="28"/>
          <w:szCs w:val="28"/>
        </w:rPr>
      </w:pPr>
      <w:r w:rsidRPr="009A3C90">
        <w:rPr>
          <w:sz w:val="28"/>
          <w:szCs w:val="28"/>
        </w:rPr>
        <w:t>302.26 «Расчеты по прочим работам, услугам» – 10,7 млн.руб. (-4,6 млн.руб.), из нее в учреждениях минобразования АО – 3,6 млн.руб. (+0,8 млн.руб.);</w:t>
      </w:r>
    </w:p>
    <w:p w14:paraId="345021F2" w14:textId="77777777" w:rsidR="00752D7B" w:rsidRPr="009A3C90" w:rsidRDefault="00752D7B" w:rsidP="00A5629B">
      <w:pPr>
        <w:pStyle w:val="a8"/>
        <w:numPr>
          <w:ilvl w:val="0"/>
          <w:numId w:val="27"/>
        </w:numPr>
        <w:ind w:left="0" w:firstLine="709"/>
        <w:jc w:val="both"/>
        <w:rPr>
          <w:sz w:val="28"/>
          <w:szCs w:val="28"/>
        </w:rPr>
      </w:pPr>
      <w:r w:rsidRPr="009A3C90">
        <w:rPr>
          <w:sz w:val="28"/>
          <w:szCs w:val="28"/>
        </w:rPr>
        <w:t>302.34 «Расчеты по приобретению материальных запасов» – 13,5 млн.руб. (-17,9 млн.руб.), из нее в учреждениях минздрава АО – 7,6 млн.руб. (-17,7 млн.руб.);</w:t>
      </w:r>
    </w:p>
    <w:p w14:paraId="013300AF" w14:textId="77777777" w:rsidR="00752D7B" w:rsidRPr="009A3C90" w:rsidRDefault="00752D7B" w:rsidP="00680522">
      <w:pPr>
        <w:spacing w:after="0" w:line="240" w:lineRule="auto"/>
        <w:ind w:firstLine="709"/>
        <w:jc w:val="both"/>
        <w:rPr>
          <w:rFonts w:ascii="Times New Roman" w:hAnsi="Times New Roman"/>
          <w:sz w:val="28"/>
          <w:szCs w:val="28"/>
        </w:rPr>
      </w:pPr>
      <w:r w:rsidRPr="009A3C90">
        <w:rPr>
          <w:rFonts w:ascii="Times New Roman" w:hAnsi="Times New Roman"/>
          <w:sz w:val="28"/>
          <w:szCs w:val="28"/>
        </w:rPr>
        <w:t>б) 303 «Расчеты по платежам в бюджеты» – 423,0 млн.руб. (+269,5 млн.руб.), которая является текущей, из неё наибольшая по коду счета:</w:t>
      </w:r>
    </w:p>
    <w:p w14:paraId="1CADDCCB" w14:textId="77777777" w:rsidR="00752D7B" w:rsidRPr="009A3C90" w:rsidRDefault="00752D7B" w:rsidP="00680522">
      <w:pPr>
        <w:pStyle w:val="a8"/>
        <w:numPr>
          <w:ilvl w:val="0"/>
          <w:numId w:val="27"/>
        </w:numPr>
        <w:ind w:left="0" w:firstLine="709"/>
        <w:jc w:val="both"/>
        <w:rPr>
          <w:sz w:val="28"/>
          <w:szCs w:val="28"/>
        </w:rPr>
      </w:pPr>
      <w:r w:rsidRPr="009A3C90">
        <w:rPr>
          <w:sz w:val="28"/>
          <w:szCs w:val="28"/>
        </w:rPr>
        <w:t>303.01 «Расчеты по налогу на доходы физических лиц» – 97,9 млн.руб. (+94,2 млн.руб.), из неё наибольшая в учреждениях минздрава АО – 24,3 млн.руб. (+22,5 млн.руб.), в учреждениях минобразования АО – 24,9 млн.руб. (+23,0 млн.руб.) и в учреждениях минтрудсоцразвития АО – 24,4 млн.руб. (+24,4 млн.руб.);</w:t>
      </w:r>
    </w:p>
    <w:p w14:paraId="54FC1975" w14:textId="77777777" w:rsidR="00752D7B" w:rsidRPr="009A3C90" w:rsidRDefault="00752D7B" w:rsidP="00680522">
      <w:pPr>
        <w:pStyle w:val="a8"/>
        <w:numPr>
          <w:ilvl w:val="0"/>
          <w:numId w:val="27"/>
        </w:numPr>
        <w:ind w:left="0" w:firstLine="709"/>
        <w:jc w:val="both"/>
        <w:rPr>
          <w:sz w:val="28"/>
          <w:szCs w:val="28"/>
        </w:rPr>
      </w:pPr>
      <w:r w:rsidRPr="009A3C90">
        <w:rPr>
          <w:sz w:val="28"/>
          <w:szCs w:val="28"/>
        </w:rPr>
        <w:t xml:space="preserve">303.05 «Расчеты по прочим платежам в бюджет» – 31,0 млн.руб. </w:t>
      </w:r>
      <w:r w:rsidRPr="009A3C90">
        <w:rPr>
          <w:sz w:val="28"/>
          <w:szCs w:val="28"/>
        </w:rPr>
        <w:br/>
        <w:t>(-15,9 млн.руб.), из нее в учреждениях минтрудсоцразвития АО – 11,1 млн.руб. (-6,8 млн.руб.) и в учреждениях агентства по делам молодежи АО – 18,6 млн.руб. (-0,1 млн.руб.). В составе указанного кода счета в т.ч. отражаются суммы, подлежащие возврату в областной бюджет за счет средств субсидии на выполнение государственного задания, установленные по результатам проверок учреждений;</w:t>
      </w:r>
    </w:p>
    <w:p w14:paraId="66698E4E" w14:textId="77777777" w:rsidR="00752D7B" w:rsidRPr="009A3C90" w:rsidRDefault="00752D7B" w:rsidP="00680522">
      <w:pPr>
        <w:pStyle w:val="a8"/>
        <w:numPr>
          <w:ilvl w:val="0"/>
          <w:numId w:val="27"/>
        </w:numPr>
        <w:ind w:left="0" w:firstLine="709"/>
        <w:jc w:val="both"/>
        <w:rPr>
          <w:sz w:val="28"/>
          <w:szCs w:val="28"/>
        </w:rPr>
      </w:pPr>
      <w:r w:rsidRPr="009A3C90">
        <w:rPr>
          <w:sz w:val="28"/>
          <w:szCs w:val="28"/>
        </w:rPr>
        <w:t>303.15 «Расчеты по единому страховому тарифу» – 278,2 млн.руб. (+186,7 млн.руб.), из неё в учреждениях минздрава АО – 61,3 млн.руб. (+25,7 млн.руб.), в учреждениях минобразования АО – 71,2 млн.руб. (+53,6 млн.руб.) и в учреждениях минтрудсоцразвития АО – 71,7 млн.руб. (+45,6 млн.руб.);</w:t>
      </w:r>
    </w:p>
    <w:p w14:paraId="7A8544F6" w14:textId="77777777" w:rsidR="00752D7B" w:rsidRPr="009A3C90" w:rsidRDefault="00752D7B" w:rsidP="0068052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304 «Прочие расчеты с кредиторами» – 200,1 млн.руб. (+199,0 млн.руб.), из нее по коду счета 304.06 «Расчеты с прочими кредиторами» – 188,4 млн.руб. </w:t>
      </w:r>
      <w:r w:rsidRPr="009A3C90">
        <w:rPr>
          <w:rFonts w:ascii="Times New Roman" w:hAnsi="Times New Roman"/>
          <w:sz w:val="28"/>
          <w:szCs w:val="28"/>
        </w:rPr>
        <w:lastRenderedPageBreak/>
        <w:t>(на 01.01.2024 отсутствует), из нее наибольшая в учреждениях минздрава АО – 126,2 млн.руб., что в больше степени связано с постановкой на учет основных средств и переносом с вида финансового обеспечения «Субсидии на иные цели» и «Субсидии на осуществление капитальных вложений». Как правило, указанные расчеты на конец финансового года закрываются.</w:t>
      </w:r>
    </w:p>
    <w:p w14:paraId="65B39085" w14:textId="77777777" w:rsidR="00752D7B" w:rsidRPr="009A3C90" w:rsidRDefault="00752D7B" w:rsidP="00EE2B7C">
      <w:pPr>
        <w:spacing w:after="0" w:line="240" w:lineRule="auto"/>
        <w:ind w:firstLine="709"/>
        <w:jc w:val="both"/>
        <w:rPr>
          <w:rFonts w:ascii="Times New Roman" w:hAnsi="Times New Roman"/>
          <w:sz w:val="28"/>
          <w:szCs w:val="28"/>
        </w:rPr>
      </w:pPr>
    </w:p>
    <w:p w14:paraId="34BC2199" w14:textId="77777777" w:rsidR="00752D7B" w:rsidRPr="009A3C90" w:rsidRDefault="00752D7B" w:rsidP="00EE2B7C">
      <w:pPr>
        <w:spacing w:after="0" w:line="240" w:lineRule="auto"/>
        <w:jc w:val="both"/>
        <w:rPr>
          <w:rFonts w:ascii="Times New Roman" w:hAnsi="Times New Roman"/>
          <w:b/>
          <w:sz w:val="28"/>
          <w:szCs w:val="28"/>
        </w:rPr>
      </w:pPr>
      <w:r w:rsidRPr="009A3C90">
        <w:rPr>
          <w:rFonts w:ascii="Times New Roman" w:hAnsi="Times New Roman"/>
          <w:b/>
          <w:sz w:val="28"/>
          <w:szCs w:val="28"/>
        </w:rPr>
        <w:t>Просроченная кредиторская задолженность:</w:t>
      </w:r>
    </w:p>
    <w:p w14:paraId="3061B7E9" w14:textId="16FDA583" w:rsidR="00752D7B" w:rsidRPr="009A3C90" w:rsidRDefault="00752D7B" w:rsidP="004E488C">
      <w:pPr>
        <w:spacing w:after="0" w:line="240" w:lineRule="auto"/>
        <w:ind w:firstLine="709"/>
        <w:jc w:val="both"/>
        <w:rPr>
          <w:rFonts w:ascii="Times New Roman" w:hAnsi="Times New Roman"/>
          <w:sz w:val="28"/>
          <w:szCs w:val="28"/>
        </w:rPr>
      </w:pPr>
      <w:r w:rsidRPr="009A3C90">
        <w:rPr>
          <w:rFonts w:ascii="Times New Roman" w:hAnsi="Times New Roman"/>
          <w:sz w:val="28"/>
          <w:szCs w:val="28"/>
        </w:rPr>
        <w:t>Из общей суммы кредиторской задолженности просроченная кредиторская задолженность в государственных учреждениях на 01.10.2024 составила 224,3 млн.руб.</w:t>
      </w:r>
      <w:r w:rsidR="004E488C" w:rsidRPr="009A3C90">
        <w:rPr>
          <w:rFonts w:ascii="Times New Roman" w:hAnsi="Times New Roman"/>
          <w:sz w:val="28"/>
          <w:szCs w:val="28"/>
        </w:rPr>
        <w:t>,</w:t>
      </w:r>
      <w:r w:rsidRPr="009A3C90">
        <w:rPr>
          <w:rFonts w:ascii="Times New Roman" w:hAnsi="Times New Roman"/>
          <w:sz w:val="28"/>
          <w:szCs w:val="28"/>
        </w:rPr>
        <w:t xml:space="preserve"> и по отношению к началу 2024 года она </w:t>
      </w:r>
      <w:r w:rsidR="004E488C" w:rsidRPr="009A3C90">
        <w:rPr>
          <w:rFonts w:ascii="Times New Roman" w:hAnsi="Times New Roman"/>
          <w:sz w:val="28"/>
          <w:szCs w:val="28"/>
        </w:rPr>
        <w:t>увеличилась</w:t>
      </w:r>
      <w:r w:rsidRPr="009A3C90">
        <w:rPr>
          <w:rFonts w:ascii="Times New Roman" w:hAnsi="Times New Roman"/>
          <w:sz w:val="28"/>
          <w:szCs w:val="28"/>
        </w:rPr>
        <w:t xml:space="preserve"> на 87,4 млн.руб., в т.ч. снижение за I полугодие – на 12,8 млн.руб. и рост за 3 квартал – на 100,1 млн.руб.</w:t>
      </w:r>
    </w:p>
    <w:p w14:paraId="2FD92A81" w14:textId="1CB92073" w:rsidR="00752D7B" w:rsidRPr="009A3C90" w:rsidRDefault="00752D7B" w:rsidP="004E488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Информация о просроченной кредиторской задолженности государственных учреждений на 01.10.2024 по видам финансового обеспечения представлена на рисунке </w:t>
      </w:r>
      <w:r w:rsidR="00F32A8C" w:rsidRPr="009A3C90">
        <w:rPr>
          <w:rFonts w:ascii="Times New Roman" w:hAnsi="Times New Roman"/>
          <w:sz w:val="28"/>
          <w:szCs w:val="28"/>
        </w:rPr>
        <w:t>34</w:t>
      </w:r>
      <w:r w:rsidRPr="009A3C90">
        <w:rPr>
          <w:rFonts w:ascii="Times New Roman" w:hAnsi="Times New Roman"/>
          <w:sz w:val="28"/>
          <w:szCs w:val="28"/>
        </w:rPr>
        <w:t>.</w:t>
      </w:r>
    </w:p>
    <w:p w14:paraId="39406DEE" w14:textId="77777777" w:rsidR="00752D7B" w:rsidRPr="009A3C90" w:rsidRDefault="00752D7B" w:rsidP="004E488C">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2BB45731" wp14:editId="4081BE07">
            <wp:extent cx="5072332" cy="161925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140228" cy="1640925"/>
                    </a:xfrm>
                    <a:prstGeom prst="rect">
                      <a:avLst/>
                    </a:prstGeom>
                    <a:noFill/>
                  </pic:spPr>
                </pic:pic>
              </a:graphicData>
            </a:graphic>
          </wp:inline>
        </w:drawing>
      </w:r>
    </w:p>
    <w:p w14:paraId="77C61FD8" w14:textId="77777777" w:rsidR="00752D7B" w:rsidRPr="009A3C90" w:rsidRDefault="00752D7B" w:rsidP="004E488C">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F32A8C" w:rsidRPr="009A3C90">
        <w:rPr>
          <w:rFonts w:ascii="Times New Roman" w:hAnsi="Times New Roman"/>
          <w:bCs/>
          <w:noProof/>
          <w:sz w:val="24"/>
          <w:szCs w:val="24"/>
        </w:rPr>
        <w:t>34</w:t>
      </w:r>
      <w:r w:rsidRPr="009A3C90">
        <w:rPr>
          <w:rFonts w:ascii="Times New Roman" w:hAnsi="Times New Roman"/>
          <w:bCs/>
          <w:sz w:val="24"/>
          <w:szCs w:val="24"/>
        </w:rPr>
        <w:fldChar w:fldCharType="end"/>
      </w:r>
      <w:r w:rsidRPr="009A3C90">
        <w:rPr>
          <w:rFonts w:ascii="Times New Roman" w:hAnsi="Times New Roman"/>
          <w:bCs/>
          <w:sz w:val="24"/>
          <w:szCs w:val="24"/>
        </w:rPr>
        <w:t>. Просроченная кредиторская задолженность государственных учреждений по видам финансового обеспечения согласно отчетам по форме 0503769, млн.руб.</w:t>
      </w:r>
    </w:p>
    <w:p w14:paraId="06C0A040" w14:textId="77777777" w:rsidR="00752D7B" w:rsidRPr="009A3C90" w:rsidRDefault="00752D7B" w:rsidP="004E488C">
      <w:pPr>
        <w:spacing w:after="0" w:line="240" w:lineRule="auto"/>
        <w:rPr>
          <w:rFonts w:ascii="Times New Roman" w:hAnsi="Times New Roman"/>
          <w:bCs/>
          <w:sz w:val="24"/>
          <w:szCs w:val="24"/>
        </w:rPr>
      </w:pPr>
    </w:p>
    <w:p w14:paraId="26D0779E" w14:textId="77777777" w:rsidR="00752D7B" w:rsidRPr="009A3C90" w:rsidRDefault="00752D7B" w:rsidP="004E488C">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состоянию на 01.10.2024 удельный вес просроченной кредиторской задолженности в общей сумме кредиторской задолженности в государственных учреждениях составляет 4,4 %, а на 01.01.2024 составлял – 2,4 %, т.е. за 9 месяцев 2024 года он увеличился на 2 процентных пункта.</w:t>
      </w:r>
    </w:p>
    <w:p w14:paraId="26899D00" w14:textId="71305D4D" w:rsidR="00752D7B" w:rsidRPr="009A3C90" w:rsidRDefault="00752D7B" w:rsidP="004E488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F32A8C" w:rsidRPr="009A3C90">
        <w:rPr>
          <w:rFonts w:ascii="Times New Roman" w:hAnsi="Times New Roman"/>
          <w:sz w:val="28"/>
          <w:szCs w:val="28"/>
        </w:rPr>
        <w:t>35</w:t>
      </w:r>
      <w:r w:rsidRPr="009A3C90">
        <w:rPr>
          <w:rFonts w:ascii="Times New Roman" w:hAnsi="Times New Roman"/>
          <w:sz w:val="28"/>
          <w:szCs w:val="28"/>
        </w:rPr>
        <w:t xml:space="preserve"> представлена ежегодная информация о просроченной кредиторской задолженности государственных учреждений с 01.01.2019 и на отчетную дату.</w:t>
      </w:r>
    </w:p>
    <w:p w14:paraId="0858D01C" w14:textId="77777777" w:rsidR="00752D7B" w:rsidRPr="009A3C90" w:rsidRDefault="00752D7B" w:rsidP="007B6E76">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4C63FA78" wp14:editId="328CA4F6">
            <wp:extent cx="5979600" cy="1980000"/>
            <wp:effectExtent l="0" t="0" r="2540" b="127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79600" cy="1980000"/>
                    </a:xfrm>
                    <a:prstGeom prst="rect">
                      <a:avLst/>
                    </a:prstGeom>
                    <a:noFill/>
                  </pic:spPr>
                </pic:pic>
              </a:graphicData>
            </a:graphic>
          </wp:inline>
        </w:drawing>
      </w:r>
    </w:p>
    <w:p w14:paraId="5234841C" w14:textId="77777777" w:rsidR="00752D7B" w:rsidRPr="009A3C90" w:rsidRDefault="00752D7B" w:rsidP="007B6E76">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F32A8C" w:rsidRPr="009A3C90">
        <w:rPr>
          <w:rFonts w:ascii="Times New Roman" w:hAnsi="Times New Roman"/>
          <w:bCs/>
          <w:noProof/>
          <w:sz w:val="24"/>
          <w:szCs w:val="24"/>
        </w:rPr>
        <w:t>35</w:t>
      </w:r>
      <w:r w:rsidRPr="009A3C90">
        <w:rPr>
          <w:rFonts w:ascii="Times New Roman" w:hAnsi="Times New Roman"/>
          <w:bCs/>
          <w:sz w:val="24"/>
          <w:szCs w:val="24"/>
        </w:rPr>
        <w:fldChar w:fldCharType="end"/>
      </w:r>
      <w:r w:rsidRPr="009A3C90">
        <w:rPr>
          <w:rFonts w:ascii="Times New Roman" w:hAnsi="Times New Roman"/>
          <w:bCs/>
          <w:sz w:val="24"/>
          <w:szCs w:val="24"/>
        </w:rPr>
        <w:t>. Просроченная кредиторская задолженность государственных учреждений по всем видам финансового обеспечения, согласно отчетам по форме 0503769 с 01.01.2019, млн.руб.</w:t>
      </w:r>
    </w:p>
    <w:p w14:paraId="43BCFA04" w14:textId="77777777" w:rsidR="00752D7B" w:rsidRPr="009A3C90" w:rsidRDefault="00752D7B" w:rsidP="007B6E76">
      <w:pPr>
        <w:spacing w:after="0" w:line="240" w:lineRule="auto"/>
        <w:ind w:firstLine="709"/>
        <w:jc w:val="both"/>
        <w:rPr>
          <w:rFonts w:ascii="Times New Roman" w:hAnsi="Times New Roman"/>
          <w:sz w:val="28"/>
          <w:szCs w:val="28"/>
        </w:rPr>
      </w:pPr>
    </w:p>
    <w:p w14:paraId="43D04F1C" w14:textId="77777777" w:rsidR="00752D7B" w:rsidRPr="009A3C90" w:rsidRDefault="00752D7B" w:rsidP="007B6E76">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счет собственных доходов просроченная кредиторская задолженность в государственных учреждениях на 01.10.2024 сложилась в общей сумме 10,4 млн.руб., которая с 01.01.2024 выросла в 2,3 раза (+6,0 млн.руб.) и её удельный вес в общей сумме просроченной кредиторской задолженности составляет 4,6 %.</w:t>
      </w:r>
    </w:p>
    <w:p w14:paraId="2977AEFA" w14:textId="01F040EB" w:rsidR="00752D7B" w:rsidRPr="009A3C90" w:rsidRDefault="00752D7B" w:rsidP="007B6E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F32A8C" w:rsidRPr="009A3C90">
        <w:rPr>
          <w:rFonts w:ascii="Times New Roman" w:hAnsi="Times New Roman"/>
          <w:sz w:val="28"/>
          <w:szCs w:val="28"/>
        </w:rPr>
        <w:t>104</w:t>
      </w:r>
      <w:r w:rsidRPr="009A3C90">
        <w:rPr>
          <w:rFonts w:ascii="Times New Roman" w:hAnsi="Times New Roman"/>
          <w:sz w:val="28"/>
          <w:szCs w:val="28"/>
        </w:rPr>
        <w:t xml:space="preserve"> представлена информация о просроченной кредиторской задолженности за счет собственных доходов.</w:t>
      </w:r>
    </w:p>
    <w:p w14:paraId="6F80836F" w14:textId="77777777" w:rsidR="00752D7B" w:rsidRPr="009A3C90" w:rsidRDefault="00752D7B" w:rsidP="009B4681">
      <w:pPr>
        <w:spacing w:after="0" w:line="240" w:lineRule="auto"/>
        <w:rPr>
          <w:rFonts w:ascii="Times New Roman" w:hAnsi="Times New Roman"/>
          <w:bCs/>
          <w:sz w:val="24"/>
          <w:szCs w:val="24"/>
        </w:rPr>
      </w:pPr>
    </w:p>
    <w:p w14:paraId="303F38A1" w14:textId="77777777" w:rsidR="00752D7B" w:rsidRPr="009A3C90" w:rsidRDefault="00752D7B" w:rsidP="009B4681">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F32A8C" w:rsidRPr="009A3C90">
        <w:rPr>
          <w:rFonts w:ascii="Times New Roman" w:hAnsi="Times New Roman"/>
          <w:bCs/>
          <w:noProof/>
          <w:sz w:val="24"/>
          <w:szCs w:val="24"/>
        </w:rPr>
        <w:t>104</w:t>
      </w:r>
      <w:r w:rsidRPr="009A3C90">
        <w:rPr>
          <w:rFonts w:ascii="Times New Roman" w:hAnsi="Times New Roman"/>
          <w:bCs/>
          <w:sz w:val="24"/>
          <w:szCs w:val="24"/>
        </w:rPr>
        <w:fldChar w:fldCharType="end"/>
      </w:r>
      <w:r w:rsidRPr="009A3C90">
        <w:rPr>
          <w:rFonts w:ascii="Times New Roman" w:hAnsi="Times New Roman"/>
          <w:bCs/>
          <w:sz w:val="24"/>
          <w:szCs w:val="24"/>
        </w:rPr>
        <w:t>. Просроченная кредиторская задолженность за счет собственных доходов в государственных бюджетных и автономных учреждениях, отраженная в отчетах по ф. 0503769 на 01.10.2024, млн.руб.</w:t>
      </w:r>
    </w:p>
    <w:tbl>
      <w:tblPr>
        <w:tblW w:w="9724" w:type="dxa"/>
        <w:tblLook w:val="04A0" w:firstRow="1" w:lastRow="0" w:firstColumn="1" w:lastColumn="0" w:noHBand="0" w:noVBand="1"/>
      </w:tblPr>
      <w:tblGrid>
        <w:gridCol w:w="531"/>
        <w:gridCol w:w="426"/>
        <w:gridCol w:w="3988"/>
        <w:gridCol w:w="1557"/>
        <w:gridCol w:w="1490"/>
        <w:gridCol w:w="1732"/>
      </w:tblGrid>
      <w:tr w:rsidR="009A3C90" w:rsidRPr="009A3C90" w14:paraId="3B4D977C" w14:textId="77777777" w:rsidTr="00752D7B">
        <w:trPr>
          <w:trHeight w:val="29"/>
          <w:tblHeader/>
        </w:trPr>
        <w:tc>
          <w:tcPr>
            <w:tcW w:w="94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046C4358" w14:textId="77777777" w:rsidR="00752D7B" w:rsidRPr="009A3C90" w:rsidRDefault="00752D7B" w:rsidP="009B4681">
            <w:pPr>
              <w:spacing w:after="0" w:line="240" w:lineRule="auto"/>
              <w:jc w:val="center"/>
              <w:rPr>
                <w:rFonts w:ascii="Times New Roman" w:hAnsi="Times New Roman"/>
                <w:sz w:val="21"/>
                <w:szCs w:val="21"/>
              </w:rPr>
            </w:pPr>
            <w:r w:rsidRPr="009A3C90">
              <w:rPr>
                <w:rFonts w:ascii="Times New Roman" w:hAnsi="Times New Roman"/>
                <w:sz w:val="21"/>
                <w:szCs w:val="21"/>
              </w:rPr>
              <w:t>Счет</w:t>
            </w:r>
          </w:p>
        </w:tc>
        <w:tc>
          <w:tcPr>
            <w:tcW w:w="3999" w:type="dxa"/>
            <w:tcBorders>
              <w:top w:val="double" w:sz="6" w:space="0" w:color="auto"/>
              <w:left w:val="nil"/>
              <w:bottom w:val="single" w:sz="4" w:space="0" w:color="auto"/>
              <w:right w:val="single" w:sz="4" w:space="0" w:color="auto"/>
            </w:tcBorders>
            <w:shd w:val="clear" w:color="auto" w:fill="auto"/>
            <w:vAlign w:val="center"/>
            <w:hideMark/>
          </w:tcPr>
          <w:p w14:paraId="48604C0D" w14:textId="77777777" w:rsidR="00752D7B" w:rsidRPr="009A3C90" w:rsidRDefault="00752D7B" w:rsidP="009B4681">
            <w:pPr>
              <w:spacing w:after="0" w:line="240" w:lineRule="auto"/>
              <w:jc w:val="center"/>
              <w:rPr>
                <w:rFonts w:ascii="Times New Roman" w:hAnsi="Times New Roman"/>
                <w:sz w:val="21"/>
                <w:szCs w:val="21"/>
              </w:rPr>
            </w:pPr>
            <w:r w:rsidRPr="009A3C90">
              <w:rPr>
                <w:rFonts w:ascii="Times New Roman" w:hAnsi="Times New Roman"/>
                <w:sz w:val="21"/>
                <w:szCs w:val="21"/>
              </w:rPr>
              <w:t>Наименование</w:t>
            </w:r>
          </w:p>
        </w:tc>
        <w:tc>
          <w:tcPr>
            <w:tcW w:w="1559" w:type="dxa"/>
            <w:tcBorders>
              <w:top w:val="double" w:sz="6" w:space="0" w:color="auto"/>
              <w:left w:val="nil"/>
              <w:bottom w:val="single" w:sz="4" w:space="0" w:color="auto"/>
              <w:right w:val="single" w:sz="4" w:space="0" w:color="auto"/>
            </w:tcBorders>
            <w:shd w:val="clear" w:color="auto" w:fill="auto"/>
            <w:vAlign w:val="center"/>
            <w:hideMark/>
          </w:tcPr>
          <w:p w14:paraId="31527AB2" w14:textId="77777777" w:rsidR="00752D7B" w:rsidRPr="009A3C90" w:rsidRDefault="00752D7B" w:rsidP="009B4681">
            <w:pPr>
              <w:spacing w:after="0" w:line="240" w:lineRule="auto"/>
              <w:jc w:val="center"/>
              <w:rPr>
                <w:rFonts w:ascii="Times New Roman" w:hAnsi="Times New Roman"/>
                <w:sz w:val="21"/>
                <w:szCs w:val="21"/>
              </w:rPr>
            </w:pPr>
            <w:r w:rsidRPr="009A3C90">
              <w:rPr>
                <w:rFonts w:ascii="Times New Roman" w:hAnsi="Times New Roman"/>
                <w:sz w:val="21"/>
                <w:szCs w:val="21"/>
              </w:rPr>
              <w:t>На 01.01.2024</w:t>
            </w:r>
          </w:p>
        </w:tc>
        <w:tc>
          <w:tcPr>
            <w:tcW w:w="1492" w:type="dxa"/>
            <w:tcBorders>
              <w:top w:val="double" w:sz="6" w:space="0" w:color="auto"/>
              <w:left w:val="nil"/>
              <w:bottom w:val="single" w:sz="4" w:space="0" w:color="auto"/>
              <w:right w:val="single" w:sz="4" w:space="0" w:color="auto"/>
            </w:tcBorders>
            <w:shd w:val="clear" w:color="auto" w:fill="auto"/>
            <w:vAlign w:val="center"/>
            <w:hideMark/>
          </w:tcPr>
          <w:p w14:paraId="4439CEB0" w14:textId="77777777" w:rsidR="00752D7B" w:rsidRPr="009A3C90" w:rsidRDefault="00752D7B" w:rsidP="009B4681">
            <w:pPr>
              <w:spacing w:after="0" w:line="240" w:lineRule="auto"/>
              <w:jc w:val="center"/>
              <w:rPr>
                <w:rFonts w:ascii="Times New Roman" w:hAnsi="Times New Roman"/>
                <w:sz w:val="21"/>
                <w:szCs w:val="21"/>
              </w:rPr>
            </w:pPr>
            <w:r w:rsidRPr="009A3C90">
              <w:rPr>
                <w:rFonts w:ascii="Times New Roman" w:hAnsi="Times New Roman"/>
                <w:sz w:val="21"/>
                <w:szCs w:val="21"/>
              </w:rPr>
              <w:t>На 01.10.2024</w:t>
            </w:r>
          </w:p>
        </w:tc>
        <w:tc>
          <w:tcPr>
            <w:tcW w:w="1734" w:type="dxa"/>
            <w:tcBorders>
              <w:top w:val="double" w:sz="6" w:space="0" w:color="auto"/>
              <w:left w:val="nil"/>
              <w:bottom w:val="single" w:sz="4" w:space="0" w:color="auto"/>
              <w:right w:val="double" w:sz="6" w:space="0" w:color="auto"/>
            </w:tcBorders>
            <w:shd w:val="clear" w:color="auto" w:fill="auto"/>
            <w:vAlign w:val="center"/>
            <w:hideMark/>
          </w:tcPr>
          <w:p w14:paraId="78BB0F79" w14:textId="77777777" w:rsidR="00752D7B" w:rsidRPr="009A3C90" w:rsidRDefault="00752D7B" w:rsidP="009B4681">
            <w:pPr>
              <w:spacing w:after="0" w:line="240" w:lineRule="auto"/>
              <w:jc w:val="center"/>
              <w:rPr>
                <w:rFonts w:ascii="Times New Roman" w:hAnsi="Times New Roman"/>
                <w:sz w:val="21"/>
                <w:szCs w:val="21"/>
              </w:rPr>
            </w:pPr>
            <w:r w:rsidRPr="009A3C90">
              <w:rPr>
                <w:rFonts w:ascii="Times New Roman" w:hAnsi="Times New Roman"/>
                <w:sz w:val="21"/>
                <w:szCs w:val="21"/>
              </w:rPr>
              <w:t>Изменения (+,-)</w:t>
            </w:r>
          </w:p>
        </w:tc>
      </w:tr>
      <w:tr w:rsidR="009A3C90" w:rsidRPr="009A3C90" w14:paraId="5AE481B1"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AB933B5"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302</w:t>
            </w:r>
          </w:p>
        </w:tc>
        <w:tc>
          <w:tcPr>
            <w:tcW w:w="423" w:type="dxa"/>
            <w:tcBorders>
              <w:top w:val="nil"/>
              <w:left w:val="nil"/>
              <w:bottom w:val="single" w:sz="4" w:space="0" w:color="auto"/>
              <w:right w:val="single" w:sz="4" w:space="0" w:color="auto"/>
            </w:tcBorders>
            <w:shd w:val="clear" w:color="auto" w:fill="auto"/>
            <w:vAlign w:val="center"/>
            <w:hideMark/>
          </w:tcPr>
          <w:p w14:paraId="1E01816B"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00</w:t>
            </w:r>
          </w:p>
        </w:tc>
        <w:tc>
          <w:tcPr>
            <w:tcW w:w="3999" w:type="dxa"/>
            <w:tcBorders>
              <w:top w:val="nil"/>
              <w:left w:val="nil"/>
              <w:bottom w:val="single" w:sz="4" w:space="0" w:color="auto"/>
              <w:right w:val="single" w:sz="4" w:space="0" w:color="auto"/>
            </w:tcBorders>
            <w:shd w:val="clear" w:color="auto" w:fill="auto"/>
            <w:vAlign w:val="center"/>
            <w:hideMark/>
          </w:tcPr>
          <w:p w14:paraId="3ACEB778"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Расчеты по принятым обязательствам, из них:</w:t>
            </w:r>
          </w:p>
        </w:tc>
        <w:tc>
          <w:tcPr>
            <w:tcW w:w="1559" w:type="dxa"/>
            <w:tcBorders>
              <w:top w:val="nil"/>
              <w:left w:val="nil"/>
              <w:bottom w:val="single" w:sz="4" w:space="0" w:color="auto"/>
              <w:right w:val="single" w:sz="4" w:space="0" w:color="auto"/>
            </w:tcBorders>
            <w:shd w:val="clear" w:color="auto" w:fill="auto"/>
            <w:vAlign w:val="center"/>
            <w:hideMark/>
          </w:tcPr>
          <w:p w14:paraId="27614904"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4,3 </w:t>
            </w:r>
          </w:p>
        </w:tc>
        <w:tc>
          <w:tcPr>
            <w:tcW w:w="1492" w:type="dxa"/>
            <w:tcBorders>
              <w:top w:val="nil"/>
              <w:left w:val="nil"/>
              <w:bottom w:val="single" w:sz="4" w:space="0" w:color="auto"/>
              <w:right w:val="single" w:sz="4" w:space="0" w:color="auto"/>
            </w:tcBorders>
            <w:shd w:val="clear" w:color="auto" w:fill="auto"/>
            <w:vAlign w:val="center"/>
            <w:hideMark/>
          </w:tcPr>
          <w:p w14:paraId="5A3AF0CC"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4,2 </w:t>
            </w:r>
          </w:p>
        </w:tc>
        <w:tc>
          <w:tcPr>
            <w:tcW w:w="1734" w:type="dxa"/>
            <w:tcBorders>
              <w:top w:val="nil"/>
              <w:left w:val="nil"/>
              <w:bottom w:val="single" w:sz="4" w:space="0" w:color="auto"/>
              <w:right w:val="double" w:sz="6" w:space="0" w:color="auto"/>
            </w:tcBorders>
            <w:shd w:val="clear" w:color="auto" w:fill="auto"/>
            <w:vAlign w:val="center"/>
            <w:hideMark/>
          </w:tcPr>
          <w:p w14:paraId="2234B3DA"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r>
      <w:tr w:rsidR="009A3C90" w:rsidRPr="009A3C90" w14:paraId="54F339C1"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B5058CB"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302</w:t>
            </w:r>
          </w:p>
        </w:tc>
        <w:tc>
          <w:tcPr>
            <w:tcW w:w="423" w:type="dxa"/>
            <w:tcBorders>
              <w:top w:val="nil"/>
              <w:left w:val="nil"/>
              <w:bottom w:val="single" w:sz="4" w:space="0" w:color="auto"/>
              <w:right w:val="single" w:sz="4" w:space="0" w:color="auto"/>
            </w:tcBorders>
            <w:shd w:val="clear" w:color="auto" w:fill="auto"/>
            <w:vAlign w:val="center"/>
            <w:hideMark/>
          </w:tcPr>
          <w:p w14:paraId="246B1008"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23</w:t>
            </w:r>
          </w:p>
        </w:tc>
        <w:tc>
          <w:tcPr>
            <w:tcW w:w="3999" w:type="dxa"/>
            <w:tcBorders>
              <w:top w:val="nil"/>
              <w:left w:val="nil"/>
              <w:bottom w:val="single" w:sz="4" w:space="0" w:color="auto"/>
              <w:right w:val="single" w:sz="4" w:space="0" w:color="auto"/>
            </w:tcBorders>
            <w:shd w:val="clear" w:color="auto" w:fill="auto"/>
            <w:vAlign w:val="center"/>
            <w:hideMark/>
          </w:tcPr>
          <w:p w14:paraId="3A52C3CB"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 xml:space="preserve"> - по коммунальным услугам</w:t>
            </w:r>
          </w:p>
        </w:tc>
        <w:tc>
          <w:tcPr>
            <w:tcW w:w="1559" w:type="dxa"/>
            <w:tcBorders>
              <w:top w:val="nil"/>
              <w:left w:val="nil"/>
              <w:bottom w:val="single" w:sz="4" w:space="0" w:color="auto"/>
              <w:right w:val="single" w:sz="4" w:space="0" w:color="auto"/>
            </w:tcBorders>
            <w:shd w:val="clear" w:color="auto" w:fill="auto"/>
            <w:vAlign w:val="center"/>
            <w:hideMark/>
          </w:tcPr>
          <w:p w14:paraId="142E2821"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c>
          <w:tcPr>
            <w:tcW w:w="1492" w:type="dxa"/>
            <w:tcBorders>
              <w:top w:val="nil"/>
              <w:left w:val="nil"/>
              <w:bottom w:val="single" w:sz="4" w:space="0" w:color="auto"/>
              <w:right w:val="single" w:sz="4" w:space="0" w:color="auto"/>
            </w:tcBorders>
            <w:shd w:val="clear" w:color="auto" w:fill="auto"/>
            <w:vAlign w:val="center"/>
            <w:hideMark/>
          </w:tcPr>
          <w:p w14:paraId="49C6243F"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1,1 </w:t>
            </w:r>
          </w:p>
        </w:tc>
        <w:tc>
          <w:tcPr>
            <w:tcW w:w="1734" w:type="dxa"/>
            <w:tcBorders>
              <w:top w:val="nil"/>
              <w:left w:val="nil"/>
              <w:bottom w:val="single" w:sz="4" w:space="0" w:color="auto"/>
              <w:right w:val="double" w:sz="6" w:space="0" w:color="auto"/>
            </w:tcBorders>
            <w:shd w:val="clear" w:color="auto" w:fill="auto"/>
            <w:vAlign w:val="center"/>
            <w:hideMark/>
          </w:tcPr>
          <w:p w14:paraId="51696FCF"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1,0 </w:t>
            </w:r>
          </w:p>
        </w:tc>
      </w:tr>
      <w:tr w:rsidR="009A3C90" w:rsidRPr="009A3C90" w14:paraId="33EF4182"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11FB8DFD"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302</w:t>
            </w:r>
          </w:p>
        </w:tc>
        <w:tc>
          <w:tcPr>
            <w:tcW w:w="423" w:type="dxa"/>
            <w:tcBorders>
              <w:top w:val="nil"/>
              <w:left w:val="nil"/>
              <w:bottom w:val="single" w:sz="4" w:space="0" w:color="auto"/>
              <w:right w:val="single" w:sz="4" w:space="0" w:color="auto"/>
            </w:tcBorders>
            <w:shd w:val="clear" w:color="auto" w:fill="auto"/>
            <w:vAlign w:val="center"/>
            <w:hideMark/>
          </w:tcPr>
          <w:p w14:paraId="7A82D376"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25</w:t>
            </w:r>
          </w:p>
        </w:tc>
        <w:tc>
          <w:tcPr>
            <w:tcW w:w="3999" w:type="dxa"/>
            <w:tcBorders>
              <w:top w:val="nil"/>
              <w:left w:val="nil"/>
              <w:bottom w:val="single" w:sz="4" w:space="0" w:color="auto"/>
              <w:right w:val="single" w:sz="4" w:space="0" w:color="auto"/>
            </w:tcBorders>
            <w:shd w:val="clear" w:color="auto" w:fill="auto"/>
            <w:vAlign w:val="center"/>
            <w:hideMark/>
          </w:tcPr>
          <w:p w14:paraId="07F74AAF"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 xml:space="preserve"> - по работам, услугам по содержанию имущества</w:t>
            </w:r>
          </w:p>
        </w:tc>
        <w:tc>
          <w:tcPr>
            <w:tcW w:w="1559" w:type="dxa"/>
            <w:tcBorders>
              <w:top w:val="nil"/>
              <w:left w:val="nil"/>
              <w:bottom w:val="single" w:sz="4" w:space="0" w:color="auto"/>
              <w:right w:val="single" w:sz="4" w:space="0" w:color="auto"/>
            </w:tcBorders>
            <w:shd w:val="clear" w:color="auto" w:fill="auto"/>
            <w:vAlign w:val="center"/>
            <w:hideMark/>
          </w:tcPr>
          <w:p w14:paraId="34F8D5F2"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492" w:type="dxa"/>
            <w:tcBorders>
              <w:top w:val="nil"/>
              <w:left w:val="nil"/>
              <w:bottom w:val="single" w:sz="4" w:space="0" w:color="auto"/>
              <w:right w:val="single" w:sz="4" w:space="0" w:color="auto"/>
            </w:tcBorders>
            <w:shd w:val="clear" w:color="auto" w:fill="auto"/>
            <w:vAlign w:val="center"/>
            <w:hideMark/>
          </w:tcPr>
          <w:p w14:paraId="49346B7F"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c>
          <w:tcPr>
            <w:tcW w:w="1734" w:type="dxa"/>
            <w:tcBorders>
              <w:top w:val="nil"/>
              <w:left w:val="nil"/>
              <w:bottom w:val="single" w:sz="4" w:space="0" w:color="auto"/>
              <w:right w:val="double" w:sz="6" w:space="0" w:color="auto"/>
            </w:tcBorders>
            <w:shd w:val="clear" w:color="auto" w:fill="auto"/>
            <w:vAlign w:val="center"/>
            <w:hideMark/>
          </w:tcPr>
          <w:p w14:paraId="7B0CC505"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r>
      <w:tr w:rsidR="009A3C90" w:rsidRPr="009A3C90" w14:paraId="21A73979"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CB0F941"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302</w:t>
            </w:r>
          </w:p>
        </w:tc>
        <w:tc>
          <w:tcPr>
            <w:tcW w:w="423" w:type="dxa"/>
            <w:tcBorders>
              <w:top w:val="nil"/>
              <w:left w:val="nil"/>
              <w:bottom w:val="single" w:sz="4" w:space="0" w:color="auto"/>
              <w:right w:val="single" w:sz="4" w:space="0" w:color="auto"/>
            </w:tcBorders>
            <w:shd w:val="clear" w:color="auto" w:fill="auto"/>
            <w:vAlign w:val="center"/>
            <w:hideMark/>
          </w:tcPr>
          <w:p w14:paraId="2C573B6F"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26</w:t>
            </w:r>
          </w:p>
        </w:tc>
        <w:tc>
          <w:tcPr>
            <w:tcW w:w="3999" w:type="dxa"/>
            <w:tcBorders>
              <w:top w:val="nil"/>
              <w:left w:val="nil"/>
              <w:bottom w:val="single" w:sz="4" w:space="0" w:color="auto"/>
              <w:right w:val="single" w:sz="4" w:space="0" w:color="auto"/>
            </w:tcBorders>
            <w:shd w:val="clear" w:color="auto" w:fill="auto"/>
            <w:vAlign w:val="center"/>
            <w:hideMark/>
          </w:tcPr>
          <w:p w14:paraId="298FDEE0"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 xml:space="preserve"> - по прочим работам, услугам</w:t>
            </w:r>
          </w:p>
        </w:tc>
        <w:tc>
          <w:tcPr>
            <w:tcW w:w="1559" w:type="dxa"/>
            <w:tcBorders>
              <w:top w:val="nil"/>
              <w:left w:val="nil"/>
              <w:bottom w:val="single" w:sz="4" w:space="0" w:color="auto"/>
              <w:right w:val="single" w:sz="4" w:space="0" w:color="auto"/>
            </w:tcBorders>
            <w:shd w:val="clear" w:color="auto" w:fill="auto"/>
            <w:vAlign w:val="center"/>
            <w:hideMark/>
          </w:tcPr>
          <w:p w14:paraId="0F661124"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0,5 </w:t>
            </w:r>
          </w:p>
        </w:tc>
        <w:tc>
          <w:tcPr>
            <w:tcW w:w="1492" w:type="dxa"/>
            <w:tcBorders>
              <w:top w:val="nil"/>
              <w:left w:val="nil"/>
              <w:bottom w:val="single" w:sz="4" w:space="0" w:color="auto"/>
              <w:right w:val="single" w:sz="4" w:space="0" w:color="auto"/>
            </w:tcBorders>
            <w:shd w:val="clear" w:color="auto" w:fill="auto"/>
            <w:vAlign w:val="center"/>
            <w:hideMark/>
          </w:tcPr>
          <w:p w14:paraId="59AC5CC8"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2,6 </w:t>
            </w:r>
          </w:p>
        </w:tc>
        <w:tc>
          <w:tcPr>
            <w:tcW w:w="1734" w:type="dxa"/>
            <w:tcBorders>
              <w:top w:val="nil"/>
              <w:left w:val="nil"/>
              <w:bottom w:val="single" w:sz="4" w:space="0" w:color="auto"/>
              <w:right w:val="double" w:sz="6" w:space="0" w:color="auto"/>
            </w:tcBorders>
            <w:shd w:val="clear" w:color="auto" w:fill="auto"/>
            <w:vAlign w:val="center"/>
            <w:hideMark/>
          </w:tcPr>
          <w:p w14:paraId="4470422B"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2,1 </w:t>
            </w:r>
          </w:p>
        </w:tc>
      </w:tr>
      <w:tr w:rsidR="009A3C90" w:rsidRPr="009A3C90" w14:paraId="724C3663"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754A63C"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302</w:t>
            </w:r>
          </w:p>
        </w:tc>
        <w:tc>
          <w:tcPr>
            <w:tcW w:w="423" w:type="dxa"/>
            <w:tcBorders>
              <w:top w:val="nil"/>
              <w:left w:val="nil"/>
              <w:bottom w:val="single" w:sz="4" w:space="0" w:color="auto"/>
              <w:right w:val="single" w:sz="4" w:space="0" w:color="auto"/>
            </w:tcBorders>
            <w:shd w:val="clear" w:color="auto" w:fill="auto"/>
            <w:vAlign w:val="center"/>
            <w:hideMark/>
          </w:tcPr>
          <w:p w14:paraId="757A0603"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31</w:t>
            </w:r>
          </w:p>
        </w:tc>
        <w:tc>
          <w:tcPr>
            <w:tcW w:w="3999" w:type="dxa"/>
            <w:tcBorders>
              <w:top w:val="nil"/>
              <w:left w:val="nil"/>
              <w:bottom w:val="single" w:sz="4" w:space="0" w:color="auto"/>
              <w:right w:val="single" w:sz="4" w:space="0" w:color="auto"/>
            </w:tcBorders>
            <w:shd w:val="clear" w:color="auto" w:fill="auto"/>
            <w:vAlign w:val="center"/>
            <w:hideMark/>
          </w:tcPr>
          <w:p w14:paraId="6545A676"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 xml:space="preserve"> - по приобретению основных средств</w:t>
            </w:r>
          </w:p>
        </w:tc>
        <w:tc>
          <w:tcPr>
            <w:tcW w:w="1559" w:type="dxa"/>
            <w:tcBorders>
              <w:top w:val="nil"/>
              <w:left w:val="nil"/>
              <w:bottom w:val="single" w:sz="4" w:space="0" w:color="auto"/>
              <w:right w:val="single" w:sz="4" w:space="0" w:color="auto"/>
            </w:tcBorders>
            <w:shd w:val="clear" w:color="auto" w:fill="auto"/>
            <w:vAlign w:val="center"/>
            <w:hideMark/>
          </w:tcPr>
          <w:p w14:paraId="3C0FE2FF"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3,1 </w:t>
            </w:r>
          </w:p>
        </w:tc>
        <w:tc>
          <w:tcPr>
            <w:tcW w:w="1492" w:type="dxa"/>
            <w:tcBorders>
              <w:top w:val="nil"/>
              <w:left w:val="nil"/>
              <w:bottom w:val="single" w:sz="4" w:space="0" w:color="auto"/>
              <w:right w:val="single" w:sz="4" w:space="0" w:color="auto"/>
            </w:tcBorders>
            <w:shd w:val="clear" w:color="auto" w:fill="auto"/>
            <w:vAlign w:val="center"/>
            <w:hideMark/>
          </w:tcPr>
          <w:p w14:paraId="48841A37"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734" w:type="dxa"/>
            <w:tcBorders>
              <w:top w:val="nil"/>
              <w:left w:val="nil"/>
              <w:bottom w:val="single" w:sz="4" w:space="0" w:color="auto"/>
              <w:right w:val="double" w:sz="6" w:space="0" w:color="auto"/>
            </w:tcBorders>
            <w:shd w:val="clear" w:color="auto" w:fill="auto"/>
            <w:vAlign w:val="center"/>
            <w:hideMark/>
          </w:tcPr>
          <w:p w14:paraId="0EEE980F"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-3,1 </w:t>
            </w:r>
          </w:p>
        </w:tc>
      </w:tr>
      <w:tr w:rsidR="009A3C90" w:rsidRPr="009A3C90" w14:paraId="5254495B"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70CF63FB"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302</w:t>
            </w:r>
          </w:p>
        </w:tc>
        <w:tc>
          <w:tcPr>
            <w:tcW w:w="423" w:type="dxa"/>
            <w:tcBorders>
              <w:top w:val="nil"/>
              <w:left w:val="nil"/>
              <w:bottom w:val="single" w:sz="4" w:space="0" w:color="auto"/>
              <w:right w:val="single" w:sz="4" w:space="0" w:color="auto"/>
            </w:tcBorders>
            <w:shd w:val="clear" w:color="auto" w:fill="auto"/>
            <w:vAlign w:val="center"/>
            <w:hideMark/>
          </w:tcPr>
          <w:p w14:paraId="5F3B834D"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34</w:t>
            </w:r>
          </w:p>
        </w:tc>
        <w:tc>
          <w:tcPr>
            <w:tcW w:w="3999" w:type="dxa"/>
            <w:tcBorders>
              <w:top w:val="nil"/>
              <w:left w:val="nil"/>
              <w:bottom w:val="single" w:sz="4" w:space="0" w:color="auto"/>
              <w:right w:val="single" w:sz="4" w:space="0" w:color="auto"/>
            </w:tcBorders>
            <w:shd w:val="clear" w:color="auto" w:fill="auto"/>
            <w:vAlign w:val="center"/>
            <w:hideMark/>
          </w:tcPr>
          <w:p w14:paraId="09290934"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 xml:space="preserve"> - по приобретению материальных запасов</w:t>
            </w:r>
          </w:p>
        </w:tc>
        <w:tc>
          <w:tcPr>
            <w:tcW w:w="1559" w:type="dxa"/>
            <w:tcBorders>
              <w:top w:val="nil"/>
              <w:left w:val="nil"/>
              <w:bottom w:val="single" w:sz="4" w:space="0" w:color="auto"/>
              <w:right w:val="single" w:sz="4" w:space="0" w:color="auto"/>
            </w:tcBorders>
            <w:shd w:val="clear" w:color="auto" w:fill="auto"/>
            <w:vAlign w:val="center"/>
            <w:hideMark/>
          </w:tcPr>
          <w:p w14:paraId="0652B668"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0,6 </w:t>
            </w:r>
          </w:p>
        </w:tc>
        <w:tc>
          <w:tcPr>
            <w:tcW w:w="1492" w:type="dxa"/>
            <w:tcBorders>
              <w:top w:val="nil"/>
              <w:left w:val="nil"/>
              <w:bottom w:val="single" w:sz="4" w:space="0" w:color="auto"/>
              <w:right w:val="single" w:sz="4" w:space="0" w:color="auto"/>
            </w:tcBorders>
            <w:shd w:val="clear" w:color="auto" w:fill="auto"/>
            <w:vAlign w:val="center"/>
            <w:hideMark/>
          </w:tcPr>
          <w:p w14:paraId="2E2C7532"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0,4 </w:t>
            </w:r>
          </w:p>
        </w:tc>
        <w:tc>
          <w:tcPr>
            <w:tcW w:w="1734" w:type="dxa"/>
            <w:tcBorders>
              <w:top w:val="nil"/>
              <w:left w:val="nil"/>
              <w:bottom w:val="single" w:sz="4" w:space="0" w:color="auto"/>
              <w:right w:val="double" w:sz="6" w:space="0" w:color="auto"/>
            </w:tcBorders>
            <w:shd w:val="clear" w:color="auto" w:fill="auto"/>
            <w:vAlign w:val="center"/>
            <w:hideMark/>
          </w:tcPr>
          <w:p w14:paraId="7A98C897"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-0,2 </w:t>
            </w:r>
          </w:p>
        </w:tc>
      </w:tr>
      <w:tr w:rsidR="009A3C90" w:rsidRPr="009A3C90" w14:paraId="333C205B"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068F15AF"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303</w:t>
            </w:r>
          </w:p>
        </w:tc>
        <w:tc>
          <w:tcPr>
            <w:tcW w:w="423" w:type="dxa"/>
            <w:tcBorders>
              <w:top w:val="nil"/>
              <w:left w:val="nil"/>
              <w:bottom w:val="single" w:sz="4" w:space="0" w:color="auto"/>
              <w:right w:val="single" w:sz="4" w:space="0" w:color="auto"/>
            </w:tcBorders>
            <w:shd w:val="clear" w:color="auto" w:fill="auto"/>
            <w:vAlign w:val="center"/>
            <w:hideMark/>
          </w:tcPr>
          <w:p w14:paraId="3A3F8416"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00</w:t>
            </w:r>
          </w:p>
        </w:tc>
        <w:tc>
          <w:tcPr>
            <w:tcW w:w="3999" w:type="dxa"/>
            <w:tcBorders>
              <w:top w:val="nil"/>
              <w:left w:val="nil"/>
              <w:bottom w:val="single" w:sz="4" w:space="0" w:color="auto"/>
              <w:right w:val="single" w:sz="4" w:space="0" w:color="auto"/>
            </w:tcBorders>
            <w:shd w:val="clear" w:color="auto" w:fill="auto"/>
            <w:vAlign w:val="center"/>
            <w:hideMark/>
          </w:tcPr>
          <w:p w14:paraId="31BB0B99"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Расчеты по платежам в бюджеты, из них:</w:t>
            </w:r>
          </w:p>
        </w:tc>
        <w:tc>
          <w:tcPr>
            <w:tcW w:w="1559" w:type="dxa"/>
            <w:tcBorders>
              <w:top w:val="nil"/>
              <w:left w:val="nil"/>
              <w:bottom w:val="single" w:sz="4" w:space="0" w:color="auto"/>
              <w:right w:val="single" w:sz="4" w:space="0" w:color="auto"/>
            </w:tcBorders>
            <w:shd w:val="clear" w:color="auto" w:fill="auto"/>
            <w:vAlign w:val="center"/>
            <w:hideMark/>
          </w:tcPr>
          <w:p w14:paraId="6FB8AA9F"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c>
          <w:tcPr>
            <w:tcW w:w="1492" w:type="dxa"/>
            <w:tcBorders>
              <w:top w:val="nil"/>
              <w:left w:val="nil"/>
              <w:bottom w:val="single" w:sz="4" w:space="0" w:color="auto"/>
              <w:right w:val="single" w:sz="4" w:space="0" w:color="auto"/>
            </w:tcBorders>
            <w:shd w:val="clear" w:color="auto" w:fill="auto"/>
            <w:vAlign w:val="center"/>
            <w:hideMark/>
          </w:tcPr>
          <w:p w14:paraId="1A767EE4"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6,2 </w:t>
            </w:r>
          </w:p>
        </w:tc>
        <w:tc>
          <w:tcPr>
            <w:tcW w:w="1734" w:type="dxa"/>
            <w:tcBorders>
              <w:top w:val="nil"/>
              <w:left w:val="nil"/>
              <w:bottom w:val="single" w:sz="4" w:space="0" w:color="auto"/>
              <w:right w:val="double" w:sz="6" w:space="0" w:color="auto"/>
            </w:tcBorders>
            <w:shd w:val="clear" w:color="auto" w:fill="auto"/>
            <w:vAlign w:val="center"/>
            <w:hideMark/>
          </w:tcPr>
          <w:p w14:paraId="4EEE9E4F"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6,1 </w:t>
            </w:r>
          </w:p>
        </w:tc>
      </w:tr>
      <w:tr w:rsidR="009A3C90" w:rsidRPr="009A3C90" w14:paraId="60D819A7"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24B20CDD"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303</w:t>
            </w:r>
          </w:p>
        </w:tc>
        <w:tc>
          <w:tcPr>
            <w:tcW w:w="423" w:type="dxa"/>
            <w:tcBorders>
              <w:top w:val="nil"/>
              <w:left w:val="nil"/>
              <w:bottom w:val="single" w:sz="4" w:space="0" w:color="auto"/>
              <w:right w:val="single" w:sz="4" w:space="0" w:color="auto"/>
            </w:tcBorders>
            <w:shd w:val="clear" w:color="auto" w:fill="auto"/>
            <w:vAlign w:val="center"/>
            <w:hideMark/>
          </w:tcPr>
          <w:p w14:paraId="5DA450E7"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01</w:t>
            </w:r>
          </w:p>
        </w:tc>
        <w:tc>
          <w:tcPr>
            <w:tcW w:w="3999" w:type="dxa"/>
            <w:tcBorders>
              <w:top w:val="nil"/>
              <w:left w:val="nil"/>
              <w:bottom w:val="single" w:sz="4" w:space="0" w:color="auto"/>
              <w:right w:val="single" w:sz="4" w:space="0" w:color="auto"/>
            </w:tcBorders>
            <w:shd w:val="clear" w:color="auto" w:fill="auto"/>
            <w:vAlign w:val="center"/>
            <w:hideMark/>
          </w:tcPr>
          <w:p w14:paraId="03C086DD"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 xml:space="preserve"> - по налогу на доходы физических лиц</w:t>
            </w:r>
          </w:p>
        </w:tc>
        <w:tc>
          <w:tcPr>
            <w:tcW w:w="1559" w:type="dxa"/>
            <w:tcBorders>
              <w:top w:val="nil"/>
              <w:left w:val="nil"/>
              <w:bottom w:val="single" w:sz="4" w:space="0" w:color="auto"/>
              <w:right w:val="single" w:sz="4" w:space="0" w:color="auto"/>
            </w:tcBorders>
            <w:shd w:val="clear" w:color="auto" w:fill="auto"/>
            <w:vAlign w:val="center"/>
            <w:hideMark/>
          </w:tcPr>
          <w:p w14:paraId="0C0270B4"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492" w:type="dxa"/>
            <w:tcBorders>
              <w:top w:val="nil"/>
              <w:left w:val="nil"/>
              <w:bottom w:val="single" w:sz="4" w:space="0" w:color="auto"/>
              <w:right w:val="single" w:sz="4" w:space="0" w:color="auto"/>
            </w:tcBorders>
            <w:shd w:val="clear" w:color="auto" w:fill="auto"/>
            <w:vAlign w:val="center"/>
            <w:hideMark/>
          </w:tcPr>
          <w:p w14:paraId="54AA6781"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c>
          <w:tcPr>
            <w:tcW w:w="1734" w:type="dxa"/>
            <w:tcBorders>
              <w:top w:val="nil"/>
              <w:left w:val="nil"/>
              <w:bottom w:val="single" w:sz="4" w:space="0" w:color="auto"/>
              <w:right w:val="double" w:sz="6" w:space="0" w:color="auto"/>
            </w:tcBorders>
            <w:shd w:val="clear" w:color="auto" w:fill="auto"/>
            <w:vAlign w:val="center"/>
            <w:hideMark/>
          </w:tcPr>
          <w:p w14:paraId="2851AFF5"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r>
      <w:tr w:rsidR="009A3C90" w:rsidRPr="009A3C90" w14:paraId="241EB4F3"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5D5CF8BA"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303</w:t>
            </w:r>
          </w:p>
        </w:tc>
        <w:tc>
          <w:tcPr>
            <w:tcW w:w="423" w:type="dxa"/>
            <w:tcBorders>
              <w:top w:val="nil"/>
              <w:left w:val="nil"/>
              <w:bottom w:val="single" w:sz="4" w:space="0" w:color="auto"/>
              <w:right w:val="single" w:sz="4" w:space="0" w:color="auto"/>
            </w:tcBorders>
            <w:shd w:val="clear" w:color="auto" w:fill="auto"/>
            <w:vAlign w:val="center"/>
            <w:hideMark/>
          </w:tcPr>
          <w:p w14:paraId="52BEE856"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05</w:t>
            </w:r>
          </w:p>
        </w:tc>
        <w:tc>
          <w:tcPr>
            <w:tcW w:w="3999" w:type="dxa"/>
            <w:tcBorders>
              <w:top w:val="nil"/>
              <w:left w:val="nil"/>
              <w:bottom w:val="single" w:sz="4" w:space="0" w:color="auto"/>
              <w:right w:val="single" w:sz="4" w:space="0" w:color="auto"/>
            </w:tcBorders>
            <w:shd w:val="clear" w:color="auto" w:fill="auto"/>
            <w:vAlign w:val="center"/>
            <w:hideMark/>
          </w:tcPr>
          <w:p w14:paraId="00E4133F"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 xml:space="preserve"> - по прочим платежам в бюджет</w:t>
            </w:r>
          </w:p>
        </w:tc>
        <w:tc>
          <w:tcPr>
            <w:tcW w:w="1559" w:type="dxa"/>
            <w:tcBorders>
              <w:top w:val="nil"/>
              <w:left w:val="nil"/>
              <w:bottom w:val="single" w:sz="4" w:space="0" w:color="auto"/>
              <w:right w:val="single" w:sz="4" w:space="0" w:color="auto"/>
            </w:tcBorders>
            <w:shd w:val="clear" w:color="auto" w:fill="auto"/>
            <w:vAlign w:val="center"/>
            <w:hideMark/>
          </w:tcPr>
          <w:p w14:paraId="48C30FDC"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0,0 </w:t>
            </w:r>
          </w:p>
        </w:tc>
        <w:tc>
          <w:tcPr>
            <w:tcW w:w="1492" w:type="dxa"/>
            <w:tcBorders>
              <w:top w:val="nil"/>
              <w:left w:val="nil"/>
              <w:bottom w:val="single" w:sz="4" w:space="0" w:color="auto"/>
              <w:right w:val="single" w:sz="4" w:space="0" w:color="auto"/>
            </w:tcBorders>
            <w:shd w:val="clear" w:color="auto" w:fill="auto"/>
            <w:vAlign w:val="center"/>
            <w:hideMark/>
          </w:tcPr>
          <w:p w14:paraId="7E4438B2"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1,6 </w:t>
            </w:r>
          </w:p>
        </w:tc>
        <w:tc>
          <w:tcPr>
            <w:tcW w:w="1734" w:type="dxa"/>
            <w:tcBorders>
              <w:top w:val="nil"/>
              <w:left w:val="nil"/>
              <w:bottom w:val="single" w:sz="4" w:space="0" w:color="auto"/>
              <w:right w:val="double" w:sz="6" w:space="0" w:color="auto"/>
            </w:tcBorders>
            <w:shd w:val="clear" w:color="auto" w:fill="auto"/>
            <w:vAlign w:val="center"/>
            <w:hideMark/>
          </w:tcPr>
          <w:p w14:paraId="1A3FFECD"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1,6 </w:t>
            </w:r>
          </w:p>
        </w:tc>
      </w:tr>
      <w:tr w:rsidR="009A3C90" w:rsidRPr="009A3C90" w14:paraId="68578801" w14:textId="77777777" w:rsidTr="00752D7B">
        <w:trPr>
          <w:trHeight w:val="64"/>
        </w:trPr>
        <w:tc>
          <w:tcPr>
            <w:tcW w:w="517" w:type="dxa"/>
            <w:tcBorders>
              <w:top w:val="nil"/>
              <w:left w:val="double" w:sz="6" w:space="0" w:color="auto"/>
              <w:bottom w:val="single" w:sz="4" w:space="0" w:color="auto"/>
              <w:right w:val="single" w:sz="4" w:space="0" w:color="auto"/>
            </w:tcBorders>
            <w:shd w:val="clear" w:color="auto" w:fill="auto"/>
            <w:vAlign w:val="center"/>
            <w:hideMark/>
          </w:tcPr>
          <w:p w14:paraId="491083C7"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303</w:t>
            </w:r>
          </w:p>
        </w:tc>
        <w:tc>
          <w:tcPr>
            <w:tcW w:w="423" w:type="dxa"/>
            <w:tcBorders>
              <w:top w:val="nil"/>
              <w:left w:val="nil"/>
              <w:bottom w:val="single" w:sz="4" w:space="0" w:color="auto"/>
              <w:right w:val="single" w:sz="4" w:space="0" w:color="auto"/>
            </w:tcBorders>
            <w:shd w:val="clear" w:color="auto" w:fill="auto"/>
            <w:vAlign w:val="center"/>
            <w:hideMark/>
          </w:tcPr>
          <w:p w14:paraId="199C374C"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15</w:t>
            </w:r>
          </w:p>
        </w:tc>
        <w:tc>
          <w:tcPr>
            <w:tcW w:w="3999" w:type="dxa"/>
            <w:tcBorders>
              <w:top w:val="nil"/>
              <w:left w:val="nil"/>
              <w:bottom w:val="single" w:sz="4" w:space="0" w:color="auto"/>
              <w:right w:val="single" w:sz="4" w:space="0" w:color="auto"/>
            </w:tcBorders>
            <w:shd w:val="clear" w:color="auto" w:fill="auto"/>
            <w:vAlign w:val="center"/>
            <w:hideMark/>
          </w:tcPr>
          <w:p w14:paraId="19021576"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 xml:space="preserve"> -  по единому страховому тарифу</w:t>
            </w:r>
          </w:p>
        </w:tc>
        <w:tc>
          <w:tcPr>
            <w:tcW w:w="1559" w:type="dxa"/>
            <w:tcBorders>
              <w:top w:val="nil"/>
              <w:left w:val="nil"/>
              <w:bottom w:val="single" w:sz="4" w:space="0" w:color="auto"/>
              <w:right w:val="single" w:sz="4" w:space="0" w:color="auto"/>
            </w:tcBorders>
            <w:shd w:val="clear" w:color="auto" w:fill="auto"/>
            <w:vAlign w:val="center"/>
            <w:hideMark/>
          </w:tcPr>
          <w:p w14:paraId="7FFE01D7"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0,1 </w:t>
            </w:r>
          </w:p>
        </w:tc>
        <w:tc>
          <w:tcPr>
            <w:tcW w:w="1492" w:type="dxa"/>
            <w:tcBorders>
              <w:top w:val="nil"/>
              <w:left w:val="nil"/>
              <w:bottom w:val="single" w:sz="4" w:space="0" w:color="auto"/>
              <w:right w:val="single" w:sz="4" w:space="0" w:color="auto"/>
            </w:tcBorders>
            <w:shd w:val="clear" w:color="auto" w:fill="auto"/>
            <w:vAlign w:val="center"/>
            <w:hideMark/>
          </w:tcPr>
          <w:p w14:paraId="4E999B3A"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4,4 </w:t>
            </w:r>
          </w:p>
        </w:tc>
        <w:tc>
          <w:tcPr>
            <w:tcW w:w="1734" w:type="dxa"/>
            <w:tcBorders>
              <w:top w:val="nil"/>
              <w:left w:val="nil"/>
              <w:bottom w:val="single" w:sz="4" w:space="0" w:color="auto"/>
              <w:right w:val="double" w:sz="6" w:space="0" w:color="auto"/>
            </w:tcBorders>
            <w:shd w:val="clear" w:color="auto" w:fill="auto"/>
            <w:vAlign w:val="center"/>
            <w:hideMark/>
          </w:tcPr>
          <w:p w14:paraId="75E4DF4D"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4,3 </w:t>
            </w:r>
          </w:p>
        </w:tc>
      </w:tr>
      <w:tr w:rsidR="00752D7B" w:rsidRPr="009A3C90" w14:paraId="2F162613" w14:textId="77777777" w:rsidTr="00E920CE">
        <w:trPr>
          <w:trHeight w:val="186"/>
        </w:trPr>
        <w:tc>
          <w:tcPr>
            <w:tcW w:w="4939"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01097219" w14:textId="77777777" w:rsidR="00752D7B" w:rsidRPr="009A3C90" w:rsidRDefault="00752D7B" w:rsidP="009B4681">
            <w:pPr>
              <w:spacing w:after="0" w:line="240" w:lineRule="auto"/>
              <w:rPr>
                <w:rFonts w:ascii="Times New Roman" w:hAnsi="Times New Roman"/>
                <w:sz w:val="21"/>
                <w:szCs w:val="21"/>
              </w:rPr>
            </w:pPr>
            <w:r w:rsidRPr="009A3C90">
              <w:rPr>
                <w:rFonts w:ascii="Times New Roman" w:hAnsi="Times New Roman"/>
                <w:sz w:val="21"/>
                <w:szCs w:val="21"/>
              </w:rPr>
              <w:t>Итого</w:t>
            </w:r>
          </w:p>
        </w:tc>
        <w:tc>
          <w:tcPr>
            <w:tcW w:w="1559" w:type="dxa"/>
            <w:tcBorders>
              <w:top w:val="nil"/>
              <w:left w:val="nil"/>
              <w:bottom w:val="double" w:sz="6" w:space="0" w:color="auto"/>
              <w:right w:val="single" w:sz="4" w:space="0" w:color="auto"/>
            </w:tcBorders>
            <w:shd w:val="clear" w:color="auto" w:fill="auto"/>
            <w:vAlign w:val="center"/>
            <w:hideMark/>
          </w:tcPr>
          <w:p w14:paraId="626AD37D"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4,4 </w:t>
            </w:r>
          </w:p>
        </w:tc>
        <w:tc>
          <w:tcPr>
            <w:tcW w:w="1492" w:type="dxa"/>
            <w:tcBorders>
              <w:top w:val="nil"/>
              <w:left w:val="nil"/>
              <w:bottom w:val="double" w:sz="6" w:space="0" w:color="auto"/>
              <w:right w:val="single" w:sz="4" w:space="0" w:color="auto"/>
            </w:tcBorders>
            <w:shd w:val="clear" w:color="auto" w:fill="auto"/>
            <w:vAlign w:val="center"/>
            <w:hideMark/>
          </w:tcPr>
          <w:p w14:paraId="37405B46"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10,4 </w:t>
            </w:r>
          </w:p>
        </w:tc>
        <w:tc>
          <w:tcPr>
            <w:tcW w:w="1734" w:type="dxa"/>
            <w:tcBorders>
              <w:top w:val="nil"/>
              <w:left w:val="nil"/>
              <w:bottom w:val="double" w:sz="6" w:space="0" w:color="auto"/>
              <w:right w:val="double" w:sz="6" w:space="0" w:color="auto"/>
            </w:tcBorders>
            <w:shd w:val="clear" w:color="auto" w:fill="auto"/>
            <w:vAlign w:val="center"/>
            <w:hideMark/>
          </w:tcPr>
          <w:p w14:paraId="3AFA4AD8" w14:textId="77777777" w:rsidR="00752D7B" w:rsidRPr="009A3C90" w:rsidRDefault="00752D7B" w:rsidP="00741E16">
            <w:pPr>
              <w:spacing w:after="0" w:line="240" w:lineRule="auto"/>
              <w:jc w:val="right"/>
              <w:rPr>
                <w:rFonts w:ascii="Times New Roman" w:hAnsi="Times New Roman"/>
                <w:sz w:val="21"/>
                <w:szCs w:val="21"/>
              </w:rPr>
            </w:pPr>
            <w:r w:rsidRPr="009A3C90">
              <w:rPr>
                <w:rFonts w:ascii="Times New Roman" w:hAnsi="Times New Roman"/>
                <w:sz w:val="21"/>
                <w:szCs w:val="21"/>
              </w:rPr>
              <w:t xml:space="preserve">6,0 </w:t>
            </w:r>
          </w:p>
        </w:tc>
      </w:tr>
    </w:tbl>
    <w:p w14:paraId="7FBF6610" w14:textId="77777777" w:rsidR="00752D7B" w:rsidRPr="009A3C90" w:rsidRDefault="00752D7B" w:rsidP="009B4681">
      <w:pPr>
        <w:spacing w:after="0" w:line="240" w:lineRule="auto"/>
        <w:rPr>
          <w:rFonts w:ascii="Times New Roman" w:hAnsi="Times New Roman"/>
          <w:bCs/>
          <w:sz w:val="24"/>
          <w:szCs w:val="24"/>
        </w:rPr>
      </w:pPr>
    </w:p>
    <w:p w14:paraId="6CBB78BC" w14:textId="77777777" w:rsidR="00752D7B" w:rsidRPr="009A3C90" w:rsidRDefault="00752D7B" w:rsidP="009B4681">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Наибольший объем просроченной кредиторской задолженности за счет собственных доходов на 01.10.2024 сложился в учреждениях министерства здравоохранения, который составил 7,6 млн.руб. (+3,7 млн.руб.), из них в:</w:t>
      </w:r>
    </w:p>
    <w:p w14:paraId="6F13A720" w14:textId="4A684C36" w:rsidR="00752D7B" w:rsidRPr="009A3C90" w:rsidRDefault="00752D7B" w:rsidP="0003123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1) ГБУЗ </w:t>
      </w:r>
      <w:r w:rsidR="00A25775" w:rsidRPr="009A3C90">
        <w:rPr>
          <w:rFonts w:ascii="Times New Roman" w:hAnsi="Times New Roman"/>
          <w:sz w:val="28"/>
          <w:szCs w:val="28"/>
        </w:rPr>
        <w:t xml:space="preserve">АО </w:t>
      </w:r>
      <w:r w:rsidRPr="009A3C90">
        <w:rPr>
          <w:rFonts w:ascii="Times New Roman" w:hAnsi="Times New Roman"/>
          <w:sz w:val="28"/>
          <w:szCs w:val="28"/>
        </w:rPr>
        <w:t>«Холмогорская ЦРБ» – 1,7 млн.руб., которая выросла в 2,2 раза (+0,9 млн.руб.), из нее по принятым обязательствам – 1,5 млн.руб., где наибольшая:</w:t>
      </w:r>
    </w:p>
    <w:p w14:paraId="5FFF66F1" w14:textId="77777777" w:rsidR="00752D7B" w:rsidRPr="009A3C90" w:rsidRDefault="00752D7B" w:rsidP="00A25775">
      <w:pPr>
        <w:pStyle w:val="a8"/>
        <w:numPr>
          <w:ilvl w:val="0"/>
          <w:numId w:val="27"/>
        </w:numPr>
        <w:ind w:left="0" w:firstLine="709"/>
        <w:jc w:val="both"/>
        <w:rPr>
          <w:sz w:val="28"/>
          <w:szCs w:val="28"/>
        </w:rPr>
      </w:pPr>
      <w:r w:rsidRPr="009A3C90">
        <w:rPr>
          <w:sz w:val="28"/>
          <w:szCs w:val="28"/>
        </w:rPr>
        <w:t>по коммунальным услугам – 0,8 млн.руб. (+0,7 млн.руб.);</w:t>
      </w:r>
    </w:p>
    <w:p w14:paraId="4A028C60" w14:textId="77777777" w:rsidR="00752D7B" w:rsidRPr="009A3C90" w:rsidRDefault="00752D7B" w:rsidP="00A25775">
      <w:pPr>
        <w:pStyle w:val="a8"/>
        <w:numPr>
          <w:ilvl w:val="0"/>
          <w:numId w:val="27"/>
        </w:numPr>
        <w:ind w:left="0" w:firstLine="709"/>
        <w:jc w:val="both"/>
        <w:rPr>
          <w:sz w:val="28"/>
          <w:szCs w:val="28"/>
        </w:rPr>
      </w:pPr>
      <w:r w:rsidRPr="009A3C90">
        <w:rPr>
          <w:sz w:val="28"/>
          <w:szCs w:val="28"/>
        </w:rPr>
        <w:t>по прочим работам, услугам – 0,4 млн.руб. (-0,1 млн.руб.);</w:t>
      </w:r>
    </w:p>
    <w:p w14:paraId="5ED02CA5" w14:textId="45B72AC8" w:rsidR="00752D7B" w:rsidRPr="009A3C90" w:rsidRDefault="00752D7B" w:rsidP="00A2577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2) ГБУЗ </w:t>
      </w:r>
      <w:r w:rsidR="00A25775" w:rsidRPr="009A3C90">
        <w:rPr>
          <w:rFonts w:ascii="Times New Roman" w:hAnsi="Times New Roman"/>
          <w:sz w:val="28"/>
          <w:szCs w:val="28"/>
        </w:rPr>
        <w:t xml:space="preserve">АО </w:t>
      </w:r>
      <w:r w:rsidRPr="009A3C90">
        <w:rPr>
          <w:rFonts w:ascii="Times New Roman" w:hAnsi="Times New Roman"/>
          <w:sz w:val="28"/>
          <w:szCs w:val="28"/>
        </w:rPr>
        <w:t>«Виноградовская ЦРБ» – 1,6 млн.руб. (на начало 2024 года отсутствовала)</w:t>
      </w:r>
      <w:r w:rsidR="00A25775" w:rsidRPr="009A3C90">
        <w:rPr>
          <w:rFonts w:ascii="Times New Roman" w:hAnsi="Times New Roman"/>
          <w:sz w:val="28"/>
          <w:szCs w:val="28"/>
        </w:rPr>
        <w:t>:</w:t>
      </w:r>
      <w:r w:rsidRPr="009A3C90">
        <w:rPr>
          <w:rFonts w:ascii="Times New Roman" w:hAnsi="Times New Roman"/>
          <w:sz w:val="28"/>
          <w:szCs w:val="28"/>
        </w:rPr>
        <w:t xml:space="preserve"> по прочим платежам в бюджет в указанной сумме.</w:t>
      </w:r>
    </w:p>
    <w:p w14:paraId="734D93C0" w14:textId="64548EB5" w:rsidR="00752D7B" w:rsidRPr="009A3C90" w:rsidRDefault="00752D7B" w:rsidP="00A2577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3) ГБУЗ </w:t>
      </w:r>
      <w:r w:rsidR="00A25775" w:rsidRPr="009A3C90">
        <w:rPr>
          <w:rFonts w:ascii="Times New Roman" w:hAnsi="Times New Roman"/>
          <w:sz w:val="28"/>
          <w:szCs w:val="28"/>
        </w:rPr>
        <w:t xml:space="preserve">АО </w:t>
      </w:r>
      <w:r w:rsidRPr="009A3C90">
        <w:rPr>
          <w:rFonts w:ascii="Times New Roman" w:hAnsi="Times New Roman"/>
          <w:sz w:val="28"/>
          <w:szCs w:val="28"/>
        </w:rPr>
        <w:t>«Коношская ЦРБ» – 4,3 млн.руб. (на 01.01.2024 отсутствовала), в т.ч. в указанной сумме по единому страховому тарифу;</w:t>
      </w:r>
    </w:p>
    <w:p w14:paraId="585E7E94" w14:textId="77777777" w:rsidR="003F12E8" w:rsidRPr="009A3C90" w:rsidRDefault="003F12E8" w:rsidP="003F12E8">
      <w:pPr>
        <w:spacing w:after="0" w:line="240" w:lineRule="auto"/>
        <w:ind w:firstLine="709"/>
        <w:jc w:val="both"/>
        <w:rPr>
          <w:rFonts w:ascii="Times New Roman" w:hAnsi="Times New Roman"/>
          <w:sz w:val="28"/>
          <w:szCs w:val="28"/>
        </w:rPr>
      </w:pPr>
      <w:r w:rsidRPr="009A3C90">
        <w:rPr>
          <w:rFonts w:ascii="Times New Roman" w:hAnsi="Times New Roman"/>
          <w:sz w:val="28"/>
          <w:szCs w:val="28"/>
        </w:rPr>
        <w:t>Основной удельный вес в составе просроченной кредиторской задолженности всех государственных учреждений на 01.10.2024 составила задолженность за счет средств ОМС в учреждениях здравоохранения в размере 95,4 % на сумму 213,9 млн.руб., которая с начала 2024 года увеличилась на 81,9 млн.руб. (+62,0 %), в т.ч. за I полугодие – сократилась на 16,4 млн.руб., а за III квартал – рост на 98,3 млн.руб.</w:t>
      </w:r>
    </w:p>
    <w:p w14:paraId="23AD0530" w14:textId="7388B084" w:rsidR="00752D7B" w:rsidRPr="009A3C90" w:rsidRDefault="00752D7B" w:rsidP="00EF71A9">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F32A8C" w:rsidRPr="009A3C90">
        <w:rPr>
          <w:rFonts w:ascii="Times New Roman" w:hAnsi="Times New Roman"/>
          <w:sz w:val="28"/>
          <w:szCs w:val="28"/>
        </w:rPr>
        <w:t>36</w:t>
      </w:r>
      <w:r w:rsidRPr="009A3C90">
        <w:rPr>
          <w:rFonts w:ascii="Times New Roman" w:hAnsi="Times New Roman"/>
          <w:sz w:val="28"/>
          <w:szCs w:val="28"/>
        </w:rPr>
        <w:t xml:space="preserve"> представлена ежегодная информация о просроченной кредиторской задолженности государственных учреждений здравоохранения за счет средств ОМС с 01.01.2019 и на отчетную дату.</w:t>
      </w:r>
    </w:p>
    <w:p w14:paraId="3FACC520" w14:textId="77777777" w:rsidR="00752D7B" w:rsidRPr="009A3C90" w:rsidRDefault="00752D7B" w:rsidP="00EF71A9">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lastRenderedPageBreak/>
        <w:drawing>
          <wp:inline distT="0" distB="0" distL="0" distR="0" wp14:anchorId="58A14343" wp14:editId="3D9E4FA2">
            <wp:extent cx="6081623" cy="1979873"/>
            <wp:effectExtent l="0" t="0" r="0" b="1905"/>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21208" cy="1992760"/>
                    </a:xfrm>
                    <a:prstGeom prst="rect">
                      <a:avLst/>
                    </a:prstGeom>
                    <a:noFill/>
                  </pic:spPr>
                </pic:pic>
              </a:graphicData>
            </a:graphic>
          </wp:inline>
        </w:drawing>
      </w:r>
    </w:p>
    <w:p w14:paraId="6213406D" w14:textId="77777777" w:rsidR="00752D7B" w:rsidRPr="009A3C90" w:rsidRDefault="00752D7B" w:rsidP="00EF71A9">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F32A8C" w:rsidRPr="009A3C90">
        <w:rPr>
          <w:rFonts w:ascii="Times New Roman" w:hAnsi="Times New Roman"/>
          <w:bCs/>
          <w:noProof/>
          <w:sz w:val="24"/>
          <w:szCs w:val="24"/>
        </w:rPr>
        <w:t>36</w:t>
      </w:r>
      <w:r w:rsidRPr="009A3C90">
        <w:rPr>
          <w:rFonts w:ascii="Times New Roman" w:hAnsi="Times New Roman"/>
          <w:bCs/>
          <w:sz w:val="24"/>
          <w:szCs w:val="24"/>
        </w:rPr>
        <w:fldChar w:fldCharType="end"/>
      </w:r>
      <w:r w:rsidRPr="009A3C90">
        <w:rPr>
          <w:rFonts w:ascii="Times New Roman" w:hAnsi="Times New Roman"/>
          <w:bCs/>
          <w:sz w:val="24"/>
          <w:szCs w:val="24"/>
        </w:rPr>
        <w:t>. Просроченная кредиторская задолженность государственных учреждений здравоохранения за счет средств ОМС, согласно отчетам по форме 0503769, млн.руб.</w:t>
      </w:r>
    </w:p>
    <w:p w14:paraId="179B93B4" w14:textId="77777777" w:rsidR="00752D7B" w:rsidRPr="009A3C90" w:rsidRDefault="00752D7B" w:rsidP="00EF71A9">
      <w:pPr>
        <w:spacing w:after="0" w:line="240" w:lineRule="auto"/>
        <w:ind w:firstLine="709"/>
        <w:jc w:val="both"/>
        <w:rPr>
          <w:rFonts w:ascii="Times New Roman" w:hAnsi="Times New Roman"/>
          <w:sz w:val="28"/>
          <w:szCs w:val="28"/>
        </w:rPr>
      </w:pPr>
    </w:p>
    <w:p w14:paraId="71D4EEE4" w14:textId="77777777" w:rsidR="00752D7B" w:rsidRPr="009A3C90" w:rsidRDefault="00752D7B" w:rsidP="00EF71A9">
      <w:pPr>
        <w:spacing w:after="0" w:line="240" w:lineRule="auto"/>
        <w:ind w:firstLine="709"/>
        <w:jc w:val="both"/>
        <w:rPr>
          <w:rFonts w:ascii="Times New Roman" w:hAnsi="Times New Roman"/>
          <w:sz w:val="28"/>
          <w:szCs w:val="28"/>
        </w:rPr>
      </w:pPr>
      <w:r w:rsidRPr="009A3C90">
        <w:rPr>
          <w:rFonts w:ascii="Times New Roman" w:hAnsi="Times New Roman"/>
          <w:sz w:val="28"/>
          <w:szCs w:val="28"/>
        </w:rPr>
        <w:t>Объем просроченной кредиторской задолженности за счет средств ОМС на 01.10.2024 сложился в 9 медицинских организациях:</w:t>
      </w:r>
    </w:p>
    <w:p w14:paraId="10DD8AEE" w14:textId="48EE24BF"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«Няндомская ЦРБ» – 11,6 млн.руб. (на 01.01.2024 отсутствовала);</w:t>
      </w:r>
    </w:p>
    <w:p w14:paraId="1E2787BB" w14:textId="0FCA85D5"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«Холмогорская ЦРБ» – 54,9 млн.руб. (+34,9 млн.руб.);</w:t>
      </w:r>
    </w:p>
    <w:p w14:paraId="6D8EDE68" w14:textId="4126DDEB"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«Архангельская городская клиническая больница № 4» – 7,5 млн.руб. (на начало года отсутствовала);</w:t>
      </w:r>
    </w:p>
    <w:p w14:paraId="1CF734F1" w14:textId="588CE8FF"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«Архангельская городская детская клиническая поликлиника» – 16,4 млн.руб. (на 01.01.2024 отсутствовала);</w:t>
      </w:r>
    </w:p>
    <w:p w14:paraId="52B6D073" w14:textId="391DF92A"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«Онежская ЦРБ» – 12,5 млн.руб. (на 01.01.2024 отсутствовала);</w:t>
      </w:r>
    </w:p>
    <w:p w14:paraId="4A67AFE2" w14:textId="05376CEB"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«Виноградовская ЦРБ» – 7,8 млн.руб. (на начало 2024 года отсутствовала);</w:t>
      </w:r>
    </w:p>
    <w:p w14:paraId="06D33E5B" w14:textId="2F9CA3FD"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«Коношская ЦРБ» – 65,5 млн.руб. (-16,5 млн.руб.);</w:t>
      </w:r>
    </w:p>
    <w:p w14:paraId="710BE6F2" w14:textId="2655C6A7"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«Лешуконская ЦРБ» – 18,0 млн.руб. (на 01.01.2024 отсутствовала);</w:t>
      </w:r>
    </w:p>
    <w:p w14:paraId="70A7D376" w14:textId="2541240F" w:rsidR="00752D7B" w:rsidRPr="009A3C90" w:rsidRDefault="00752D7B" w:rsidP="00EF71A9">
      <w:pPr>
        <w:pStyle w:val="a8"/>
        <w:numPr>
          <w:ilvl w:val="0"/>
          <w:numId w:val="27"/>
        </w:numPr>
        <w:ind w:left="0" w:firstLine="709"/>
        <w:jc w:val="both"/>
        <w:rPr>
          <w:sz w:val="28"/>
          <w:szCs w:val="28"/>
        </w:rPr>
      </w:pPr>
      <w:r w:rsidRPr="009A3C90">
        <w:rPr>
          <w:sz w:val="28"/>
          <w:szCs w:val="28"/>
        </w:rPr>
        <w:t xml:space="preserve">ГБУЗ </w:t>
      </w:r>
      <w:r w:rsidR="005D1AB1" w:rsidRPr="009A3C90">
        <w:rPr>
          <w:sz w:val="28"/>
          <w:szCs w:val="28"/>
        </w:rPr>
        <w:t xml:space="preserve">АО </w:t>
      </w:r>
      <w:r w:rsidRPr="009A3C90">
        <w:rPr>
          <w:sz w:val="28"/>
          <w:szCs w:val="28"/>
        </w:rPr>
        <w:t>«Северодвинская городская детская клиническая больница» – 21,7 млн.руб. (на 01.01.2024 отсутствовала).</w:t>
      </w:r>
    </w:p>
    <w:p w14:paraId="71685851" w14:textId="22973811" w:rsidR="00752D7B" w:rsidRPr="009A3C90" w:rsidRDefault="00752D7B" w:rsidP="005D1AB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начало 2024 года, просроченная кредиторская задолженность за счет средств ОМС была в 3 медицинских организациях: ГБУЗ </w:t>
      </w:r>
      <w:r w:rsidR="005D1AB1" w:rsidRPr="009A3C90">
        <w:rPr>
          <w:rFonts w:ascii="Times New Roman" w:hAnsi="Times New Roman"/>
          <w:sz w:val="28"/>
          <w:szCs w:val="28"/>
        </w:rPr>
        <w:t xml:space="preserve">АО </w:t>
      </w:r>
      <w:r w:rsidRPr="009A3C90">
        <w:rPr>
          <w:rFonts w:ascii="Times New Roman" w:hAnsi="Times New Roman"/>
          <w:sz w:val="28"/>
          <w:szCs w:val="28"/>
        </w:rPr>
        <w:t xml:space="preserve">«Холмогорская ЦРБ», ГБУЗ </w:t>
      </w:r>
      <w:r w:rsidR="005D1AB1" w:rsidRPr="009A3C90">
        <w:rPr>
          <w:rFonts w:ascii="Times New Roman" w:hAnsi="Times New Roman"/>
          <w:sz w:val="28"/>
          <w:szCs w:val="28"/>
        </w:rPr>
        <w:t xml:space="preserve">АО </w:t>
      </w:r>
      <w:r w:rsidRPr="009A3C90">
        <w:rPr>
          <w:rFonts w:ascii="Times New Roman" w:hAnsi="Times New Roman"/>
          <w:sz w:val="28"/>
          <w:szCs w:val="28"/>
        </w:rPr>
        <w:t xml:space="preserve">«Коношская ЦРБ» и ГБУЗ </w:t>
      </w:r>
      <w:r w:rsidR="005D1AB1" w:rsidRPr="009A3C90">
        <w:rPr>
          <w:rFonts w:ascii="Times New Roman" w:hAnsi="Times New Roman"/>
          <w:sz w:val="28"/>
          <w:szCs w:val="28"/>
        </w:rPr>
        <w:t xml:space="preserve">АО </w:t>
      </w:r>
      <w:r w:rsidRPr="009A3C90">
        <w:rPr>
          <w:rFonts w:ascii="Times New Roman" w:hAnsi="Times New Roman"/>
          <w:sz w:val="28"/>
          <w:szCs w:val="28"/>
        </w:rPr>
        <w:t>«Мезенская ЦРБ», которая в течение отчетного периода реорганизована путем присоединения к ГБУЗ</w:t>
      </w:r>
      <w:r w:rsidR="005D1AB1" w:rsidRPr="009A3C90">
        <w:rPr>
          <w:rFonts w:ascii="Times New Roman" w:hAnsi="Times New Roman"/>
          <w:sz w:val="28"/>
          <w:szCs w:val="28"/>
        </w:rPr>
        <w:t xml:space="preserve"> АО </w:t>
      </w:r>
      <w:r w:rsidRPr="009A3C90">
        <w:rPr>
          <w:rFonts w:ascii="Times New Roman" w:hAnsi="Times New Roman"/>
          <w:sz w:val="28"/>
          <w:szCs w:val="28"/>
        </w:rPr>
        <w:t>«Архангельская областная клиническая больница».</w:t>
      </w:r>
    </w:p>
    <w:p w14:paraId="4B10FE68" w14:textId="0A5426B1" w:rsidR="00752D7B" w:rsidRPr="009A3C90" w:rsidRDefault="00752D7B" w:rsidP="005D1AB1">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Согласно представленной отчетности по ф. 0503769 просроченная кредиторская задолженность у ГБУЗ </w:t>
      </w:r>
      <w:r w:rsidR="00E47B0F" w:rsidRPr="009A3C90">
        <w:rPr>
          <w:rFonts w:ascii="Times New Roman" w:hAnsi="Times New Roman"/>
          <w:sz w:val="28"/>
          <w:szCs w:val="28"/>
        </w:rPr>
        <w:t xml:space="preserve">АО </w:t>
      </w:r>
      <w:r w:rsidRPr="009A3C90">
        <w:rPr>
          <w:rFonts w:ascii="Times New Roman" w:hAnsi="Times New Roman"/>
          <w:sz w:val="28"/>
          <w:szCs w:val="28"/>
        </w:rPr>
        <w:t>«Архангельская областная клиническая больница» на 01.10.2024 отсутствует.</w:t>
      </w:r>
    </w:p>
    <w:p w14:paraId="65FCB3AC" w14:textId="77777777" w:rsidR="00752D7B" w:rsidRPr="009A3C90" w:rsidRDefault="00752D7B" w:rsidP="00E47B0F">
      <w:pPr>
        <w:spacing w:after="0" w:line="240" w:lineRule="auto"/>
        <w:ind w:firstLine="709"/>
        <w:jc w:val="both"/>
        <w:rPr>
          <w:rFonts w:ascii="Times New Roman" w:hAnsi="Times New Roman"/>
          <w:sz w:val="28"/>
          <w:szCs w:val="28"/>
        </w:rPr>
      </w:pPr>
      <w:r w:rsidRPr="009A3C90">
        <w:rPr>
          <w:rFonts w:ascii="Times New Roman" w:hAnsi="Times New Roman"/>
          <w:sz w:val="28"/>
          <w:szCs w:val="28"/>
        </w:rPr>
        <w:t>Таким образом, за 9 месяцев 2024 года одновременно с ростом просроченной кредиторской задолженности также наблюдается увеличение количества медицинских организаций, у которых она образуется.</w:t>
      </w:r>
    </w:p>
    <w:p w14:paraId="2A85A9CC" w14:textId="7F87FA3B" w:rsidR="00752D7B" w:rsidRPr="009A3C90" w:rsidRDefault="00752D7B" w:rsidP="00E47B0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счету 302 «Расчеты по принятым обязательствам» просроченная кредиторская задолженность за счет средств ОМС на 01.10.2024 составила 114,9 млн.руб. (рост в 2,1 раза) и приведена в таблице </w:t>
      </w:r>
      <w:r w:rsidR="00F32A8C" w:rsidRPr="009A3C90">
        <w:rPr>
          <w:rFonts w:ascii="Times New Roman" w:hAnsi="Times New Roman"/>
          <w:sz w:val="28"/>
          <w:szCs w:val="28"/>
        </w:rPr>
        <w:t>105</w:t>
      </w:r>
      <w:r w:rsidRPr="009A3C90">
        <w:rPr>
          <w:rFonts w:ascii="Times New Roman" w:hAnsi="Times New Roman"/>
          <w:sz w:val="28"/>
          <w:szCs w:val="28"/>
        </w:rPr>
        <w:t>.</w:t>
      </w:r>
    </w:p>
    <w:p w14:paraId="64CFC88E" w14:textId="77777777" w:rsidR="00752D7B" w:rsidRPr="009A3C90" w:rsidRDefault="00752D7B" w:rsidP="00E47B0F">
      <w:pPr>
        <w:spacing w:after="0" w:line="240" w:lineRule="auto"/>
        <w:rPr>
          <w:rFonts w:ascii="Times New Roman" w:hAnsi="Times New Roman"/>
          <w:bCs/>
          <w:sz w:val="24"/>
          <w:szCs w:val="24"/>
        </w:rPr>
      </w:pPr>
    </w:p>
    <w:p w14:paraId="124DDA70" w14:textId="77777777" w:rsidR="00752D7B" w:rsidRPr="009A3C90" w:rsidRDefault="00752D7B" w:rsidP="00E47B0F">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F32A8C" w:rsidRPr="009A3C90">
        <w:rPr>
          <w:rFonts w:ascii="Times New Roman" w:hAnsi="Times New Roman"/>
          <w:bCs/>
          <w:noProof/>
          <w:sz w:val="24"/>
          <w:szCs w:val="24"/>
        </w:rPr>
        <w:t>105</w:t>
      </w:r>
      <w:r w:rsidRPr="009A3C90">
        <w:rPr>
          <w:rFonts w:ascii="Times New Roman" w:hAnsi="Times New Roman"/>
          <w:bCs/>
          <w:sz w:val="24"/>
          <w:szCs w:val="24"/>
        </w:rPr>
        <w:fldChar w:fldCharType="end"/>
      </w:r>
      <w:r w:rsidRPr="009A3C90">
        <w:rPr>
          <w:rFonts w:ascii="Times New Roman" w:hAnsi="Times New Roman"/>
          <w:bCs/>
          <w:sz w:val="24"/>
          <w:szCs w:val="24"/>
        </w:rPr>
        <w:t>. Просроченная кредиторская задолженность за счет средств ОМС по счету 302 «Расчеты по принятым обязательствам», отраженная в отчетах по ф. 0503769, млн.руб.</w:t>
      </w:r>
    </w:p>
    <w:tbl>
      <w:tblPr>
        <w:tblW w:w="9724" w:type="dxa"/>
        <w:tblLook w:val="04A0" w:firstRow="1" w:lastRow="0" w:firstColumn="1" w:lastColumn="0" w:noHBand="0" w:noVBand="1"/>
      </w:tblPr>
      <w:tblGrid>
        <w:gridCol w:w="546"/>
        <w:gridCol w:w="456"/>
        <w:gridCol w:w="5659"/>
        <w:gridCol w:w="1174"/>
        <w:gridCol w:w="1174"/>
        <w:gridCol w:w="715"/>
      </w:tblGrid>
      <w:tr w:rsidR="009A3C90" w:rsidRPr="009A3C90" w14:paraId="5A9F9472" w14:textId="77777777" w:rsidTr="00752D7B">
        <w:trPr>
          <w:trHeight w:val="29"/>
          <w:tblHeader/>
        </w:trPr>
        <w:tc>
          <w:tcPr>
            <w:tcW w:w="972"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4FC1AEE9" w14:textId="77777777" w:rsidR="00752D7B" w:rsidRPr="009A3C90" w:rsidRDefault="00752D7B" w:rsidP="00E47B0F">
            <w:pPr>
              <w:spacing w:after="0" w:line="240" w:lineRule="auto"/>
              <w:jc w:val="center"/>
              <w:rPr>
                <w:rFonts w:ascii="Times New Roman" w:hAnsi="Times New Roman"/>
              </w:rPr>
            </w:pPr>
            <w:r w:rsidRPr="009A3C90">
              <w:rPr>
                <w:rFonts w:ascii="Times New Roman" w:hAnsi="Times New Roman"/>
              </w:rPr>
              <w:t>Счет</w:t>
            </w:r>
          </w:p>
        </w:tc>
        <w:tc>
          <w:tcPr>
            <w:tcW w:w="5686"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546011A3" w14:textId="77777777" w:rsidR="00752D7B" w:rsidRPr="009A3C90" w:rsidRDefault="00752D7B" w:rsidP="00E47B0F">
            <w:pPr>
              <w:spacing w:after="0" w:line="240" w:lineRule="auto"/>
              <w:jc w:val="center"/>
              <w:rPr>
                <w:rFonts w:ascii="Times New Roman" w:hAnsi="Times New Roman"/>
              </w:rPr>
            </w:pPr>
            <w:r w:rsidRPr="009A3C90">
              <w:rPr>
                <w:rFonts w:ascii="Times New Roman" w:hAnsi="Times New Roman"/>
              </w:rPr>
              <w:t>Наименование</w:t>
            </w:r>
          </w:p>
        </w:tc>
        <w:tc>
          <w:tcPr>
            <w:tcW w:w="3066" w:type="dxa"/>
            <w:gridSpan w:val="3"/>
            <w:tcBorders>
              <w:top w:val="double" w:sz="6" w:space="0" w:color="auto"/>
              <w:left w:val="nil"/>
              <w:bottom w:val="single" w:sz="4" w:space="0" w:color="auto"/>
              <w:right w:val="double" w:sz="6" w:space="0" w:color="000000"/>
            </w:tcBorders>
            <w:shd w:val="clear" w:color="auto" w:fill="auto"/>
            <w:vAlign w:val="center"/>
            <w:hideMark/>
          </w:tcPr>
          <w:p w14:paraId="049170C3" w14:textId="77777777" w:rsidR="00752D7B" w:rsidRPr="009A3C90" w:rsidRDefault="00752D7B" w:rsidP="00E47B0F">
            <w:pPr>
              <w:spacing w:after="0" w:line="240" w:lineRule="auto"/>
              <w:jc w:val="center"/>
              <w:rPr>
                <w:rFonts w:ascii="Times New Roman" w:hAnsi="Times New Roman"/>
              </w:rPr>
            </w:pPr>
            <w:r w:rsidRPr="009A3C90">
              <w:rPr>
                <w:rFonts w:ascii="Times New Roman" w:hAnsi="Times New Roman"/>
              </w:rPr>
              <w:t>ОМС</w:t>
            </w:r>
          </w:p>
        </w:tc>
      </w:tr>
      <w:tr w:rsidR="009A3C90" w:rsidRPr="009A3C90" w14:paraId="7AFD4BEF" w14:textId="77777777" w:rsidTr="00E47B0F">
        <w:trPr>
          <w:trHeight w:val="239"/>
          <w:tblHeader/>
        </w:trPr>
        <w:tc>
          <w:tcPr>
            <w:tcW w:w="972" w:type="dxa"/>
            <w:gridSpan w:val="2"/>
            <w:vMerge/>
            <w:tcBorders>
              <w:top w:val="double" w:sz="6" w:space="0" w:color="auto"/>
              <w:left w:val="double" w:sz="6" w:space="0" w:color="auto"/>
              <w:bottom w:val="single" w:sz="4" w:space="0" w:color="auto"/>
              <w:right w:val="single" w:sz="4" w:space="0" w:color="auto"/>
            </w:tcBorders>
            <w:vAlign w:val="center"/>
            <w:hideMark/>
          </w:tcPr>
          <w:p w14:paraId="370ECEAD" w14:textId="77777777" w:rsidR="00752D7B" w:rsidRPr="009A3C90" w:rsidRDefault="00752D7B" w:rsidP="00E47B0F">
            <w:pPr>
              <w:spacing w:after="0" w:line="240" w:lineRule="auto"/>
              <w:jc w:val="center"/>
              <w:rPr>
                <w:rFonts w:ascii="Times New Roman" w:hAnsi="Times New Roman"/>
              </w:rPr>
            </w:pPr>
          </w:p>
        </w:tc>
        <w:tc>
          <w:tcPr>
            <w:tcW w:w="5686" w:type="dxa"/>
            <w:vMerge/>
            <w:tcBorders>
              <w:top w:val="double" w:sz="6" w:space="0" w:color="auto"/>
              <w:left w:val="single" w:sz="4" w:space="0" w:color="auto"/>
              <w:bottom w:val="single" w:sz="4" w:space="0" w:color="auto"/>
              <w:right w:val="single" w:sz="4" w:space="0" w:color="auto"/>
            </w:tcBorders>
            <w:vAlign w:val="center"/>
            <w:hideMark/>
          </w:tcPr>
          <w:p w14:paraId="4E1BA6F4" w14:textId="77777777" w:rsidR="00752D7B" w:rsidRPr="009A3C90" w:rsidRDefault="00752D7B" w:rsidP="00E47B0F">
            <w:pPr>
              <w:spacing w:after="0" w:line="240" w:lineRule="auto"/>
              <w:jc w:val="center"/>
              <w:rPr>
                <w:rFonts w:ascii="Times New Roman" w:hAnsi="Times New Roman"/>
              </w:rPr>
            </w:pPr>
          </w:p>
        </w:tc>
        <w:tc>
          <w:tcPr>
            <w:tcW w:w="1175" w:type="dxa"/>
            <w:tcBorders>
              <w:top w:val="nil"/>
              <w:left w:val="nil"/>
              <w:bottom w:val="single" w:sz="4" w:space="0" w:color="auto"/>
              <w:right w:val="single" w:sz="4" w:space="0" w:color="auto"/>
            </w:tcBorders>
            <w:shd w:val="clear" w:color="auto" w:fill="auto"/>
            <w:vAlign w:val="center"/>
            <w:hideMark/>
          </w:tcPr>
          <w:p w14:paraId="15E0ABE5" w14:textId="77777777" w:rsidR="00752D7B" w:rsidRPr="009A3C90" w:rsidRDefault="00752D7B" w:rsidP="00E47B0F">
            <w:pPr>
              <w:spacing w:after="0" w:line="240" w:lineRule="auto"/>
              <w:jc w:val="center"/>
              <w:rPr>
                <w:rFonts w:ascii="Times New Roman" w:hAnsi="Times New Roman"/>
              </w:rPr>
            </w:pPr>
            <w:r w:rsidRPr="009A3C90">
              <w:rPr>
                <w:rFonts w:ascii="Times New Roman" w:hAnsi="Times New Roman"/>
              </w:rPr>
              <w:t>на 01.01.24</w:t>
            </w:r>
          </w:p>
        </w:tc>
        <w:tc>
          <w:tcPr>
            <w:tcW w:w="1175" w:type="dxa"/>
            <w:tcBorders>
              <w:top w:val="nil"/>
              <w:left w:val="nil"/>
              <w:bottom w:val="single" w:sz="4" w:space="0" w:color="auto"/>
              <w:right w:val="single" w:sz="4" w:space="0" w:color="auto"/>
            </w:tcBorders>
            <w:shd w:val="clear" w:color="auto" w:fill="auto"/>
            <w:vAlign w:val="center"/>
            <w:hideMark/>
          </w:tcPr>
          <w:p w14:paraId="672F2E15" w14:textId="77777777" w:rsidR="00752D7B" w:rsidRPr="009A3C90" w:rsidRDefault="00752D7B" w:rsidP="00E47B0F">
            <w:pPr>
              <w:spacing w:after="0" w:line="240" w:lineRule="auto"/>
              <w:jc w:val="center"/>
              <w:rPr>
                <w:rFonts w:ascii="Times New Roman" w:hAnsi="Times New Roman"/>
              </w:rPr>
            </w:pPr>
            <w:r w:rsidRPr="009A3C90">
              <w:rPr>
                <w:rFonts w:ascii="Times New Roman" w:hAnsi="Times New Roman"/>
              </w:rPr>
              <w:t>на 01.10.24</w:t>
            </w:r>
          </w:p>
        </w:tc>
        <w:tc>
          <w:tcPr>
            <w:tcW w:w="716" w:type="dxa"/>
            <w:tcBorders>
              <w:top w:val="nil"/>
              <w:left w:val="nil"/>
              <w:bottom w:val="single" w:sz="4" w:space="0" w:color="auto"/>
              <w:right w:val="double" w:sz="6" w:space="0" w:color="auto"/>
            </w:tcBorders>
            <w:shd w:val="clear" w:color="auto" w:fill="auto"/>
            <w:vAlign w:val="center"/>
            <w:hideMark/>
          </w:tcPr>
          <w:p w14:paraId="1807B6D2" w14:textId="77777777" w:rsidR="00752D7B" w:rsidRPr="009A3C90" w:rsidRDefault="00752D7B" w:rsidP="00E47B0F">
            <w:pPr>
              <w:spacing w:after="0" w:line="240" w:lineRule="auto"/>
              <w:jc w:val="center"/>
              <w:rPr>
                <w:rFonts w:ascii="Times New Roman" w:hAnsi="Times New Roman"/>
              </w:rPr>
            </w:pPr>
            <w:r w:rsidRPr="009A3C90">
              <w:rPr>
                <w:rFonts w:ascii="Times New Roman" w:hAnsi="Times New Roman"/>
              </w:rPr>
              <w:t>(+,-)</w:t>
            </w:r>
          </w:p>
        </w:tc>
      </w:tr>
      <w:tr w:rsidR="009A3C90" w:rsidRPr="009A3C90" w14:paraId="17EDFA0E"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257121F"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415F2AAB"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14</w:t>
            </w:r>
          </w:p>
        </w:tc>
        <w:tc>
          <w:tcPr>
            <w:tcW w:w="5686" w:type="dxa"/>
            <w:tcBorders>
              <w:top w:val="nil"/>
              <w:left w:val="nil"/>
              <w:bottom w:val="single" w:sz="4" w:space="0" w:color="auto"/>
              <w:right w:val="single" w:sz="4" w:space="0" w:color="auto"/>
            </w:tcBorders>
            <w:shd w:val="clear" w:color="auto" w:fill="auto"/>
            <w:vAlign w:val="center"/>
            <w:hideMark/>
          </w:tcPr>
          <w:p w14:paraId="7AF4C22D"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прочим несоциальным выплатам персоналу в натуральной форме</w:t>
            </w:r>
          </w:p>
        </w:tc>
        <w:tc>
          <w:tcPr>
            <w:tcW w:w="1175" w:type="dxa"/>
            <w:tcBorders>
              <w:top w:val="nil"/>
              <w:left w:val="nil"/>
              <w:bottom w:val="single" w:sz="4" w:space="0" w:color="auto"/>
              <w:right w:val="single" w:sz="4" w:space="0" w:color="auto"/>
            </w:tcBorders>
            <w:shd w:val="clear" w:color="auto" w:fill="auto"/>
            <w:vAlign w:val="center"/>
            <w:hideMark/>
          </w:tcPr>
          <w:p w14:paraId="1ACA334F"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0,0 </w:t>
            </w:r>
          </w:p>
        </w:tc>
        <w:tc>
          <w:tcPr>
            <w:tcW w:w="1175" w:type="dxa"/>
            <w:tcBorders>
              <w:top w:val="nil"/>
              <w:left w:val="nil"/>
              <w:bottom w:val="single" w:sz="4" w:space="0" w:color="auto"/>
              <w:right w:val="single" w:sz="4" w:space="0" w:color="auto"/>
            </w:tcBorders>
            <w:shd w:val="clear" w:color="auto" w:fill="auto"/>
            <w:vAlign w:val="center"/>
            <w:hideMark/>
          </w:tcPr>
          <w:p w14:paraId="5A1F1405"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0,1 </w:t>
            </w:r>
          </w:p>
        </w:tc>
        <w:tc>
          <w:tcPr>
            <w:tcW w:w="716" w:type="dxa"/>
            <w:tcBorders>
              <w:top w:val="nil"/>
              <w:left w:val="nil"/>
              <w:bottom w:val="single" w:sz="4" w:space="0" w:color="auto"/>
              <w:right w:val="double" w:sz="6" w:space="0" w:color="auto"/>
            </w:tcBorders>
            <w:shd w:val="clear" w:color="auto" w:fill="auto"/>
            <w:vAlign w:val="center"/>
            <w:hideMark/>
          </w:tcPr>
          <w:p w14:paraId="754FF81A"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0,1 </w:t>
            </w:r>
          </w:p>
        </w:tc>
      </w:tr>
      <w:tr w:rsidR="009A3C90" w:rsidRPr="009A3C90" w14:paraId="12E089DF"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1F9EA143"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239D4755"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21</w:t>
            </w:r>
          </w:p>
        </w:tc>
        <w:tc>
          <w:tcPr>
            <w:tcW w:w="5686" w:type="dxa"/>
            <w:tcBorders>
              <w:top w:val="nil"/>
              <w:left w:val="nil"/>
              <w:bottom w:val="single" w:sz="4" w:space="0" w:color="auto"/>
              <w:right w:val="single" w:sz="4" w:space="0" w:color="auto"/>
            </w:tcBorders>
            <w:shd w:val="clear" w:color="auto" w:fill="auto"/>
            <w:vAlign w:val="center"/>
            <w:hideMark/>
          </w:tcPr>
          <w:p w14:paraId="63C64000"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услугам связи</w:t>
            </w:r>
          </w:p>
        </w:tc>
        <w:tc>
          <w:tcPr>
            <w:tcW w:w="1175" w:type="dxa"/>
            <w:tcBorders>
              <w:top w:val="nil"/>
              <w:left w:val="nil"/>
              <w:bottom w:val="single" w:sz="4" w:space="0" w:color="auto"/>
              <w:right w:val="single" w:sz="4" w:space="0" w:color="auto"/>
            </w:tcBorders>
            <w:shd w:val="clear" w:color="auto" w:fill="auto"/>
            <w:vAlign w:val="center"/>
            <w:hideMark/>
          </w:tcPr>
          <w:p w14:paraId="47921BB6"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0,1 </w:t>
            </w:r>
          </w:p>
        </w:tc>
        <w:tc>
          <w:tcPr>
            <w:tcW w:w="1175" w:type="dxa"/>
            <w:tcBorders>
              <w:top w:val="nil"/>
              <w:left w:val="nil"/>
              <w:bottom w:val="single" w:sz="4" w:space="0" w:color="auto"/>
              <w:right w:val="single" w:sz="4" w:space="0" w:color="auto"/>
            </w:tcBorders>
            <w:shd w:val="clear" w:color="auto" w:fill="auto"/>
            <w:vAlign w:val="center"/>
            <w:hideMark/>
          </w:tcPr>
          <w:p w14:paraId="4B3DFB8B"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0,3 </w:t>
            </w:r>
          </w:p>
        </w:tc>
        <w:tc>
          <w:tcPr>
            <w:tcW w:w="716" w:type="dxa"/>
            <w:tcBorders>
              <w:top w:val="nil"/>
              <w:left w:val="nil"/>
              <w:bottom w:val="single" w:sz="4" w:space="0" w:color="auto"/>
              <w:right w:val="double" w:sz="6" w:space="0" w:color="auto"/>
            </w:tcBorders>
            <w:shd w:val="clear" w:color="auto" w:fill="auto"/>
            <w:vAlign w:val="center"/>
            <w:hideMark/>
          </w:tcPr>
          <w:p w14:paraId="23E7E8F3"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0,2 </w:t>
            </w:r>
          </w:p>
        </w:tc>
      </w:tr>
      <w:tr w:rsidR="009A3C90" w:rsidRPr="009A3C90" w14:paraId="42C2AA2C"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B15F073"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23B64DB6"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22</w:t>
            </w:r>
          </w:p>
        </w:tc>
        <w:tc>
          <w:tcPr>
            <w:tcW w:w="5686" w:type="dxa"/>
            <w:tcBorders>
              <w:top w:val="nil"/>
              <w:left w:val="nil"/>
              <w:bottom w:val="single" w:sz="4" w:space="0" w:color="auto"/>
              <w:right w:val="single" w:sz="4" w:space="0" w:color="auto"/>
            </w:tcBorders>
            <w:shd w:val="clear" w:color="auto" w:fill="auto"/>
            <w:vAlign w:val="center"/>
            <w:hideMark/>
          </w:tcPr>
          <w:p w14:paraId="23D0021B"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транспортным услугам</w:t>
            </w:r>
          </w:p>
        </w:tc>
        <w:tc>
          <w:tcPr>
            <w:tcW w:w="1175" w:type="dxa"/>
            <w:tcBorders>
              <w:top w:val="nil"/>
              <w:left w:val="nil"/>
              <w:bottom w:val="single" w:sz="4" w:space="0" w:color="auto"/>
              <w:right w:val="single" w:sz="4" w:space="0" w:color="auto"/>
            </w:tcBorders>
            <w:shd w:val="clear" w:color="auto" w:fill="auto"/>
            <w:vAlign w:val="center"/>
            <w:hideMark/>
          </w:tcPr>
          <w:p w14:paraId="7DED881E"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0,2 </w:t>
            </w:r>
          </w:p>
        </w:tc>
        <w:tc>
          <w:tcPr>
            <w:tcW w:w="1175" w:type="dxa"/>
            <w:tcBorders>
              <w:top w:val="nil"/>
              <w:left w:val="nil"/>
              <w:bottom w:val="single" w:sz="4" w:space="0" w:color="auto"/>
              <w:right w:val="single" w:sz="4" w:space="0" w:color="auto"/>
            </w:tcBorders>
            <w:shd w:val="clear" w:color="auto" w:fill="auto"/>
            <w:vAlign w:val="center"/>
            <w:hideMark/>
          </w:tcPr>
          <w:p w14:paraId="1C8BDD96"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0,7 </w:t>
            </w:r>
          </w:p>
        </w:tc>
        <w:tc>
          <w:tcPr>
            <w:tcW w:w="716" w:type="dxa"/>
            <w:tcBorders>
              <w:top w:val="nil"/>
              <w:left w:val="nil"/>
              <w:bottom w:val="single" w:sz="4" w:space="0" w:color="auto"/>
              <w:right w:val="double" w:sz="6" w:space="0" w:color="auto"/>
            </w:tcBorders>
            <w:shd w:val="clear" w:color="auto" w:fill="auto"/>
            <w:vAlign w:val="center"/>
            <w:hideMark/>
          </w:tcPr>
          <w:p w14:paraId="3CC0928B"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0,5 </w:t>
            </w:r>
          </w:p>
        </w:tc>
      </w:tr>
      <w:tr w:rsidR="009A3C90" w:rsidRPr="009A3C90" w14:paraId="71392BFE"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107455B"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4EFC9910"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23</w:t>
            </w:r>
          </w:p>
        </w:tc>
        <w:tc>
          <w:tcPr>
            <w:tcW w:w="5686" w:type="dxa"/>
            <w:tcBorders>
              <w:top w:val="nil"/>
              <w:left w:val="nil"/>
              <w:bottom w:val="single" w:sz="4" w:space="0" w:color="auto"/>
              <w:right w:val="single" w:sz="4" w:space="0" w:color="auto"/>
            </w:tcBorders>
            <w:shd w:val="clear" w:color="auto" w:fill="auto"/>
            <w:vAlign w:val="center"/>
            <w:hideMark/>
          </w:tcPr>
          <w:p w14:paraId="4B88CEF5"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коммунальным услугам</w:t>
            </w:r>
          </w:p>
        </w:tc>
        <w:tc>
          <w:tcPr>
            <w:tcW w:w="1175" w:type="dxa"/>
            <w:tcBorders>
              <w:top w:val="nil"/>
              <w:left w:val="nil"/>
              <w:bottom w:val="single" w:sz="4" w:space="0" w:color="auto"/>
              <w:right w:val="single" w:sz="4" w:space="0" w:color="auto"/>
            </w:tcBorders>
            <w:shd w:val="clear" w:color="auto" w:fill="auto"/>
            <w:vAlign w:val="center"/>
            <w:hideMark/>
          </w:tcPr>
          <w:p w14:paraId="5A78662B"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10,6 </w:t>
            </w:r>
          </w:p>
        </w:tc>
        <w:tc>
          <w:tcPr>
            <w:tcW w:w="1175" w:type="dxa"/>
            <w:tcBorders>
              <w:top w:val="nil"/>
              <w:left w:val="nil"/>
              <w:bottom w:val="single" w:sz="4" w:space="0" w:color="auto"/>
              <w:right w:val="single" w:sz="4" w:space="0" w:color="auto"/>
            </w:tcBorders>
            <w:shd w:val="clear" w:color="auto" w:fill="auto"/>
            <w:vAlign w:val="center"/>
            <w:hideMark/>
          </w:tcPr>
          <w:p w14:paraId="57F45F4E"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15,3 </w:t>
            </w:r>
          </w:p>
        </w:tc>
        <w:tc>
          <w:tcPr>
            <w:tcW w:w="716" w:type="dxa"/>
            <w:tcBorders>
              <w:top w:val="nil"/>
              <w:left w:val="nil"/>
              <w:bottom w:val="single" w:sz="4" w:space="0" w:color="auto"/>
              <w:right w:val="double" w:sz="6" w:space="0" w:color="auto"/>
            </w:tcBorders>
            <w:shd w:val="clear" w:color="auto" w:fill="auto"/>
            <w:vAlign w:val="center"/>
            <w:hideMark/>
          </w:tcPr>
          <w:p w14:paraId="54F90B73"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4,7 </w:t>
            </w:r>
          </w:p>
        </w:tc>
      </w:tr>
      <w:tr w:rsidR="009A3C90" w:rsidRPr="009A3C90" w14:paraId="69E2E643"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39599AB9"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3D9170F7"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24</w:t>
            </w:r>
          </w:p>
        </w:tc>
        <w:tc>
          <w:tcPr>
            <w:tcW w:w="5686" w:type="dxa"/>
            <w:tcBorders>
              <w:top w:val="nil"/>
              <w:left w:val="nil"/>
              <w:bottom w:val="single" w:sz="4" w:space="0" w:color="auto"/>
              <w:right w:val="single" w:sz="4" w:space="0" w:color="auto"/>
            </w:tcBorders>
            <w:shd w:val="clear" w:color="auto" w:fill="auto"/>
            <w:vAlign w:val="center"/>
            <w:hideMark/>
          </w:tcPr>
          <w:p w14:paraId="0FA791B2"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арендной плате за пользование имуществом</w:t>
            </w:r>
          </w:p>
        </w:tc>
        <w:tc>
          <w:tcPr>
            <w:tcW w:w="1175" w:type="dxa"/>
            <w:tcBorders>
              <w:top w:val="nil"/>
              <w:left w:val="nil"/>
              <w:bottom w:val="single" w:sz="4" w:space="0" w:color="auto"/>
              <w:right w:val="single" w:sz="4" w:space="0" w:color="auto"/>
            </w:tcBorders>
            <w:shd w:val="clear" w:color="auto" w:fill="auto"/>
            <w:vAlign w:val="center"/>
            <w:hideMark/>
          </w:tcPr>
          <w:p w14:paraId="2A8D049A"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0,1 </w:t>
            </w:r>
          </w:p>
        </w:tc>
        <w:tc>
          <w:tcPr>
            <w:tcW w:w="1175" w:type="dxa"/>
            <w:tcBorders>
              <w:top w:val="nil"/>
              <w:left w:val="nil"/>
              <w:bottom w:val="single" w:sz="4" w:space="0" w:color="auto"/>
              <w:right w:val="single" w:sz="4" w:space="0" w:color="auto"/>
            </w:tcBorders>
            <w:shd w:val="clear" w:color="auto" w:fill="auto"/>
            <w:vAlign w:val="center"/>
            <w:hideMark/>
          </w:tcPr>
          <w:p w14:paraId="7EF63E7D"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0,7 </w:t>
            </w:r>
          </w:p>
        </w:tc>
        <w:tc>
          <w:tcPr>
            <w:tcW w:w="716" w:type="dxa"/>
            <w:tcBorders>
              <w:top w:val="nil"/>
              <w:left w:val="nil"/>
              <w:bottom w:val="single" w:sz="4" w:space="0" w:color="auto"/>
              <w:right w:val="double" w:sz="6" w:space="0" w:color="auto"/>
            </w:tcBorders>
            <w:shd w:val="clear" w:color="auto" w:fill="auto"/>
            <w:vAlign w:val="center"/>
            <w:hideMark/>
          </w:tcPr>
          <w:p w14:paraId="47C84A9B"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0,6 </w:t>
            </w:r>
          </w:p>
        </w:tc>
      </w:tr>
      <w:tr w:rsidR="009A3C90" w:rsidRPr="009A3C90" w14:paraId="1388E4D4"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0A87CE5"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1ACC2DE4"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25</w:t>
            </w:r>
          </w:p>
        </w:tc>
        <w:tc>
          <w:tcPr>
            <w:tcW w:w="5686" w:type="dxa"/>
            <w:tcBorders>
              <w:top w:val="nil"/>
              <w:left w:val="nil"/>
              <w:bottom w:val="single" w:sz="4" w:space="0" w:color="auto"/>
              <w:right w:val="single" w:sz="4" w:space="0" w:color="auto"/>
            </w:tcBorders>
            <w:shd w:val="clear" w:color="auto" w:fill="auto"/>
            <w:vAlign w:val="center"/>
            <w:hideMark/>
          </w:tcPr>
          <w:p w14:paraId="26094F5C"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работам, услугам по содержанию имущества</w:t>
            </w:r>
          </w:p>
        </w:tc>
        <w:tc>
          <w:tcPr>
            <w:tcW w:w="1175" w:type="dxa"/>
            <w:tcBorders>
              <w:top w:val="nil"/>
              <w:left w:val="nil"/>
              <w:bottom w:val="single" w:sz="4" w:space="0" w:color="auto"/>
              <w:right w:val="single" w:sz="4" w:space="0" w:color="auto"/>
            </w:tcBorders>
            <w:shd w:val="clear" w:color="auto" w:fill="auto"/>
            <w:vAlign w:val="center"/>
            <w:hideMark/>
          </w:tcPr>
          <w:p w14:paraId="4E36337E"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0,5 </w:t>
            </w:r>
          </w:p>
        </w:tc>
        <w:tc>
          <w:tcPr>
            <w:tcW w:w="1175" w:type="dxa"/>
            <w:tcBorders>
              <w:top w:val="nil"/>
              <w:left w:val="nil"/>
              <w:bottom w:val="single" w:sz="4" w:space="0" w:color="auto"/>
              <w:right w:val="single" w:sz="4" w:space="0" w:color="auto"/>
            </w:tcBorders>
            <w:shd w:val="clear" w:color="auto" w:fill="auto"/>
            <w:vAlign w:val="center"/>
            <w:hideMark/>
          </w:tcPr>
          <w:p w14:paraId="10625606"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4,9 </w:t>
            </w:r>
          </w:p>
        </w:tc>
        <w:tc>
          <w:tcPr>
            <w:tcW w:w="716" w:type="dxa"/>
            <w:tcBorders>
              <w:top w:val="nil"/>
              <w:left w:val="nil"/>
              <w:bottom w:val="single" w:sz="4" w:space="0" w:color="auto"/>
              <w:right w:val="double" w:sz="6" w:space="0" w:color="auto"/>
            </w:tcBorders>
            <w:shd w:val="clear" w:color="auto" w:fill="auto"/>
            <w:vAlign w:val="center"/>
            <w:hideMark/>
          </w:tcPr>
          <w:p w14:paraId="278AD137"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4,4 </w:t>
            </w:r>
          </w:p>
        </w:tc>
      </w:tr>
      <w:tr w:rsidR="009A3C90" w:rsidRPr="009A3C90" w14:paraId="1484F278"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05BF5530"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1833C072"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26</w:t>
            </w:r>
          </w:p>
        </w:tc>
        <w:tc>
          <w:tcPr>
            <w:tcW w:w="5686" w:type="dxa"/>
            <w:tcBorders>
              <w:top w:val="nil"/>
              <w:left w:val="nil"/>
              <w:bottom w:val="single" w:sz="4" w:space="0" w:color="auto"/>
              <w:right w:val="single" w:sz="4" w:space="0" w:color="auto"/>
            </w:tcBorders>
            <w:shd w:val="clear" w:color="auto" w:fill="auto"/>
            <w:vAlign w:val="center"/>
            <w:hideMark/>
          </w:tcPr>
          <w:p w14:paraId="146A9D20"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прочим работам, услугам</w:t>
            </w:r>
          </w:p>
        </w:tc>
        <w:tc>
          <w:tcPr>
            <w:tcW w:w="1175" w:type="dxa"/>
            <w:tcBorders>
              <w:top w:val="nil"/>
              <w:left w:val="nil"/>
              <w:bottom w:val="single" w:sz="4" w:space="0" w:color="auto"/>
              <w:right w:val="single" w:sz="4" w:space="0" w:color="auto"/>
            </w:tcBorders>
            <w:shd w:val="clear" w:color="auto" w:fill="auto"/>
            <w:vAlign w:val="center"/>
            <w:hideMark/>
          </w:tcPr>
          <w:p w14:paraId="591A8195"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4,9 </w:t>
            </w:r>
          </w:p>
        </w:tc>
        <w:tc>
          <w:tcPr>
            <w:tcW w:w="1175" w:type="dxa"/>
            <w:tcBorders>
              <w:top w:val="nil"/>
              <w:left w:val="nil"/>
              <w:bottom w:val="single" w:sz="4" w:space="0" w:color="auto"/>
              <w:right w:val="single" w:sz="4" w:space="0" w:color="auto"/>
            </w:tcBorders>
            <w:shd w:val="clear" w:color="auto" w:fill="auto"/>
            <w:vAlign w:val="center"/>
            <w:hideMark/>
          </w:tcPr>
          <w:p w14:paraId="68EA0A5E"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11,0 </w:t>
            </w:r>
          </w:p>
        </w:tc>
        <w:tc>
          <w:tcPr>
            <w:tcW w:w="716" w:type="dxa"/>
            <w:tcBorders>
              <w:top w:val="nil"/>
              <w:left w:val="nil"/>
              <w:bottom w:val="single" w:sz="4" w:space="0" w:color="auto"/>
              <w:right w:val="double" w:sz="6" w:space="0" w:color="auto"/>
            </w:tcBorders>
            <w:shd w:val="clear" w:color="auto" w:fill="auto"/>
            <w:vAlign w:val="center"/>
            <w:hideMark/>
          </w:tcPr>
          <w:p w14:paraId="759C9ECC"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6,1 </w:t>
            </w:r>
          </w:p>
        </w:tc>
      </w:tr>
      <w:tr w:rsidR="009A3C90" w:rsidRPr="009A3C90" w14:paraId="02541FE8"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B56B0E5"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57CD3016"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31</w:t>
            </w:r>
          </w:p>
        </w:tc>
        <w:tc>
          <w:tcPr>
            <w:tcW w:w="5686" w:type="dxa"/>
            <w:tcBorders>
              <w:top w:val="nil"/>
              <w:left w:val="nil"/>
              <w:bottom w:val="single" w:sz="4" w:space="0" w:color="auto"/>
              <w:right w:val="single" w:sz="4" w:space="0" w:color="auto"/>
            </w:tcBorders>
            <w:shd w:val="clear" w:color="auto" w:fill="auto"/>
            <w:vAlign w:val="center"/>
            <w:hideMark/>
          </w:tcPr>
          <w:p w14:paraId="75BA8F3C"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приобретению основных средств</w:t>
            </w:r>
          </w:p>
        </w:tc>
        <w:tc>
          <w:tcPr>
            <w:tcW w:w="1175" w:type="dxa"/>
            <w:tcBorders>
              <w:top w:val="nil"/>
              <w:left w:val="nil"/>
              <w:bottom w:val="single" w:sz="4" w:space="0" w:color="auto"/>
              <w:right w:val="single" w:sz="4" w:space="0" w:color="auto"/>
            </w:tcBorders>
            <w:shd w:val="clear" w:color="auto" w:fill="auto"/>
            <w:vAlign w:val="center"/>
            <w:hideMark/>
          </w:tcPr>
          <w:p w14:paraId="1115E96F"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0,1 </w:t>
            </w:r>
          </w:p>
        </w:tc>
        <w:tc>
          <w:tcPr>
            <w:tcW w:w="1175" w:type="dxa"/>
            <w:tcBorders>
              <w:top w:val="nil"/>
              <w:left w:val="nil"/>
              <w:bottom w:val="single" w:sz="4" w:space="0" w:color="auto"/>
              <w:right w:val="single" w:sz="4" w:space="0" w:color="auto"/>
            </w:tcBorders>
            <w:shd w:val="clear" w:color="auto" w:fill="auto"/>
            <w:vAlign w:val="center"/>
            <w:hideMark/>
          </w:tcPr>
          <w:p w14:paraId="10A90BE3"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2,2 </w:t>
            </w:r>
          </w:p>
        </w:tc>
        <w:tc>
          <w:tcPr>
            <w:tcW w:w="716" w:type="dxa"/>
            <w:tcBorders>
              <w:top w:val="nil"/>
              <w:left w:val="nil"/>
              <w:bottom w:val="single" w:sz="4" w:space="0" w:color="auto"/>
              <w:right w:val="double" w:sz="6" w:space="0" w:color="auto"/>
            </w:tcBorders>
            <w:shd w:val="clear" w:color="auto" w:fill="auto"/>
            <w:vAlign w:val="center"/>
            <w:hideMark/>
          </w:tcPr>
          <w:p w14:paraId="4039BEA9"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2,1 </w:t>
            </w:r>
          </w:p>
        </w:tc>
      </w:tr>
      <w:tr w:rsidR="009A3C90" w:rsidRPr="009A3C90" w14:paraId="0DBDE574"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7058B7D5"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302</w:t>
            </w:r>
          </w:p>
        </w:tc>
        <w:tc>
          <w:tcPr>
            <w:tcW w:w="456" w:type="dxa"/>
            <w:tcBorders>
              <w:top w:val="nil"/>
              <w:left w:val="nil"/>
              <w:bottom w:val="single" w:sz="4" w:space="0" w:color="auto"/>
              <w:right w:val="single" w:sz="4" w:space="0" w:color="auto"/>
            </w:tcBorders>
            <w:shd w:val="clear" w:color="auto" w:fill="auto"/>
            <w:vAlign w:val="center"/>
            <w:hideMark/>
          </w:tcPr>
          <w:p w14:paraId="16915B33"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34</w:t>
            </w:r>
          </w:p>
        </w:tc>
        <w:tc>
          <w:tcPr>
            <w:tcW w:w="5686" w:type="dxa"/>
            <w:tcBorders>
              <w:top w:val="nil"/>
              <w:left w:val="nil"/>
              <w:bottom w:val="single" w:sz="4" w:space="0" w:color="auto"/>
              <w:right w:val="single" w:sz="4" w:space="0" w:color="auto"/>
            </w:tcBorders>
            <w:shd w:val="clear" w:color="auto" w:fill="auto"/>
            <w:vAlign w:val="center"/>
            <w:hideMark/>
          </w:tcPr>
          <w:p w14:paraId="61645E76"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Расчеты по приобретению материальных запасов</w:t>
            </w:r>
          </w:p>
        </w:tc>
        <w:tc>
          <w:tcPr>
            <w:tcW w:w="1175" w:type="dxa"/>
            <w:tcBorders>
              <w:top w:val="nil"/>
              <w:left w:val="nil"/>
              <w:bottom w:val="single" w:sz="4" w:space="0" w:color="auto"/>
              <w:right w:val="single" w:sz="4" w:space="0" w:color="auto"/>
            </w:tcBorders>
            <w:shd w:val="clear" w:color="auto" w:fill="auto"/>
            <w:vAlign w:val="center"/>
            <w:hideMark/>
          </w:tcPr>
          <w:p w14:paraId="6288B1C7"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37,9 </w:t>
            </w:r>
          </w:p>
        </w:tc>
        <w:tc>
          <w:tcPr>
            <w:tcW w:w="1175" w:type="dxa"/>
            <w:tcBorders>
              <w:top w:val="nil"/>
              <w:left w:val="nil"/>
              <w:bottom w:val="single" w:sz="4" w:space="0" w:color="auto"/>
              <w:right w:val="single" w:sz="4" w:space="0" w:color="auto"/>
            </w:tcBorders>
            <w:shd w:val="clear" w:color="auto" w:fill="auto"/>
            <w:vAlign w:val="center"/>
            <w:hideMark/>
          </w:tcPr>
          <w:p w14:paraId="31190220"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79,6 </w:t>
            </w:r>
          </w:p>
        </w:tc>
        <w:tc>
          <w:tcPr>
            <w:tcW w:w="716" w:type="dxa"/>
            <w:tcBorders>
              <w:top w:val="nil"/>
              <w:left w:val="nil"/>
              <w:bottom w:val="single" w:sz="4" w:space="0" w:color="auto"/>
              <w:right w:val="double" w:sz="6" w:space="0" w:color="auto"/>
            </w:tcBorders>
            <w:shd w:val="clear" w:color="auto" w:fill="auto"/>
            <w:vAlign w:val="center"/>
            <w:hideMark/>
          </w:tcPr>
          <w:p w14:paraId="27734F82"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41,7 </w:t>
            </w:r>
          </w:p>
        </w:tc>
      </w:tr>
      <w:tr w:rsidR="009A3C90" w:rsidRPr="009A3C90" w14:paraId="483729F8" w14:textId="77777777" w:rsidTr="00752D7B">
        <w:trPr>
          <w:trHeight w:val="64"/>
        </w:trPr>
        <w:tc>
          <w:tcPr>
            <w:tcW w:w="665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49184199" w14:textId="77777777" w:rsidR="00752D7B" w:rsidRPr="009A3C90" w:rsidRDefault="00752D7B" w:rsidP="00E47B0F">
            <w:pPr>
              <w:spacing w:after="0" w:line="240" w:lineRule="auto"/>
              <w:rPr>
                <w:rFonts w:ascii="Times New Roman" w:hAnsi="Times New Roman"/>
              </w:rPr>
            </w:pPr>
            <w:r w:rsidRPr="009A3C90">
              <w:rPr>
                <w:rFonts w:ascii="Times New Roman" w:hAnsi="Times New Roman"/>
              </w:rPr>
              <w:t>Итого</w:t>
            </w:r>
          </w:p>
        </w:tc>
        <w:tc>
          <w:tcPr>
            <w:tcW w:w="1175" w:type="dxa"/>
            <w:tcBorders>
              <w:top w:val="single" w:sz="4" w:space="0" w:color="auto"/>
              <w:left w:val="nil"/>
              <w:bottom w:val="double" w:sz="6" w:space="0" w:color="auto"/>
              <w:right w:val="single" w:sz="4" w:space="0" w:color="auto"/>
            </w:tcBorders>
            <w:shd w:val="clear" w:color="auto" w:fill="auto"/>
            <w:vAlign w:val="center"/>
            <w:hideMark/>
          </w:tcPr>
          <w:p w14:paraId="429955BC"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54,4 </w:t>
            </w:r>
          </w:p>
        </w:tc>
        <w:tc>
          <w:tcPr>
            <w:tcW w:w="1175" w:type="dxa"/>
            <w:tcBorders>
              <w:top w:val="single" w:sz="4" w:space="0" w:color="auto"/>
              <w:left w:val="nil"/>
              <w:bottom w:val="double" w:sz="6" w:space="0" w:color="auto"/>
              <w:right w:val="single" w:sz="4" w:space="0" w:color="auto"/>
            </w:tcBorders>
            <w:shd w:val="clear" w:color="auto" w:fill="auto"/>
            <w:vAlign w:val="center"/>
            <w:hideMark/>
          </w:tcPr>
          <w:p w14:paraId="0F7AEE42"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114,9 </w:t>
            </w:r>
          </w:p>
        </w:tc>
        <w:tc>
          <w:tcPr>
            <w:tcW w:w="716" w:type="dxa"/>
            <w:tcBorders>
              <w:top w:val="nil"/>
              <w:left w:val="nil"/>
              <w:bottom w:val="double" w:sz="6" w:space="0" w:color="auto"/>
              <w:right w:val="double" w:sz="6" w:space="0" w:color="auto"/>
            </w:tcBorders>
            <w:shd w:val="clear" w:color="auto" w:fill="auto"/>
            <w:vAlign w:val="center"/>
            <w:hideMark/>
          </w:tcPr>
          <w:p w14:paraId="7A130F19" w14:textId="77777777" w:rsidR="00752D7B" w:rsidRPr="009A3C90" w:rsidRDefault="00752D7B" w:rsidP="00741E16">
            <w:pPr>
              <w:spacing w:after="0" w:line="240" w:lineRule="auto"/>
              <w:jc w:val="right"/>
              <w:rPr>
                <w:rFonts w:ascii="Times New Roman" w:hAnsi="Times New Roman"/>
              </w:rPr>
            </w:pPr>
            <w:r w:rsidRPr="009A3C90">
              <w:rPr>
                <w:rFonts w:ascii="Times New Roman" w:hAnsi="Times New Roman"/>
              </w:rPr>
              <w:t xml:space="preserve">60,5 </w:t>
            </w:r>
          </w:p>
        </w:tc>
      </w:tr>
    </w:tbl>
    <w:p w14:paraId="0751DA8D" w14:textId="77777777" w:rsidR="00752D7B" w:rsidRPr="009A3C90" w:rsidRDefault="00752D7B" w:rsidP="00741E16">
      <w:pPr>
        <w:spacing w:after="0" w:line="240" w:lineRule="auto"/>
        <w:ind w:firstLine="709"/>
        <w:jc w:val="both"/>
        <w:rPr>
          <w:rFonts w:ascii="Times New Roman" w:hAnsi="Times New Roman"/>
          <w:sz w:val="28"/>
          <w:szCs w:val="28"/>
        </w:rPr>
      </w:pPr>
    </w:p>
    <w:p w14:paraId="6A3A0353" w14:textId="77777777" w:rsidR="00752D7B" w:rsidRPr="009A3C90" w:rsidRDefault="00752D7B" w:rsidP="00741E16">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Наибольшая просроченная кредиторская задолженность за счет средств ОМС в учреждениях здравоохранения на 01.01.2024 характеризуется следующими отчетными данными:</w:t>
      </w:r>
    </w:p>
    <w:p w14:paraId="4E9E7885" w14:textId="77777777" w:rsidR="00752D7B" w:rsidRPr="009A3C90" w:rsidRDefault="00752D7B" w:rsidP="00741E16">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По коммунальным услугам – 15,3 млн.руб., которая с начала 2024 года увеличилась на 4,7 млн.руб. (+44,6 %), из неё в:</w:t>
      </w:r>
    </w:p>
    <w:p w14:paraId="30825957" w14:textId="7A2965F6"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«Холмогорская ЦРБ» – 14,1 млн.руб. (+12,3 млн.руб.);</w:t>
      </w:r>
    </w:p>
    <w:p w14:paraId="13AA1BFA" w14:textId="35C3A3F2"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«Лешуконская ЦРБ» – 1,2 млн.руб. (на 01.01.2024 отсутствовала).</w:t>
      </w:r>
    </w:p>
    <w:p w14:paraId="7FFFF03A" w14:textId="77777777" w:rsidR="00752D7B" w:rsidRPr="009A3C90" w:rsidRDefault="00752D7B" w:rsidP="005A014F">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прочим работам, услугам – 11,0 млн.руб., с ростом за 9 месяцев 2024 года на +6,1 млн.руб. (в 2,2 раза), из нее в:</w:t>
      </w:r>
    </w:p>
    <w:p w14:paraId="18AFD9EF" w14:textId="69E0D3AF"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«Холмогорская ЦРБ» – 4,4 млн.руб. (+1,8 млн.руб.);</w:t>
      </w:r>
    </w:p>
    <w:p w14:paraId="2D4858DA" w14:textId="53DCB318"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«Архангельская городская детская клиническая поликлиника» – 1,3 млн.руб. (на 01.01.2024 отсутствовала);</w:t>
      </w:r>
    </w:p>
    <w:p w14:paraId="4B85716C" w14:textId="39AD4FA2"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«Онежская ЦРБ» – 1,3 млн.руб. (на начало 2024 года отсутствовала);</w:t>
      </w:r>
    </w:p>
    <w:p w14:paraId="595D07FC" w14:textId="2950ED63"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«Северодвинская городская детская клиническая больница» – 3,7 млн.руб. (на 01.01.2024 отсутствовала).</w:t>
      </w:r>
    </w:p>
    <w:p w14:paraId="610840E3" w14:textId="77777777" w:rsidR="00752D7B" w:rsidRPr="009A3C90" w:rsidRDefault="00752D7B" w:rsidP="005A014F">
      <w:pPr>
        <w:spacing w:after="0" w:line="240" w:lineRule="auto"/>
        <w:ind w:firstLine="709"/>
        <w:jc w:val="both"/>
        <w:rPr>
          <w:rFonts w:ascii="Times New Roman" w:hAnsi="Times New Roman"/>
          <w:sz w:val="28"/>
          <w:szCs w:val="28"/>
        </w:rPr>
      </w:pPr>
      <w:r w:rsidRPr="009A3C90">
        <w:rPr>
          <w:rFonts w:ascii="Times New Roman" w:hAnsi="Times New Roman"/>
          <w:sz w:val="28"/>
          <w:szCs w:val="28"/>
        </w:rPr>
        <w:t>3) По приобретению материальных запасов – 79,6 млн.руб., с ростом за 9 месяцев 2024 года на 41,7 млн.руб. (в 2,1 раза), из нее:</w:t>
      </w:r>
    </w:p>
    <w:p w14:paraId="14AE255A" w14:textId="128D0778"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«Няндомская ЦРБ» – 8,1 млн.руб. (на 01.01.2024 отсутствовала);</w:t>
      </w:r>
    </w:p>
    <w:p w14:paraId="77DB9BD9" w14:textId="6EDA6AC1"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«Холмогорская ЦРБ» – 17,6 млн.руб. (+6,1 млн.руб.);</w:t>
      </w:r>
    </w:p>
    <w:p w14:paraId="3EF6CFD7" w14:textId="117FB229"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«Онежская ЦРБ» – 5,3 млн.руб. (на начало 2024 года отсутствовала);</w:t>
      </w:r>
    </w:p>
    <w:p w14:paraId="1D903643" w14:textId="0E852A20"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«Коношская ЦРБ» – 23,8 млн.руб. (+3,3 млн.руб.);</w:t>
      </w:r>
    </w:p>
    <w:p w14:paraId="407E62EF" w14:textId="194B2C4A"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«Лешуконская ЦРБ» – 14,1 млн.руб. (на 01.01.2024 отсутствовала);</w:t>
      </w:r>
    </w:p>
    <w:p w14:paraId="4BA64650" w14:textId="29ACCF90" w:rsidR="00752D7B" w:rsidRPr="009A3C90" w:rsidRDefault="00752D7B" w:rsidP="005A014F">
      <w:pPr>
        <w:pStyle w:val="a8"/>
        <w:numPr>
          <w:ilvl w:val="0"/>
          <w:numId w:val="27"/>
        </w:numPr>
        <w:ind w:left="0" w:firstLine="709"/>
        <w:jc w:val="both"/>
        <w:rPr>
          <w:sz w:val="28"/>
          <w:szCs w:val="28"/>
        </w:rPr>
      </w:pPr>
      <w:r w:rsidRPr="009A3C90">
        <w:rPr>
          <w:sz w:val="28"/>
          <w:szCs w:val="28"/>
        </w:rPr>
        <w:t xml:space="preserve">ГБУЗ </w:t>
      </w:r>
      <w:r w:rsidR="005A014F" w:rsidRPr="009A3C90">
        <w:rPr>
          <w:sz w:val="28"/>
          <w:szCs w:val="28"/>
        </w:rPr>
        <w:t xml:space="preserve">АО </w:t>
      </w:r>
      <w:r w:rsidRPr="009A3C90">
        <w:rPr>
          <w:sz w:val="28"/>
          <w:szCs w:val="28"/>
        </w:rPr>
        <w:t>«Северодвинская городская детская клиническая больница» – 10,0 млн.руб. (на начало 2024 года отсутствовала).</w:t>
      </w:r>
    </w:p>
    <w:p w14:paraId="44E43C96" w14:textId="7F065D71" w:rsidR="00752D7B" w:rsidRPr="009A3C90" w:rsidRDefault="00752D7B" w:rsidP="005A014F">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По синтетическому счету 303 «Расчеты по платежам в бюджеты» просроченная кредиторская задолженность за счет средств ОМС в учреждениях здравоохранения на 01.10.2024 составила 95,5 млн.руб. и с начала 2024 года она выросла на 17,9 млн.руб. (+23,1 %) и отражена в таблице </w:t>
      </w:r>
      <w:r w:rsidR="00F32A8C" w:rsidRPr="009A3C90">
        <w:rPr>
          <w:rFonts w:ascii="Times New Roman" w:hAnsi="Times New Roman"/>
          <w:sz w:val="28"/>
          <w:szCs w:val="28"/>
        </w:rPr>
        <w:t>106</w:t>
      </w:r>
      <w:r w:rsidRPr="009A3C90">
        <w:rPr>
          <w:rFonts w:ascii="Times New Roman" w:hAnsi="Times New Roman"/>
          <w:sz w:val="28"/>
          <w:szCs w:val="28"/>
        </w:rPr>
        <w:t>.</w:t>
      </w:r>
    </w:p>
    <w:p w14:paraId="02F511F3" w14:textId="77777777" w:rsidR="00752D7B" w:rsidRPr="009A3C90" w:rsidRDefault="00752D7B" w:rsidP="00CD5C5E">
      <w:pPr>
        <w:spacing w:after="0" w:line="240" w:lineRule="auto"/>
        <w:rPr>
          <w:rFonts w:ascii="Times New Roman" w:hAnsi="Times New Roman"/>
          <w:bCs/>
          <w:sz w:val="24"/>
          <w:szCs w:val="24"/>
        </w:rPr>
      </w:pPr>
    </w:p>
    <w:p w14:paraId="0EBE4762" w14:textId="77777777" w:rsidR="00752D7B" w:rsidRPr="009A3C90" w:rsidRDefault="00752D7B" w:rsidP="00CD5C5E">
      <w:pPr>
        <w:spacing w:after="0" w:line="240" w:lineRule="auto"/>
        <w:rPr>
          <w:rFonts w:ascii="Times New Roman" w:hAnsi="Times New Roman"/>
          <w:bCs/>
          <w:sz w:val="24"/>
          <w:szCs w:val="24"/>
        </w:rPr>
      </w:pPr>
      <w:r w:rsidRPr="009A3C90">
        <w:rPr>
          <w:rFonts w:ascii="Times New Roman" w:hAnsi="Times New Roman"/>
          <w:bCs/>
          <w:sz w:val="24"/>
          <w:szCs w:val="24"/>
        </w:rPr>
        <w:t xml:space="preserve">Таблица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Таблица \* ARABIC </w:instrText>
      </w:r>
      <w:r w:rsidRPr="009A3C90">
        <w:rPr>
          <w:rFonts w:ascii="Times New Roman" w:hAnsi="Times New Roman"/>
          <w:bCs/>
          <w:sz w:val="24"/>
          <w:szCs w:val="24"/>
        </w:rPr>
        <w:fldChar w:fldCharType="separate"/>
      </w:r>
      <w:r w:rsidR="00F32A8C" w:rsidRPr="009A3C90">
        <w:rPr>
          <w:rFonts w:ascii="Times New Roman" w:hAnsi="Times New Roman"/>
          <w:bCs/>
          <w:noProof/>
          <w:sz w:val="24"/>
          <w:szCs w:val="24"/>
        </w:rPr>
        <w:t>106</w:t>
      </w:r>
      <w:r w:rsidRPr="009A3C90">
        <w:rPr>
          <w:rFonts w:ascii="Times New Roman" w:hAnsi="Times New Roman"/>
          <w:bCs/>
          <w:sz w:val="24"/>
          <w:szCs w:val="24"/>
        </w:rPr>
        <w:fldChar w:fldCharType="end"/>
      </w:r>
      <w:r w:rsidRPr="009A3C90">
        <w:rPr>
          <w:rFonts w:ascii="Times New Roman" w:hAnsi="Times New Roman"/>
          <w:bCs/>
          <w:sz w:val="24"/>
          <w:szCs w:val="24"/>
        </w:rPr>
        <w:t>. Просроченная кредиторская задолженность за счет средств ОМС в государственных учреждениях здравоохранения по счету 303 «Расчеты по платежам в бюджеты», отраженная в отчетах по ф. 0503769 на 01.10.2024, млн.руб.</w:t>
      </w:r>
    </w:p>
    <w:tbl>
      <w:tblPr>
        <w:tblW w:w="9724" w:type="dxa"/>
        <w:tblLook w:val="04A0" w:firstRow="1" w:lastRow="0" w:firstColumn="1" w:lastColumn="0" w:noHBand="0" w:noVBand="1"/>
      </w:tblPr>
      <w:tblGrid>
        <w:gridCol w:w="546"/>
        <w:gridCol w:w="453"/>
        <w:gridCol w:w="5662"/>
        <w:gridCol w:w="1174"/>
        <w:gridCol w:w="1174"/>
        <w:gridCol w:w="715"/>
      </w:tblGrid>
      <w:tr w:rsidR="009A3C90" w:rsidRPr="009A3C90" w14:paraId="1E8E1E18" w14:textId="77777777" w:rsidTr="00752D7B">
        <w:trPr>
          <w:trHeight w:val="29"/>
          <w:tblHeader/>
        </w:trPr>
        <w:tc>
          <w:tcPr>
            <w:tcW w:w="969" w:type="dxa"/>
            <w:gridSpan w:val="2"/>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4C5459C" w14:textId="77777777" w:rsidR="00752D7B" w:rsidRPr="009A3C90" w:rsidRDefault="00752D7B" w:rsidP="00CD5C5E">
            <w:pPr>
              <w:spacing w:after="0" w:line="240" w:lineRule="auto"/>
              <w:jc w:val="center"/>
              <w:rPr>
                <w:rFonts w:ascii="Times New Roman" w:hAnsi="Times New Roman"/>
              </w:rPr>
            </w:pPr>
            <w:r w:rsidRPr="009A3C90">
              <w:rPr>
                <w:rFonts w:ascii="Times New Roman" w:hAnsi="Times New Roman"/>
              </w:rPr>
              <w:t>Счет</w:t>
            </w:r>
          </w:p>
        </w:tc>
        <w:tc>
          <w:tcPr>
            <w:tcW w:w="5689"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0F0C3556" w14:textId="77777777" w:rsidR="00752D7B" w:rsidRPr="009A3C90" w:rsidRDefault="00752D7B" w:rsidP="00CD5C5E">
            <w:pPr>
              <w:spacing w:after="0" w:line="240" w:lineRule="auto"/>
              <w:jc w:val="center"/>
              <w:rPr>
                <w:rFonts w:ascii="Times New Roman" w:hAnsi="Times New Roman"/>
              </w:rPr>
            </w:pPr>
            <w:r w:rsidRPr="009A3C90">
              <w:rPr>
                <w:rFonts w:ascii="Times New Roman" w:hAnsi="Times New Roman"/>
              </w:rPr>
              <w:t>Наименование</w:t>
            </w:r>
          </w:p>
        </w:tc>
        <w:tc>
          <w:tcPr>
            <w:tcW w:w="3066" w:type="dxa"/>
            <w:gridSpan w:val="3"/>
            <w:tcBorders>
              <w:top w:val="double" w:sz="6" w:space="0" w:color="auto"/>
              <w:left w:val="nil"/>
              <w:bottom w:val="single" w:sz="4" w:space="0" w:color="auto"/>
              <w:right w:val="double" w:sz="6" w:space="0" w:color="000000"/>
            </w:tcBorders>
            <w:shd w:val="clear" w:color="auto" w:fill="auto"/>
            <w:vAlign w:val="center"/>
            <w:hideMark/>
          </w:tcPr>
          <w:p w14:paraId="6266D88A" w14:textId="77777777" w:rsidR="00752D7B" w:rsidRPr="009A3C90" w:rsidRDefault="00752D7B" w:rsidP="00CD5C5E">
            <w:pPr>
              <w:spacing w:after="0" w:line="240" w:lineRule="auto"/>
              <w:jc w:val="center"/>
              <w:rPr>
                <w:rFonts w:ascii="Times New Roman" w:hAnsi="Times New Roman"/>
              </w:rPr>
            </w:pPr>
            <w:r w:rsidRPr="009A3C90">
              <w:rPr>
                <w:rFonts w:ascii="Times New Roman" w:hAnsi="Times New Roman"/>
              </w:rPr>
              <w:t>ОМС</w:t>
            </w:r>
          </w:p>
        </w:tc>
      </w:tr>
      <w:tr w:rsidR="009A3C90" w:rsidRPr="009A3C90" w14:paraId="369E15A8" w14:textId="77777777" w:rsidTr="00752D7B">
        <w:trPr>
          <w:trHeight w:val="29"/>
          <w:tblHeader/>
        </w:trPr>
        <w:tc>
          <w:tcPr>
            <w:tcW w:w="969" w:type="dxa"/>
            <w:gridSpan w:val="2"/>
            <w:vMerge/>
            <w:tcBorders>
              <w:top w:val="double" w:sz="6" w:space="0" w:color="auto"/>
              <w:left w:val="double" w:sz="6" w:space="0" w:color="auto"/>
              <w:bottom w:val="single" w:sz="4" w:space="0" w:color="auto"/>
              <w:right w:val="single" w:sz="4" w:space="0" w:color="auto"/>
            </w:tcBorders>
            <w:vAlign w:val="center"/>
            <w:hideMark/>
          </w:tcPr>
          <w:p w14:paraId="4D255124" w14:textId="77777777" w:rsidR="00752D7B" w:rsidRPr="009A3C90" w:rsidRDefault="00752D7B" w:rsidP="00CD5C5E">
            <w:pPr>
              <w:spacing w:after="0" w:line="240" w:lineRule="auto"/>
              <w:jc w:val="center"/>
              <w:rPr>
                <w:rFonts w:ascii="Times New Roman" w:hAnsi="Times New Roman"/>
              </w:rPr>
            </w:pPr>
          </w:p>
        </w:tc>
        <w:tc>
          <w:tcPr>
            <w:tcW w:w="5689" w:type="dxa"/>
            <w:vMerge/>
            <w:tcBorders>
              <w:top w:val="double" w:sz="6" w:space="0" w:color="auto"/>
              <w:left w:val="single" w:sz="4" w:space="0" w:color="auto"/>
              <w:bottom w:val="single" w:sz="4" w:space="0" w:color="auto"/>
              <w:right w:val="single" w:sz="4" w:space="0" w:color="auto"/>
            </w:tcBorders>
            <w:vAlign w:val="center"/>
            <w:hideMark/>
          </w:tcPr>
          <w:p w14:paraId="2BA6A46D" w14:textId="77777777" w:rsidR="00752D7B" w:rsidRPr="009A3C90" w:rsidRDefault="00752D7B" w:rsidP="00CD5C5E">
            <w:pPr>
              <w:spacing w:after="0" w:line="240" w:lineRule="auto"/>
              <w:jc w:val="center"/>
              <w:rPr>
                <w:rFonts w:ascii="Times New Roman" w:hAnsi="Times New Roman"/>
              </w:rPr>
            </w:pPr>
          </w:p>
        </w:tc>
        <w:tc>
          <w:tcPr>
            <w:tcW w:w="1175" w:type="dxa"/>
            <w:tcBorders>
              <w:top w:val="nil"/>
              <w:left w:val="nil"/>
              <w:bottom w:val="single" w:sz="4" w:space="0" w:color="auto"/>
              <w:right w:val="single" w:sz="4" w:space="0" w:color="auto"/>
            </w:tcBorders>
            <w:shd w:val="clear" w:color="auto" w:fill="auto"/>
            <w:vAlign w:val="center"/>
            <w:hideMark/>
          </w:tcPr>
          <w:p w14:paraId="32FEB4FA" w14:textId="77777777" w:rsidR="00752D7B" w:rsidRPr="009A3C90" w:rsidRDefault="00752D7B" w:rsidP="00CD5C5E">
            <w:pPr>
              <w:spacing w:after="0" w:line="240" w:lineRule="auto"/>
              <w:jc w:val="center"/>
              <w:rPr>
                <w:rFonts w:ascii="Times New Roman" w:hAnsi="Times New Roman"/>
              </w:rPr>
            </w:pPr>
            <w:r w:rsidRPr="009A3C90">
              <w:rPr>
                <w:rFonts w:ascii="Times New Roman" w:hAnsi="Times New Roman"/>
              </w:rPr>
              <w:t>на 01.01.24</w:t>
            </w:r>
          </w:p>
        </w:tc>
        <w:tc>
          <w:tcPr>
            <w:tcW w:w="1175" w:type="dxa"/>
            <w:tcBorders>
              <w:top w:val="nil"/>
              <w:left w:val="nil"/>
              <w:bottom w:val="single" w:sz="4" w:space="0" w:color="auto"/>
              <w:right w:val="single" w:sz="4" w:space="0" w:color="auto"/>
            </w:tcBorders>
            <w:shd w:val="clear" w:color="auto" w:fill="auto"/>
            <w:vAlign w:val="center"/>
            <w:hideMark/>
          </w:tcPr>
          <w:p w14:paraId="7071AA51" w14:textId="77777777" w:rsidR="00752D7B" w:rsidRPr="009A3C90" w:rsidRDefault="00752D7B" w:rsidP="00CD5C5E">
            <w:pPr>
              <w:spacing w:after="0" w:line="240" w:lineRule="auto"/>
              <w:jc w:val="center"/>
              <w:rPr>
                <w:rFonts w:ascii="Times New Roman" w:hAnsi="Times New Roman"/>
              </w:rPr>
            </w:pPr>
            <w:r w:rsidRPr="009A3C90">
              <w:rPr>
                <w:rFonts w:ascii="Times New Roman" w:hAnsi="Times New Roman"/>
              </w:rPr>
              <w:t>на 01.10.24</w:t>
            </w:r>
          </w:p>
        </w:tc>
        <w:tc>
          <w:tcPr>
            <w:tcW w:w="716" w:type="dxa"/>
            <w:tcBorders>
              <w:top w:val="nil"/>
              <w:left w:val="nil"/>
              <w:bottom w:val="single" w:sz="4" w:space="0" w:color="auto"/>
              <w:right w:val="double" w:sz="6" w:space="0" w:color="auto"/>
            </w:tcBorders>
            <w:shd w:val="clear" w:color="auto" w:fill="auto"/>
            <w:vAlign w:val="center"/>
            <w:hideMark/>
          </w:tcPr>
          <w:p w14:paraId="539FDAEA" w14:textId="77777777" w:rsidR="00752D7B" w:rsidRPr="009A3C90" w:rsidRDefault="00752D7B" w:rsidP="00CD5C5E">
            <w:pPr>
              <w:spacing w:after="0" w:line="240" w:lineRule="auto"/>
              <w:jc w:val="center"/>
              <w:rPr>
                <w:rFonts w:ascii="Times New Roman" w:hAnsi="Times New Roman"/>
              </w:rPr>
            </w:pPr>
            <w:r w:rsidRPr="009A3C90">
              <w:rPr>
                <w:rFonts w:ascii="Times New Roman" w:hAnsi="Times New Roman"/>
              </w:rPr>
              <w:t>(+,-)</w:t>
            </w:r>
          </w:p>
        </w:tc>
      </w:tr>
      <w:tr w:rsidR="009A3C90" w:rsidRPr="009A3C90" w14:paraId="276EA997"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9B18EEB"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303</w:t>
            </w:r>
          </w:p>
        </w:tc>
        <w:tc>
          <w:tcPr>
            <w:tcW w:w="453" w:type="dxa"/>
            <w:tcBorders>
              <w:top w:val="nil"/>
              <w:left w:val="nil"/>
              <w:bottom w:val="single" w:sz="4" w:space="0" w:color="auto"/>
              <w:right w:val="single" w:sz="4" w:space="0" w:color="auto"/>
            </w:tcBorders>
            <w:shd w:val="clear" w:color="auto" w:fill="auto"/>
            <w:vAlign w:val="center"/>
            <w:hideMark/>
          </w:tcPr>
          <w:p w14:paraId="5BC4B2BF"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01</w:t>
            </w:r>
          </w:p>
        </w:tc>
        <w:tc>
          <w:tcPr>
            <w:tcW w:w="5689" w:type="dxa"/>
            <w:tcBorders>
              <w:top w:val="nil"/>
              <w:left w:val="nil"/>
              <w:bottom w:val="single" w:sz="4" w:space="0" w:color="auto"/>
              <w:right w:val="single" w:sz="4" w:space="0" w:color="auto"/>
            </w:tcBorders>
            <w:shd w:val="clear" w:color="auto" w:fill="auto"/>
            <w:vAlign w:val="center"/>
            <w:hideMark/>
          </w:tcPr>
          <w:p w14:paraId="240A4060"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Расчеты по налогу на доходы физических лиц</w:t>
            </w:r>
          </w:p>
        </w:tc>
        <w:tc>
          <w:tcPr>
            <w:tcW w:w="1175" w:type="dxa"/>
            <w:tcBorders>
              <w:top w:val="nil"/>
              <w:left w:val="nil"/>
              <w:bottom w:val="single" w:sz="4" w:space="0" w:color="auto"/>
              <w:right w:val="single" w:sz="4" w:space="0" w:color="auto"/>
            </w:tcBorders>
            <w:shd w:val="clear" w:color="auto" w:fill="auto"/>
            <w:vAlign w:val="center"/>
            <w:hideMark/>
          </w:tcPr>
          <w:p w14:paraId="3854676F"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8,9 </w:t>
            </w:r>
          </w:p>
        </w:tc>
        <w:tc>
          <w:tcPr>
            <w:tcW w:w="1175" w:type="dxa"/>
            <w:tcBorders>
              <w:top w:val="nil"/>
              <w:left w:val="nil"/>
              <w:bottom w:val="single" w:sz="4" w:space="0" w:color="auto"/>
              <w:right w:val="single" w:sz="4" w:space="0" w:color="auto"/>
            </w:tcBorders>
            <w:shd w:val="clear" w:color="auto" w:fill="auto"/>
            <w:vAlign w:val="center"/>
            <w:hideMark/>
          </w:tcPr>
          <w:p w14:paraId="1910EEE2"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10,4 </w:t>
            </w:r>
          </w:p>
        </w:tc>
        <w:tc>
          <w:tcPr>
            <w:tcW w:w="716" w:type="dxa"/>
            <w:tcBorders>
              <w:top w:val="nil"/>
              <w:left w:val="nil"/>
              <w:bottom w:val="single" w:sz="4" w:space="0" w:color="auto"/>
              <w:right w:val="double" w:sz="6" w:space="0" w:color="auto"/>
            </w:tcBorders>
            <w:shd w:val="clear" w:color="auto" w:fill="auto"/>
            <w:vAlign w:val="center"/>
            <w:hideMark/>
          </w:tcPr>
          <w:p w14:paraId="39A91A9C"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1,5 </w:t>
            </w:r>
          </w:p>
        </w:tc>
      </w:tr>
      <w:tr w:rsidR="009A3C90" w:rsidRPr="009A3C90" w14:paraId="0DA9B95B"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5B6CD44E"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303</w:t>
            </w:r>
          </w:p>
        </w:tc>
        <w:tc>
          <w:tcPr>
            <w:tcW w:w="453" w:type="dxa"/>
            <w:tcBorders>
              <w:top w:val="nil"/>
              <w:left w:val="nil"/>
              <w:bottom w:val="single" w:sz="4" w:space="0" w:color="auto"/>
              <w:right w:val="single" w:sz="4" w:space="0" w:color="auto"/>
            </w:tcBorders>
            <w:shd w:val="clear" w:color="auto" w:fill="auto"/>
            <w:vAlign w:val="center"/>
            <w:hideMark/>
          </w:tcPr>
          <w:p w14:paraId="791994FE"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05</w:t>
            </w:r>
          </w:p>
        </w:tc>
        <w:tc>
          <w:tcPr>
            <w:tcW w:w="5689" w:type="dxa"/>
            <w:tcBorders>
              <w:top w:val="nil"/>
              <w:left w:val="nil"/>
              <w:bottom w:val="single" w:sz="4" w:space="0" w:color="auto"/>
              <w:right w:val="single" w:sz="4" w:space="0" w:color="auto"/>
            </w:tcBorders>
            <w:shd w:val="clear" w:color="auto" w:fill="auto"/>
            <w:vAlign w:val="center"/>
            <w:hideMark/>
          </w:tcPr>
          <w:p w14:paraId="6575BA40"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Расчеты по прочим платежам в бюджет</w:t>
            </w:r>
          </w:p>
        </w:tc>
        <w:tc>
          <w:tcPr>
            <w:tcW w:w="1175" w:type="dxa"/>
            <w:tcBorders>
              <w:top w:val="nil"/>
              <w:left w:val="nil"/>
              <w:bottom w:val="single" w:sz="4" w:space="0" w:color="auto"/>
              <w:right w:val="single" w:sz="4" w:space="0" w:color="auto"/>
            </w:tcBorders>
            <w:shd w:val="clear" w:color="auto" w:fill="auto"/>
            <w:vAlign w:val="center"/>
            <w:hideMark/>
          </w:tcPr>
          <w:p w14:paraId="70770B54"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0,0 </w:t>
            </w:r>
          </w:p>
        </w:tc>
        <w:tc>
          <w:tcPr>
            <w:tcW w:w="1175" w:type="dxa"/>
            <w:tcBorders>
              <w:top w:val="nil"/>
              <w:left w:val="nil"/>
              <w:bottom w:val="single" w:sz="4" w:space="0" w:color="auto"/>
              <w:right w:val="single" w:sz="4" w:space="0" w:color="auto"/>
            </w:tcBorders>
            <w:shd w:val="clear" w:color="auto" w:fill="auto"/>
            <w:vAlign w:val="center"/>
            <w:hideMark/>
          </w:tcPr>
          <w:p w14:paraId="21FA8CCE"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0,4 </w:t>
            </w:r>
          </w:p>
        </w:tc>
        <w:tc>
          <w:tcPr>
            <w:tcW w:w="716" w:type="dxa"/>
            <w:tcBorders>
              <w:top w:val="nil"/>
              <w:left w:val="nil"/>
              <w:bottom w:val="single" w:sz="4" w:space="0" w:color="auto"/>
              <w:right w:val="double" w:sz="6" w:space="0" w:color="auto"/>
            </w:tcBorders>
            <w:shd w:val="clear" w:color="auto" w:fill="auto"/>
            <w:vAlign w:val="center"/>
            <w:hideMark/>
          </w:tcPr>
          <w:p w14:paraId="23F874E8"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0,4 </w:t>
            </w:r>
          </w:p>
        </w:tc>
      </w:tr>
      <w:tr w:rsidR="009A3C90" w:rsidRPr="009A3C90" w14:paraId="1766F327"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338A011"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303</w:t>
            </w:r>
          </w:p>
        </w:tc>
        <w:tc>
          <w:tcPr>
            <w:tcW w:w="453" w:type="dxa"/>
            <w:tcBorders>
              <w:top w:val="nil"/>
              <w:left w:val="nil"/>
              <w:bottom w:val="single" w:sz="4" w:space="0" w:color="auto"/>
              <w:right w:val="single" w:sz="4" w:space="0" w:color="auto"/>
            </w:tcBorders>
            <w:shd w:val="clear" w:color="auto" w:fill="auto"/>
            <w:vAlign w:val="center"/>
            <w:hideMark/>
          </w:tcPr>
          <w:p w14:paraId="6E617501"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12</w:t>
            </w:r>
          </w:p>
        </w:tc>
        <w:tc>
          <w:tcPr>
            <w:tcW w:w="5689" w:type="dxa"/>
            <w:tcBorders>
              <w:top w:val="nil"/>
              <w:left w:val="nil"/>
              <w:bottom w:val="single" w:sz="4" w:space="0" w:color="auto"/>
              <w:right w:val="single" w:sz="4" w:space="0" w:color="auto"/>
            </w:tcBorders>
            <w:shd w:val="clear" w:color="auto" w:fill="auto"/>
            <w:vAlign w:val="center"/>
            <w:hideMark/>
          </w:tcPr>
          <w:p w14:paraId="2BD2967C"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Расчеты по налогу на имущество организаций</w:t>
            </w:r>
          </w:p>
        </w:tc>
        <w:tc>
          <w:tcPr>
            <w:tcW w:w="1175" w:type="dxa"/>
            <w:tcBorders>
              <w:top w:val="nil"/>
              <w:left w:val="nil"/>
              <w:bottom w:val="single" w:sz="4" w:space="0" w:color="auto"/>
              <w:right w:val="single" w:sz="4" w:space="0" w:color="auto"/>
            </w:tcBorders>
            <w:shd w:val="clear" w:color="auto" w:fill="auto"/>
            <w:vAlign w:val="center"/>
            <w:hideMark/>
          </w:tcPr>
          <w:p w14:paraId="48E3D4E9"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0,0</w:t>
            </w:r>
          </w:p>
        </w:tc>
        <w:tc>
          <w:tcPr>
            <w:tcW w:w="1175" w:type="dxa"/>
            <w:tcBorders>
              <w:top w:val="nil"/>
              <w:left w:val="nil"/>
              <w:bottom w:val="single" w:sz="4" w:space="0" w:color="auto"/>
              <w:right w:val="single" w:sz="4" w:space="0" w:color="auto"/>
            </w:tcBorders>
            <w:shd w:val="clear" w:color="auto" w:fill="auto"/>
            <w:vAlign w:val="center"/>
            <w:hideMark/>
          </w:tcPr>
          <w:p w14:paraId="676BBB85"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2,1 </w:t>
            </w:r>
          </w:p>
        </w:tc>
        <w:tc>
          <w:tcPr>
            <w:tcW w:w="716" w:type="dxa"/>
            <w:tcBorders>
              <w:top w:val="nil"/>
              <w:left w:val="nil"/>
              <w:bottom w:val="single" w:sz="4" w:space="0" w:color="auto"/>
              <w:right w:val="double" w:sz="6" w:space="0" w:color="auto"/>
            </w:tcBorders>
            <w:shd w:val="clear" w:color="auto" w:fill="auto"/>
            <w:vAlign w:val="center"/>
            <w:hideMark/>
          </w:tcPr>
          <w:p w14:paraId="2B05C518"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2,1 </w:t>
            </w:r>
          </w:p>
        </w:tc>
      </w:tr>
      <w:tr w:rsidR="009A3C90" w:rsidRPr="009A3C90" w14:paraId="0793AB21"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638AD2F1"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303</w:t>
            </w:r>
          </w:p>
        </w:tc>
        <w:tc>
          <w:tcPr>
            <w:tcW w:w="453" w:type="dxa"/>
            <w:tcBorders>
              <w:top w:val="nil"/>
              <w:left w:val="nil"/>
              <w:bottom w:val="single" w:sz="4" w:space="0" w:color="auto"/>
              <w:right w:val="single" w:sz="4" w:space="0" w:color="auto"/>
            </w:tcBorders>
            <w:shd w:val="clear" w:color="auto" w:fill="auto"/>
            <w:vAlign w:val="center"/>
            <w:hideMark/>
          </w:tcPr>
          <w:p w14:paraId="5FCB5518"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13</w:t>
            </w:r>
          </w:p>
        </w:tc>
        <w:tc>
          <w:tcPr>
            <w:tcW w:w="5689" w:type="dxa"/>
            <w:tcBorders>
              <w:top w:val="nil"/>
              <w:left w:val="nil"/>
              <w:bottom w:val="single" w:sz="4" w:space="0" w:color="auto"/>
              <w:right w:val="single" w:sz="4" w:space="0" w:color="auto"/>
            </w:tcBorders>
            <w:shd w:val="clear" w:color="auto" w:fill="auto"/>
            <w:vAlign w:val="center"/>
            <w:hideMark/>
          </w:tcPr>
          <w:p w14:paraId="168C68FD"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Расчеты по земельному налогу</w:t>
            </w:r>
          </w:p>
        </w:tc>
        <w:tc>
          <w:tcPr>
            <w:tcW w:w="1175" w:type="dxa"/>
            <w:tcBorders>
              <w:top w:val="nil"/>
              <w:left w:val="nil"/>
              <w:bottom w:val="single" w:sz="4" w:space="0" w:color="auto"/>
              <w:right w:val="single" w:sz="4" w:space="0" w:color="auto"/>
            </w:tcBorders>
            <w:shd w:val="clear" w:color="auto" w:fill="auto"/>
            <w:vAlign w:val="center"/>
            <w:hideMark/>
          </w:tcPr>
          <w:p w14:paraId="23A481A3"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1,3 </w:t>
            </w:r>
          </w:p>
        </w:tc>
        <w:tc>
          <w:tcPr>
            <w:tcW w:w="1175" w:type="dxa"/>
            <w:tcBorders>
              <w:top w:val="nil"/>
              <w:left w:val="nil"/>
              <w:bottom w:val="single" w:sz="4" w:space="0" w:color="auto"/>
              <w:right w:val="single" w:sz="4" w:space="0" w:color="auto"/>
            </w:tcBorders>
            <w:shd w:val="clear" w:color="auto" w:fill="auto"/>
            <w:vAlign w:val="center"/>
            <w:hideMark/>
          </w:tcPr>
          <w:p w14:paraId="790E07E1"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1,0 </w:t>
            </w:r>
          </w:p>
        </w:tc>
        <w:tc>
          <w:tcPr>
            <w:tcW w:w="716" w:type="dxa"/>
            <w:tcBorders>
              <w:top w:val="nil"/>
              <w:left w:val="nil"/>
              <w:bottom w:val="single" w:sz="4" w:space="0" w:color="auto"/>
              <w:right w:val="double" w:sz="6" w:space="0" w:color="auto"/>
            </w:tcBorders>
            <w:shd w:val="clear" w:color="auto" w:fill="auto"/>
            <w:vAlign w:val="center"/>
            <w:hideMark/>
          </w:tcPr>
          <w:p w14:paraId="2A512F63"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-0,2 </w:t>
            </w:r>
          </w:p>
        </w:tc>
      </w:tr>
      <w:tr w:rsidR="009A3C90" w:rsidRPr="009A3C90" w14:paraId="4FD3469A" w14:textId="77777777" w:rsidTr="00752D7B">
        <w:trPr>
          <w:trHeight w:val="64"/>
        </w:trPr>
        <w:tc>
          <w:tcPr>
            <w:tcW w:w="516" w:type="dxa"/>
            <w:tcBorders>
              <w:top w:val="nil"/>
              <w:left w:val="double" w:sz="6" w:space="0" w:color="auto"/>
              <w:bottom w:val="single" w:sz="4" w:space="0" w:color="auto"/>
              <w:right w:val="single" w:sz="4" w:space="0" w:color="auto"/>
            </w:tcBorders>
            <w:shd w:val="clear" w:color="auto" w:fill="auto"/>
            <w:vAlign w:val="center"/>
            <w:hideMark/>
          </w:tcPr>
          <w:p w14:paraId="4718D360"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303</w:t>
            </w:r>
          </w:p>
        </w:tc>
        <w:tc>
          <w:tcPr>
            <w:tcW w:w="453" w:type="dxa"/>
            <w:tcBorders>
              <w:top w:val="nil"/>
              <w:left w:val="nil"/>
              <w:bottom w:val="single" w:sz="4" w:space="0" w:color="auto"/>
              <w:right w:val="single" w:sz="4" w:space="0" w:color="auto"/>
            </w:tcBorders>
            <w:shd w:val="clear" w:color="auto" w:fill="auto"/>
            <w:vAlign w:val="center"/>
            <w:hideMark/>
          </w:tcPr>
          <w:p w14:paraId="1E71E12B"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15</w:t>
            </w:r>
          </w:p>
        </w:tc>
        <w:tc>
          <w:tcPr>
            <w:tcW w:w="5689" w:type="dxa"/>
            <w:tcBorders>
              <w:top w:val="nil"/>
              <w:left w:val="nil"/>
              <w:bottom w:val="single" w:sz="4" w:space="0" w:color="auto"/>
              <w:right w:val="single" w:sz="4" w:space="0" w:color="auto"/>
            </w:tcBorders>
            <w:shd w:val="clear" w:color="auto" w:fill="auto"/>
            <w:vAlign w:val="center"/>
            <w:hideMark/>
          </w:tcPr>
          <w:p w14:paraId="11D7F98D"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Расчеты по единому страховому тарифу</w:t>
            </w:r>
          </w:p>
        </w:tc>
        <w:tc>
          <w:tcPr>
            <w:tcW w:w="1175" w:type="dxa"/>
            <w:tcBorders>
              <w:top w:val="nil"/>
              <w:left w:val="nil"/>
              <w:bottom w:val="single" w:sz="4" w:space="0" w:color="auto"/>
              <w:right w:val="single" w:sz="4" w:space="0" w:color="auto"/>
            </w:tcBorders>
            <w:shd w:val="clear" w:color="auto" w:fill="auto"/>
            <w:vAlign w:val="center"/>
            <w:hideMark/>
          </w:tcPr>
          <w:p w14:paraId="258D6247"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67,4 </w:t>
            </w:r>
          </w:p>
        </w:tc>
        <w:tc>
          <w:tcPr>
            <w:tcW w:w="1175" w:type="dxa"/>
            <w:tcBorders>
              <w:top w:val="nil"/>
              <w:left w:val="nil"/>
              <w:bottom w:val="single" w:sz="4" w:space="0" w:color="auto"/>
              <w:right w:val="single" w:sz="4" w:space="0" w:color="auto"/>
            </w:tcBorders>
            <w:shd w:val="clear" w:color="auto" w:fill="auto"/>
            <w:vAlign w:val="center"/>
            <w:hideMark/>
          </w:tcPr>
          <w:p w14:paraId="3BFFFF48"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81,6 </w:t>
            </w:r>
          </w:p>
        </w:tc>
        <w:tc>
          <w:tcPr>
            <w:tcW w:w="716" w:type="dxa"/>
            <w:tcBorders>
              <w:top w:val="nil"/>
              <w:left w:val="nil"/>
              <w:bottom w:val="single" w:sz="4" w:space="0" w:color="auto"/>
              <w:right w:val="double" w:sz="6" w:space="0" w:color="auto"/>
            </w:tcBorders>
            <w:shd w:val="clear" w:color="auto" w:fill="auto"/>
            <w:vAlign w:val="center"/>
            <w:hideMark/>
          </w:tcPr>
          <w:p w14:paraId="66F13D8D"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14,3 </w:t>
            </w:r>
          </w:p>
        </w:tc>
      </w:tr>
      <w:tr w:rsidR="00752D7B" w:rsidRPr="009A3C90" w14:paraId="21E36778" w14:textId="77777777" w:rsidTr="00752D7B">
        <w:trPr>
          <w:trHeight w:val="64"/>
        </w:trPr>
        <w:tc>
          <w:tcPr>
            <w:tcW w:w="6658" w:type="dxa"/>
            <w:gridSpan w:val="3"/>
            <w:tcBorders>
              <w:top w:val="single" w:sz="4" w:space="0" w:color="auto"/>
              <w:left w:val="double" w:sz="6" w:space="0" w:color="auto"/>
              <w:bottom w:val="double" w:sz="6" w:space="0" w:color="auto"/>
              <w:right w:val="single" w:sz="4" w:space="0" w:color="auto"/>
            </w:tcBorders>
            <w:shd w:val="clear" w:color="auto" w:fill="auto"/>
            <w:vAlign w:val="center"/>
            <w:hideMark/>
          </w:tcPr>
          <w:p w14:paraId="77486FDD"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Итого</w:t>
            </w:r>
          </w:p>
        </w:tc>
        <w:tc>
          <w:tcPr>
            <w:tcW w:w="1175" w:type="dxa"/>
            <w:tcBorders>
              <w:top w:val="nil"/>
              <w:left w:val="nil"/>
              <w:bottom w:val="double" w:sz="6" w:space="0" w:color="auto"/>
              <w:right w:val="single" w:sz="4" w:space="0" w:color="auto"/>
            </w:tcBorders>
            <w:shd w:val="clear" w:color="auto" w:fill="auto"/>
            <w:vAlign w:val="center"/>
            <w:hideMark/>
          </w:tcPr>
          <w:p w14:paraId="30F85D09"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77,6 </w:t>
            </w:r>
          </w:p>
        </w:tc>
        <w:tc>
          <w:tcPr>
            <w:tcW w:w="1175" w:type="dxa"/>
            <w:tcBorders>
              <w:top w:val="nil"/>
              <w:left w:val="nil"/>
              <w:bottom w:val="double" w:sz="6" w:space="0" w:color="auto"/>
              <w:right w:val="single" w:sz="4" w:space="0" w:color="auto"/>
            </w:tcBorders>
            <w:shd w:val="clear" w:color="auto" w:fill="auto"/>
            <w:vAlign w:val="center"/>
            <w:hideMark/>
          </w:tcPr>
          <w:p w14:paraId="4315DD8A"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95,5 </w:t>
            </w:r>
          </w:p>
        </w:tc>
        <w:tc>
          <w:tcPr>
            <w:tcW w:w="716" w:type="dxa"/>
            <w:tcBorders>
              <w:top w:val="nil"/>
              <w:left w:val="nil"/>
              <w:bottom w:val="double" w:sz="6" w:space="0" w:color="auto"/>
              <w:right w:val="double" w:sz="6" w:space="0" w:color="auto"/>
            </w:tcBorders>
            <w:shd w:val="clear" w:color="auto" w:fill="auto"/>
            <w:vAlign w:val="center"/>
            <w:hideMark/>
          </w:tcPr>
          <w:p w14:paraId="38E0C49C" w14:textId="77777777" w:rsidR="00752D7B" w:rsidRPr="009A3C90" w:rsidRDefault="00752D7B" w:rsidP="00CD5C5E">
            <w:pPr>
              <w:spacing w:after="0" w:line="240" w:lineRule="auto"/>
              <w:rPr>
                <w:rFonts w:ascii="Times New Roman" w:hAnsi="Times New Roman"/>
              </w:rPr>
            </w:pPr>
            <w:r w:rsidRPr="009A3C90">
              <w:rPr>
                <w:rFonts w:ascii="Times New Roman" w:hAnsi="Times New Roman"/>
              </w:rPr>
              <w:t xml:space="preserve">17,9 </w:t>
            </w:r>
          </w:p>
        </w:tc>
      </w:tr>
    </w:tbl>
    <w:p w14:paraId="2C05356B" w14:textId="77777777" w:rsidR="00752D7B" w:rsidRPr="009A3C90" w:rsidRDefault="00752D7B" w:rsidP="00CD5C5E">
      <w:pPr>
        <w:spacing w:after="0" w:line="240" w:lineRule="auto"/>
        <w:ind w:firstLine="709"/>
        <w:jc w:val="both"/>
        <w:rPr>
          <w:rFonts w:ascii="Times New Roman" w:hAnsi="Times New Roman"/>
          <w:sz w:val="28"/>
          <w:szCs w:val="28"/>
        </w:rPr>
      </w:pPr>
    </w:p>
    <w:p w14:paraId="5EDF2701" w14:textId="77777777" w:rsidR="00752D7B" w:rsidRPr="009A3C90" w:rsidRDefault="00752D7B" w:rsidP="00CD5C5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налогу на доходы физических лиц просроченная кредиторская задолженность за счет средств ОМС в учреждениях здравоохранения составила 10,4 млн.руб., с ростом с начала года на 1,5 млн.руб. (+17,1 %), из нее:</w:t>
      </w:r>
    </w:p>
    <w:p w14:paraId="31E8491A" w14:textId="3ACA52CE" w:rsidR="00752D7B" w:rsidRPr="009A3C90" w:rsidRDefault="00752D7B" w:rsidP="00CD5C5E">
      <w:pPr>
        <w:pStyle w:val="a8"/>
        <w:numPr>
          <w:ilvl w:val="0"/>
          <w:numId w:val="27"/>
        </w:numPr>
        <w:ind w:left="0" w:firstLine="709"/>
        <w:jc w:val="both"/>
        <w:rPr>
          <w:sz w:val="28"/>
          <w:szCs w:val="28"/>
        </w:rPr>
      </w:pPr>
      <w:r w:rsidRPr="009A3C90">
        <w:rPr>
          <w:sz w:val="28"/>
          <w:szCs w:val="28"/>
        </w:rPr>
        <w:t xml:space="preserve">ГБУЗ </w:t>
      </w:r>
      <w:r w:rsidR="00CD5C5E" w:rsidRPr="009A3C90">
        <w:rPr>
          <w:sz w:val="28"/>
          <w:szCs w:val="28"/>
        </w:rPr>
        <w:t xml:space="preserve">АО </w:t>
      </w:r>
      <w:r w:rsidRPr="009A3C90">
        <w:rPr>
          <w:sz w:val="28"/>
          <w:szCs w:val="28"/>
        </w:rPr>
        <w:t>«Холмогорская ЦРБ» – 6,8 млн.руб. (на 01.01.2024 отсутствовала);</w:t>
      </w:r>
    </w:p>
    <w:p w14:paraId="374927F6" w14:textId="2A39157D" w:rsidR="00752D7B" w:rsidRPr="009A3C90" w:rsidRDefault="00752D7B" w:rsidP="00CD5C5E">
      <w:pPr>
        <w:pStyle w:val="a8"/>
        <w:numPr>
          <w:ilvl w:val="0"/>
          <w:numId w:val="27"/>
        </w:numPr>
        <w:ind w:left="0" w:firstLine="709"/>
        <w:jc w:val="both"/>
        <w:rPr>
          <w:sz w:val="28"/>
          <w:szCs w:val="28"/>
        </w:rPr>
      </w:pPr>
      <w:r w:rsidRPr="009A3C90">
        <w:rPr>
          <w:sz w:val="28"/>
          <w:szCs w:val="28"/>
        </w:rPr>
        <w:t xml:space="preserve">ГБУЗ </w:t>
      </w:r>
      <w:r w:rsidR="00CD5C5E" w:rsidRPr="009A3C90">
        <w:rPr>
          <w:sz w:val="28"/>
          <w:szCs w:val="28"/>
        </w:rPr>
        <w:t xml:space="preserve">АО </w:t>
      </w:r>
      <w:r w:rsidRPr="009A3C90">
        <w:rPr>
          <w:sz w:val="28"/>
          <w:szCs w:val="28"/>
        </w:rPr>
        <w:t>«Архангельская городская детская клиническая поликлиника» – 2,6 млн.руб. (на 01.01.2024 отсутствовала).</w:t>
      </w:r>
    </w:p>
    <w:p w14:paraId="0C8EE714" w14:textId="77777777" w:rsidR="00752D7B" w:rsidRPr="009A3C90" w:rsidRDefault="00752D7B" w:rsidP="000B28A4">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единому страховому тарифу просроченная кредиторская задолженность за счет средств ОМС в учреждениях здравоохранения составила 81,6 млн.руб., которая с 01.01.2024 выросла на 14,3 млн.руб. (+21,2 %), из нее:</w:t>
      </w:r>
    </w:p>
    <w:p w14:paraId="6143B485" w14:textId="06C01E0A" w:rsidR="00752D7B" w:rsidRPr="009A3C90" w:rsidRDefault="00752D7B" w:rsidP="000B28A4">
      <w:pPr>
        <w:pStyle w:val="a8"/>
        <w:numPr>
          <w:ilvl w:val="0"/>
          <w:numId w:val="27"/>
        </w:numPr>
        <w:ind w:left="0" w:firstLine="709"/>
        <w:jc w:val="both"/>
        <w:rPr>
          <w:sz w:val="28"/>
          <w:szCs w:val="28"/>
        </w:rPr>
      </w:pPr>
      <w:r w:rsidRPr="009A3C90">
        <w:rPr>
          <w:sz w:val="28"/>
          <w:szCs w:val="28"/>
        </w:rPr>
        <w:t xml:space="preserve">ГБУЗ </w:t>
      </w:r>
      <w:r w:rsidR="000B28A4" w:rsidRPr="009A3C90">
        <w:rPr>
          <w:sz w:val="28"/>
          <w:szCs w:val="28"/>
        </w:rPr>
        <w:t xml:space="preserve">АО </w:t>
      </w:r>
      <w:r w:rsidRPr="009A3C90">
        <w:rPr>
          <w:sz w:val="28"/>
          <w:szCs w:val="28"/>
        </w:rPr>
        <w:t>«Архангельская городская клиническая больница № 4» – 7,2 млн.руб. (на 01.01.2024 отсутствовала);</w:t>
      </w:r>
    </w:p>
    <w:p w14:paraId="7D712C60" w14:textId="12303D2C" w:rsidR="00752D7B" w:rsidRPr="009A3C90" w:rsidRDefault="00752D7B" w:rsidP="000B28A4">
      <w:pPr>
        <w:pStyle w:val="a8"/>
        <w:numPr>
          <w:ilvl w:val="0"/>
          <w:numId w:val="27"/>
        </w:numPr>
        <w:ind w:left="0" w:firstLine="709"/>
        <w:jc w:val="both"/>
        <w:rPr>
          <w:sz w:val="28"/>
          <w:szCs w:val="28"/>
        </w:rPr>
      </w:pPr>
      <w:r w:rsidRPr="009A3C90">
        <w:rPr>
          <w:sz w:val="28"/>
          <w:szCs w:val="28"/>
        </w:rPr>
        <w:t xml:space="preserve">ГБУЗ </w:t>
      </w:r>
      <w:r w:rsidR="000B28A4" w:rsidRPr="009A3C90">
        <w:rPr>
          <w:sz w:val="28"/>
          <w:szCs w:val="28"/>
        </w:rPr>
        <w:t xml:space="preserve">АО </w:t>
      </w:r>
      <w:r w:rsidRPr="009A3C90">
        <w:rPr>
          <w:sz w:val="28"/>
          <w:szCs w:val="28"/>
        </w:rPr>
        <w:t>«Архангельская городская детская клиническая поликлиника» – 10,7 млн.руб. (на 01.01.2024 отсутствовала);</w:t>
      </w:r>
    </w:p>
    <w:p w14:paraId="79C06BD0" w14:textId="362BA48A" w:rsidR="00752D7B" w:rsidRPr="009A3C90" w:rsidRDefault="00752D7B" w:rsidP="000B28A4">
      <w:pPr>
        <w:pStyle w:val="a8"/>
        <w:numPr>
          <w:ilvl w:val="0"/>
          <w:numId w:val="27"/>
        </w:numPr>
        <w:ind w:left="0" w:firstLine="709"/>
        <w:jc w:val="both"/>
        <w:rPr>
          <w:sz w:val="28"/>
          <w:szCs w:val="28"/>
        </w:rPr>
      </w:pPr>
      <w:r w:rsidRPr="009A3C90">
        <w:rPr>
          <w:sz w:val="28"/>
          <w:szCs w:val="28"/>
        </w:rPr>
        <w:t xml:space="preserve">ГБУЗ </w:t>
      </w:r>
      <w:r w:rsidR="000B28A4" w:rsidRPr="009A3C90">
        <w:rPr>
          <w:sz w:val="28"/>
          <w:szCs w:val="28"/>
        </w:rPr>
        <w:t xml:space="preserve">АО </w:t>
      </w:r>
      <w:r w:rsidRPr="009A3C90">
        <w:rPr>
          <w:sz w:val="28"/>
          <w:szCs w:val="28"/>
        </w:rPr>
        <w:t>«Виноградовская ЦРБ» – 7,8 млн.руб. (на 01.01.2024 отсутствовала);</w:t>
      </w:r>
    </w:p>
    <w:p w14:paraId="65F4FE06" w14:textId="0CB0B1E9" w:rsidR="00752D7B" w:rsidRPr="009A3C90" w:rsidRDefault="00752D7B" w:rsidP="000B28A4">
      <w:pPr>
        <w:pStyle w:val="a8"/>
        <w:numPr>
          <w:ilvl w:val="0"/>
          <w:numId w:val="27"/>
        </w:numPr>
        <w:ind w:left="0" w:firstLine="709"/>
        <w:jc w:val="both"/>
        <w:rPr>
          <w:sz w:val="28"/>
          <w:szCs w:val="28"/>
        </w:rPr>
      </w:pPr>
      <w:r w:rsidRPr="009A3C90">
        <w:rPr>
          <w:sz w:val="28"/>
          <w:szCs w:val="28"/>
        </w:rPr>
        <w:t xml:space="preserve">ГБУЗ </w:t>
      </w:r>
      <w:r w:rsidR="000B28A4" w:rsidRPr="009A3C90">
        <w:rPr>
          <w:sz w:val="28"/>
          <w:szCs w:val="28"/>
        </w:rPr>
        <w:t xml:space="preserve">АО </w:t>
      </w:r>
      <w:r w:rsidRPr="009A3C90">
        <w:rPr>
          <w:sz w:val="28"/>
          <w:szCs w:val="28"/>
        </w:rPr>
        <w:t>«Коношская ЦРБ» – 38,7 млн.руб., которая сократилась на 18,7 млн.руб.</w:t>
      </w:r>
    </w:p>
    <w:p w14:paraId="02C228F0" w14:textId="77777777" w:rsidR="00752D7B" w:rsidRPr="009A3C90" w:rsidRDefault="00752D7B" w:rsidP="00D4520A">
      <w:pPr>
        <w:spacing w:after="0" w:line="240" w:lineRule="auto"/>
        <w:ind w:firstLine="709"/>
        <w:jc w:val="both"/>
        <w:rPr>
          <w:rFonts w:ascii="Times New Roman" w:hAnsi="Times New Roman"/>
          <w:sz w:val="28"/>
          <w:szCs w:val="28"/>
        </w:rPr>
      </w:pPr>
      <w:r w:rsidRPr="009A3C90">
        <w:rPr>
          <w:rFonts w:ascii="Times New Roman" w:hAnsi="Times New Roman"/>
          <w:sz w:val="28"/>
          <w:szCs w:val="28"/>
        </w:rPr>
        <w:t>Исходя из вышеизложенного, полагаем необходимым предложить Правительству Архангельской области принять дополнительные меры по сокращению (ликвидации) просроченной кредиторской задолженности государственных бюджетных и автономных учреждений, а также по недопущению принятия расходных обязательств, не обеспеченных соответствующими источниками финансирования.</w:t>
      </w:r>
    </w:p>
    <w:p w14:paraId="6147BA7E" w14:textId="6C8EB432" w:rsidR="00EA44DD" w:rsidRPr="009A3C90" w:rsidRDefault="00517C9F" w:rsidP="00C11380">
      <w:pPr>
        <w:pStyle w:val="10"/>
        <w:keepNext/>
        <w:keepLines/>
        <w:autoSpaceDE/>
        <w:autoSpaceDN/>
        <w:adjustRightInd/>
        <w:spacing w:before="240" w:after="120"/>
        <w:rPr>
          <w:rFonts w:ascii="Times New Roman" w:hAnsi="Times New Roman"/>
          <w:color w:val="auto"/>
          <w:sz w:val="28"/>
          <w:szCs w:val="28"/>
          <w:lang w:val="ru-RU" w:eastAsia="en-US"/>
        </w:rPr>
      </w:pPr>
      <w:bookmarkStart w:id="78" w:name="_Toc184827165"/>
      <w:r w:rsidRPr="009A3C90">
        <w:rPr>
          <w:rFonts w:ascii="Times New Roman" w:hAnsi="Times New Roman"/>
          <w:color w:val="auto"/>
          <w:sz w:val="28"/>
          <w:szCs w:val="28"/>
          <w:lang w:val="ru-RU" w:eastAsia="en-US"/>
        </w:rPr>
        <w:lastRenderedPageBreak/>
        <w:t>6</w:t>
      </w:r>
      <w:r w:rsidR="00E53868" w:rsidRPr="009A3C90">
        <w:rPr>
          <w:rFonts w:ascii="Times New Roman" w:hAnsi="Times New Roman"/>
          <w:color w:val="auto"/>
          <w:sz w:val="28"/>
          <w:szCs w:val="28"/>
          <w:lang w:val="ru-RU" w:eastAsia="en-US"/>
        </w:rPr>
        <w:t>.</w:t>
      </w:r>
      <w:r w:rsidR="00C11380" w:rsidRPr="009A3C90">
        <w:rPr>
          <w:rFonts w:ascii="Times New Roman" w:hAnsi="Times New Roman"/>
          <w:color w:val="auto"/>
          <w:sz w:val="28"/>
          <w:szCs w:val="28"/>
          <w:lang w:val="ru-RU" w:eastAsia="en-US"/>
        </w:rPr>
        <w:t xml:space="preserve"> </w:t>
      </w:r>
      <w:r w:rsidR="006E2D08" w:rsidRPr="009A3C90">
        <w:rPr>
          <w:rFonts w:ascii="Times New Roman" w:hAnsi="Times New Roman"/>
          <w:color w:val="auto"/>
          <w:sz w:val="28"/>
          <w:szCs w:val="28"/>
          <w:lang w:val="ru-RU" w:eastAsia="en-US"/>
        </w:rPr>
        <w:t>Состояние г</w:t>
      </w:r>
      <w:r w:rsidR="00C11380" w:rsidRPr="009A3C90">
        <w:rPr>
          <w:rFonts w:ascii="Times New Roman" w:hAnsi="Times New Roman"/>
          <w:color w:val="auto"/>
          <w:sz w:val="28"/>
          <w:szCs w:val="28"/>
          <w:lang w:val="ru-RU" w:eastAsia="en-US"/>
        </w:rPr>
        <w:t>осударственн</w:t>
      </w:r>
      <w:r w:rsidR="006E2D08" w:rsidRPr="009A3C90">
        <w:rPr>
          <w:rFonts w:ascii="Times New Roman" w:hAnsi="Times New Roman"/>
          <w:color w:val="auto"/>
          <w:sz w:val="28"/>
          <w:szCs w:val="28"/>
          <w:lang w:val="ru-RU" w:eastAsia="en-US"/>
        </w:rPr>
        <w:t>ого</w:t>
      </w:r>
      <w:r w:rsidR="00C11380" w:rsidRPr="009A3C90">
        <w:rPr>
          <w:rFonts w:ascii="Times New Roman" w:hAnsi="Times New Roman"/>
          <w:color w:val="auto"/>
          <w:sz w:val="28"/>
          <w:szCs w:val="28"/>
          <w:lang w:val="ru-RU" w:eastAsia="en-US"/>
        </w:rPr>
        <w:t xml:space="preserve"> </w:t>
      </w:r>
      <w:r w:rsidR="00813586" w:rsidRPr="009A3C90">
        <w:rPr>
          <w:rFonts w:ascii="Times New Roman" w:hAnsi="Times New Roman"/>
          <w:color w:val="auto"/>
          <w:sz w:val="28"/>
          <w:szCs w:val="28"/>
          <w:lang w:val="ru-RU" w:eastAsia="en-US"/>
        </w:rPr>
        <w:t xml:space="preserve">внутреннего </w:t>
      </w:r>
      <w:r w:rsidR="00C11380" w:rsidRPr="009A3C90">
        <w:rPr>
          <w:rFonts w:ascii="Times New Roman" w:hAnsi="Times New Roman"/>
          <w:color w:val="auto"/>
          <w:sz w:val="28"/>
          <w:szCs w:val="28"/>
          <w:lang w:val="ru-RU" w:eastAsia="en-US"/>
        </w:rPr>
        <w:t>долг</w:t>
      </w:r>
      <w:r w:rsidR="006E2D08" w:rsidRPr="009A3C90">
        <w:rPr>
          <w:rFonts w:ascii="Times New Roman" w:hAnsi="Times New Roman"/>
          <w:color w:val="auto"/>
          <w:sz w:val="28"/>
          <w:szCs w:val="28"/>
          <w:lang w:val="ru-RU" w:eastAsia="en-US"/>
        </w:rPr>
        <w:t>а</w:t>
      </w:r>
      <w:r w:rsidR="00C11380" w:rsidRPr="009A3C90">
        <w:rPr>
          <w:rFonts w:ascii="Times New Roman" w:hAnsi="Times New Roman"/>
          <w:color w:val="auto"/>
          <w:sz w:val="28"/>
          <w:szCs w:val="28"/>
          <w:lang w:val="ru-RU" w:eastAsia="en-US"/>
        </w:rPr>
        <w:t xml:space="preserve"> Архангельской области</w:t>
      </w:r>
      <w:r w:rsidR="004E6288" w:rsidRPr="009A3C90">
        <w:rPr>
          <w:rFonts w:ascii="Times New Roman" w:hAnsi="Times New Roman"/>
          <w:color w:val="auto"/>
          <w:sz w:val="28"/>
          <w:szCs w:val="28"/>
          <w:lang w:val="ru-RU" w:eastAsia="en-US"/>
        </w:rPr>
        <w:t xml:space="preserve"> на 1 </w:t>
      </w:r>
      <w:r w:rsidR="00FB3D53" w:rsidRPr="009A3C90">
        <w:rPr>
          <w:rFonts w:ascii="Times New Roman" w:hAnsi="Times New Roman"/>
          <w:color w:val="auto"/>
          <w:sz w:val="28"/>
          <w:szCs w:val="28"/>
          <w:lang w:val="ru-RU" w:eastAsia="en-US"/>
        </w:rPr>
        <w:t xml:space="preserve">октября </w:t>
      </w:r>
      <w:r w:rsidR="004E6288" w:rsidRPr="009A3C90">
        <w:rPr>
          <w:rFonts w:ascii="Times New Roman" w:hAnsi="Times New Roman"/>
          <w:color w:val="auto"/>
          <w:sz w:val="28"/>
          <w:szCs w:val="28"/>
          <w:lang w:val="ru-RU" w:eastAsia="en-US"/>
        </w:rPr>
        <w:t>202</w:t>
      </w:r>
      <w:r w:rsidR="009F675D" w:rsidRPr="009A3C90">
        <w:rPr>
          <w:rFonts w:ascii="Times New Roman" w:hAnsi="Times New Roman"/>
          <w:color w:val="auto"/>
          <w:sz w:val="28"/>
          <w:szCs w:val="28"/>
          <w:lang w:val="ru-RU" w:eastAsia="en-US"/>
        </w:rPr>
        <w:t>4</w:t>
      </w:r>
      <w:r w:rsidR="004E6288" w:rsidRPr="009A3C90">
        <w:rPr>
          <w:rFonts w:ascii="Times New Roman" w:hAnsi="Times New Roman"/>
          <w:color w:val="auto"/>
          <w:sz w:val="28"/>
          <w:szCs w:val="28"/>
          <w:lang w:val="ru-RU" w:eastAsia="en-US"/>
        </w:rPr>
        <w:t xml:space="preserve"> года</w:t>
      </w:r>
      <w:bookmarkEnd w:id="78"/>
    </w:p>
    <w:p w14:paraId="5686EC4A" w14:textId="4C9EA284" w:rsidR="00FB3D53" w:rsidRPr="009A3C90" w:rsidRDefault="00FB3D53" w:rsidP="00FB3D53">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Согласно представленному отчету и показателям государственной долговой книги, внутренние долговые обязательства Архангельской области по состоянию на 01.10.2024 составили 81 520,8 млн.руб.</w:t>
      </w:r>
      <w:r w:rsidR="008130B8" w:rsidRPr="009A3C90">
        <w:rPr>
          <w:rFonts w:ascii="Times New Roman" w:hAnsi="Times New Roman"/>
          <w:sz w:val="28"/>
          <w:szCs w:val="28"/>
        </w:rPr>
        <w:t>,</w:t>
      </w:r>
      <w:r w:rsidRPr="009A3C90">
        <w:rPr>
          <w:rFonts w:ascii="Times New Roman" w:hAnsi="Times New Roman"/>
          <w:sz w:val="28"/>
          <w:szCs w:val="28"/>
        </w:rPr>
        <w:t xml:space="preserve"> и с начала текущего года они увеличились на 13 872,8 млн.руб. или на 20,5 %, в т.ч.:</w:t>
      </w:r>
    </w:p>
    <w:p w14:paraId="1123C6A6" w14:textId="77777777" w:rsidR="00FB3D53" w:rsidRPr="009A3C90" w:rsidRDefault="00FB3D53" w:rsidP="008130B8">
      <w:pPr>
        <w:pStyle w:val="a8"/>
        <w:numPr>
          <w:ilvl w:val="0"/>
          <w:numId w:val="13"/>
        </w:numPr>
        <w:ind w:left="0" w:firstLine="709"/>
        <w:jc w:val="both"/>
        <w:rPr>
          <w:sz w:val="28"/>
          <w:szCs w:val="28"/>
        </w:rPr>
      </w:pPr>
      <w:r w:rsidRPr="009A3C90">
        <w:rPr>
          <w:sz w:val="28"/>
          <w:szCs w:val="28"/>
        </w:rPr>
        <w:t>бюджетные кредиты увеличились на 6 272,6 млн.руб. (+14,0 %);</w:t>
      </w:r>
    </w:p>
    <w:p w14:paraId="24889A22" w14:textId="77777777" w:rsidR="00FB3D53" w:rsidRPr="009A3C90" w:rsidRDefault="00FB3D53" w:rsidP="005E093E">
      <w:pPr>
        <w:pStyle w:val="a8"/>
        <w:numPr>
          <w:ilvl w:val="0"/>
          <w:numId w:val="13"/>
        </w:numPr>
        <w:ind w:left="0" w:firstLine="709"/>
        <w:jc w:val="both"/>
        <w:rPr>
          <w:sz w:val="28"/>
          <w:szCs w:val="28"/>
        </w:rPr>
      </w:pPr>
      <w:r w:rsidRPr="009A3C90">
        <w:rPr>
          <w:sz w:val="28"/>
          <w:szCs w:val="28"/>
        </w:rPr>
        <w:t>кредиты кредитных организаций («коммерческие» кредиты) увеличились на 7 600,1 млн.руб. (+33,0 %).</w:t>
      </w:r>
    </w:p>
    <w:p w14:paraId="278DDD4D" w14:textId="0C56C8FB" w:rsidR="00FB3D53" w:rsidRPr="009A3C90" w:rsidRDefault="00FB3D53" w:rsidP="005E093E">
      <w:pPr>
        <w:spacing w:after="0" w:line="240" w:lineRule="auto"/>
        <w:ind w:firstLine="709"/>
        <w:jc w:val="both"/>
        <w:rPr>
          <w:rFonts w:ascii="Times New Roman" w:hAnsi="Times New Roman"/>
          <w:sz w:val="28"/>
          <w:szCs w:val="28"/>
        </w:rPr>
      </w:pPr>
      <w:r w:rsidRPr="009A3C90">
        <w:rPr>
          <w:rFonts w:ascii="Times New Roman" w:hAnsi="Times New Roman"/>
          <w:sz w:val="28"/>
          <w:szCs w:val="28"/>
        </w:rPr>
        <w:t>Долговые обязательства Архангельской области по состоянию на 01.10.2024 находятся в пределах ограничений, установленных пп. «а» п. 1 ст. 10 закона «Об областном бюджете на 2024 год…» (верхний предел на 01.01.2025 – 85 282,8 млн.руб.) и п. 4 ст. 107 БК РФ, согласно которому объем государственного долга субъекта РФ не должен превышать утвержденный законом о бюджете на очередной финансовый год объем доходов бюджета без учета утвержденного объема безвозмездных поступлений. Согласно Закону «Об областном бюджете на 2024 год…», указанный параметр составляет 88,6 %.</w:t>
      </w:r>
    </w:p>
    <w:p w14:paraId="086F8960" w14:textId="18127A14" w:rsidR="00FB3D53" w:rsidRPr="009A3C90" w:rsidRDefault="00FB3D53" w:rsidP="00AF6C37">
      <w:pPr>
        <w:spacing w:after="0" w:line="240" w:lineRule="auto"/>
        <w:ind w:firstLine="709"/>
        <w:jc w:val="both"/>
        <w:rPr>
          <w:rFonts w:ascii="Times New Roman" w:hAnsi="Times New Roman"/>
          <w:sz w:val="28"/>
          <w:szCs w:val="28"/>
        </w:rPr>
      </w:pPr>
      <w:r w:rsidRPr="009A3C90">
        <w:rPr>
          <w:rFonts w:ascii="Times New Roman" w:hAnsi="Times New Roman"/>
          <w:sz w:val="28"/>
          <w:szCs w:val="28"/>
        </w:rPr>
        <w:t>Фактически по состоянию на 01.10.2024 уровень государственных долговых обязательств по отношению к предусмотренным в областном бюджете налоговым и неналоговым доходам на 2024 год составил 84,7 %. По отношению к соответствующему фактически сложившемуся показателю на 01.01.2024 увеличение составило 7,5 процентных пункта (на 01.01.2024 – 77,2 %).</w:t>
      </w:r>
      <w:r w:rsidR="00285E00" w:rsidRPr="009A3C90">
        <w:rPr>
          <w:rFonts w:ascii="Times New Roman" w:hAnsi="Times New Roman"/>
          <w:sz w:val="28"/>
          <w:szCs w:val="28"/>
        </w:rPr>
        <w:t xml:space="preserve"> Уровень государственных долговых обязательств в виде «коммерческих» кредитов по отношению к утвержденному объему налоговых и неналоговых доходов на 01.10.2024 составил 31,8 %.</w:t>
      </w:r>
    </w:p>
    <w:p w14:paraId="1BB55F37" w14:textId="16F29BCF" w:rsidR="00285E00" w:rsidRPr="009A3C90" w:rsidRDefault="007A0E6C" w:rsidP="00AF6C37">
      <w:pPr>
        <w:spacing w:after="0" w:line="240" w:lineRule="auto"/>
        <w:ind w:firstLine="709"/>
        <w:jc w:val="both"/>
        <w:rPr>
          <w:rFonts w:ascii="Times New Roman" w:hAnsi="Times New Roman"/>
          <w:sz w:val="28"/>
          <w:szCs w:val="28"/>
        </w:rPr>
      </w:pPr>
      <w:r w:rsidRPr="009A3C90">
        <w:rPr>
          <w:rFonts w:ascii="Times New Roman" w:hAnsi="Times New Roman"/>
          <w:sz w:val="28"/>
          <w:szCs w:val="28"/>
        </w:rPr>
        <w:t>С учетом допустимых возможных превышений</w:t>
      </w:r>
      <w:r w:rsidRPr="009A3C90">
        <w:rPr>
          <w:rStyle w:val="afff1"/>
          <w:rFonts w:ascii="Times New Roman" w:hAnsi="Times New Roman"/>
          <w:sz w:val="28"/>
          <w:szCs w:val="28"/>
        </w:rPr>
        <w:footnoteReference w:id="2"/>
      </w:r>
      <w:r w:rsidRPr="009A3C90">
        <w:rPr>
          <w:rFonts w:ascii="Times New Roman" w:hAnsi="Times New Roman"/>
          <w:sz w:val="28"/>
          <w:szCs w:val="28"/>
        </w:rPr>
        <w:t xml:space="preserve"> государственного долга </w:t>
      </w:r>
      <w:r w:rsidR="0079174F" w:rsidRPr="009A3C90">
        <w:rPr>
          <w:rFonts w:ascii="Times New Roman" w:hAnsi="Times New Roman"/>
          <w:sz w:val="28"/>
          <w:szCs w:val="28"/>
        </w:rPr>
        <w:t>в сумме 10 731,9 млн.руб. уровень государственных долговых обязательств по отношению к налоговым и неналоговым доходам составит 73,5 %, что свидетельствует о невыполнении на отчетную дату услови</w:t>
      </w:r>
      <w:r w:rsidR="004E0178" w:rsidRPr="009A3C90">
        <w:rPr>
          <w:rFonts w:ascii="Times New Roman" w:hAnsi="Times New Roman"/>
          <w:sz w:val="28"/>
          <w:szCs w:val="28"/>
        </w:rPr>
        <w:t>я</w:t>
      </w:r>
      <w:r w:rsidR="0079174F" w:rsidRPr="009A3C90">
        <w:rPr>
          <w:rFonts w:ascii="Times New Roman" w:hAnsi="Times New Roman"/>
          <w:sz w:val="28"/>
          <w:szCs w:val="28"/>
        </w:rPr>
        <w:t xml:space="preserve"> соглашений о реструктуризации бюджетных кредитов</w:t>
      </w:r>
      <w:r w:rsidR="004E0178" w:rsidRPr="009A3C90">
        <w:rPr>
          <w:rFonts w:ascii="Times New Roman" w:hAnsi="Times New Roman"/>
          <w:sz w:val="28"/>
          <w:szCs w:val="28"/>
        </w:rPr>
        <w:t xml:space="preserve"> бюджету Архангельской области из федерального бюджета (не более 56 % налоговых и неналоговых доходов).</w:t>
      </w:r>
    </w:p>
    <w:p w14:paraId="39F5D668" w14:textId="787280AD" w:rsidR="00FB3D53" w:rsidRPr="009A3C90" w:rsidRDefault="00FB3D53" w:rsidP="00AF6C37">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Состав и структура государственного внутреннего долга Архангельской области и их изменение за 9 месяцев 2024 года представлены в таблице </w:t>
      </w:r>
      <w:r w:rsidR="003B376B" w:rsidRPr="009A3C90">
        <w:rPr>
          <w:rFonts w:ascii="Times New Roman" w:hAnsi="Times New Roman"/>
          <w:sz w:val="28"/>
          <w:szCs w:val="28"/>
        </w:rPr>
        <w:t>107</w:t>
      </w:r>
      <w:r w:rsidRPr="009A3C90">
        <w:rPr>
          <w:rFonts w:ascii="Times New Roman" w:hAnsi="Times New Roman"/>
          <w:sz w:val="28"/>
          <w:szCs w:val="28"/>
        </w:rPr>
        <w:t>, а также на рисунк</w:t>
      </w:r>
      <w:r w:rsidR="00AF6C37" w:rsidRPr="009A3C90">
        <w:rPr>
          <w:rFonts w:ascii="Times New Roman" w:hAnsi="Times New Roman"/>
          <w:sz w:val="28"/>
          <w:szCs w:val="28"/>
        </w:rPr>
        <w:t>ах</w:t>
      </w:r>
      <w:r w:rsidRPr="009A3C90">
        <w:rPr>
          <w:rFonts w:ascii="Times New Roman" w:hAnsi="Times New Roman"/>
          <w:sz w:val="28"/>
          <w:szCs w:val="28"/>
        </w:rPr>
        <w:t xml:space="preserve"> </w:t>
      </w:r>
      <w:r w:rsidR="003B376B" w:rsidRPr="009A3C90">
        <w:rPr>
          <w:rFonts w:ascii="Times New Roman" w:hAnsi="Times New Roman"/>
          <w:sz w:val="28"/>
          <w:szCs w:val="28"/>
        </w:rPr>
        <w:t>37</w:t>
      </w:r>
      <w:r w:rsidRPr="009A3C90">
        <w:rPr>
          <w:rFonts w:ascii="Times New Roman" w:hAnsi="Times New Roman"/>
          <w:sz w:val="28"/>
          <w:szCs w:val="28"/>
        </w:rPr>
        <w:t xml:space="preserve"> и </w:t>
      </w:r>
      <w:r w:rsidR="003B376B" w:rsidRPr="009A3C90">
        <w:rPr>
          <w:rFonts w:ascii="Times New Roman" w:hAnsi="Times New Roman"/>
          <w:sz w:val="28"/>
          <w:szCs w:val="28"/>
        </w:rPr>
        <w:t>38</w:t>
      </w:r>
      <w:r w:rsidRPr="009A3C90">
        <w:rPr>
          <w:rFonts w:ascii="Times New Roman" w:hAnsi="Times New Roman"/>
          <w:sz w:val="28"/>
          <w:szCs w:val="28"/>
        </w:rPr>
        <w:t>.</w:t>
      </w:r>
    </w:p>
    <w:p w14:paraId="272F25E8" w14:textId="77777777" w:rsidR="00FB3D53" w:rsidRPr="009A3C90" w:rsidRDefault="00FB3D53" w:rsidP="00FB3D53">
      <w:pPr>
        <w:spacing w:after="0" w:line="240" w:lineRule="auto"/>
        <w:jc w:val="both"/>
        <w:rPr>
          <w:rFonts w:ascii="Times New Roman" w:hAnsi="Times New Roman"/>
          <w:sz w:val="16"/>
          <w:szCs w:val="16"/>
        </w:rPr>
      </w:pPr>
    </w:p>
    <w:p w14:paraId="56CDEBC1" w14:textId="77777777" w:rsidR="00FB3D53" w:rsidRPr="009A3C90" w:rsidRDefault="00FB3D53" w:rsidP="00FB3D53">
      <w:pPr>
        <w:spacing w:after="0" w:line="240" w:lineRule="auto"/>
        <w:rPr>
          <w:rFonts w:ascii="Times New Roman" w:eastAsiaTheme="minorHAnsi" w:hAnsi="Times New Roman"/>
          <w:sz w:val="24"/>
          <w:szCs w:val="24"/>
        </w:rPr>
      </w:pPr>
      <w:r w:rsidRPr="009A3C90">
        <w:rPr>
          <w:rFonts w:ascii="Times New Roman" w:eastAsiaTheme="minorHAnsi" w:hAnsi="Times New Roman"/>
          <w:sz w:val="24"/>
          <w:szCs w:val="24"/>
        </w:rPr>
        <w:t xml:space="preserve">Таблица </w:t>
      </w:r>
      <w:r w:rsidRPr="009A3C90">
        <w:rPr>
          <w:rFonts w:ascii="Times New Roman" w:eastAsiaTheme="minorHAnsi" w:hAnsi="Times New Roman"/>
          <w:sz w:val="24"/>
          <w:szCs w:val="24"/>
        </w:rPr>
        <w:fldChar w:fldCharType="begin"/>
      </w:r>
      <w:r w:rsidRPr="009A3C90">
        <w:rPr>
          <w:rFonts w:ascii="Times New Roman" w:eastAsiaTheme="minorHAnsi" w:hAnsi="Times New Roman"/>
          <w:sz w:val="24"/>
          <w:szCs w:val="24"/>
        </w:rPr>
        <w:instrText xml:space="preserve"> SEQ Таблица \* ARABIC </w:instrText>
      </w:r>
      <w:r w:rsidRPr="009A3C90">
        <w:rPr>
          <w:rFonts w:ascii="Times New Roman" w:eastAsiaTheme="minorHAnsi" w:hAnsi="Times New Roman"/>
          <w:sz w:val="24"/>
          <w:szCs w:val="24"/>
        </w:rPr>
        <w:fldChar w:fldCharType="separate"/>
      </w:r>
      <w:r w:rsidR="003B376B" w:rsidRPr="009A3C90">
        <w:rPr>
          <w:rFonts w:ascii="Times New Roman" w:eastAsiaTheme="minorHAnsi" w:hAnsi="Times New Roman"/>
          <w:noProof/>
          <w:sz w:val="24"/>
          <w:szCs w:val="24"/>
        </w:rPr>
        <w:t>107</w:t>
      </w:r>
      <w:r w:rsidRPr="009A3C90">
        <w:rPr>
          <w:rFonts w:ascii="Times New Roman" w:eastAsiaTheme="minorHAnsi" w:hAnsi="Times New Roman"/>
          <w:sz w:val="24"/>
          <w:szCs w:val="24"/>
        </w:rPr>
        <w:fldChar w:fldCharType="end"/>
      </w:r>
      <w:r w:rsidRPr="009A3C90">
        <w:rPr>
          <w:rFonts w:ascii="Times New Roman" w:eastAsiaTheme="minorHAnsi" w:hAnsi="Times New Roman"/>
          <w:sz w:val="24"/>
          <w:szCs w:val="24"/>
        </w:rPr>
        <w:t>. Государственный внутренний долг Архангельской области, млн.руб.</w:t>
      </w:r>
    </w:p>
    <w:tbl>
      <w:tblPr>
        <w:tblW w:w="9660" w:type="dxa"/>
        <w:tblLook w:val="04A0" w:firstRow="1" w:lastRow="0" w:firstColumn="1" w:lastColumn="0" w:noHBand="0" w:noVBand="1"/>
      </w:tblPr>
      <w:tblGrid>
        <w:gridCol w:w="3617"/>
        <w:gridCol w:w="1025"/>
        <w:gridCol w:w="996"/>
        <w:gridCol w:w="1099"/>
        <w:gridCol w:w="898"/>
        <w:gridCol w:w="1025"/>
        <w:gridCol w:w="1000"/>
      </w:tblGrid>
      <w:tr w:rsidR="009A3C90" w:rsidRPr="009A3C90" w14:paraId="36C15CDD" w14:textId="77777777" w:rsidTr="00FB3D53">
        <w:trPr>
          <w:trHeight w:val="35"/>
          <w:tblHeader/>
        </w:trPr>
        <w:tc>
          <w:tcPr>
            <w:tcW w:w="361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34DA26FA"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Показатель</w:t>
            </w:r>
          </w:p>
        </w:tc>
        <w:tc>
          <w:tcPr>
            <w:tcW w:w="2021" w:type="dxa"/>
            <w:gridSpan w:val="2"/>
            <w:tcBorders>
              <w:top w:val="double" w:sz="6" w:space="0" w:color="auto"/>
              <w:left w:val="nil"/>
              <w:bottom w:val="single" w:sz="4" w:space="0" w:color="auto"/>
              <w:right w:val="single" w:sz="4" w:space="0" w:color="auto"/>
            </w:tcBorders>
            <w:shd w:val="clear" w:color="auto" w:fill="auto"/>
            <w:vAlign w:val="center"/>
            <w:hideMark/>
          </w:tcPr>
          <w:p w14:paraId="301612D2"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На 01.01.2024</w:t>
            </w:r>
          </w:p>
        </w:tc>
        <w:tc>
          <w:tcPr>
            <w:tcW w:w="1997" w:type="dxa"/>
            <w:gridSpan w:val="2"/>
            <w:tcBorders>
              <w:top w:val="double" w:sz="6" w:space="0" w:color="auto"/>
              <w:left w:val="nil"/>
              <w:bottom w:val="single" w:sz="4" w:space="0" w:color="auto"/>
              <w:right w:val="single" w:sz="4" w:space="0" w:color="auto"/>
            </w:tcBorders>
            <w:shd w:val="clear" w:color="auto" w:fill="auto"/>
            <w:vAlign w:val="center"/>
            <w:hideMark/>
          </w:tcPr>
          <w:p w14:paraId="59DCDF80"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На 01.10.2024</w:t>
            </w:r>
          </w:p>
        </w:tc>
        <w:tc>
          <w:tcPr>
            <w:tcW w:w="2025" w:type="dxa"/>
            <w:gridSpan w:val="2"/>
            <w:tcBorders>
              <w:top w:val="double" w:sz="6" w:space="0" w:color="auto"/>
              <w:left w:val="nil"/>
              <w:bottom w:val="single" w:sz="4" w:space="0" w:color="auto"/>
              <w:right w:val="double" w:sz="6" w:space="0" w:color="000000"/>
            </w:tcBorders>
            <w:shd w:val="clear" w:color="auto" w:fill="auto"/>
            <w:vAlign w:val="center"/>
            <w:hideMark/>
          </w:tcPr>
          <w:p w14:paraId="097709D8"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Изменение (+/-)</w:t>
            </w:r>
          </w:p>
        </w:tc>
      </w:tr>
      <w:tr w:rsidR="009A3C90" w:rsidRPr="009A3C90" w14:paraId="1269ECCC" w14:textId="77777777" w:rsidTr="00FB3D53">
        <w:trPr>
          <w:trHeight w:val="35"/>
          <w:tblHeader/>
        </w:trPr>
        <w:tc>
          <w:tcPr>
            <w:tcW w:w="3617" w:type="dxa"/>
            <w:vMerge/>
            <w:tcBorders>
              <w:top w:val="double" w:sz="6" w:space="0" w:color="auto"/>
              <w:left w:val="double" w:sz="6" w:space="0" w:color="auto"/>
              <w:bottom w:val="single" w:sz="4" w:space="0" w:color="auto"/>
              <w:right w:val="single" w:sz="4" w:space="0" w:color="auto"/>
            </w:tcBorders>
            <w:vAlign w:val="center"/>
            <w:hideMark/>
          </w:tcPr>
          <w:p w14:paraId="3314695F" w14:textId="77777777" w:rsidR="00FB3D53" w:rsidRPr="009A3C90" w:rsidRDefault="00FB3D53" w:rsidP="00FB3D53">
            <w:pPr>
              <w:spacing w:after="0" w:line="240" w:lineRule="auto"/>
              <w:rPr>
                <w:rFonts w:ascii="Times New Roman" w:eastAsia="Times New Roman" w:hAnsi="Times New Roman"/>
                <w:bCs/>
                <w:lang w:eastAsia="ru-RU"/>
              </w:rPr>
            </w:pPr>
          </w:p>
        </w:tc>
        <w:tc>
          <w:tcPr>
            <w:tcW w:w="1025" w:type="dxa"/>
            <w:tcBorders>
              <w:top w:val="nil"/>
              <w:left w:val="nil"/>
              <w:bottom w:val="single" w:sz="4" w:space="0" w:color="auto"/>
              <w:right w:val="single" w:sz="4" w:space="0" w:color="auto"/>
            </w:tcBorders>
            <w:shd w:val="clear" w:color="auto" w:fill="auto"/>
            <w:vAlign w:val="center"/>
            <w:hideMark/>
          </w:tcPr>
          <w:p w14:paraId="311B283F"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млн.руб.</w:t>
            </w:r>
          </w:p>
        </w:tc>
        <w:tc>
          <w:tcPr>
            <w:tcW w:w="996" w:type="dxa"/>
            <w:tcBorders>
              <w:top w:val="nil"/>
              <w:left w:val="nil"/>
              <w:bottom w:val="single" w:sz="4" w:space="0" w:color="auto"/>
              <w:right w:val="single" w:sz="4" w:space="0" w:color="auto"/>
            </w:tcBorders>
            <w:shd w:val="clear" w:color="auto" w:fill="auto"/>
            <w:vAlign w:val="center"/>
            <w:hideMark/>
          </w:tcPr>
          <w:p w14:paraId="79E3BE58"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уд. вес (%)</w:t>
            </w:r>
          </w:p>
        </w:tc>
        <w:tc>
          <w:tcPr>
            <w:tcW w:w="1099" w:type="dxa"/>
            <w:tcBorders>
              <w:top w:val="nil"/>
              <w:left w:val="nil"/>
              <w:bottom w:val="single" w:sz="4" w:space="0" w:color="auto"/>
              <w:right w:val="single" w:sz="4" w:space="0" w:color="auto"/>
            </w:tcBorders>
            <w:shd w:val="clear" w:color="auto" w:fill="auto"/>
            <w:vAlign w:val="center"/>
            <w:hideMark/>
          </w:tcPr>
          <w:p w14:paraId="310A1E6C"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млн.руб.</w:t>
            </w:r>
          </w:p>
        </w:tc>
        <w:tc>
          <w:tcPr>
            <w:tcW w:w="898" w:type="dxa"/>
            <w:tcBorders>
              <w:top w:val="nil"/>
              <w:left w:val="nil"/>
              <w:bottom w:val="single" w:sz="4" w:space="0" w:color="auto"/>
              <w:right w:val="single" w:sz="4" w:space="0" w:color="auto"/>
            </w:tcBorders>
            <w:shd w:val="clear" w:color="auto" w:fill="auto"/>
            <w:vAlign w:val="center"/>
            <w:hideMark/>
          </w:tcPr>
          <w:p w14:paraId="6C3DD0CD"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уд. вес (%)</w:t>
            </w:r>
          </w:p>
        </w:tc>
        <w:tc>
          <w:tcPr>
            <w:tcW w:w="1025" w:type="dxa"/>
            <w:tcBorders>
              <w:top w:val="nil"/>
              <w:left w:val="nil"/>
              <w:bottom w:val="single" w:sz="4" w:space="0" w:color="auto"/>
              <w:right w:val="single" w:sz="4" w:space="0" w:color="auto"/>
            </w:tcBorders>
            <w:shd w:val="clear" w:color="auto" w:fill="auto"/>
            <w:vAlign w:val="center"/>
            <w:hideMark/>
          </w:tcPr>
          <w:p w14:paraId="1A8031D3"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43042E1D"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проц. пунктов</w:t>
            </w:r>
          </w:p>
        </w:tc>
      </w:tr>
      <w:tr w:rsidR="009A3C90" w:rsidRPr="009A3C90" w14:paraId="657FDEDF" w14:textId="77777777" w:rsidTr="00FB3D53">
        <w:trPr>
          <w:trHeight w:val="70"/>
        </w:trPr>
        <w:tc>
          <w:tcPr>
            <w:tcW w:w="3617" w:type="dxa"/>
            <w:tcBorders>
              <w:top w:val="nil"/>
              <w:left w:val="double" w:sz="6" w:space="0" w:color="auto"/>
              <w:bottom w:val="single" w:sz="4" w:space="0" w:color="auto"/>
              <w:right w:val="single" w:sz="4" w:space="0" w:color="auto"/>
            </w:tcBorders>
            <w:shd w:val="clear" w:color="auto" w:fill="auto"/>
            <w:vAlign w:val="center"/>
            <w:hideMark/>
          </w:tcPr>
          <w:p w14:paraId="04AE14EC"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Бюджетные кредиты</w:t>
            </w:r>
          </w:p>
        </w:tc>
        <w:tc>
          <w:tcPr>
            <w:tcW w:w="1025" w:type="dxa"/>
            <w:tcBorders>
              <w:top w:val="nil"/>
              <w:left w:val="nil"/>
              <w:bottom w:val="single" w:sz="4" w:space="0" w:color="auto"/>
              <w:right w:val="single" w:sz="4" w:space="0" w:color="auto"/>
            </w:tcBorders>
            <w:shd w:val="clear" w:color="auto" w:fill="auto"/>
            <w:vAlign w:val="center"/>
            <w:hideMark/>
          </w:tcPr>
          <w:p w14:paraId="256547C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44 648,2 </w:t>
            </w:r>
          </w:p>
        </w:tc>
        <w:tc>
          <w:tcPr>
            <w:tcW w:w="996" w:type="dxa"/>
            <w:tcBorders>
              <w:top w:val="nil"/>
              <w:left w:val="nil"/>
              <w:bottom w:val="single" w:sz="4" w:space="0" w:color="auto"/>
              <w:right w:val="single" w:sz="4" w:space="0" w:color="auto"/>
            </w:tcBorders>
            <w:shd w:val="clear" w:color="auto" w:fill="auto"/>
            <w:vAlign w:val="center"/>
            <w:hideMark/>
          </w:tcPr>
          <w:p w14:paraId="39804170"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66,0 </w:t>
            </w:r>
          </w:p>
        </w:tc>
        <w:tc>
          <w:tcPr>
            <w:tcW w:w="1099" w:type="dxa"/>
            <w:tcBorders>
              <w:top w:val="nil"/>
              <w:left w:val="nil"/>
              <w:bottom w:val="single" w:sz="4" w:space="0" w:color="auto"/>
              <w:right w:val="single" w:sz="4" w:space="0" w:color="auto"/>
            </w:tcBorders>
            <w:shd w:val="clear" w:color="auto" w:fill="auto"/>
            <w:vAlign w:val="center"/>
            <w:hideMark/>
          </w:tcPr>
          <w:p w14:paraId="085B47D9"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50 920,8 </w:t>
            </w:r>
          </w:p>
        </w:tc>
        <w:tc>
          <w:tcPr>
            <w:tcW w:w="898" w:type="dxa"/>
            <w:tcBorders>
              <w:top w:val="nil"/>
              <w:left w:val="nil"/>
              <w:bottom w:val="single" w:sz="4" w:space="0" w:color="auto"/>
              <w:right w:val="single" w:sz="4" w:space="0" w:color="auto"/>
            </w:tcBorders>
            <w:shd w:val="clear" w:color="auto" w:fill="auto"/>
            <w:vAlign w:val="center"/>
            <w:hideMark/>
          </w:tcPr>
          <w:p w14:paraId="30E0015C"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62,5 </w:t>
            </w:r>
          </w:p>
        </w:tc>
        <w:tc>
          <w:tcPr>
            <w:tcW w:w="1025" w:type="dxa"/>
            <w:tcBorders>
              <w:top w:val="nil"/>
              <w:left w:val="nil"/>
              <w:bottom w:val="single" w:sz="4" w:space="0" w:color="auto"/>
              <w:right w:val="single" w:sz="4" w:space="0" w:color="auto"/>
            </w:tcBorders>
            <w:shd w:val="clear" w:color="auto" w:fill="auto"/>
            <w:vAlign w:val="center"/>
            <w:hideMark/>
          </w:tcPr>
          <w:p w14:paraId="1CA102BC"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6 272,6 </w:t>
            </w:r>
          </w:p>
        </w:tc>
        <w:tc>
          <w:tcPr>
            <w:tcW w:w="1000" w:type="dxa"/>
            <w:tcBorders>
              <w:top w:val="nil"/>
              <w:left w:val="nil"/>
              <w:bottom w:val="single" w:sz="4" w:space="0" w:color="auto"/>
              <w:right w:val="double" w:sz="6" w:space="0" w:color="auto"/>
            </w:tcBorders>
            <w:shd w:val="clear" w:color="auto" w:fill="auto"/>
            <w:vAlign w:val="center"/>
            <w:hideMark/>
          </w:tcPr>
          <w:p w14:paraId="67F2B7BE"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-3,5 </w:t>
            </w:r>
          </w:p>
        </w:tc>
      </w:tr>
      <w:tr w:rsidR="009A3C90" w:rsidRPr="009A3C90" w14:paraId="08527886" w14:textId="77777777" w:rsidTr="00FB3D53">
        <w:trPr>
          <w:trHeight w:val="70"/>
        </w:trPr>
        <w:tc>
          <w:tcPr>
            <w:tcW w:w="3617" w:type="dxa"/>
            <w:tcBorders>
              <w:top w:val="nil"/>
              <w:left w:val="double" w:sz="6" w:space="0" w:color="auto"/>
              <w:bottom w:val="single" w:sz="4" w:space="0" w:color="auto"/>
              <w:right w:val="single" w:sz="4" w:space="0" w:color="auto"/>
            </w:tcBorders>
            <w:shd w:val="clear" w:color="auto" w:fill="auto"/>
            <w:vAlign w:val="center"/>
            <w:hideMark/>
          </w:tcPr>
          <w:p w14:paraId="7595EB99"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Кредиты кредитных организаций</w:t>
            </w:r>
          </w:p>
        </w:tc>
        <w:tc>
          <w:tcPr>
            <w:tcW w:w="1025" w:type="dxa"/>
            <w:tcBorders>
              <w:top w:val="nil"/>
              <w:left w:val="nil"/>
              <w:bottom w:val="single" w:sz="4" w:space="0" w:color="auto"/>
              <w:right w:val="single" w:sz="4" w:space="0" w:color="auto"/>
            </w:tcBorders>
            <w:shd w:val="clear" w:color="auto" w:fill="auto"/>
            <w:vAlign w:val="center"/>
            <w:hideMark/>
          </w:tcPr>
          <w:p w14:paraId="137C3D94"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22 999,9 </w:t>
            </w:r>
          </w:p>
        </w:tc>
        <w:tc>
          <w:tcPr>
            <w:tcW w:w="996" w:type="dxa"/>
            <w:tcBorders>
              <w:top w:val="nil"/>
              <w:left w:val="nil"/>
              <w:bottom w:val="single" w:sz="4" w:space="0" w:color="auto"/>
              <w:right w:val="single" w:sz="4" w:space="0" w:color="auto"/>
            </w:tcBorders>
            <w:shd w:val="clear" w:color="auto" w:fill="auto"/>
            <w:vAlign w:val="center"/>
            <w:hideMark/>
          </w:tcPr>
          <w:p w14:paraId="205306F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34,0 </w:t>
            </w:r>
          </w:p>
        </w:tc>
        <w:tc>
          <w:tcPr>
            <w:tcW w:w="1099" w:type="dxa"/>
            <w:tcBorders>
              <w:top w:val="nil"/>
              <w:left w:val="nil"/>
              <w:bottom w:val="single" w:sz="4" w:space="0" w:color="auto"/>
              <w:right w:val="single" w:sz="4" w:space="0" w:color="auto"/>
            </w:tcBorders>
            <w:shd w:val="clear" w:color="auto" w:fill="auto"/>
            <w:vAlign w:val="center"/>
            <w:hideMark/>
          </w:tcPr>
          <w:p w14:paraId="2C3E43E3"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30 600,0 </w:t>
            </w:r>
          </w:p>
        </w:tc>
        <w:tc>
          <w:tcPr>
            <w:tcW w:w="898" w:type="dxa"/>
            <w:tcBorders>
              <w:top w:val="nil"/>
              <w:left w:val="nil"/>
              <w:bottom w:val="single" w:sz="4" w:space="0" w:color="auto"/>
              <w:right w:val="single" w:sz="4" w:space="0" w:color="auto"/>
            </w:tcBorders>
            <w:shd w:val="clear" w:color="auto" w:fill="auto"/>
            <w:vAlign w:val="center"/>
            <w:hideMark/>
          </w:tcPr>
          <w:p w14:paraId="6BBF2A5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37,5 </w:t>
            </w:r>
          </w:p>
        </w:tc>
        <w:tc>
          <w:tcPr>
            <w:tcW w:w="1025" w:type="dxa"/>
            <w:tcBorders>
              <w:top w:val="nil"/>
              <w:left w:val="nil"/>
              <w:bottom w:val="single" w:sz="4" w:space="0" w:color="auto"/>
              <w:right w:val="single" w:sz="4" w:space="0" w:color="auto"/>
            </w:tcBorders>
            <w:shd w:val="clear" w:color="auto" w:fill="auto"/>
            <w:vAlign w:val="center"/>
            <w:hideMark/>
          </w:tcPr>
          <w:p w14:paraId="1FC915E4"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7 600,1 </w:t>
            </w:r>
          </w:p>
        </w:tc>
        <w:tc>
          <w:tcPr>
            <w:tcW w:w="1000" w:type="dxa"/>
            <w:tcBorders>
              <w:top w:val="nil"/>
              <w:left w:val="nil"/>
              <w:bottom w:val="single" w:sz="4" w:space="0" w:color="auto"/>
              <w:right w:val="double" w:sz="6" w:space="0" w:color="auto"/>
            </w:tcBorders>
            <w:shd w:val="clear" w:color="auto" w:fill="auto"/>
            <w:vAlign w:val="center"/>
            <w:hideMark/>
          </w:tcPr>
          <w:p w14:paraId="00599915"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3,5 </w:t>
            </w:r>
          </w:p>
        </w:tc>
      </w:tr>
      <w:tr w:rsidR="00FB3D53" w:rsidRPr="009A3C90" w14:paraId="02A3BDDB" w14:textId="77777777" w:rsidTr="00FB3D53">
        <w:trPr>
          <w:trHeight w:val="70"/>
        </w:trPr>
        <w:tc>
          <w:tcPr>
            <w:tcW w:w="3617" w:type="dxa"/>
            <w:tcBorders>
              <w:top w:val="nil"/>
              <w:left w:val="double" w:sz="6" w:space="0" w:color="auto"/>
              <w:bottom w:val="double" w:sz="6" w:space="0" w:color="auto"/>
              <w:right w:val="single" w:sz="4" w:space="0" w:color="auto"/>
            </w:tcBorders>
            <w:shd w:val="clear" w:color="auto" w:fill="auto"/>
            <w:vAlign w:val="center"/>
            <w:hideMark/>
          </w:tcPr>
          <w:p w14:paraId="5EE66181" w14:textId="77777777" w:rsidR="00FB3D53" w:rsidRPr="009A3C90" w:rsidRDefault="00FB3D53" w:rsidP="00FB3D53">
            <w:pPr>
              <w:spacing w:after="0" w:line="240" w:lineRule="auto"/>
              <w:rPr>
                <w:rFonts w:ascii="Times New Roman" w:eastAsia="Times New Roman" w:hAnsi="Times New Roman"/>
                <w:bCs/>
                <w:lang w:eastAsia="ru-RU"/>
              </w:rPr>
            </w:pPr>
            <w:r w:rsidRPr="009A3C90">
              <w:rPr>
                <w:rFonts w:ascii="Times New Roman" w:eastAsia="Times New Roman" w:hAnsi="Times New Roman"/>
                <w:bCs/>
                <w:lang w:eastAsia="ru-RU"/>
              </w:rPr>
              <w:lastRenderedPageBreak/>
              <w:t>Итого</w:t>
            </w:r>
          </w:p>
        </w:tc>
        <w:tc>
          <w:tcPr>
            <w:tcW w:w="1025" w:type="dxa"/>
            <w:tcBorders>
              <w:top w:val="nil"/>
              <w:left w:val="nil"/>
              <w:bottom w:val="double" w:sz="6" w:space="0" w:color="auto"/>
              <w:right w:val="single" w:sz="4" w:space="0" w:color="auto"/>
            </w:tcBorders>
            <w:shd w:val="clear" w:color="auto" w:fill="auto"/>
            <w:vAlign w:val="center"/>
            <w:hideMark/>
          </w:tcPr>
          <w:p w14:paraId="47377C41"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67 648,0 </w:t>
            </w:r>
          </w:p>
        </w:tc>
        <w:tc>
          <w:tcPr>
            <w:tcW w:w="996" w:type="dxa"/>
            <w:tcBorders>
              <w:top w:val="nil"/>
              <w:left w:val="nil"/>
              <w:bottom w:val="double" w:sz="6" w:space="0" w:color="auto"/>
              <w:right w:val="single" w:sz="4" w:space="0" w:color="auto"/>
            </w:tcBorders>
            <w:shd w:val="clear" w:color="auto" w:fill="auto"/>
            <w:vAlign w:val="center"/>
            <w:hideMark/>
          </w:tcPr>
          <w:p w14:paraId="36A69178"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100,0 </w:t>
            </w:r>
          </w:p>
        </w:tc>
        <w:tc>
          <w:tcPr>
            <w:tcW w:w="1099" w:type="dxa"/>
            <w:tcBorders>
              <w:top w:val="nil"/>
              <w:left w:val="nil"/>
              <w:bottom w:val="double" w:sz="6" w:space="0" w:color="auto"/>
              <w:right w:val="single" w:sz="4" w:space="0" w:color="auto"/>
            </w:tcBorders>
            <w:shd w:val="clear" w:color="auto" w:fill="auto"/>
            <w:vAlign w:val="center"/>
            <w:hideMark/>
          </w:tcPr>
          <w:p w14:paraId="2F2789DA"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81 520,8 </w:t>
            </w:r>
          </w:p>
        </w:tc>
        <w:tc>
          <w:tcPr>
            <w:tcW w:w="898" w:type="dxa"/>
            <w:tcBorders>
              <w:top w:val="nil"/>
              <w:left w:val="nil"/>
              <w:bottom w:val="double" w:sz="6" w:space="0" w:color="auto"/>
              <w:right w:val="single" w:sz="4" w:space="0" w:color="auto"/>
            </w:tcBorders>
            <w:shd w:val="clear" w:color="auto" w:fill="auto"/>
            <w:vAlign w:val="center"/>
            <w:hideMark/>
          </w:tcPr>
          <w:p w14:paraId="1AE04132"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100,0 </w:t>
            </w:r>
          </w:p>
        </w:tc>
        <w:tc>
          <w:tcPr>
            <w:tcW w:w="1025" w:type="dxa"/>
            <w:tcBorders>
              <w:top w:val="nil"/>
              <w:left w:val="nil"/>
              <w:bottom w:val="double" w:sz="6" w:space="0" w:color="auto"/>
              <w:right w:val="single" w:sz="4" w:space="0" w:color="auto"/>
            </w:tcBorders>
            <w:shd w:val="clear" w:color="auto" w:fill="auto"/>
            <w:vAlign w:val="center"/>
            <w:hideMark/>
          </w:tcPr>
          <w:p w14:paraId="2831DC34"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13 872,8 </w:t>
            </w:r>
          </w:p>
        </w:tc>
        <w:tc>
          <w:tcPr>
            <w:tcW w:w="1000" w:type="dxa"/>
            <w:tcBorders>
              <w:top w:val="nil"/>
              <w:left w:val="nil"/>
              <w:bottom w:val="double" w:sz="6" w:space="0" w:color="auto"/>
              <w:right w:val="double" w:sz="6" w:space="0" w:color="auto"/>
            </w:tcBorders>
            <w:shd w:val="clear" w:color="auto" w:fill="auto"/>
            <w:vAlign w:val="center"/>
            <w:hideMark/>
          </w:tcPr>
          <w:p w14:paraId="1BD983D8"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0,0 </w:t>
            </w:r>
          </w:p>
        </w:tc>
      </w:tr>
    </w:tbl>
    <w:p w14:paraId="5EB71981" w14:textId="77777777" w:rsidR="00FB3D53" w:rsidRPr="009A3C90" w:rsidRDefault="00FB3D53" w:rsidP="00FB3D53">
      <w:pPr>
        <w:spacing w:after="0" w:line="240" w:lineRule="auto"/>
        <w:jc w:val="both"/>
        <w:rPr>
          <w:rFonts w:ascii="Times New Roman" w:hAnsi="Times New Roman"/>
          <w:sz w:val="28"/>
          <w:szCs w:val="28"/>
        </w:rPr>
      </w:pPr>
    </w:p>
    <w:p w14:paraId="315A4461" w14:textId="77777777" w:rsidR="00FB3D53" w:rsidRPr="009A3C90" w:rsidRDefault="00FB3D53" w:rsidP="00FB3D53">
      <w:pPr>
        <w:keepNext/>
        <w:spacing w:after="0" w:line="240" w:lineRule="auto"/>
        <w:jc w:val="center"/>
        <w:rPr>
          <w:rFonts w:ascii="Times New Roman" w:eastAsiaTheme="minorHAnsi" w:hAnsi="Times New Roman"/>
          <w:sz w:val="28"/>
          <w:szCs w:val="28"/>
        </w:rPr>
      </w:pPr>
      <w:r w:rsidRPr="009A3C90">
        <w:rPr>
          <w:rFonts w:ascii="Times New Roman" w:eastAsiaTheme="minorHAnsi" w:hAnsi="Times New Roman"/>
          <w:noProof/>
          <w:sz w:val="28"/>
          <w:szCs w:val="28"/>
          <w:lang w:eastAsia="ru-RU"/>
        </w:rPr>
        <w:drawing>
          <wp:inline distT="0" distB="0" distL="0" distR="0" wp14:anchorId="432568AA" wp14:editId="0D2D1408">
            <wp:extent cx="6076950" cy="1619885"/>
            <wp:effectExtent l="0" t="0" r="0" b="0"/>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077385" cy="1620001"/>
                    </a:xfrm>
                    <a:prstGeom prst="rect">
                      <a:avLst/>
                    </a:prstGeom>
                    <a:noFill/>
                  </pic:spPr>
                </pic:pic>
              </a:graphicData>
            </a:graphic>
          </wp:inline>
        </w:drawing>
      </w:r>
    </w:p>
    <w:p w14:paraId="6EFE17E6" w14:textId="77777777" w:rsidR="00FB3D53" w:rsidRPr="009A3C90" w:rsidRDefault="00FB3D53" w:rsidP="00FB3D53">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3B376B" w:rsidRPr="009A3C90">
        <w:rPr>
          <w:rFonts w:ascii="Times New Roman" w:hAnsi="Times New Roman"/>
          <w:bCs/>
          <w:noProof/>
          <w:sz w:val="24"/>
          <w:szCs w:val="24"/>
        </w:rPr>
        <w:t>37</w:t>
      </w:r>
      <w:r w:rsidRPr="009A3C90">
        <w:rPr>
          <w:rFonts w:ascii="Times New Roman" w:hAnsi="Times New Roman"/>
          <w:bCs/>
          <w:sz w:val="24"/>
          <w:szCs w:val="24"/>
        </w:rPr>
        <w:fldChar w:fldCharType="end"/>
      </w:r>
      <w:r w:rsidRPr="009A3C90">
        <w:rPr>
          <w:rFonts w:ascii="Times New Roman" w:hAnsi="Times New Roman"/>
          <w:bCs/>
          <w:sz w:val="24"/>
          <w:szCs w:val="24"/>
        </w:rPr>
        <w:t>. Показатели государственного долга Архангельской области и его ежеквартальное изменение, млн.руб.</w:t>
      </w:r>
    </w:p>
    <w:p w14:paraId="24E7CA84" w14:textId="77777777" w:rsidR="00FB3D53" w:rsidRPr="009A3C90" w:rsidRDefault="00FB3D53" w:rsidP="00FB3D53">
      <w:pPr>
        <w:spacing w:after="0" w:line="240" w:lineRule="auto"/>
        <w:rPr>
          <w:rFonts w:ascii="Times New Roman" w:eastAsiaTheme="minorHAnsi" w:hAnsi="Times New Roman"/>
          <w:sz w:val="28"/>
          <w:szCs w:val="28"/>
        </w:rPr>
      </w:pPr>
    </w:p>
    <w:p w14:paraId="6B50FC72" w14:textId="36719489" w:rsidR="00FB3D53" w:rsidRPr="009A3C90" w:rsidRDefault="00CF6062" w:rsidP="00FB3D53">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375D9F2E" wp14:editId="4F8E8EAA">
            <wp:extent cx="4826272" cy="1758950"/>
            <wp:effectExtent l="0" t="0" r="0" b="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852352" cy="1768455"/>
                    </a:xfrm>
                    <a:prstGeom prst="rect">
                      <a:avLst/>
                    </a:prstGeom>
                    <a:noFill/>
                  </pic:spPr>
                </pic:pic>
              </a:graphicData>
            </a:graphic>
          </wp:inline>
        </w:drawing>
      </w:r>
    </w:p>
    <w:p w14:paraId="1CF1A118" w14:textId="77777777" w:rsidR="00FB3D53" w:rsidRPr="009A3C90" w:rsidRDefault="00FB3D53" w:rsidP="00FB3D53">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3B376B" w:rsidRPr="009A3C90">
        <w:rPr>
          <w:rFonts w:ascii="Times New Roman" w:hAnsi="Times New Roman"/>
          <w:bCs/>
          <w:noProof/>
          <w:sz w:val="24"/>
          <w:szCs w:val="24"/>
        </w:rPr>
        <w:t>38</w:t>
      </w:r>
      <w:r w:rsidRPr="009A3C90">
        <w:rPr>
          <w:rFonts w:ascii="Times New Roman" w:hAnsi="Times New Roman"/>
          <w:bCs/>
          <w:sz w:val="24"/>
          <w:szCs w:val="24"/>
        </w:rPr>
        <w:fldChar w:fldCharType="end"/>
      </w:r>
      <w:r w:rsidRPr="009A3C90">
        <w:rPr>
          <w:rFonts w:ascii="Times New Roman" w:hAnsi="Times New Roman"/>
          <w:bCs/>
          <w:sz w:val="24"/>
          <w:szCs w:val="24"/>
        </w:rPr>
        <w:t>. Ежеквартальные государственные долговые обязательства Архангельской области за 9 месяцев 2024 года, млн.руб.</w:t>
      </w:r>
    </w:p>
    <w:p w14:paraId="7CBDDCF9" w14:textId="77777777" w:rsidR="00FB3D53" w:rsidRPr="009A3C90" w:rsidRDefault="00FB3D53" w:rsidP="00ED37C6">
      <w:pPr>
        <w:spacing w:after="0" w:line="240" w:lineRule="auto"/>
        <w:ind w:firstLine="709"/>
        <w:jc w:val="both"/>
        <w:rPr>
          <w:rFonts w:ascii="Times New Roman" w:hAnsi="Times New Roman"/>
          <w:sz w:val="28"/>
          <w:szCs w:val="28"/>
        </w:rPr>
      </w:pPr>
    </w:p>
    <w:p w14:paraId="1AD332B2" w14:textId="77777777" w:rsidR="00FB3D53" w:rsidRPr="009A3C90" w:rsidRDefault="00FB3D53" w:rsidP="00ED37C6">
      <w:pPr>
        <w:spacing w:after="0" w:line="240" w:lineRule="auto"/>
        <w:ind w:firstLine="709"/>
        <w:jc w:val="both"/>
        <w:rPr>
          <w:rFonts w:ascii="Times New Roman" w:hAnsi="Times New Roman"/>
          <w:sz w:val="28"/>
          <w:szCs w:val="28"/>
        </w:rPr>
      </w:pPr>
      <w:r w:rsidRPr="009A3C90">
        <w:rPr>
          <w:rFonts w:ascii="Times New Roman" w:hAnsi="Times New Roman"/>
          <w:sz w:val="28"/>
          <w:szCs w:val="28"/>
        </w:rPr>
        <w:t>Обязательства, в виде государственных гарантий и государственных ценных бумаг у Архангельской области как на 01.01.2024, так и на 01.10.2024 отсутствуют. В течение отчетного периода государственные гарантии не предоставлялись и ценные бумаги не размещались.</w:t>
      </w:r>
    </w:p>
    <w:p w14:paraId="334CA26B" w14:textId="3445F0B6" w:rsidR="00FB3D53" w:rsidRPr="009A3C90" w:rsidRDefault="00FB3D53" w:rsidP="00ED37C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Структурные изменения долговых обязательств за 9</w:t>
      </w:r>
      <w:r w:rsidR="00ED37C6" w:rsidRPr="009A3C90">
        <w:rPr>
          <w:rFonts w:ascii="Times New Roman" w:hAnsi="Times New Roman"/>
          <w:sz w:val="28"/>
          <w:szCs w:val="28"/>
        </w:rPr>
        <w:t xml:space="preserve"> </w:t>
      </w:r>
      <w:r w:rsidRPr="009A3C90">
        <w:rPr>
          <w:rFonts w:ascii="Times New Roman" w:hAnsi="Times New Roman"/>
          <w:sz w:val="28"/>
          <w:szCs w:val="28"/>
        </w:rPr>
        <w:t>месяцев 2024 года характеризуются увеличением удельного веса «коммерческих» кредитов на 3,5 процентных пункта за счет соответствующего снижения доли бюджетных кредитов.</w:t>
      </w:r>
    </w:p>
    <w:p w14:paraId="1DFFAEDA" w14:textId="568AC592" w:rsidR="00FB3D53" w:rsidRPr="009A3C90" w:rsidRDefault="00FB3D53" w:rsidP="00ED37C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Ежемесячный состав государственных долговых обязательств за 9 месяцев 2024 года представлен на рисунке </w:t>
      </w:r>
      <w:r w:rsidR="003B376B" w:rsidRPr="009A3C90">
        <w:rPr>
          <w:rFonts w:ascii="Times New Roman" w:hAnsi="Times New Roman"/>
          <w:sz w:val="28"/>
          <w:szCs w:val="28"/>
        </w:rPr>
        <w:t>39</w:t>
      </w:r>
      <w:r w:rsidRPr="009A3C90">
        <w:rPr>
          <w:rFonts w:ascii="Times New Roman" w:hAnsi="Times New Roman"/>
          <w:sz w:val="28"/>
          <w:szCs w:val="28"/>
        </w:rPr>
        <w:t>.</w:t>
      </w:r>
    </w:p>
    <w:p w14:paraId="74E39BB6" w14:textId="77777777" w:rsidR="00FB3D53" w:rsidRPr="009A3C90" w:rsidRDefault="00FB3D53" w:rsidP="00FB3D53">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lastRenderedPageBreak/>
        <w:drawing>
          <wp:inline distT="0" distB="0" distL="0" distR="0" wp14:anchorId="739DA91B" wp14:editId="026D6D58">
            <wp:extent cx="6267450" cy="1979774"/>
            <wp:effectExtent l="0" t="0" r="0" b="1905"/>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297051" cy="1989124"/>
                    </a:xfrm>
                    <a:prstGeom prst="rect">
                      <a:avLst/>
                    </a:prstGeom>
                    <a:noFill/>
                  </pic:spPr>
                </pic:pic>
              </a:graphicData>
            </a:graphic>
          </wp:inline>
        </w:drawing>
      </w:r>
    </w:p>
    <w:p w14:paraId="5AD99000"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Рисунок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Рисунок \* ARABIC </w:instrText>
      </w:r>
      <w:r w:rsidRPr="009A3C90">
        <w:rPr>
          <w:rFonts w:ascii="Times New Roman" w:eastAsiaTheme="minorHAnsi" w:hAnsi="Times New Roman"/>
          <w:sz w:val="24"/>
          <w:szCs w:val="28"/>
        </w:rPr>
        <w:fldChar w:fldCharType="separate"/>
      </w:r>
      <w:r w:rsidR="003B376B" w:rsidRPr="009A3C90">
        <w:rPr>
          <w:rFonts w:ascii="Times New Roman" w:eastAsiaTheme="minorHAnsi" w:hAnsi="Times New Roman"/>
          <w:noProof/>
          <w:sz w:val="24"/>
          <w:szCs w:val="28"/>
        </w:rPr>
        <w:t>39</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Ежемесячный состав государственного внутреннего долга Архангельской области за 9 месяцев 2024 года, млн.руб.</w:t>
      </w:r>
    </w:p>
    <w:p w14:paraId="677625A4" w14:textId="77777777" w:rsidR="00FB3D53" w:rsidRPr="009A3C90" w:rsidRDefault="00FB3D53" w:rsidP="00FB3D53">
      <w:pPr>
        <w:spacing w:after="0" w:line="240" w:lineRule="auto"/>
        <w:jc w:val="both"/>
        <w:rPr>
          <w:rFonts w:ascii="Times New Roman" w:hAnsi="Times New Roman"/>
          <w:sz w:val="16"/>
          <w:szCs w:val="16"/>
        </w:rPr>
      </w:pPr>
    </w:p>
    <w:p w14:paraId="3A8EF605" w14:textId="576893A1" w:rsidR="00FB3D53" w:rsidRPr="009A3C90" w:rsidRDefault="00FB3D53" w:rsidP="00ED37C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Сведения о привлечении и погашении заемных средств в отчетном периоде (сальдированный резул</w:t>
      </w:r>
      <w:r w:rsidR="00ED37C6" w:rsidRPr="009A3C90">
        <w:rPr>
          <w:rFonts w:ascii="Times New Roman" w:hAnsi="Times New Roman"/>
          <w:sz w:val="28"/>
          <w:szCs w:val="28"/>
        </w:rPr>
        <w:t xml:space="preserve">ьтат) представлены на рисунке </w:t>
      </w:r>
      <w:r w:rsidR="003B376B" w:rsidRPr="009A3C90">
        <w:rPr>
          <w:rFonts w:ascii="Times New Roman" w:hAnsi="Times New Roman"/>
          <w:sz w:val="28"/>
          <w:szCs w:val="28"/>
        </w:rPr>
        <w:t>41</w:t>
      </w:r>
      <w:r w:rsidRPr="009A3C90">
        <w:rPr>
          <w:rFonts w:ascii="Times New Roman" w:hAnsi="Times New Roman"/>
          <w:sz w:val="28"/>
          <w:szCs w:val="28"/>
        </w:rPr>
        <w:t>.</w:t>
      </w:r>
    </w:p>
    <w:p w14:paraId="1980F7CF" w14:textId="77777777" w:rsidR="00FB3D53" w:rsidRPr="009A3C90" w:rsidRDefault="00FB3D53" w:rsidP="00FB3D53">
      <w:pPr>
        <w:spacing w:after="0" w:line="240" w:lineRule="auto"/>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3B087840" wp14:editId="18D50700">
            <wp:extent cx="6097630" cy="1951355"/>
            <wp:effectExtent l="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16090" cy="1957263"/>
                    </a:xfrm>
                    <a:prstGeom prst="rect">
                      <a:avLst/>
                    </a:prstGeom>
                    <a:noFill/>
                  </pic:spPr>
                </pic:pic>
              </a:graphicData>
            </a:graphic>
          </wp:inline>
        </w:drawing>
      </w:r>
    </w:p>
    <w:p w14:paraId="03AF7973"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Рисунок </w:t>
      </w:r>
      <w:r w:rsidRPr="009A3C90">
        <w:rPr>
          <w:rFonts w:ascii="Times New Roman" w:eastAsiaTheme="minorHAnsi" w:hAnsi="Times New Roman"/>
          <w:noProof/>
          <w:sz w:val="24"/>
          <w:szCs w:val="28"/>
        </w:rPr>
        <w:fldChar w:fldCharType="begin"/>
      </w:r>
      <w:r w:rsidRPr="009A3C90">
        <w:rPr>
          <w:rFonts w:ascii="Times New Roman" w:eastAsiaTheme="minorHAnsi" w:hAnsi="Times New Roman"/>
          <w:noProof/>
          <w:sz w:val="24"/>
          <w:szCs w:val="28"/>
        </w:rPr>
        <w:instrText xml:space="preserve"> SEQ Рисунок \* ARABIC </w:instrText>
      </w:r>
      <w:r w:rsidRPr="009A3C90">
        <w:rPr>
          <w:rFonts w:ascii="Times New Roman" w:eastAsiaTheme="minorHAnsi" w:hAnsi="Times New Roman"/>
          <w:noProof/>
          <w:sz w:val="24"/>
          <w:szCs w:val="28"/>
        </w:rPr>
        <w:fldChar w:fldCharType="separate"/>
      </w:r>
      <w:r w:rsidR="003B376B" w:rsidRPr="009A3C90">
        <w:rPr>
          <w:rFonts w:ascii="Times New Roman" w:eastAsiaTheme="minorHAnsi" w:hAnsi="Times New Roman"/>
          <w:noProof/>
          <w:sz w:val="24"/>
          <w:szCs w:val="28"/>
        </w:rPr>
        <w:t>40</w:t>
      </w:r>
      <w:r w:rsidRPr="009A3C90">
        <w:rPr>
          <w:rFonts w:ascii="Times New Roman" w:eastAsiaTheme="minorHAnsi" w:hAnsi="Times New Roman"/>
          <w:noProof/>
          <w:sz w:val="24"/>
          <w:szCs w:val="28"/>
        </w:rPr>
        <w:fldChar w:fldCharType="end"/>
      </w:r>
      <w:r w:rsidRPr="009A3C90">
        <w:rPr>
          <w:rFonts w:ascii="Times New Roman" w:eastAsiaTheme="minorHAnsi" w:hAnsi="Times New Roman"/>
          <w:sz w:val="24"/>
          <w:szCs w:val="28"/>
        </w:rPr>
        <w:t>. Привлечение заемных средств в областной бюджет (с учетом их погашения) за 9 месяцев 2024 года, млн.руб.</w:t>
      </w:r>
    </w:p>
    <w:p w14:paraId="7DD2DB8F" w14:textId="77777777" w:rsidR="00FB3D53" w:rsidRPr="009A3C90" w:rsidRDefault="00FB3D53" w:rsidP="0026281C">
      <w:pPr>
        <w:spacing w:after="0" w:line="240" w:lineRule="auto"/>
        <w:ind w:firstLine="709"/>
        <w:jc w:val="both"/>
        <w:rPr>
          <w:rFonts w:ascii="Times New Roman" w:hAnsi="Times New Roman"/>
          <w:sz w:val="28"/>
          <w:szCs w:val="28"/>
        </w:rPr>
      </w:pPr>
    </w:p>
    <w:p w14:paraId="6C84C5BD" w14:textId="7805746B" w:rsidR="00FB3D53" w:rsidRPr="009A3C90" w:rsidRDefault="00FB3D53" w:rsidP="0026281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Информация о ежемесячном привлечении и погашении коммерческих кредитов за 9 месяцев 2024 года представлена в таблице </w:t>
      </w:r>
      <w:r w:rsidR="003B376B" w:rsidRPr="009A3C90">
        <w:rPr>
          <w:rFonts w:ascii="Times New Roman" w:hAnsi="Times New Roman"/>
          <w:sz w:val="28"/>
          <w:szCs w:val="28"/>
        </w:rPr>
        <w:t>108</w:t>
      </w:r>
      <w:r w:rsidRPr="009A3C90">
        <w:rPr>
          <w:rFonts w:ascii="Times New Roman" w:hAnsi="Times New Roman"/>
          <w:sz w:val="28"/>
          <w:szCs w:val="28"/>
        </w:rPr>
        <w:t>.</w:t>
      </w:r>
    </w:p>
    <w:p w14:paraId="3CA2E117" w14:textId="77777777" w:rsidR="00FB3D53" w:rsidRPr="009A3C90" w:rsidRDefault="00FB3D53" w:rsidP="00FB3D53">
      <w:pPr>
        <w:spacing w:after="0" w:line="240" w:lineRule="auto"/>
        <w:rPr>
          <w:rFonts w:ascii="Times New Roman" w:hAnsi="Times New Roman"/>
          <w:bCs/>
          <w:sz w:val="16"/>
          <w:szCs w:val="16"/>
        </w:rPr>
      </w:pPr>
    </w:p>
    <w:p w14:paraId="4FA20BE4"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Таблица </w:t>
      </w:r>
      <w:r w:rsidRPr="009A3C90">
        <w:rPr>
          <w:rFonts w:ascii="Times New Roman" w:eastAsiaTheme="minorHAnsi" w:hAnsi="Times New Roman"/>
          <w:noProof/>
          <w:sz w:val="24"/>
          <w:szCs w:val="28"/>
        </w:rPr>
        <w:fldChar w:fldCharType="begin"/>
      </w:r>
      <w:r w:rsidRPr="009A3C90">
        <w:rPr>
          <w:rFonts w:ascii="Times New Roman" w:eastAsiaTheme="minorHAnsi" w:hAnsi="Times New Roman"/>
          <w:noProof/>
          <w:sz w:val="24"/>
          <w:szCs w:val="28"/>
        </w:rPr>
        <w:instrText xml:space="preserve"> SEQ Таблица \* ARABIC </w:instrText>
      </w:r>
      <w:r w:rsidRPr="009A3C90">
        <w:rPr>
          <w:rFonts w:ascii="Times New Roman" w:eastAsiaTheme="minorHAnsi" w:hAnsi="Times New Roman"/>
          <w:noProof/>
          <w:sz w:val="24"/>
          <w:szCs w:val="28"/>
        </w:rPr>
        <w:fldChar w:fldCharType="separate"/>
      </w:r>
      <w:r w:rsidR="003B376B" w:rsidRPr="009A3C90">
        <w:rPr>
          <w:rFonts w:ascii="Times New Roman" w:eastAsiaTheme="minorHAnsi" w:hAnsi="Times New Roman"/>
          <w:noProof/>
          <w:sz w:val="24"/>
          <w:szCs w:val="28"/>
        </w:rPr>
        <w:t>108</w:t>
      </w:r>
      <w:r w:rsidRPr="009A3C90">
        <w:rPr>
          <w:rFonts w:ascii="Times New Roman" w:eastAsiaTheme="minorHAnsi" w:hAnsi="Times New Roman"/>
          <w:noProof/>
          <w:sz w:val="24"/>
          <w:szCs w:val="28"/>
        </w:rPr>
        <w:fldChar w:fldCharType="end"/>
      </w:r>
      <w:r w:rsidRPr="009A3C90">
        <w:rPr>
          <w:rFonts w:ascii="Times New Roman" w:eastAsiaTheme="minorHAnsi" w:hAnsi="Times New Roman"/>
          <w:sz w:val="24"/>
          <w:szCs w:val="28"/>
        </w:rPr>
        <w:t>. Сведения о движении коммерческих кредитах, привлеченных в областной бюджет в кредитных организациях за 9 месяцев 2024 года, млн.руб.</w:t>
      </w:r>
    </w:p>
    <w:tbl>
      <w:tblPr>
        <w:tblW w:w="9616" w:type="dxa"/>
        <w:tblLayout w:type="fixed"/>
        <w:tblLook w:val="04A0" w:firstRow="1" w:lastRow="0" w:firstColumn="1" w:lastColumn="0" w:noHBand="0" w:noVBand="1"/>
      </w:tblPr>
      <w:tblGrid>
        <w:gridCol w:w="1962"/>
        <w:gridCol w:w="1913"/>
        <w:gridCol w:w="1914"/>
        <w:gridCol w:w="1913"/>
        <w:gridCol w:w="1914"/>
      </w:tblGrid>
      <w:tr w:rsidR="009A3C90" w:rsidRPr="009A3C90" w14:paraId="080393B1" w14:textId="77777777" w:rsidTr="00FB3D53">
        <w:trPr>
          <w:trHeight w:val="35"/>
        </w:trPr>
        <w:tc>
          <w:tcPr>
            <w:tcW w:w="1962"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6AF102F"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Месяц</w:t>
            </w:r>
          </w:p>
        </w:tc>
        <w:tc>
          <w:tcPr>
            <w:tcW w:w="1913" w:type="dxa"/>
            <w:tcBorders>
              <w:top w:val="double" w:sz="6" w:space="0" w:color="auto"/>
              <w:left w:val="nil"/>
              <w:bottom w:val="single" w:sz="4" w:space="0" w:color="auto"/>
              <w:right w:val="single" w:sz="4" w:space="0" w:color="auto"/>
            </w:tcBorders>
            <w:shd w:val="clear" w:color="auto" w:fill="auto"/>
            <w:vAlign w:val="center"/>
            <w:hideMark/>
          </w:tcPr>
          <w:p w14:paraId="550C9332"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Долг на начало месяца</w:t>
            </w:r>
          </w:p>
        </w:tc>
        <w:tc>
          <w:tcPr>
            <w:tcW w:w="1914" w:type="dxa"/>
            <w:tcBorders>
              <w:top w:val="double" w:sz="6" w:space="0" w:color="auto"/>
              <w:left w:val="nil"/>
              <w:bottom w:val="single" w:sz="4" w:space="0" w:color="auto"/>
              <w:right w:val="single" w:sz="4" w:space="0" w:color="auto"/>
            </w:tcBorders>
            <w:shd w:val="clear" w:color="auto" w:fill="auto"/>
            <w:vAlign w:val="center"/>
            <w:hideMark/>
          </w:tcPr>
          <w:p w14:paraId="5E77C0E0"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Привлечено за месяц</w:t>
            </w:r>
          </w:p>
        </w:tc>
        <w:tc>
          <w:tcPr>
            <w:tcW w:w="1913" w:type="dxa"/>
            <w:tcBorders>
              <w:top w:val="double" w:sz="6" w:space="0" w:color="auto"/>
              <w:left w:val="nil"/>
              <w:bottom w:val="single" w:sz="4" w:space="0" w:color="auto"/>
              <w:right w:val="single" w:sz="4" w:space="0" w:color="auto"/>
            </w:tcBorders>
            <w:shd w:val="clear" w:color="auto" w:fill="auto"/>
            <w:noWrap/>
            <w:vAlign w:val="center"/>
            <w:hideMark/>
          </w:tcPr>
          <w:p w14:paraId="332F37CE"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Погашено за месяц</w:t>
            </w:r>
          </w:p>
        </w:tc>
        <w:tc>
          <w:tcPr>
            <w:tcW w:w="1914" w:type="dxa"/>
            <w:tcBorders>
              <w:top w:val="double" w:sz="6" w:space="0" w:color="auto"/>
              <w:left w:val="nil"/>
              <w:bottom w:val="single" w:sz="4" w:space="0" w:color="auto"/>
              <w:right w:val="double" w:sz="6" w:space="0" w:color="auto"/>
            </w:tcBorders>
            <w:shd w:val="clear" w:color="auto" w:fill="auto"/>
            <w:vAlign w:val="center"/>
            <w:hideMark/>
          </w:tcPr>
          <w:p w14:paraId="357C98ED"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Расходы на обслуживание</w:t>
            </w:r>
          </w:p>
        </w:tc>
      </w:tr>
      <w:tr w:rsidR="009A3C90" w:rsidRPr="009A3C90" w14:paraId="1741280D"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0C45ADBE"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Январь 2024</w:t>
            </w:r>
          </w:p>
        </w:tc>
        <w:tc>
          <w:tcPr>
            <w:tcW w:w="1913" w:type="dxa"/>
            <w:tcBorders>
              <w:top w:val="nil"/>
              <w:left w:val="nil"/>
              <w:bottom w:val="single" w:sz="4" w:space="0" w:color="auto"/>
              <w:right w:val="single" w:sz="4" w:space="0" w:color="auto"/>
            </w:tcBorders>
            <w:shd w:val="clear" w:color="auto" w:fill="auto"/>
            <w:noWrap/>
            <w:vAlign w:val="bottom"/>
            <w:hideMark/>
          </w:tcPr>
          <w:p w14:paraId="68270D97"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22 999,9 </w:t>
            </w:r>
          </w:p>
        </w:tc>
        <w:tc>
          <w:tcPr>
            <w:tcW w:w="1914" w:type="dxa"/>
            <w:tcBorders>
              <w:top w:val="nil"/>
              <w:left w:val="nil"/>
              <w:bottom w:val="single" w:sz="4" w:space="0" w:color="auto"/>
              <w:right w:val="single" w:sz="4" w:space="0" w:color="auto"/>
            </w:tcBorders>
            <w:shd w:val="clear" w:color="auto" w:fill="auto"/>
            <w:noWrap/>
            <w:vAlign w:val="bottom"/>
            <w:hideMark/>
          </w:tcPr>
          <w:p w14:paraId="3D414335"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1 300,0 </w:t>
            </w:r>
          </w:p>
        </w:tc>
        <w:tc>
          <w:tcPr>
            <w:tcW w:w="1913" w:type="dxa"/>
            <w:tcBorders>
              <w:top w:val="nil"/>
              <w:left w:val="nil"/>
              <w:bottom w:val="single" w:sz="4" w:space="0" w:color="auto"/>
              <w:right w:val="single" w:sz="4" w:space="0" w:color="auto"/>
            </w:tcBorders>
            <w:shd w:val="clear" w:color="auto" w:fill="auto"/>
            <w:noWrap/>
            <w:vAlign w:val="bottom"/>
            <w:hideMark/>
          </w:tcPr>
          <w:p w14:paraId="0BBC0A9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1 500,0 </w:t>
            </w:r>
          </w:p>
        </w:tc>
        <w:tc>
          <w:tcPr>
            <w:tcW w:w="1914" w:type="dxa"/>
            <w:tcBorders>
              <w:top w:val="nil"/>
              <w:left w:val="nil"/>
              <w:bottom w:val="single" w:sz="4" w:space="0" w:color="auto"/>
              <w:right w:val="double" w:sz="6" w:space="0" w:color="auto"/>
            </w:tcBorders>
            <w:shd w:val="clear" w:color="auto" w:fill="auto"/>
            <w:noWrap/>
            <w:vAlign w:val="bottom"/>
            <w:hideMark/>
          </w:tcPr>
          <w:p w14:paraId="47EE2D00"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219,6 </w:t>
            </w:r>
          </w:p>
        </w:tc>
      </w:tr>
      <w:tr w:rsidR="009A3C90" w:rsidRPr="009A3C90" w14:paraId="6C8698FF"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39AA4667"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Февраль 2024</w:t>
            </w:r>
          </w:p>
        </w:tc>
        <w:tc>
          <w:tcPr>
            <w:tcW w:w="1913" w:type="dxa"/>
            <w:tcBorders>
              <w:top w:val="nil"/>
              <w:left w:val="nil"/>
              <w:bottom w:val="single" w:sz="4" w:space="0" w:color="auto"/>
              <w:right w:val="single" w:sz="4" w:space="0" w:color="auto"/>
            </w:tcBorders>
            <w:shd w:val="clear" w:color="auto" w:fill="auto"/>
            <w:noWrap/>
            <w:vAlign w:val="bottom"/>
            <w:hideMark/>
          </w:tcPr>
          <w:p w14:paraId="545BA26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22 799,9 </w:t>
            </w:r>
          </w:p>
        </w:tc>
        <w:tc>
          <w:tcPr>
            <w:tcW w:w="1914" w:type="dxa"/>
            <w:tcBorders>
              <w:top w:val="nil"/>
              <w:left w:val="nil"/>
              <w:bottom w:val="single" w:sz="4" w:space="0" w:color="auto"/>
              <w:right w:val="single" w:sz="4" w:space="0" w:color="auto"/>
            </w:tcBorders>
            <w:shd w:val="clear" w:color="auto" w:fill="auto"/>
            <w:noWrap/>
            <w:vAlign w:val="bottom"/>
            <w:hideMark/>
          </w:tcPr>
          <w:p w14:paraId="5A73149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2 800,0 </w:t>
            </w:r>
          </w:p>
        </w:tc>
        <w:tc>
          <w:tcPr>
            <w:tcW w:w="1913" w:type="dxa"/>
            <w:tcBorders>
              <w:top w:val="nil"/>
              <w:left w:val="nil"/>
              <w:bottom w:val="single" w:sz="4" w:space="0" w:color="auto"/>
              <w:right w:val="single" w:sz="4" w:space="0" w:color="auto"/>
            </w:tcBorders>
            <w:shd w:val="clear" w:color="auto" w:fill="auto"/>
            <w:noWrap/>
            <w:vAlign w:val="bottom"/>
            <w:hideMark/>
          </w:tcPr>
          <w:p w14:paraId="0BEA2C18"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4 099,9 </w:t>
            </w:r>
          </w:p>
        </w:tc>
        <w:tc>
          <w:tcPr>
            <w:tcW w:w="1914" w:type="dxa"/>
            <w:tcBorders>
              <w:top w:val="nil"/>
              <w:left w:val="nil"/>
              <w:bottom w:val="single" w:sz="4" w:space="0" w:color="auto"/>
              <w:right w:val="double" w:sz="6" w:space="0" w:color="auto"/>
            </w:tcBorders>
            <w:shd w:val="clear" w:color="auto" w:fill="auto"/>
            <w:noWrap/>
            <w:vAlign w:val="bottom"/>
            <w:hideMark/>
          </w:tcPr>
          <w:p w14:paraId="31AA4785"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224,1 </w:t>
            </w:r>
          </w:p>
        </w:tc>
      </w:tr>
      <w:tr w:rsidR="009A3C90" w:rsidRPr="009A3C90" w14:paraId="2F136FA2"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02A86D1F"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Март 2024</w:t>
            </w:r>
          </w:p>
        </w:tc>
        <w:tc>
          <w:tcPr>
            <w:tcW w:w="1913" w:type="dxa"/>
            <w:tcBorders>
              <w:top w:val="nil"/>
              <w:left w:val="nil"/>
              <w:bottom w:val="single" w:sz="4" w:space="0" w:color="auto"/>
              <w:right w:val="single" w:sz="4" w:space="0" w:color="auto"/>
            </w:tcBorders>
            <w:shd w:val="clear" w:color="auto" w:fill="auto"/>
            <w:noWrap/>
            <w:vAlign w:val="bottom"/>
            <w:hideMark/>
          </w:tcPr>
          <w:p w14:paraId="126EE2C1"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21 500,0 </w:t>
            </w:r>
          </w:p>
        </w:tc>
        <w:tc>
          <w:tcPr>
            <w:tcW w:w="1914" w:type="dxa"/>
            <w:tcBorders>
              <w:top w:val="nil"/>
              <w:left w:val="nil"/>
              <w:bottom w:val="single" w:sz="4" w:space="0" w:color="auto"/>
              <w:right w:val="single" w:sz="4" w:space="0" w:color="auto"/>
            </w:tcBorders>
            <w:shd w:val="clear" w:color="auto" w:fill="auto"/>
            <w:noWrap/>
            <w:vAlign w:val="bottom"/>
            <w:hideMark/>
          </w:tcPr>
          <w:p w14:paraId="42FDCB33"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6 000,0 </w:t>
            </w:r>
          </w:p>
        </w:tc>
        <w:tc>
          <w:tcPr>
            <w:tcW w:w="1913" w:type="dxa"/>
            <w:tcBorders>
              <w:top w:val="nil"/>
              <w:left w:val="nil"/>
              <w:bottom w:val="single" w:sz="4" w:space="0" w:color="auto"/>
              <w:right w:val="single" w:sz="4" w:space="0" w:color="auto"/>
            </w:tcBorders>
            <w:shd w:val="clear" w:color="auto" w:fill="auto"/>
            <w:noWrap/>
            <w:vAlign w:val="bottom"/>
            <w:hideMark/>
          </w:tcPr>
          <w:p w14:paraId="1D694024"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8 000,0 </w:t>
            </w:r>
          </w:p>
        </w:tc>
        <w:tc>
          <w:tcPr>
            <w:tcW w:w="1914" w:type="dxa"/>
            <w:tcBorders>
              <w:top w:val="nil"/>
              <w:left w:val="nil"/>
              <w:bottom w:val="single" w:sz="4" w:space="0" w:color="auto"/>
              <w:right w:val="double" w:sz="6" w:space="0" w:color="auto"/>
            </w:tcBorders>
            <w:shd w:val="clear" w:color="auto" w:fill="auto"/>
            <w:noWrap/>
            <w:vAlign w:val="bottom"/>
            <w:hideMark/>
          </w:tcPr>
          <w:p w14:paraId="69CE6C08"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194,1 </w:t>
            </w:r>
          </w:p>
        </w:tc>
      </w:tr>
      <w:tr w:rsidR="009A3C90" w:rsidRPr="009A3C90" w14:paraId="7622A2CD"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17AE75F1"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Апрель 2024</w:t>
            </w:r>
          </w:p>
        </w:tc>
        <w:tc>
          <w:tcPr>
            <w:tcW w:w="1913" w:type="dxa"/>
            <w:tcBorders>
              <w:top w:val="nil"/>
              <w:left w:val="nil"/>
              <w:bottom w:val="single" w:sz="4" w:space="0" w:color="auto"/>
              <w:right w:val="single" w:sz="4" w:space="0" w:color="auto"/>
            </w:tcBorders>
            <w:shd w:val="clear" w:color="auto" w:fill="auto"/>
            <w:noWrap/>
            <w:vAlign w:val="bottom"/>
            <w:hideMark/>
          </w:tcPr>
          <w:p w14:paraId="1AEF5B18"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19 500,0 </w:t>
            </w:r>
          </w:p>
        </w:tc>
        <w:tc>
          <w:tcPr>
            <w:tcW w:w="1914" w:type="dxa"/>
            <w:tcBorders>
              <w:top w:val="nil"/>
              <w:left w:val="nil"/>
              <w:bottom w:val="single" w:sz="4" w:space="0" w:color="auto"/>
              <w:right w:val="single" w:sz="4" w:space="0" w:color="auto"/>
            </w:tcBorders>
            <w:shd w:val="clear" w:color="auto" w:fill="auto"/>
            <w:noWrap/>
            <w:vAlign w:val="bottom"/>
            <w:hideMark/>
          </w:tcPr>
          <w:p w14:paraId="6B867890"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12 500,0 </w:t>
            </w:r>
          </w:p>
        </w:tc>
        <w:tc>
          <w:tcPr>
            <w:tcW w:w="1913" w:type="dxa"/>
            <w:tcBorders>
              <w:top w:val="nil"/>
              <w:left w:val="nil"/>
              <w:bottom w:val="single" w:sz="4" w:space="0" w:color="auto"/>
              <w:right w:val="single" w:sz="4" w:space="0" w:color="auto"/>
            </w:tcBorders>
            <w:shd w:val="clear" w:color="auto" w:fill="auto"/>
            <w:noWrap/>
            <w:vAlign w:val="bottom"/>
            <w:hideMark/>
          </w:tcPr>
          <w:p w14:paraId="20CC2C24"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5 600,0 </w:t>
            </w:r>
          </w:p>
        </w:tc>
        <w:tc>
          <w:tcPr>
            <w:tcW w:w="1914" w:type="dxa"/>
            <w:tcBorders>
              <w:top w:val="nil"/>
              <w:left w:val="nil"/>
              <w:bottom w:val="single" w:sz="4" w:space="0" w:color="auto"/>
              <w:right w:val="double" w:sz="6" w:space="0" w:color="auto"/>
            </w:tcBorders>
            <w:shd w:val="clear" w:color="auto" w:fill="auto"/>
            <w:noWrap/>
            <w:vAlign w:val="bottom"/>
            <w:hideMark/>
          </w:tcPr>
          <w:p w14:paraId="53C6366C"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204,2 </w:t>
            </w:r>
          </w:p>
        </w:tc>
      </w:tr>
      <w:tr w:rsidR="009A3C90" w:rsidRPr="009A3C90" w14:paraId="6CD5D7AA"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29CC7CF3"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Май 2024</w:t>
            </w:r>
          </w:p>
        </w:tc>
        <w:tc>
          <w:tcPr>
            <w:tcW w:w="1913" w:type="dxa"/>
            <w:tcBorders>
              <w:top w:val="nil"/>
              <w:left w:val="nil"/>
              <w:bottom w:val="single" w:sz="4" w:space="0" w:color="auto"/>
              <w:right w:val="single" w:sz="4" w:space="0" w:color="auto"/>
            </w:tcBorders>
            <w:shd w:val="clear" w:color="auto" w:fill="auto"/>
            <w:noWrap/>
            <w:vAlign w:val="bottom"/>
            <w:hideMark/>
          </w:tcPr>
          <w:p w14:paraId="24E22E1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26 400,0 </w:t>
            </w:r>
          </w:p>
        </w:tc>
        <w:tc>
          <w:tcPr>
            <w:tcW w:w="1914" w:type="dxa"/>
            <w:tcBorders>
              <w:top w:val="nil"/>
              <w:left w:val="nil"/>
              <w:bottom w:val="single" w:sz="4" w:space="0" w:color="auto"/>
              <w:right w:val="single" w:sz="4" w:space="0" w:color="auto"/>
            </w:tcBorders>
            <w:shd w:val="clear" w:color="auto" w:fill="auto"/>
            <w:noWrap/>
            <w:vAlign w:val="bottom"/>
            <w:hideMark/>
          </w:tcPr>
          <w:p w14:paraId="140F5B4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9 200,0 </w:t>
            </w:r>
          </w:p>
        </w:tc>
        <w:tc>
          <w:tcPr>
            <w:tcW w:w="1913" w:type="dxa"/>
            <w:tcBorders>
              <w:top w:val="nil"/>
              <w:left w:val="nil"/>
              <w:bottom w:val="single" w:sz="4" w:space="0" w:color="auto"/>
              <w:right w:val="single" w:sz="4" w:space="0" w:color="auto"/>
            </w:tcBorders>
            <w:shd w:val="clear" w:color="auto" w:fill="auto"/>
            <w:noWrap/>
            <w:vAlign w:val="bottom"/>
            <w:hideMark/>
          </w:tcPr>
          <w:p w14:paraId="2C2DD01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15 000,0 </w:t>
            </w:r>
          </w:p>
        </w:tc>
        <w:tc>
          <w:tcPr>
            <w:tcW w:w="1914" w:type="dxa"/>
            <w:tcBorders>
              <w:top w:val="nil"/>
              <w:left w:val="nil"/>
              <w:bottom w:val="single" w:sz="4" w:space="0" w:color="auto"/>
              <w:right w:val="double" w:sz="6" w:space="0" w:color="auto"/>
            </w:tcBorders>
            <w:shd w:val="clear" w:color="auto" w:fill="auto"/>
            <w:noWrap/>
            <w:vAlign w:val="bottom"/>
            <w:hideMark/>
          </w:tcPr>
          <w:p w14:paraId="74940021"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248,9 </w:t>
            </w:r>
          </w:p>
        </w:tc>
      </w:tr>
      <w:tr w:rsidR="009A3C90" w:rsidRPr="009A3C90" w14:paraId="1D49E2A1"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62BF8154"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Июнь 2024</w:t>
            </w:r>
          </w:p>
        </w:tc>
        <w:tc>
          <w:tcPr>
            <w:tcW w:w="1913" w:type="dxa"/>
            <w:tcBorders>
              <w:top w:val="nil"/>
              <w:left w:val="nil"/>
              <w:bottom w:val="single" w:sz="4" w:space="0" w:color="auto"/>
              <w:right w:val="single" w:sz="4" w:space="0" w:color="auto"/>
            </w:tcBorders>
            <w:shd w:val="clear" w:color="auto" w:fill="auto"/>
            <w:noWrap/>
            <w:vAlign w:val="bottom"/>
            <w:hideMark/>
          </w:tcPr>
          <w:p w14:paraId="67D154FF"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20 600,0 </w:t>
            </w:r>
          </w:p>
        </w:tc>
        <w:tc>
          <w:tcPr>
            <w:tcW w:w="1914" w:type="dxa"/>
            <w:tcBorders>
              <w:top w:val="nil"/>
              <w:left w:val="nil"/>
              <w:bottom w:val="single" w:sz="4" w:space="0" w:color="auto"/>
              <w:right w:val="single" w:sz="4" w:space="0" w:color="auto"/>
            </w:tcBorders>
            <w:shd w:val="clear" w:color="auto" w:fill="auto"/>
            <w:noWrap/>
            <w:vAlign w:val="bottom"/>
            <w:hideMark/>
          </w:tcPr>
          <w:p w14:paraId="64B6A08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12 800,0 </w:t>
            </w:r>
          </w:p>
        </w:tc>
        <w:tc>
          <w:tcPr>
            <w:tcW w:w="1913" w:type="dxa"/>
            <w:tcBorders>
              <w:top w:val="nil"/>
              <w:left w:val="nil"/>
              <w:bottom w:val="single" w:sz="4" w:space="0" w:color="auto"/>
              <w:right w:val="single" w:sz="4" w:space="0" w:color="auto"/>
            </w:tcBorders>
            <w:shd w:val="clear" w:color="auto" w:fill="auto"/>
            <w:noWrap/>
            <w:vAlign w:val="bottom"/>
            <w:hideMark/>
          </w:tcPr>
          <w:p w14:paraId="4D39A92C"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5 600,0 </w:t>
            </w:r>
          </w:p>
        </w:tc>
        <w:tc>
          <w:tcPr>
            <w:tcW w:w="1914" w:type="dxa"/>
            <w:tcBorders>
              <w:top w:val="nil"/>
              <w:left w:val="nil"/>
              <w:bottom w:val="single" w:sz="4" w:space="0" w:color="auto"/>
              <w:right w:val="double" w:sz="6" w:space="0" w:color="auto"/>
            </w:tcBorders>
            <w:shd w:val="clear" w:color="auto" w:fill="auto"/>
            <w:noWrap/>
            <w:vAlign w:val="bottom"/>
            <w:hideMark/>
          </w:tcPr>
          <w:p w14:paraId="381BCB0F"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303,9 </w:t>
            </w:r>
          </w:p>
        </w:tc>
      </w:tr>
      <w:tr w:rsidR="009A3C90" w:rsidRPr="009A3C90" w14:paraId="3766DCCA"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36880EB5"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Июль 2024</w:t>
            </w:r>
          </w:p>
        </w:tc>
        <w:tc>
          <w:tcPr>
            <w:tcW w:w="1913" w:type="dxa"/>
            <w:tcBorders>
              <w:top w:val="nil"/>
              <w:left w:val="nil"/>
              <w:bottom w:val="single" w:sz="4" w:space="0" w:color="auto"/>
              <w:right w:val="single" w:sz="4" w:space="0" w:color="auto"/>
            </w:tcBorders>
            <w:shd w:val="clear" w:color="auto" w:fill="auto"/>
            <w:noWrap/>
            <w:vAlign w:val="bottom"/>
            <w:hideMark/>
          </w:tcPr>
          <w:p w14:paraId="1CA915E4"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27 800,0 </w:t>
            </w:r>
          </w:p>
        </w:tc>
        <w:tc>
          <w:tcPr>
            <w:tcW w:w="1914" w:type="dxa"/>
            <w:tcBorders>
              <w:top w:val="nil"/>
              <w:left w:val="nil"/>
              <w:bottom w:val="single" w:sz="4" w:space="0" w:color="auto"/>
              <w:right w:val="single" w:sz="4" w:space="0" w:color="auto"/>
            </w:tcBorders>
            <w:shd w:val="clear" w:color="auto" w:fill="auto"/>
            <w:noWrap/>
            <w:vAlign w:val="bottom"/>
            <w:hideMark/>
          </w:tcPr>
          <w:p w14:paraId="1DB98108"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10 500,1 </w:t>
            </w:r>
          </w:p>
        </w:tc>
        <w:tc>
          <w:tcPr>
            <w:tcW w:w="1913" w:type="dxa"/>
            <w:tcBorders>
              <w:top w:val="nil"/>
              <w:left w:val="nil"/>
              <w:bottom w:val="single" w:sz="4" w:space="0" w:color="auto"/>
              <w:right w:val="single" w:sz="4" w:space="0" w:color="auto"/>
            </w:tcBorders>
            <w:shd w:val="clear" w:color="auto" w:fill="auto"/>
            <w:noWrap/>
            <w:vAlign w:val="bottom"/>
            <w:hideMark/>
          </w:tcPr>
          <w:p w14:paraId="7097C208"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10 800,0 </w:t>
            </w:r>
          </w:p>
        </w:tc>
        <w:tc>
          <w:tcPr>
            <w:tcW w:w="1914" w:type="dxa"/>
            <w:tcBorders>
              <w:top w:val="nil"/>
              <w:left w:val="nil"/>
              <w:bottom w:val="single" w:sz="4" w:space="0" w:color="auto"/>
              <w:right w:val="double" w:sz="6" w:space="0" w:color="auto"/>
            </w:tcBorders>
            <w:shd w:val="clear" w:color="auto" w:fill="auto"/>
            <w:noWrap/>
            <w:vAlign w:val="bottom"/>
            <w:hideMark/>
          </w:tcPr>
          <w:p w14:paraId="08FB9A9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398,3 </w:t>
            </w:r>
          </w:p>
        </w:tc>
      </w:tr>
      <w:tr w:rsidR="009A3C90" w:rsidRPr="009A3C90" w14:paraId="13B097DB"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0030F8DE"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Август 2024</w:t>
            </w:r>
          </w:p>
        </w:tc>
        <w:tc>
          <w:tcPr>
            <w:tcW w:w="1913" w:type="dxa"/>
            <w:tcBorders>
              <w:top w:val="nil"/>
              <w:left w:val="nil"/>
              <w:bottom w:val="single" w:sz="4" w:space="0" w:color="auto"/>
              <w:right w:val="single" w:sz="4" w:space="0" w:color="auto"/>
            </w:tcBorders>
            <w:shd w:val="clear" w:color="auto" w:fill="auto"/>
            <w:noWrap/>
            <w:vAlign w:val="bottom"/>
            <w:hideMark/>
          </w:tcPr>
          <w:p w14:paraId="71C81B10"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27 500,1 </w:t>
            </w:r>
          </w:p>
        </w:tc>
        <w:tc>
          <w:tcPr>
            <w:tcW w:w="1914" w:type="dxa"/>
            <w:tcBorders>
              <w:top w:val="nil"/>
              <w:left w:val="nil"/>
              <w:bottom w:val="single" w:sz="4" w:space="0" w:color="auto"/>
              <w:right w:val="single" w:sz="4" w:space="0" w:color="auto"/>
            </w:tcBorders>
            <w:shd w:val="clear" w:color="auto" w:fill="auto"/>
            <w:noWrap/>
            <w:vAlign w:val="bottom"/>
            <w:hideMark/>
          </w:tcPr>
          <w:p w14:paraId="24C31A6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3 600,0 </w:t>
            </w:r>
          </w:p>
        </w:tc>
        <w:tc>
          <w:tcPr>
            <w:tcW w:w="1913" w:type="dxa"/>
            <w:tcBorders>
              <w:top w:val="nil"/>
              <w:left w:val="nil"/>
              <w:bottom w:val="single" w:sz="4" w:space="0" w:color="auto"/>
              <w:right w:val="single" w:sz="4" w:space="0" w:color="auto"/>
            </w:tcBorders>
            <w:shd w:val="clear" w:color="auto" w:fill="auto"/>
            <w:noWrap/>
            <w:vAlign w:val="bottom"/>
            <w:hideMark/>
          </w:tcPr>
          <w:p w14:paraId="6BD9486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2 800,0 </w:t>
            </w:r>
          </w:p>
        </w:tc>
        <w:tc>
          <w:tcPr>
            <w:tcW w:w="1914" w:type="dxa"/>
            <w:tcBorders>
              <w:top w:val="nil"/>
              <w:left w:val="nil"/>
              <w:bottom w:val="single" w:sz="4" w:space="0" w:color="auto"/>
              <w:right w:val="double" w:sz="6" w:space="0" w:color="auto"/>
            </w:tcBorders>
            <w:shd w:val="clear" w:color="auto" w:fill="auto"/>
            <w:noWrap/>
            <w:vAlign w:val="bottom"/>
            <w:hideMark/>
          </w:tcPr>
          <w:p w14:paraId="09BC3101"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439,0 </w:t>
            </w:r>
          </w:p>
        </w:tc>
      </w:tr>
      <w:tr w:rsidR="009A3C90" w:rsidRPr="009A3C90" w14:paraId="7C6B348D"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78BE71A4"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Сентябрь 2024</w:t>
            </w:r>
          </w:p>
        </w:tc>
        <w:tc>
          <w:tcPr>
            <w:tcW w:w="1913" w:type="dxa"/>
            <w:tcBorders>
              <w:top w:val="nil"/>
              <w:left w:val="nil"/>
              <w:bottom w:val="single" w:sz="4" w:space="0" w:color="auto"/>
              <w:right w:val="single" w:sz="4" w:space="0" w:color="auto"/>
            </w:tcBorders>
            <w:shd w:val="clear" w:color="auto" w:fill="auto"/>
            <w:noWrap/>
            <w:vAlign w:val="bottom"/>
            <w:hideMark/>
          </w:tcPr>
          <w:p w14:paraId="3D1A8C8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28 300,1 </w:t>
            </w:r>
          </w:p>
        </w:tc>
        <w:tc>
          <w:tcPr>
            <w:tcW w:w="1914" w:type="dxa"/>
            <w:tcBorders>
              <w:top w:val="nil"/>
              <w:left w:val="nil"/>
              <w:bottom w:val="single" w:sz="4" w:space="0" w:color="auto"/>
              <w:right w:val="single" w:sz="4" w:space="0" w:color="auto"/>
            </w:tcBorders>
            <w:shd w:val="clear" w:color="auto" w:fill="auto"/>
            <w:noWrap/>
            <w:vAlign w:val="bottom"/>
            <w:hideMark/>
          </w:tcPr>
          <w:p w14:paraId="3E8ECD5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6 900,0 </w:t>
            </w:r>
          </w:p>
        </w:tc>
        <w:tc>
          <w:tcPr>
            <w:tcW w:w="1913" w:type="dxa"/>
            <w:tcBorders>
              <w:top w:val="nil"/>
              <w:left w:val="nil"/>
              <w:bottom w:val="single" w:sz="4" w:space="0" w:color="auto"/>
              <w:right w:val="single" w:sz="4" w:space="0" w:color="auto"/>
            </w:tcBorders>
            <w:shd w:val="clear" w:color="auto" w:fill="auto"/>
            <w:noWrap/>
            <w:vAlign w:val="bottom"/>
            <w:hideMark/>
          </w:tcPr>
          <w:p w14:paraId="0767A34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4 600,1 </w:t>
            </w:r>
          </w:p>
        </w:tc>
        <w:tc>
          <w:tcPr>
            <w:tcW w:w="1914" w:type="dxa"/>
            <w:tcBorders>
              <w:top w:val="nil"/>
              <w:left w:val="nil"/>
              <w:bottom w:val="single" w:sz="4" w:space="0" w:color="auto"/>
              <w:right w:val="double" w:sz="6" w:space="0" w:color="auto"/>
            </w:tcBorders>
            <w:shd w:val="clear" w:color="auto" w:fill="auto"/>
            <w:noWrap/>
            <w:vAlign w:val="bottom"/>
            <w:hideMark/>
          </w:tcPr>
          <w:p w14:paraId="2DF072A7"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7441D933" w14:textId="77777777" w:rsidTr="00FB3D53">
        <w:trPr>
          <w:trHeight w:val="70"/>
        </w:trPr>
        <w:tc>
          <w:tcPr>
            <w:tcW w:w="1962" w:type="dxa"/>
            <w:tcBorders>
              <w:top w:val="nil"/>
              <w:left w:val="double" w:sz="6" w:space="0" w:color="auto"/>
              <w:bottom w:val="single" w:sz="4" w:space="0" w:color="auto"/>
              <w:right w:val="single" w:sz="4" w:space="0" w:color="auto"/>
            </w:tcBorders>
            <w:shd w:val="clear" w:color="auto" w:fill="auto"/>
            <w:noWrap/>
            <w:vAlign w:val="bottom"/>
            <w:hideMark/>
          </w:tcPr>
          <w:p w14:paraId="37CBF4CB"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Октябрь 2024</w:t>
            </w:r>
          </w:p>
        </w:tc>
        <w:tc>
          <w:tcPr>
            <w:tcW w:w="1913" w:type="dxa"/>
            <w:tcBorders>
              <w:top w:val="nil"/>
              <w:left w:val="nil"/>
              <w:bottom w:val="single" w:sz="4" w:space="0" w:color="auto"/>
              <w:right w:val="single" w:sz="4" w:space="0" w:color="auto"/>
            </w:tcBorders>
            <w:shd w:val="clear" w:color="auto" w:fill="auto"/>
            <w:noWrap/>
            <w:vAlign w:val="bottom"/>
            <w:hideMark/>
          </w:tcPr>
          <w:p w14:paraId="267AD50F"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30 600,0 </w:t>
            </w:r>
          </w:p>
        </w:tc>
        <w:tc>
          <w:tcPr>
            <w:tcW w:w="1914" w:type="dxa"/>
            <w:tcBorders>
              <w:top w:val="nil"/>
              <w:left w:val="nil"/>
              <w:bottom w:val="single" w:sz="4" w:space="0" w:color="auto"/>
              <w:right w:val="single" w:sz="4" w:space="0" w:color="auto"/>
            </w:tcBorders>
            <w:shd w:val="clear" w:color="auto" w:fill="auto"/>
            <w:noWrap/>
            <w:vAlign w:val="bottom"/>
            <w:hideMark/>
          </w:tcPr>
          <w:p w14:paraId="514C5499"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Х</w:t>
            </w:r>
          </w:p>
        </w:tc>
        <w:tc>
          <w:tcPr>
            <w:tcW w:w="1913" w:type="dxa"/>
            <w:tcBorders>
              <w:top w:val="nil"/>
              <w:left w:val="nil"/>
              <w:bottom w:val="single" w:sz="4" w:space="0" w:color="auto"/>
              <w:right w:val="single" w:sz="4" w:space="0" w:color="auto"/>
            </w:tcBorders>
            <w:shd w:val="clear" w:color="auto" w:fill="auto"/>
            <w:noWrap/>
            <w:vAlign w:val="bottom"/>
            <w:hideMark/>
          </w:tcPr>
          <w:p w14:paraId="78565B9A"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Х</w:t>
            </w:r>
          </w:p>
        </w:tc>
        <w:tc>
          <w:tcPr>
            <w:tcW w:w="1914" w:type="dxa"/>
            <w:tcBorders>
              <w:top w:val="nil"/>
              <w:left w:val="nil"/>
              <w:bottom w:val="single" w:sz="4" w:space="0" w:color="auto"/>
              <w:right w:val="double" w:sz="6" w:space="0" w:color="auto"/>
            </w:tcBorders>
            <w:shd w:val="clear" w:color="auto" w:fill="auto"/>
            <w:noWrap/>
            <w:vAlign w:val="bottom"/>
            <w:hideMark/>
          </w:tcPr>
          <w:p w14:paraId="240523F9"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Х</w:t>
            </w:r>
          </w:p>
        </w:tc>
      </w:tr>
      <w:tr w:rsidR="00FB3D53" w:rsidRPr="009A3C90" w14:paraId="4A4F4698" w14:textId="77777777" w:rsidTr="00FB3D53">
        <w:trPr>
          <w:trHeight w:val="70"/>
        </w:trPr>
        <w:tc>
          <w:tcPr>
            <w:tcW w:w="1962" w:type="dxa"/>
            <w:tcBorders>
              <w:top w:val="single" w:sz="4" w:space="0" w:color="auto"/>
              <w:left w:val="double" w:sz="6" w:space="0" w:color="auto"/>
              <w:bottom w:val="double" w:sz="6" w:space="0" w:color="auto"/>
              <w:right w:val="single" w:sz="4" w:space="0" w:color="auto"/>
            </w:tcBorders>
            <w:shd w:val="clear" w:color="auto" w:fill="auto"/>
            <w:noWrap/>
            <w:vAlign w:val="bottom"/>
            <w:hideMark/>
          </w:tcPr>
          <w:p w14:paraId="1D368040" w14:textId="77777777" w:rsidR="00FB3D53" w:rsidRPr="009A3C90" w:rsidRDefault="00FB3D53" w:rsidP="00FB3D53">
            <w:pPr>
              <w:spacing w:after="0" w:line="240" w:lineRule="auto"/>
              <w:rPr>
                <w:rFonts w:ascii="Times New Roman" w:eastAsia="Times New Roman" w:hAnsi="Times New Roman"/>
                <w:b/>
                <w:bCs/>
                <w:lang w:eastAsia="ru-RU"/>
              </w:rPr>
            </w:pPr>
            <w:r w:rsidRPr="009A3C90">
              <w:rPr>
                <w:rFonts w:ascii="Times New Roman" w:eastAsia="Times New Roman" w:hAnsi="Times New Roman"/>
                <w:b/>
                <w:bCs/>
                <w:lang w:eastAsia="ru-RU"/>
              </w:rPr>
              <w:t>Итого</w:t>
            </w:r>
          </w:p>
        </w:tc>
        <w:tc>
          <w:tcPr>
            <w:tcW w:w="1913" w:type="dxa"/>
            <w:tcBorders>
              <w:top w:val="single" w:sz="4" w:space="0" w:color="auto"/>
              <w:left w:val="nil"/>
              <w:bottom w:val="double" w:sz="6" w:space="0" w:color="auto"/>
              <w:right w:val="single" w:sz="4" w:space="0" w:color="auto"/>
            </w:tcBorders>
            <w:shd w:val="clear" w:color="auto" w:fill="auto"/>
            <w:noWrap/>
            <w:vAlign w:val="bottom"/>
            <w:hideMark/>
          </w:tcPr>
          <w:p w14:paraId="4EE2E181"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Х</w:t>
            </w:r>
          </w:p>
        </w:tc>
        <w:tc>
          <w:tcPr>
            <w:tcW w:w="1914" w:type="dxa"/>
            <w:tcBorders>
              <w:top w:val="single" w:sz="4" w:space="0" w:color="auto"/>
              <w:left w:val="nil"/>
              <w:bottom w:val="double" w:sz="6" w:space="0" w:color="auto"/>
              <w:right w:val="single" w:sz="4" w:space="0" w:color="auto"/>
            </w:tcBorders>
            <w:shd w:val="clear" w:color="auto" w:fill="auto"/>
            <w:noWrap/>
            <w:vAlign w:val="bottom"/>
            <w:hideMark/>
          </w:tcPr>
          <w:p w14:paraId="70F1EBED" w14:textId="77777777" w:rsidR="00FB3D53" w:rsidRPr="009A3C90" w:rsidRDefault="00FB3D53" w:rsidP="00FB3D53">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65 600,1 </w:t>
            </w:r>
          </w:p>
        </w:tc>
        <w:tc>
          <w:tcPr>
            <w:tcW w:w="1913" w:type="dxa"/>
            <w:tcBorders>
              <w:top w:val="single" w:sz="4" w:space="0" w:color="auto"/>
              <w:left w:val="nil"/>
              <w:bottom w:val="double" w:sz="6" w:space="0" w:color="auto"/>
              <w:right w:val="single" w:sz="4" w:space="0" w:color="auto"/>
            </w:tcBorders>
            <w:shd w:val="clear" w:color="auto" w:fill="auto"/>
            <w:noWrap/>
            <w:vAlign w:val="bottom"/>
            <w:hideMark/>
          </w:tcPr>
          <w:p w14:paraId="0BF4C9AE" w14:textId="77777777" w:rsidR="00FB3D53" w:rsidRPr="009A3C90" w:rsidRDefault="00FB3D53" w:rsidP="00FB3D53">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58 000,0 </w:t>
            </w:r>
          </w:p>
        </w:tc>
        <w:tc>
          <w:tcPr>
            <w:tcW w:w="1914" w:type="dxa"/>
            <w:tcBorders>
              <w:top w:val="single" w:sz="4" w:space="0" w:color="auto"/>
              <w:left w:val="nil"/>
              <w:bottom w:val="double" w:sz="6" w:space="0" w:color="auto"/>
              <w:right w:val="double" w:sz="6" w:space="0" w:color="auto"/>
            </w:tcBorders>
            <w:shd w:val="clear" w:color="auto" w:fill="auto"/>
            <w:noWrap/>
            <w:vAlign w:val="bottom"/>
            <w:hideMark/>
          </w:tcPr>
          <w:p w14:paraId="48E9BEF3" w14:textId="77777777" w:rsidR="00FB3D53" w:rsidRPr="009A3C90" w:rsidRDefault="00FB3D53" w:rsidP="00FB3D53">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2 232,0 </w:t>
            </w:r>
          </w:p>
        </w:tc>
      </w:tr>
    </w:tbl>
    <w:p w14:paraId="5E5418A6" w14:textId="77777777" w:rsidR="00FB3D53" w:rsidRPr="009A3C90" w:rsidRDefault="00FB3D53" w:rsidP="0026281C">
      <w:pPr>
        <w:spacing w:after="0" w:line="240" w:lineRule="auto"/>
        <w:ind w:firstLine="709"/>
        <w:jc w:val="both"/>
        <w:rPr>
          <w:rFonts w:ascii="Times New Roman" w:hAnsi="Times New Roman"/>
          <w:sz w:val="28"/>
          <w:szCs w:val="28"/>
        </w:rPr>
      </w:pPr>
    </w:p>
    <w:p w14:paraId="5B427391" w14:textId="7DC034BA" w:rsidR="00FB3D53" w:rsidRPr="009A3C90" w:rsidRDefault="00FB3D53" w:rsidP="0026281C">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В разрезе кредиторов движение долговых обязательств по коммерческим кредитам за отчетный период характеризуется показателями, представленными в таблице </w:t>
      </w:r>
      <w:r w:rsidR="003B376B" w:rsidRPr="009A3C90">
        <w:rPr>
          <w:rFonts w:ascii="Times New Roman" w:hAnsi="Times New Roman"/>
          <w:sz w:val="28"/>
          <w:szCs w:val="28"/>
        </w:rPr>
        <w:t>109</w:t>
      </w:r>
      <w:r w:rsidRPr="009A3C90">
        <w:rPr>
          <w:rFonts w:ascii="Times New Roman" w:hAnsi="Times New Roman"/>
          <w:sz w:val="28"/>
          <w:szCs w:val="28"/>
        </w:rPr>
        <w:t>.</w:t>
      </w:r>
    </w:p>
    <w:p w14:paraId="1F5864A9" w14:textId="77777777" w:rsidR="00FB3D53" w:rsidRPr="009A3C90" w:rsidRDefault="00FB3D53" w:rsidP="0026281C">
      <w:pPr>
        <w:spacing w:after="0" w:line="240" w:lineRule="auto"/>
        <w:ind w:firstLine="709"/>
        <w:jc w:val="both"/>
        <w:rPr>
          <w:rFonts w:ascii="Times New Roman" w:hAnsi="Times New Roman"/>
          <w:sz w:val="28"/>
          <w:szCs w:val="28"/>
        </w:rPr>
      </w:pPr>
    </w:p>
    <w:p w14:paraId="1D1A58DA"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Таблица </w:t>
      </w:r>
      <w:r w:rsidRPr="009A3C90">
        <w:rPr>
          <w:rFonts w:ascii="Times New Roman" w:eastAsiaTheme="minorHAnsi" w:hAnsi="Times New Roman"/>
          <w:noProof/>
          <w:sz w:val="24"/>
          <w:szCs w:val="28"/>
        </w:rPr>
        <w:fldChar w:fldCharType="begin"/>
      </w:r>
      <w:r w:rsidRPr="009A3C90">
        <w:rPr>
          <w:rFonts w:ascii="Times New Roman" w:eastAsiaTheme="minorHAnsi" w:hAnsi="Times New Roman"/>
          <w:noProof/>
          <w:sz w:val="24"/>
          <w:szCs w:val="28"/>
        </w:rPr>
        <w:instrText xml:space="preserve"> SEQ Таблица \* ARABIC </w:instrText>
      </w:r>
      <w:r w:rsidRPr="009A3C90">
        <w:rPr>
          <w:rFonts w:ascii="Times New Roman" w:eastAsiaTheme="minorHAnsi" w:hAnsi="Times New Roman"/>
          <w:noProof/>
          <w:sz w:val="24"/>
          <w:szCs w:val="28"/>
        </w:rPr>
        <w:fldChar w:fldCharType="separate"/>
      </w:r>
      <w:r w:rsidR="003B376B" w:rsidRPr="009A3C90">
        <w:rPr>
          <w:rFonts w:ascii="Times New Roman" w:eastAsiaTheme="minorHAnsi" w:hAnsi="Times New Roman"/>
          <w:noProof/>
          <w:sz w:val="24"/>
          <w:szCs w:val="28"/>
        </w:rPr>
        <w:t>109</w:t>
      </w:r>
      <w:r w:rsidRPr="009A3C90">
        <w:rPr>
          <w:rFonts w:ascii="Times New Roman" w:eastAsiaTheme="minorHAnsi" w:hAnsi="Times New Roman"/>
          <w:noProof/>
          <w:sz w:val="24"/>
          <w:szCs w:val="28"/>
        </w:rPr>
        <w:fldChar w:fldCharType="end"/>
      </w:r>
      <w:r w:rsidRPr="009A3C90">
        <w:rPr>
          <w:rFonts w:ascii="Times New Roman" w:eastAsiaTheme="minorHAnsi" w:hAnsi="Times New Roman"/>
          <w:sz w:val="24"/>
          <w:szCs w:val="28"/>
        </w:rPr>
        <w:t>. Сведения о движении коммерческих кредитах, привлеченных в областной бюджет в кредитных организациях в разрезе кредиторов за 9 месяцев 2024 года, млн.руб.</w:t>
      </w:r>
    </w:p>
    <w:tbl>
      <w:tblPr>
        <w:tblW w:w="9639" w:type="dxa"/>
        <w:tblInd w:w="-23" w:type="dxa"/>
        <w:tblLayout w:type="fixed"/>
        <w:tblLook w:val="04A0" w:firstRow="1" w:lastRow="0" w:firstColumn="1" w:lastColumn="0" w:noHBand="0" w:noVBand="1"/>
      </w:tblPr>
      <w:tblGrid>
        <w:gridCol w:w="2127"/>
        <w:gridCol w:w="992"/>
        <w:gridCol w:w="1134"/>
        <w:gridCol w:w="992"/>
        <w:gridCol w:w="993"/>
        <w:gridCol w:w="992"/>
        <w:gridCol w:w="1134"/>
        <w:gridCol w:w="1275"/>
      </w:tblGrid>
      <w:tr w:rsidR="009A3C90" w:rsidRPr="009A3C90" w14:paraId="1B0015A6" w14:textId="77777777" w:rsidTr="00BC71D1">
        <w:trPr>
          <w:trHeight w:val="35"/>
          <w:tblHeader/>
        </w:trPr>
        <w:tc>
          <w:tcPr>
            <w:tcW w:w="2127"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6CF522E"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Кредитор</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2A905DEB"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Долг на 01.01.2024</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7F6FC47A"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Прив-лечено</w:t>
            </w:r>
          </w:p>
        </w:tc>
        <w:tc>
          <w:tcPr>
            <w:tcW w:w="993"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DD180CA"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Пога-шено</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6946CAFA"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Долг на 01.10.2024</w:t>
            </w:r>
          </w:p>
        </w:tc>
        <w:tc>
          <w:tcPr>
            <w:tcW w:w="1275"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5BE5D3ED"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Уплачено процентов</w:t>
            </w:r>
          </w:p>
        </w:tc>
      </w:tr>
      <w:tr w:rsidR="009A3C90" w:rsidRPr="009A3C90" w14:paraId="3F3C9EC9" w14:textId="77777777" w:rsidTr="00BC71D1">
        <w:trPr>
          <w:trHeight w:val="468"/>
          <w:tblHeader/>
        </w:trPr>
        <w:tc>
          <w:tcPr>
            <w:tcW w:w="2127" w:type="dxa"/>
            <w:vMerge/>
            <w:tcBorders>
              <w:top w:val="double" w:sz="6" w:space="0" w:color="auto"/>
              <w:left w:val="double" w:sz="6" w:space="0" w:color="auto"/>
              <w:bottom w:val="single" w:sz="4" w:space="0" w:color="auto"/>
              <w:right w:val="single" w:sz="4" w:space="0" w:color="auto"/>
            </w:tcBorders>
            <w:vAlign w:val="center"/>
            <w:hideMark/>
          </w:tcPr>
          <w:p w14:paraId="6D4B4004"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7AE3DAED"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1252B182"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9708200"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993" w:type="dxa"/>
            <w:vMerge/>
            <w:tcBorders>
              <w:top w:val="double" w:sz="6" w:space="0" w:color="auto"/>
              <w:left w:val="single" w:sz="4" w:space="0" w:color="auto"/>
              <w:bottom w:val="single" w:sz="4" w:space="0" w:color="auto"/>
              <w:right w:val="single" w:sz="4" w:space="0" w:color="auto"/>
            </w:tcBorders>
            <w:vAlign w:val="center"/>
            <w:hideMark/>
          </w:tcPr>
          <w:p w14:paraId="3C37EF33"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8E05004"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606A9726"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средневз. ставка (%)</w:t>
            </w:r>
          </w:p>
        </w:tc>
        <w:tc>
          <w:tcPr>
            <w:tcW w:w="1275" w:type="dxa"/>
            <w:vMerge/>
            <w:tcBorders>
              <w:top w:val="double" w:sz="6" w:space="0" w:color="auto"/>
              <w:left w:val="single" w:sz="4" w:space="0" w:color="auto"/>
              <w:bottom w:val="single" w:sz="4" w:space="0" w:color="auto"/>
              <w:right w:val="double" w:sz="6" w:space="0" w:color="auto"/>
            </w:tcBorders>
            <w:vAlign w:val="center"/>
            <w:hideMark/>
          </w:tcPr>
          <w:p w14:paraId="743563A5"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r>
      <w:tr w:rsidR="009A3C90" w:rsidRPr="009A3C90" w14:paraId="2CA7C6BC" w14:textId="77777777" w:rsidTr="00BC71D1">
        <w:trPr>
          <w:trHeight w:val="70"/>
        </w:trPr>
        <w:tc>
          <w:tcPr>
            <w:tcW w:w="2127" w:type="dxa"/>
            <w:tcBorders>
              <w:top w:val="nil"/>
              <w:left w:val="double" w:sz="6" w:space="0" w:color="auto"/>
              <w:bottom w:val="single" w:sz="4" w:space="0" w:color="auto"/>
              <w:right w:val="single" w:sz="4" w:space="0" w:color="auto"/>
            </w:tcBorders>
            <w:shd w:val="clear" w:color="auto" w:fill="auto"/>
            <w:vAlign w:val="center"/>
            <w:hideMark/>
          </w:tcPr>
          <w:p w14:paraId="13A469F3"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ПАО "Сбербанк России"</w:t>
            </w:r>
          </w:p>
        </w:tc>
        <w:tc>
          <w:tcPr>
            <w:tcW w:w="992" w:type="dxa"/>
            <w:tcBorders>
              <w:top w:val="nil"/>
              <w:left w:val="nil"/>
              <w:bottom w:val="single" w:sz="4" w:space="0" w:color="auto"/>
              <w:right w:val="single" w:sz="4" w:space="0" w:color="auto"/>
            </w:tcBorders>
            <w:shd w:val="clear" w:color="auto" w:fill="auto"/>
            <w:vAlign w:val="center"/>
            <w:hideMark/>
          </w:tcPr>
          <w:p w14:paraId="25815C75"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10 000,0 </w:t>
            </w:r>
          </w:p>
        </w:tc>
        <w:tc>
          <w:tcPr>
            <w:tcW w:w="1134" w:type="dxa"/>
            <w:tcBorders>
              <w:top w:val="nil"/>
              <w:left w:val="nil"/>
              <w:bottom w:val="single" w:sz="4" w:space="0" w:color="auto"/>
              <w:right w:val="single" w:sz="4" w:space="0" w:color="auto"/>
            </w:tcBorders>
            <w:shd w:val="clear" w:color="auto" w:fill="auto"/>
            <w:vAlign w:val="center"/>
            <w:hideMark/>
          </w:tcPr>
          <w:p w14:paraId="6EC4AB6C"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8,810</w:t>
            </w:r>
          </w:p>
        </w:tc>
        <w:tc>
          <w:tcPr>
            <w:tcW w:w="992" w:type="dxa"/>
            <w:tcBorders>
              <w:top w:val="nil"/>
              <w:left w:val="nil"/>
              <w:bottom w:val="single" w:sz="4" w:space="0" w:color="auto"/>
              <w:right w:val="single" w:sz="4" w:space="0" w:color="auto"/>
            </w:tcBorders>
            <w:shd w:val="clear" w:color="auto" w:fill="auto"/>
            <w:noWrap/>
            <w:vAlign w:val="center"/>
            <w:hideMark/>
          </w:tcPr>
          <w:p w14:paraId="09F153E9"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24 000,0 </w:t>
            </w:r>
          </w:p>
        </w:tc>
        <w:tc>
          <w:tcPr>
            <w:tcW w:w="993" w:type="dxa"/>
            <w:tcBorders>
              <w:top w:val="nil"/>
              <w:left w:val="nil"/>
              <w:bottom w:val="single" w:sz="4" w:space="0" w:color="auto"/>
              <w:right w:val="single" w:sz="4" w:space="0" w:color="auto"/>
            </w:tcBorders>
            <w:shd w:val="clear" w:color="auto" w:fill="auto"/>
            <w:vAlign w:val="center"/>
            <w:hideMark/>
          </w:tcPr>
          <w:p w14:paraId="0A2CC6EC"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18 000,0 </w:t>
            </w:r>
          </w:p>
        </w:tc>
        <w:tc>
          <w:tcPr>
            <w:tcW w:w="992" w:type="dxa"/>
            <w:tcBorders>
              <w:top w:val="nil"/>
              <w:left w:val="nil"/>
              <w:bottom w:val="single" w:sz="4" w:space="0" w:color="auto"/>
              <w:right w:val="single" w:sz="4" w:space="0" w:color="auto"/>
            </w:tcBorders>
            <w:shd w:val="clear" w:color="auto" w:fill="auto"/>
            <w:vAlign w:val="center"/>
            <w:hideMark/>
          </w:tcPr>
          <w:p w14:paraId="72D804D4"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16 000,0 </w:t>
            </w:r>
          </w:p>
        </w:tc>
        <w:tc>
          <w:tcPr>
            <w:tcW w:w="1134" w:type="dxa"/>
            <w:tcBorders>
              <w:top w:val="nil"/>
              <w:left w:val="nil"/>
              <w:bottom w:val="single" w:sz="4" w:space="0" w:color="auto"/>
              <w:right w:val="single" w:sz="4" w:space="0" w:color="auto"/>
            </w:tcBorders>
            <w:shd w:val="clear" w:color="auto" w:fill="auto"/>
            <w:vAlign w:val="center"/>
            <w:hideMark/>
          </w:tcPr>
          <w:p w14:paraId="643E2296"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18,990</w:t>
            </w:r>
          </w:p>
        </w:tc>
        <w:tc>
          <w:tcPr>
            <w:tcW w:w="1275" w:type="dxa"/>
            <w:tcBorders>
              <w:top w:val="nil"/>
              <w:left w:val="nil"/>
              <w:bottom w:val="single" w:sz="4" w:space="0" w:color="auto"/>
              <w:right w:val="double" w:sz="6" w:space="0" w:color="auto"/>
            </w:tcBorders>
            <w:shd w:val="clear" w:color="auto" w:fill="auto"/>
            <w:vAlign w:val="center"/>
            <w:hideMark/>
          </w:tcPr>
          <w:p w14:paraId="3EC1D226"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913,1 </w:t>
            </w:r>
          </w:p>
        </w:tc>
      </w:tr>
      <w:tr w:rsidR="009A3C90" w:rsidRPr="009A3C90" w14:paraId="6D32FBD6" w14:textId="77777777" w:rsidTr="00BC71D1">
        <w:trPr>
          <w:trHeight w:val="70"/>
        </w:trPr>
        <w:tc>
          <w:tcPr>
            <w:tcW w:w="2127" w:type="dxa"/>
            <w:tcBorders>
              <w:top w:val="nil"/>
              <w:left w:val="double" w:sz="6" w:space="0" w:color="auto"/>
              <w:bottom w:val="single" w:sz="4" w:space="0" w:color="auto"/>
              <w:right w:val="single" w:sz="4" w:space="0" w:color="auto"/>
            </w:tcBorders>
            <w:shd w:val="clear" w:color="auto" w:fill="auto"/>
            <w:vAlign w:val="center"/>
            <w:hideMark/>
          </w:tcPr>
          <w:p w14:paraId="3B7FE65A"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ПАО "Совкомбанк"</w:t>
            </w:r>
          </w:p>
        </w:tc>
        <w:tc>
          <w:tcPr>
            <w:tcW w:w="992" w:type="dxa"/>
            <w:tcBorders>
              <w:top w:val="nil"/>
              <w:left w:val="nil"/>
              <w:bottom w:val="single" w:sz="4" w:space="0" w:color="auto"/>
              <w:right w:val="single" w:sz="4" w:space="0" w:color="auto"/>
            </w:tcBorders>
            <w:shd w:val="clear" w:color="auto" w:fill="auto"/>
            <w:vAlign w:val="center"/>
            <w:hideMark/>
          </w:tcPr>
          <w:p w14:paraId="34B4CC2F"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5 000,0 </w:t>
            </w:r>
          </w:p>
        </w:tc>
        <w:tc>
          <w:tcPr>
            <w:tcW w:w="1134" w:type="dxa"/>
            <w:tcBorders>
              <w:top w:val="nil"/>
              <w:left w:val="nil"/>
              <w:bottom w:val="single" w:sz="4" w:space="0" w:color="auto"/>
              <w:right w:val="single" w:sz="4" w:space="0" w:color="auto"/>
            </w:tcBorders>
            <w:shd w:val="clear" w:color="auto" w:fill="auto"/>
            <w:vAlign w:val="center"/>
            <w:hideMark/>
          </w:tcPr>
          <w:p w14:paraId="1709F77A"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10,720</w:t>
            </w:r>
          </w:p>
        </w:tc>
        <w:tc>
          <w:tcPr>
            <w:tcW w:w="992" w:type="dxa"/>
            <w:tcBorders>
              <w:top w:val="nil"/>
              <w:left w:val="nil"/>
              <w:bottom w:val="single" w:sz="4" w:space="0" w:color="auto"/>
              <w:right w:val="single" w:sz="4" w:space="0" w:color="auto"/>
            </w:tcBorders>
            <w:shd w:val="clear" w:color="auto" w:fill="auto"/>
            <w:noWrap/>
            <w:vAlign w:val="center"/>
            <w:hideMark/>
          </w:tcPr>
          <w:p w14:paraId="7467B2F9"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4949E860"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5 000,0 </w:t>
            </w:r>
          </w:p>
        </w:tc>
        <w:tc>
          <w:tcPr>
            <w:tcW w:w="992" w:type="dxa"/>
            <w:tcBorders>
              <w:top w:val="nil"/>
              <w:left w:val="nil"/>
              <w:bottom w:val="single" w:sz="4" w:space="0" w:color="auto"/>
              <w:right w:val="single" w:sz="4" w:space="0" w:color="auto"/>
            </w:tcBorders>
            <w:shd w:val="clear" w:color="auto" w:fill="auto"/>
            <w:vAlign w:val="center"/>
            <w:hideMark/>
          </w:tcPr>
          <w:p w14:paraId="336496B3"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1134" w:type="dxa"/>
            <w:tcBorders>
              <w:top w:val="nil"/>
              <w:left w:val="nil"/>
              <w:bottom w:val="single" w:sz="4" w:space="0" w:color="auto"/>
              <w:right w:val="single" w:sz="4" w:space="0" w:color="auto"/>
            </w:tcBorders>
            <w:shd w:val="clear" w:color="auto" w:fill="auto"/>
            <w:vAlign w:val="center"/>
            <w:hideMark/>
          </w:tcPr>
          <w:p w14:paraId="34F6131D"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0,000</w:t>
            </w:r>
          </w:p>
        </w:tc>
        <w:tc>
          <w:tcPr>
            <w:tcW w:w="1275" w:type="dxa"/>
            <w:tcBorders>
              <w:top w:val="nil"/>
              <w:left w:val="nil"/>
              <w:bottom w:val="single" w:sz="4" w:space="0" w:color="auto"/>
              <w:right w:val="double" w:sz="6" w:space="0" w:color="auto"/>
            </w:tcBorders>
            <w:shd w:val="clear" w:color="auto" w:fill="auto"/>
            <w:vAlign w:val="center"/>
            <w:hideMark/>
          </w:tcPr>
          <w:p w14:paraId="5F482151"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269,5 </w:t>
            </w:r>
          </w:p>
        </w:tc>
      </w:tr>
      <w:tr w:rsidR="009A3C90" w:rsidRPr="009A3C90" w14:paraId="189E5ACA" w14:textId="77777777" w:rsidTr="00BC71D1">
        <w:trPr>
          <w:trHeight w:val="70"/>
        </w:trPr>
        <w:tc>
          <w:tcPr>
            <w:tcW w:w="2127" w:type="dxa"/>
            <w:tcBorders>
              <w:top w:val="nil"/>
              <w:left w:val="double" w:sz="6" w:space="0" w:color="auto"/>
              <w:bottom w:val="nil"/>
              <w:right w:val="single" w:sz="4" w:space="0" w:color="auto"/>
            </w:tcBorders>
            <w:shd w:val="clear" w:color="auto" w:fill="auto"/>
            <w:vAlign w:val="center"/>
            <w:hideMark/>
          </w:tcPr>
          <w:p w14:paraId="57F431A8"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ПАО "Банк ВТБ"</w:t>
            </w:r>
          </w:p>
        </w:tc>
        <w:tc>
          <w:tcPr>
            <w:tcW w:w="992" w:type="dxa"/>
            <w:tcBorders>
              <w:top w:val="nil"/>
              <w:left w:val="nil"/>
              <w:bottom w:val="nil"/>
              <w:right w:val="single" w:sz="4" w:space="0" w:color="auto"/>
            </w:tcBorders>
            <w:shd w:val="clear" w:color="auto" w:fill="auto"/>
            <w:vAlign w:val="center"/>
            <w:hideMark/>
          </w:tcPr>
          <w:p w14:paraId="4E21F00B"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6 000,0 </w:t>
            </w:r>
          </w:p>
        </w:tc>
        <w:tc>
          <w:tcPr>
            <w:tcW w:w="1134" w:type="dxa"/>
            <w:tcBorders>
              <w:top w:val="nil"/>
              <w:left w:val="nil"/>
              <w:bottom w:val="nil"/>
              <w:right w:val="single" w:sz="4" w:space="0" w:color="auto"/>
            </w:tcBorders>
            <w:shd w:val="clear" w:color="auto" w:fill="auto"/>
            <w:vAlign w:val="center"/>
            <w:hideMark/>
          </w:tcPr>
          <w:p w14:paraId="0702B310"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16,590</w:t>
            </w:r>
          </w:p>
        </w:tc>
        <w:tc>
          <w:tcPr>
            <w:tcW w:w="992" w:type="dxa"/>
            <w:tcBorders>
              <w:top w:val="nil"/>
              <w:left w:val="nil"/>
              <w:bottom w:val="nil"/>
              <w:right w:val="single" w:sz="4" w:space="0" w:color="auto"/>
            </w:tcBorders>
            <w:shd w:val="clear" w:color="auto" w:fill="auto"/>
            <w:noWrap/>
            <w:vAlign w:val="center"/>
            <w:hideMark/>
          </w:tcPr>
          <w:p w14:paraId="0D9C10DB"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28 600,1 </w:t>
            </w:r>
          </w:p>
        </w:tc>
        <w:tc>
          <w:tcPr>
            <w:tcW w:w="993" w:type="dxa"/>
            <w:tcBorders>
              <w:top w:val="nil"/>
              <w:left w:val="nil"/>
              <w:bottom w:val="nil"/>
              <w:right w:val="single" w:sz="4" w:space="0" w:color="auto"/>
            </w:tcBorders>
            <w:shd w:val="clear" w:color="auto" w:fill="auto"/>
            <w:vAlign w:val="center"/>
            <w:hideMark/>
          </w:tcPr>
          <w:p w14:paraId="373F6332"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24 000,1 </w:t>
            </w:r>
          </w:p>
        </w:tc>
        <w:tc>
          <w:tcPr>
            <w:tcW w:w="992" w:type="dxa"/>
            <w:tcBorders>
              <w:top w:val="nil"/>
              <w:left w:val="nil"/>
              <w:bottom w:val="nil"/>
              <w:right w:val="single" w:sz="4" w:space="0" w:color="auto"/>
            </w:tcBorders>
            <w:shd w:val="clear" w:color="auto" w:fill="auto"/>
            <w:vAlign w:val="center"/>
            <w:hideMark/>
          </w:tcPr>
          <w:p w14:paraId="15CD5380"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10 600,0 </w:t>
            </w:r>
          </w:p>
        </w:tc>
        <w:tc>
          <w:tcPr>
            <w:tcW w:w="1134" w:type="dxa"/>
            <w:tcBorders>
              <w:top w:val="nil"/>
              <w:left w:val="nil"/>
              <w:bottom w:val="nil"/>
              <w:right w:val="single" w:sz="4" w:space="0" w:color="auto"/>
            </w:tcBorders>
            <w:shd w:val="clear" w:color="auto" w:fill="auto"/>
            <w:vAlign w:val="center"/>
            <w:hideMark/>
          </w:tcPr>
          <w:p w14:paraId="01092348"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18,612</w:t>
            </w:r>
          </w:p>
        </w:tc>
        <w:tc>
          <w:tcPr>
            <w:tcW w:w="1275" w:type="dxa"/>
            <w:tcBorders>
              <w:top w:val="nil"/>
              <w:left w:val="nil"/>
              <w:bottom w:val="nil"/>
              <w:right w:val="double" w:sz="6" w:space="0" w:color="auto"/>
            </w:tcBorders>
            <w:shd w:val="clear" w:color="auto" w:fill="auto"/>
            <w:vAlign w:val="center"/>
            <w:hideMark/>
          </w:tcPr>
          <w:p w14:paraId="569B2319"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823,3 </w:t>
            </w:r>
          </w:p>
        </w:tc>
      </w:tr>
      <w:tr w:rsidR="009A3C90" w:rsidRPr="009A3C90" w14:paraId="7E07A2E9" w14:textId="77777777" w:rsidTr="00BC71D1">
        <w:trPr>
          <w:trHeight w:val="70"/>
        </w:trPr>
        <w:tc>
          <w:tcPr>
            <w:tcW w:w="2127" w:type="dxa"/>
            <w:tcBorders>
              <w:top w:val="single" w:sz="4" w:space="0" w:color="auto"/>
              <w:left w:val="double" w:sz="6" w:space="0" w:color="auto"/>
              <w:bottom w:val="nil"/>
              <w:right w:val="single" w:sz="4" w:space="0" w:color="auto"/>
            </w:tcBorders>
            <w:shd w:val="clear" w:color="auto" w:fill="auto"/>
            <w:vAlign w:val="center"/>
            <w:hideMark/>
          </w:tcPr>
          <w:p w14:paraId="0E0DBB1F"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АО "Банк Финсервис"</w:t>
            </w:r>
          </w:p>
        </w:tc>
        <w:tc>
          <w:tcPr>
            <w:tcW w:w="992" w:type="dxa"/>
            <w:tcBorders>
              <w:top w:val="single" w:sz="4" w:space="0" w:color="auto"/>
              <w:left w:val="nil"/>
              <w:bottom w:val="nil"/>
              <w:right w:val="single" w:sz="4" w:space="0" w:color="auto"/>
            </w:tcBorders>
            <w:shd w:val="clear" w:color="auto" w:fill="auto"/>
            <w:vAlign w:val="center"/>
            <w:hideMark/>
          </w:tcPr>
          <w:p w14:paraId="3FD04F88"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1 999,9 </w:t>
            </w:r>
          </w:p>
        </w:tc>
        <w:tc>
          <w:tcPr>
            <w:tcW w:w="1134" w:type="dxa"/>
            <w:tcBorders>
              <w:top w:val="single" w:sz="4" w:space="0" w:color="auto"/>
              <w:left w:val="nil"/>
              <w:bottom w:val="nil"/>
              <w:right w:val="single" w:sz="4" w:space="0" w:color="auto"/>
            </w:tcBorders>
            <w:shd w:val="clear" w:color="auto" w:fill="auto"/>
            <w:vAlign w:val="center"/>
            <w:hideMark/>
          </w:tcPr>
          <w:p w14:paraId="3587E1E2"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17,490</w:t>
            </w:r>
          </w:p>
        </w:tc>
        <w:tc>
          <w:tcPr>
            <w:tcW w:w="992" w:type="dxa"/>
            <w:tcBorders>
              <w:top w:val="single" w:sz="4" w:space="0" w:color="auto"/>
              <w:left w:val="nil"/>
              <w:bottom w:val="nil"/>
              <w:right w:val="single" w:sz="4" w:space="0" w:color="auto"/>
            </w:tcBorders>
            <w:shd w:val="clear" w:color="auto" w:fill="auto"/>
            <w:noWrap/>
            <w:vAlign w:val="center"/>
            <w:hideMark/>
          </w:tcPr>
          <w:p w14:paraId="38F16DE6"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13 000,0 </w:t>
            </w:r>
          </w:p>
        </w:tc>
        <w:tc>
          <w:tcPr>
            <w:tcW w:w="993" w:type="dxa"/>
            <w:tcBorders>
              <w:top w:val="single" w:sz="4" w:space="0" w:color="auto"/>
              <w:left w:val="nil"/>
              <w:bottom w:val="nil"/>
              <w:right w:val="single" w:sz="4" w:space="0" w:color="auto"/>
            </w:tcBorders>
            <w:shd w:val="clear" w:color="auto" w:fill="auto"/>
            <w:vAlign w:val="center"/>
            <w:hideMark/>
          </w:tcPr>
          <w:p w14:paraId="2111DF62"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10 999,9 </w:t>
            </w:r>
          </w:p>
        </w:tc>
        <w:tc>
          <w:tcPr>
            <w:tcW w:w="992" w:type="dxa"/>
            <w:tcBorders>
              <w:top w:val="single" w:sz="4" w:space="0" w:color="auto"/>
              <w:left w:val="nil"/>
              <w:bottom w:val="nil"/>
              <w:right w:val="single" w:sz="4" w:space="0" w:color="auto"/>
            </w:tcBorders>
            <w:shd w:val="clear" w:color="auto" w:fill="auto"/>
            <w:vAlign w:val="center"/>
            <w:hideMark/>
          </w:tcPr>
          <w:p w14:paraId="45B36960"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4 000,0 </w:t>
            </w:r>
          </w:p>
        </w:tc>
        <w:tc>
          <w:tcPr>
            <w:tcW w:w="1134" w:type="dxa"/>
            <w:tcBorders>
              <w:top w:val="single" w:sz="4" w:space="0" w:color="auto"/>
              <w:left w:val="nil"/>
              <w:bottom w:val="nil"/>
              <w:right w:val="single" w:sz="4" w:space="0" w:color="auto"/>
            </w:tcBorders>
            <w:shd w:val="clear" w:color="auto" w:fill="auto"/>
            <w:vAlign w:val="center"/>
            <w:hideMark/>
          </w:tcPr>
          <w:p w14:paraId="0EDE5940"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19,285</w:t>
            </w:r>
          </w:p>
        </w:tc>
        <w:tc>
          <w:tcPr>
            <w:tcW w:w="1275" w:type="dxa"/>
            <w:tcBorders>
              <w:top w:val="single" w:sz="4" w:space="0" w:color="auto"/>
              <w:left w:val="nil"/>
              <w:bottom w:val="nil"/>
              <w:right w:val="double" w:sz="6" w:space="0" w:color="auto"/>
            </w:tcBorders>
            <w:shd w:val="clear" w:color="auto" w:fill="auto"/>
            <w:vAlign w:val="center"/>
            <w:hideMark/>
          </w:tcPr>
          <w:p w14:paraId="0312A9C5"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226,0 </w:t>
            </w:r>
          </w:p>
        </w:tc>
      </w:tr>
      <w:tr w:rsidR="009A3C90" w:rsidRPr="009A3C90" w14:paraId="22015258" w14:textId="77777777" w:rsidTr="00BC71D1">
        <w:trPr>
          <w:trHeight w:val="134"/>
        </w:trPr>
        <w:tc>
          <w:tcPr>
            <w:tcW w:w="2127"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0601B545" w14:textId="77777777" w:rsidR="00FB3D53" w:rsidRPr="009A3C90" w:rsidRDefault="00FB3D53" w:rsidP="00FB3D53">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0A93BC69"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22 999,9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60AFBF4A"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12,010</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514A6E19"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65 600,1 </w:t>
            </w:r>
          </w:p>
        </w:tc>
        <w:tc>
          <w:tcPr>
            <w:tcW w:w="993" w:type="dxa"/>
            <w:tcBorders>
              <w:top w:val="single" w:sz="4" w:space="0" w:color="auto"/>
              <w:left w:val="nil"/>
              <w:bottom w:val="double" w:sz="6" w:space="0" w:color="auto"/>
              <w:right w:val="single" w:sz="4" w:space="0" w:color="auto"/>
            </w:tcBorders>
            <w:shd w:val="clear" w:color="auto" w:fill="auto"/>
            <w:vAlign w:val="center"/>
            <w:hideMark/>
          </w:tcPr>
          <w:p w14:paraId="2F6E845C"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58 000,0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3DD877A4"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30 600,0 </w:t>
            </w:r>
          </w:p>
        </w:tc>
        <w:tc>
          <w:tcPr>
            <w:tcW w:w="1134" w:type="dxa"/>
            <w:tcBorders>
              <w:top w:val="single" w:sz="4" w:space="0" w:color="auto"/>
              <w:left w:val="nil"/>
              <w:bottom w:val="double" w:sz="6" w:space="0" w:color="auto"/>
              <w:right w:val="single" w:sz="4" w:space="0" w:color="auto"/>
            </w:tcBorders>
            <w:shd w:val="clear" w:color="auto" w:fill="auto"/>
            <w:vAlign w:val="center"/>
            <w:hideMark/>
          </w:tcPr>
          <w:p w14:paraId="3472AD97"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18,898</w:t>
            </w:r>
          </w:p>
        </w:tc>
        <w:tc>
          <w:tcPr>
            <w:tcW w:w="1275" w:type="dxa"/>
            <w:tcBorders>
              <w:top w:val="single" w:sz="4" w:space="0" w:color="auto"/>
              <w:left w:val="nil"/>
              <w:bottom w:val="double" w:sz="6" w:space="0" w:color="auto"/>
              <w:right w:val="double" w:sz="6" w:space="0" w:color="auto"/>
            </w:tcBorders>
            <w:shd w:val="clear" w:color="auto" w:fill="auto"/>
            <w:vAlign w:val="center"/>
            <w:hideMark/>
          </w:tcPr>
          <w:p w14:paraId="2E7A399F"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2 232,0 </w:t>
            </w:r>
          </w:p>
        </w:tc>
      </w:tr>
    </w:tbl>
    <w:p w14:paraId="27C0BBAF" w14:textId="77777777" w:rsidR="00FB3D53" w:rsidRPr="009A3C90" w:rsidRDefault="00FB3D53" w:rsidP="0007619E">
      <w:pPr>
        <w:spacing w:after="0" w:line="240" w:lineRule="auto"/>
        <w:ind w:firstLine="709"/>
        <w:jc w:val="both"/>
        <w:rPr>
          <w:rFonts w:ascii="Times New Roman" w:hAnsi="Times New Roman"/>
          <w:sz w:val="28"/>
          <w:szCs w:val="28"/>
        </w:rPr>
      </w:pPr>
    </w:p>
    <w:p w14:paraId="27ECE784" w14:textId="77777777" w:rsidR="00FB3D53" w:rsidRPr="009A3C90" w:rsidRDefault="00FB3D53" w:rsidP="0007619E">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состоянию на 01.01.2024 долговые обязательства Архангельской области в виде кредитов кредитных организаций на сумму 22 999,9 млн.руб. складывались по 26 государственным контрактам на предоставление возобновляемой кредитной линии. Средневзвешенная ставка по указанным обязательствам на 01.01.2024 года составляла 12,010 % годовых.</w:t>
      </w:r>
    </w:p>
    <w:p w14:paraId="467A7C9C" w14:textId="5DDD8964" w:rsidR="00FB3D53" w:rsidRPr="009A3C90" w:rsidRDefault="00FB3D53" w:rsidP="0007619E">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состоянию на 01.10.2024 года долговые обязательства по коммерческим кредитам Архангельской области составили 30 600,0 млн.руб. по 43 контрактам возобновляемой кредитной линии, </w:t>
      </w:r>
      <w:r w:rsidR="007C6324" w:rsidRPr="009A3C90">
        <w:rPr>
          <w:rFonts w:ascii="Times New Roman" w:hAnsi="Times New Roman"/>
          <w:sz w:val="28"/>
          <w:szCs w:val="28"/>
        </w:rPr>
        <w:t>в том числе</w:t>
      </w:r>
      <w:r w:rsidRPr="009A3C90">
        <w:rPr>
          <w:rFonts w:ascii="Times New Roman" w:hAnsi="Times New Roman"/>
          <w:sz w:val="28"/>
          <w:szCs w:val="28"/>
        </w:rPr>
        <w:t>:</w:t>
      </w:r>
    </w:p>
    <w:p w14:paraId="640B355A" w14:textId="77777777" w:rsidR="00FB3D53" w:rsidRPr="009A3C90" w:rsidRDefault="00FB3D53" w:rsidP="007C6324">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По 20 государственным контрактам, заключенным с ПАО «Сбербанк России» с февраля по сентябрь 2024 года – 16 000,0 млн.руб. по средневзвешенной ставке 18,990 % годовых, из них:</w:t>
      </w:r>
    </w:p>
    <w:p w14:paraId="1D0A9EE1" w14:textId="77777777" w:rsidR="00FB3D53" w:rsidRPr="009A3C90" w:rsidRDefault="00FB3D53" w:rsidP="007C6324">
      <w:pPr>
        <w:pStyle w:val="a8"/>
        <w:numPr>
          <w:ilvl w:val="0"/>
          <w:numId w:val="13"/>
        </w:numPr>
        <w:ind w:left="0" w:firstLine="709"/>
        <w:jc w:val="both"/>
        <w:rPr>
          <w:sz w:val="28"/>
          <w:szCs w:val="28"/>
        </w:rPr>
      </w:pPr>
      <w:r w:rsidRPr="009A3C90">
        <w:rPr>
          <w:sz w:val="28"/>
          <w:szCs w:val="28"/>
        </w:rPr>
        <w:t>по 8 контрактам со ставкой 17,0 % годовых – 8 000,0 млн.руб., сроком окончания действия с августа по октябрь 2025 года;</w:t>
      </w:r>
    </w:p>
    <w:p w14:paraId="3B7DE7C5" w14:textId="1B8D9B4C" w:rsidR="00FB3D53" w:rsidRPr="009A3C90" w:rsidRDefault="00FB3D53" w:rsidP="007C6324">
      <w:pPr>
        <w:pStyle w:val="a8"/>
        <w:numPr>
          <w:ilvl w:val="0"/>
          <w:numId w:val="13"/>
        </w:numPr>
        <w:ind w:left="0" w:firstLine="709"/>
        <w:jc w:val="both"/>
        <w:rPr>
          <w:sz w:val="28"/>
          <w:szCs w:val="28"/>
        </w:rPr>
      </w:pPr>
      <w:r w:rsidRPr="009A3C90">
        <w:rPr>
          <w:sz w:val="28"/>
          <w:szCs w:val="28"/>
        </w:rPr>
        <w:t>по 4 контрактам со ставкой в размере 20,51 % годовых – 2 000,0 млн.руб., сроком действия с июля 2024 года по июль 2026 года</w:t>
      </w:r>
      <w:r w:rsidR="00F42F19" w:rsidRPr="009A3C90">
        <w:rPr>
          <w:sz w:val="28"/>
          <w:szCs w:val="28"/>
        </w:rPr>
        <w:t>;</w:t>
      </w:r>
    </w:p>
    <w:p w14:paraId="7310D397" w14:textId="77777777" w:rsidR="00F42F19" w:rsidRPr="009A3C90" w:rsidRDefault="00F42F19" w:rsidP="00F42F19">
      <w:pPr>
        <w:pStyle w:val="a8"/>
        <w:numPr>
          <w:ilvl w:val="0"/>
          <w:numId w:val="13"/>
        </w:numPr>
        <w:ind w:left="0" w:firstLine="709"/>
        <w:jc w:val="both"/>
        <w:rPr>
          <w:sz w:val="28"/>
          <w:szCs w:val="28"/>
        </w:rPr>
      </w:pPr>
      <w:r w:rsidRPr="009A3C90">
        <w:rPr>
          <w:sz w:val="28"/>
          <w:szCs w:val="28"/>
        </w:rPr>
        <w:t>по 4 контрактам со ставкой 21,01 % годовых – 2 000,0 млн.руб., сроком действия с сентября 2024 года по сентябрь 2026 года;</w:t>
      </w:r>
    </w:p>
    <w:p w14:paraId="0F41D3FB" w14:textId="7795C90C" w:rsidR="00F42F19" w:rsidRPr="009A3C90" w:rsidRDefault="00F42F19" w:rsidP="00F42F19">
      <w:pPr>
        <w:pStyle w:val="a8"/>
        <w:numPr>
          <w:ilvl w:val="0"/>
          <w:numId w:val="13"/>
        </w:numPr>
        <w:ind w:left="0" w:firstLine="709"/>
        <w:jc w:val="both"/>
        <w:rPr>
          <w:sz w:val="28"/>
          <w:szCs w:val="28"/>
        </w:rPr>
      </w:pPr>
      <w:r w:rsidRPr="009A3C90">
        <w:rPr>
          <w:sz w:val="28"/>
          <w:szCs w:val="28"/>
        </w:rPr>
        <w:t>по 4 контрактам со ставкой 21,2 % годовых – 4 000,0 млн.руб., сроком действия с июля 2024 года по июль 2026 года.</w:t>
      </w:r>
    </w:p>
    <w:p w14:paraId="683135B9" w14:textId="77777777" w:rsidR="00FB3D53" w:rsidRPr="009A3C90" w:rsidRDefault="00FB3D53" w:rsidP="00394F93">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По 13 государственным контрактам, заключенным с ПАО «Банк ВТБ» – 10 600,0 млн.руб., по средневзвешенной ставке 18,612 % годовых, из них:</w:t>
      </w:r>
    </w:p>
    <w:p w14:paraId="42E6ED26" w14:textId="77777777" w:rsidR="00FB3D53" w:rsidRPr="009A3C90" w:rsidRDefault="00FB3D53" w:rsidP="00394F93">
      <w:pPr>
        <w:pStyle w:val="a8"/>
        <w:numPr>
          <w:ilvl w:val="0"/>
          <w:numId w:val="13"/>
        </w:numPr>
        <w:ind w:left="0" w:firstLine="709"/>
        <w:jc w:val="both"/>
        <w:rPr>
          <w:sz w:val="28"/>
          <w:szCs w:val="28"/>
        </w:rPr>
      </w:pPr>
      <w:r w:rsidRPr="009A3C90">
        <w:rPr>
          <w:sz w:val="28"/>
          <w:szCs w:val="28"/>
        </w:rPr>
        <w:t>по 6 контрактам со ставкой 16,59 % годовых – 6 000,0 млн.руб., сроком действия с ноября 2023 года по июнь 2025 года;</w:t>
      </w:r>
    </w:p>
    <w:p w14:paraId="302496B5" w14:textId="77777777" w:rsidR="00FB3D53" w:rsidRPr="009A3C90" w:rsidRDefault="00FB3D53" w:rsidP="00394F93">
      <w:pPr>
        <w:pStyle w:val="a8"/>
        <w:numPr>
          <w:ilvl w:val="0"/>
          <w:numId w:val="13"/>
        </w:numPr>
        <w:ind w:left="0" w:firstLine="709"/>
        <w:jc w:val="both"/>
        <w:rPr>
          <w:sz w:val="28"/>
          <w:szCs w:val="28"/>
        </w:rPr>
      </w:pPr>
      <w:r w:rsidRPr="009A3C90">
        <w:rPr>
          <w:sz w:val="28"/>
          <w:szCs w:val="28"/>
        </w:rPr>
        <w:t>по 7 контрактам со ставкой 21,25 % годовых – 4 600,0 млн.руб., сроком действия с апреля 2024 года по март 2027 года.</w:t>
      </w:r>
    </w:p>
    <w:p w14:paraId="06B677AC" w14:textId="77777777" w:rsidR="00FB3D53" w:rsidRPr="009A3C90" w:rsidRDefault="00FB3D53" w:rsidP="00A73BDD">
      <w:pPr>
        <w:spacing w:after="0" w:line="240" w:lineRule="auto"/>
        <w:ind w:firstLine="709"/>
        <w:jc w:val="both"/>
        <w:rPr>
          <w:rFonts w:ascii="Times New Roman" w:hAnsi="Times New Roman"/>
          <w:sz w:val="28"/>
          <w:szCs w:val="28"/>
        </w:rPr>
      </w:pPr>
      <w:r w:rsidRPr="009A3C90">
        <w:rPr>
          <w:rFonts w:ascii="Times New Roman" w:hAnsi="Times New Roman"/>
          <w:sz w:val="28"/>
          <w:szCs w:val="28"/>
        </w:rPr>
        <w:t>3. По 10 государственным контрактам, заключенным с АО «Банк Финсервис» – 4 000,0 млн.руб. со средневзвешенной ставкой 19,285 % годовых, из них:</w:t>
      </w:r>
    </w:p>
    <w:p w14:paraId="2119B3C3" w14:textId="77777777" w:rsidR="00FB3D53" w:rsidRPr="009A3C90" w:rsidRDefault="00FB3D53" w:rsidP="00A73BDD">
      <w:pPr>
        <w:pStyle w:val="a8"/>
        <w:numPr>
          <w:ilvl w:val="0"/>
          <w:numId w:val="13"/>
        </w:numPr>
        <w:ind w:left="0" w:firstLine="709"/>
        <w:jc w:val="both"/>
        <w:rPr>
          <w:sz w:val="28"/>
          <w:szCs w:val="28"/>
        </w:rPr>
      </w:pPr>
      <w:r w:rsidRPr="009A3C90">
        <w:rPr>
          <w:sz w:val="28"/>
          <w:szCs w:val="28"/>
        </w:rPr>
        <w:t>по 5 контрактам со ставкой 17,49 % годовых, сроком действия с декабря 2023 года по декабрь 2024 года – 2 000,0 млн.руб.;</w:t>
      </w:r>
    </w:p>
    <w:p w14:paraId="7212151B" w14:textId="77777777" w:rsidR="00FB3D53" w:rsidRPr="009A3C90" w:rsidRDefault="00FB3D53" w:rsidP="00A73BDD">
      <w:pPr>
        <w:pStyle w:val="a8"/>
        <w:numPr>
          <w:ilvl w:val="0"/>
          <w:numId w:val="13"/>
        </w:numPr>
        <w:ind w:left="0" w:firstLine="709"/>
        <w:jc w:val="both"/>
        <w:rPr>
          <w:sz w:val="28"/>
          <w:szCs w:val="28"/>
        </w:rPr>
      </w:pPr>
      <w:r w:rsidRPr="009A3C90">
        <w:rPr>
          <w:sz w:val="28"/>
          <w:szCs w:val="28"/>
        </w:rPr>
        <w:lastRenderedPageBreak/>
        <w:t>по 5 контрактам со ставкой 21,08 % годовых, сроком действия с апреля 2024 года по май 2025 года – 2 000,0 млн.руб.</w:t>
      </w:r>
    </w:p>
    <w:p w14:paraId="3AC0A1C6" w14:textId="7B26A7DA" w:rsidR="00FB3D53" w:rsidRPr="009A3C90" w:rsidRDefault="00FB3D53" w:rsidP="00A73BDD">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соответствии с заключенными контрактами на предоставление коммерческих кредитных ресурсов, заключённых с кредитными организациями в 2024 году, применяется плавающая процентная ставка, которая зависит от изменения ключевой ставки Банка России с надбавкой от 1,5 до 2,3 процентных пункт</w:t>
      </w:r>
      <w:r w:rsidR="00A73BDD" w:rsidRPr="009A3C90">
        <w:rPr>
          <w:rFonts w:ascii="Times New Roman" w:hAnsi="Times New Roman"/>
          <w:sz w:val="28"/>
          <w:szCs w:val="28"/>
        </w:rPr>
        <w:t>а</w:t>
      </w:r>
      <w:r w:rsidRPr="009A3C90">
        <w:rPr>
          <w:rFonts w:ascii="Times New Roman" w:hAnsi="Times New Roman"/>
          <w:sz w:val="28"/>
          <w:szCs w:val="28"/>
        </w:rPr>
        <w:t>.</w:t>
      </w:r>
    </w:p>
    <w:p w14:paraId="0B0AF13D" w14:textId="43F23707" w:rsidR="00FB3D53" w:rsidRPr="009A3C90" w:rsidRDefault="00FB3D53" w:rsidP="00A73BDD">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По состоянию на 30.09.2024 согласно информационному сообщению </w:t>
      </w:r>
      <w:r w:rsidR="000A1CAB" w:rsidRPr="009A3C90">
        <w:rPr>
          <w:rFonts w:ascii="Times New Roman" w:hAnsi="Times New Roman"/>
          <w:sz w:val="28"/>
          <w:szCs w:val="28"/>
        </w:rPr>
        <w:t>Б</w:t>
      </w:r>
      <w:r w:rsidRPr="009A3C90">
        <w:rPr>
          <w:rFonts w:ascii="Times New Roman" w:hAnsi="Times New Roman"/>
          <w:sz w:val="28"/>
          <w:szCs w:val="28"/>
        </w:rPr>
        <w:t>анка России от 13.09.2024, совет директоров Банка России принял решение повысить ключевую ставку до 19,0</w:t>
      </w:r>
      <w:r w:rsidR="00A73BDD" w:rsidRPr="009A3C90">
        <w:rPr>
          <w:rFonts w:ascii="Times New Roman" w:hAnsi="Times New Roman"/>
          <w:sz w:val="28"/>
          <w:szCs w:val="28"/>
        </w:rPr>
        <w:t xml:space="preserve"> </w:t>
      </w:r>
      <w:r w:rsidRPr="009A3C90">
        <w:rPr>
          <w:rFonts w:ascii="Times New Roman" w:hAnsi="Times New Roman"/>
          <w:sz w:val="28"/>
          <w:szCs w:val="28"/>
        </w:rPr>
        <w:t>% годовых, ко</w:t>
      </w:r>
      <w:r w:rsidR="00A73BDD" w:rsidRPr="009A3C90">
        <w:rPr>
          <w:rFonts w:ascii="Times New Roman" w:hAnsi="Times New Roman"/>
          <w:sz w:val="28"/>
          <w:szCs w:val="28"/>
        </w:rPr>
        <w:t>торая применяется с 16.09.2024.</w:t>
      </w:r>
    </w:p>
    <w:p w14:paraId="3DD56F80" w14:textId="29A095A3" w:rsidR="00FB3D53" w:rsidRPr="009A3C90" w:rsidRDefault="00FB3D53" w:rsidP="00A73BDD">
      <w:pPr>
        <w:spacing w:after="0" w:line="240" w:lineRule="auto"/>
        <w:ind w:firstLine="709"/>
        <w:jc w:val="both"/>
        <w:rPr>
          <w:rFonts w:ascii="Times New Roman" w:eastAsiaTheme="minorHAnsi" w:hAnsi="Times New Roman"/>
          <w:sz w:val="28"/>
          <w:szCs w:val="28"/>
        </w:rPr>
      </w:pPr>
      <w:r w:rsidRPr="009A3C90">
        <w:rPr>
          <w:rFonts w:ascii="Times New Roman" w:eastAsiaTheme="minorHAnsi" w:hAnsi="Times New Roman"/>
          <w:i/>
          <w:sz w:val="28"/>
          <w:szCs w:val="28"/>
        </w:rPr>
        <w:t>Справочно:</w:t>
      </w:r>
      <w:r w:rsidRPr="009A3C90">
        <w:rPr>
          <w:rFonts w:ascii="Times New Roman" w:eastAsiaTheme="minorHAnsi" w:hAnsi="Times New Roman"/>
          <w:sz w:val="28"/>
          <w:szCs w:val="28"/>
        </w:rPr>
        <w:t xml:space="preserve"> На </w:t>
      </w:r>
      <w:r w:rsidR="00B90BD8" w:rsidRPr="009A3C90">
        <w:rPr>
          <w:rFonts w:ascii="Times New Roman" w:eastAsiaTheme="minorHAnsi" w:hAnsi="Times New Roman"/>
          <w:sz w:val="28"/>
          <w:szCs w:val="28"/>
        </w:rPr>
        <w:t>дату</w:t>
      </w:r>
      <w:r w:rsidRPr="009A3C90">
        <w:rPr>
          <w:rFonts w:ascii="Times New Roman" w:eastAsiaTheme="minorHAnsi" w:hAnsi="Times New Roman"/>
          <w:sz w:val="28"/>
          <w:szCs w:val="28"/>
        </w:rPr>
        <w:t xml:space="preserve"> подготовки настоящего заключения и в соответствии с информационным сообщением Банка России от 25.10.2024, ключевая ставка установлена в размере 21,0 % годовых, которая применяется с 28.10.2024.</w:t>
      </w:r>
    </w:p>
    <w:p w14:paraId="40236022" w14:textId="77777777" w:rsidR="00FB3D53" w:rsidRPr="009A3C90" w:rsidRDefault="00FB3D53" w:rsidP="004D4A59">
      <w:pPr>
        <w:spacing w:after="0" w:line="240" w:lineRule="auto"/>
        <w:ind w:firstLine="709"/>
        <w:jc w:val="both"/>
        <w:rPr>
          <w:rFonts w:ascii="Times New Roman" w:hAnsi="Times New Roman"/>
          <w:sz w:val="28"/>
          <w:szCs w:val="28"/>
        </w:rPr>
      </w:pPr>
      <w:r w:rsidRPr="009A3C90">
        <w:rPr>
          <w:rFonts w:ascii="Times New Roman" w:hAnsi="Times New Roman"/>
          <w:sz w:val="28"/>
          <w:szCs w:val="28"/>
        </w:rPr>
        <w:t>На 01.10.2024 основным кредитором по коммерческим кредитам является ПАО «Сбербанк России» задолженность которому составляет 52,3 % от общей суммы задолженности по кредитам в кредитных организациях. В общей сумме государственного долга на 01.10.2024 удельный вес задолженности перед данной кредитной организацией составляет 19,6 %.</w:t>
      </w:r>
    </w:p>
    <w:p w14:paraId="282BE201" w14:textId="77777777" w:rsidR="00FB3D53" w:rsidRPr="009A3C90" w:rsidRDefault="00FB3D53" w:rsidP="001F4FEE">
      <w:pPr>
        <w:spacing w:after="0" w:line="240" w:lineRule="auto"/>
        <w:ind w:firstLine="709"/>
        <w:jc w:val="both"/>
        <w:rPr>
          <w:rFonts w:ascii="Times New Roman" w:hAnsi="Times New Roman"/>
          <w:sz w:val="28"/>
          <w:szCs w:val="28"/>
        </w:rPr>
      </w:pPr>
      <w:r w:rsidRPr="009A3C90">
        <w:rPr>
          <w:rFonts w:ascii="Times New Roman" w:hAnsi="Times New Roman"/>
          <w:sz w:val="28"/>
          <w:szCs w:val="28"/>
        </w:rPr>
        <w:t>Вторым по значимости кредитором по кредитам в кредитных организациях на 01.10.2024 является ПАО «Банк ВТБ» с долей в размере 34,6 %, а в общей сумме государственного долга удельный вес составляет 13,0 %.</w:t>
      </w:r>
    </w:p>
    <w:p w14:paraId="3689F830" w14:textId="77777777" w:rsidR="00FB3D53" w:rsidRPr="009A3C90" w:rsidRDefault="00FB3D53" w:rsidP="001F4FEE">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течение отчётного периода закончили свое действие 15 государственных контрактов на предоставление возобновляемой кредитной линии, по которым на 01.01.2024 имелась задолженность в размере 15 000,0 млн.руб., из них:</w:t>
      </w:r>
    </w:p>
    <w:p w14:paraId="66030946" w14:textId="77777777" w:rsidR="00FB3D53" w:rsidRPr="009A3C90" w:rsidRDefault="00FB3D53" w:rsidP="00D35302">
      <w:pPr>
        <w:pStyle w:val="a8"/>
        <w:numPr>
          <w:ilvl w:val="0"/>
          <w:numId w:val="13"/>
        </w:numPr>
        <w:ind w:left="0" w:firstLine="709"/>
        <w:jc w:val="both"/>
        <w:rPr>
          <w:sz w:val="28"/>
          <w:szCs w:val="28"/>
        </w:rPr>
      </w:pPr>
      <w:r w:rsidRPr="009A3C90">
        <w:rPr>
          <w:sz w:val="28"/>
          <w:szCs w:val="28"/>
        </w:rPr>
        <w:t>10 контрактов с ПАО «Сбербанк» на общую сумму 10 000,0 млн.руб., по которым средневзвешенная ставка составляла 8,810 % годовых;</w:t>
      </w:r>
    </w:p>
    <w:p w14:paraId="1D87B958" w14:textId="77777777" w:rsidR="00FB3D53" w:rsidRPr="009A3C90" w:rsidRDefault="00FB3D53" w:rsidP="00D35302">
      <w:pPr>
        <w:pStyle w:val="a8"/>
        <w:numPr>
          <w:ilvl w:val="0"/>
          <w:numId w:val="13"/>
        </w:numPr>
        <w:ind w:left="0" w:firstLine="709"/>
        <w:jc w:val="both"/>
        <w:rPr>
          <w:sz w:val="28"/>
          <w:szCs w:val="28"/>
        </w:rPr>
      </w:pPr>
      <w:r w:rsidRPr="009A3C90">
        <w:rPr>
          <w:sz w:val="28"/>
          <w:szCs w:val="28"/>
        </w:rPr>
        <w:t>5 контрактов с ПАО «Совкомбанк» на общую сумму 5 000,0 млн.руб. по ставке 10,72 % годовых.</w:t>
      </w:r>
    </w:p>
    <w:p w14:paraId="36E0ADA1" w14:textId="331674CF" w:rsidR="00FB3D53" w:rsidRPr="009A3C90" w:rsidRDefault="00FB3D53" w:rsidP="00D35302">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состоянию на 01.10.2024 средневзвешенная ставка по непогашенным коммерческим кредитам сложилась в размере 18,898 % годовых, что на 6,888 процентных пункта выше соответствующего показ</w:t>
      </w:r>
      <w:r w:rsidR="00D35302" w:rsidRPr="009A3C90">
        <w:rPr>
          <w:rFonts w:ascii="Times New Roman" w:hAnsi="Times New Roman"/>
          <w:sz w:val="28"/>
          <w:szCs w:val="28"/>
        </w:rPr>
        <w:t xml:space="preserve">ателя на 01.01.2024 (12,010 %). Указанная средневзвешенная ставка </w:t>
      </w:r>
      <w:r w:rsidRPr="009A3C90">
        <w:rPr>
          <w:rFonts w:ascii="Times New Roman" w:hAnsi="Times New Roman"/>
          <w:sz w:val="28"/>
          <w:szCs w:val="28"/>
        </w:rPr>
        <w:t xml:space="preserve">на 0,102 процентных пункта </w:t>
      </w:r>
      <w:r w:rsidR="00D35302" w:rsidRPr="009A3C90">
        <w:rPr>
          <w:rFonts w:ascii="Times New Roman" w:hAnsi="Times New Roman"/>
          <w:sz w:val="28"/>
          <w:szCs w:val="28"/>
        </w:rPr>
        <w:t>ниже</w:t>
      </w:r>
      <w:r w:rsidRPr="009A3C90">
        <w:rPr>
          <w:rFonts w:ascii="Times New Roman" w:hAnsi="Times New Roman"/>
          <w:sz w:val="28"/>
          <w:szCs w:val="28"/>
        </w:rPr>
        <w:t xml:space="preserve"> </w:t>
      </w:r>
      <w:r w:rsidR="00D35302" w:rsidRPr="009A3C90">
        <w:rPr>
          <w:rFonts w:ascii="Times New Roman" w:hAnsi="Times New Roman"/>
          <w:sz w:val="28"/>
          <w:szCs w:val="28"/>
        </w:rPr>
        <w:t xml:space="preserve">ключевой ставки Банка России по состоянию на </w:t>
      </w:r>
      <w:r w:rsidR="002E4756" w:rsidRPr="009A3C90">
        <w:rPr>
          <w:rFonts w:ascii="Times New Roman" w:hAnsi="Times New Roman"/>
          <w:sz w:val="28"/>
          <w:szCs w:val="28"/>
        </w:rPr>
        <w:t>отчетную дату</w:t>
      </w:r>
      <w:r w:rsidR="00D35302" w:rsidRPr="009A3C90">
        <w:rPr>
          <w:rFonts w:ascii="Times New Roman" w:hAnsi="Times New Roman"/>
          <w:sz w:val="28"/>
          <w:szCs w:val="28"/>
        </w:rPr>
        <w:t>.</w:t>
      </w:r>
    </w:p>
    <w:p w14:paraId="6471BFB2" w14:textId="412E62B5" w:rsidR="00FB3D53" w:rsidRPr="009A3C90" w:rsidRDefault="00FB3D53" w:rsidP="00EF468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8A59BA" w:rsidRPr="009A3C90">
        <w:rPr>
          <w:rFonts w:ascii="Times New Roman" w:hAnsi="Times New Roman"/>
          <w:sz w:val="28"/>
          <w:szCs w:val="28"/>
        </w:rPr>
        <w:t>41</w:t>
      </w:r>
      <w:r w:rsidRPr="009A3C90">
        <w:rPr>
          <w:rFonts w:ascii="Times New Roman" w:hAnsi="Times New Roman"/>
          <w:sz w:val="28"/>
          <w:szCs w:val="28"/>
        </w:rPr>
        <w:t xml:space="preserve"> представлены сведения о средневзвешенной ставке по непогашенным коммерческим кредитам, привлеченным в областной бюджет за </w:t>
      </w:r>
      <w:r w:rsidR="00EF4683" w:rsidRPr="009A3C90">
        <w:rPr>
          <w:rFonts w:ascii="Times New Roman" w:hAnsi="Times New Roman"/>
          <w:sz w:val="28"/>
          <w:szCs w:val="28"/>
        </w:rPr>
        <w:t>период с 01.10.2022 по 01.10.2024</w:t>
      </w:r>
      <w:r w:rsidRPr="009A3C90">
        <w:rPr>
          <w:rFonts w:ascii="Times New Roman" w:hAnsi="Times New Roman"/>
          <w:sz w:val="28"/>
          <w:szCs w:val="28"/>
        </w:rPr>
        <w:t>.</w:t>
      </w:r>
    </w:p>
    <w:p w14:paraId="7AD3F111" w14:textId="77777777" w:rsidR="00FB3D53" w:rsidRPr="009A3C90" w:rsidRDefault="00FB3D53" w:rsidP="00FB3D53">
      <w:pPr>
        <w:spacing w:after="0" w:line="240" w:lineRule="auto"/>
        <w:rPr>
          <w:rFonts w:ascii="Times New Roman" w:hAnsi="Times New Roman"/>
          <w:bCs/>
          <w:sz w:val="24"/>
          <w:szCs w:val="24"/>
        </w:rPr>
      </w:pPr>
      <w:r w:rsidRPr="009A3C90">
        <w:rPr>
          <w:rFonts w:ascii="Times New Roman" w:hAnsi="Times New Roman"/>
          <w:bCs/>
          <w:noProof/>
          <w:sz w:val="24"/>
          <w:szCs w:val="24"/>
          <w:lang w:eastAsia="ru-RU"/>
        </w:rPr>
        <w:lastRenderedPageBreak/>
        <w:drawing>
          <wp:inline distT="0" distB="0" distL="0" distR="0" wp14:anchorId="67055981" wp14:editId="5347A6C5">
            <wp:extent cx="6162675" cy="2519680"/>
            <wp:effectExtent l="0" t="0" r="9525" b="0"/>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163460" cy="2520001"/>
                    </a:xfrm>
                    <a:prstGeom prst="rect">
                      <a:avLst/>
                    </a:prstGeom>
                    <a:noFill/>
                  </pic:spPr>
                </pic:pic>
              </a:graphicData>
            </a:graphic>
          </wp:inline>
        </w:drawing>
      </w:r>
    </w:p>
    <w:p w14:paraId="2FD41E79"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Рисунок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Рисунок \* ARABIC </w:instrText>
      </w:r>
      <w:r w:rsidRPr="009A3C90">
        <w:rPr>
          <w:rFonts w:ascii="Times New Roman" w:eastAsiaTheme="minorHAnsi" w:hAnsi="Times New Roman"/>
          <w:sz w:val="24"/>
          <w:szCs w:val="28"/>
        </w:rPr>
        <w:fldChar w:fldCharType="separate"/>
      </w:r>
      <w:r w:rsidR="008A59BA" w:rsidRPr="009A3C90">
        <w:rPr>
          <w:rFonts w:ascii="Times New Roman" w:eastAsiaTheme="minorHAnsi" w:hAnsi="Times New Roman"/>
          <w:noProof/>
          <w:sz w:val="24"/>
          <w:szCs w:val="28"/>
        </w:rPr>
        <w:t>41</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Средневзвешенная ставка по непогашенным коммерческим кредитам, привлеченным в областной бюджет и ключевая ставка, уставленная Банком России на отчетные даты, % годовых</w:t>
      </w:r>
    </w:p>
    <w:p w14:paraId="77A1E730" w14:textId="77777777" w:rsidR="00FB3D53" w:rsidRPr="009A3C90" w:rsidRDefault="00FB3D53" w:rsidP="00EF4683">
      <w:pPr>
        <w:spacing w:after="0" w:line="240" w:lineRule="auto"/>
        <w:ind w:firstLine="709"/>
        <w:jc w:val="both"/>
        <w:rPr>
          <w:rFonts w:ascii="Times New Roman" w:hAnsi="Times New Roman"/>
          <w:sz w:val="28"/>
          <w:szCs w:val="28"/>
        </w:rPr>
      </w:pPr>
    </w:p>
    <w:p w14:paraId="3EA43A53" w14:textId="4DA39CBC" w:rsidR="00FB3D53" w:rsidRPr="009A3C90" w:rsidRDefault="00FB3D53" w:rsidP="00EF4683">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Сведения о ежемесячном привлечении и погашении бюджетных кредитов за 9 месяцев 2024 года представлены в таблице </w:t>
      </w:r>
      <w:r w:rsidR="008A59BA" w:rsidRPr="009A3C90">
        <w:rPr>
          <w:rFonts w:ascii="Times New Roman" w:hAnsi="Times New Roman"/>
          <w:sz w:val="28"/>
          <w:szCs w:val="28"/>
        </w:rPr>
        <w:t>110</w:t>
      </w:r>
      <w:r w:rsidRPr="009A3C90">
        <w:rPr>
          <w:rFonts w:ascii="Times New Roman" w:hAnsi="Times New Roman"/>
          <w:sz w:val="28"/>
          <w:szCs w:val="28"/>
        </w:rPr>
        <w:t>.</w:t>
      </w:r>
    </w:p>
    <w:p w14:paraId="3D5E52ED" w14:textId="77777777" w:rsidR="00FB3D53" w:rsidRPr="009A3C90" w:rsidRDefault="00FB3D53" w:rsidP="00FB3D53">
      <w:pPr>
        <w:spacing w:after="0" w:line="240" w:lineRule="auto"/>
        <w:rPr>
          <w:rFonts w:ascii="Times New Roman" w:hAnsi="Times New Roman"/>
          <w:bCs/>
          <w:sz w:val="16"/>
          <w:szCs w:val="16"/>
        </w:rPr>
      </w:pPr>
    </w:p>
    <w:p w14:paraId="66A02097"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Таблица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Таблица \* ARABIC </w:instrText>
      </w:r>
      <w:r w:rsidRPr="009A3C90">
        <w:rPr>
          <w:rFonts w:ascii="Times New Roman" w:eastAsiaTheme="minorHAnsi" w:hAnsi="Times New Roman"/>
          <w:sz w:val="24"/>
          <w:szCs w:val="28"/>
        </w:rPr>
        <w:fldChar w:fldCharType="separate"/>
      </w:r>
      <w:r w:rsidR="008A59BA" w:rsidRPr="009A3C90">
        <w:rPr>
          <w:rFonts w:ascii="Times New Roman" w:eastAsiaTheme="minorHAnsi" w:hAnsi="Times New Roman"/>
          <w:noProof/>
          <w:sz w:val="24"/>
          <w:szCs w:val="28"/>
        </w:rPr>
        <w:t>110</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Сведения о движении бюджетных кредитов, привлеченных в областной бюджет за 9 месяцев 2024 года, млн.руб.</w:t>
      </w:r>
    </w:p>
    <w:tbl>
      <w:tblPr>
        <w:tblW w:w="9616" w:type="dxa"/>
        <w:tblLayout w:type="fixed"/>
        <w:tblLook w:val="04A0" w:firstRow="1" w:lastRow="0" w:firstColumn="1" w:lastColumn="0" w:noHBand="0" w:noVBand="1"/>
      </w:tblPr>
      <w:tblGrid>
        <w:gridCol w:w="2104"/>
        <w:gridCol w:w="1878"/>
        <w:gridCol w:w="1878"/>
        <w:gridCol w:w="1878"/>
        <w:gridCol w:w="1878"/>
      </w:tblGrid>
      <w:tr w:rsidR="009A3C90" w:rsidRPr="009A3C90" w14:paraId="10353355" w14:textId="77777777" w:rsidTr="00FB3D53">
        <w:trPr>
          <w:trHeight w:val="35"/>
          <w:tblHeader/>
        </w:trPr>
        <w:tc>
          <w:tcPr>
            <w:tcW w:w="210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280F4089"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Месяц</w:t>
            </w:r>
          </w:p>
        </w:tc>
        <w:tc>
          <w:tcPr>
            <w:tcW w:w="1878" w:type="dxa"/>
            <w:tcBorders>
              <w:top w:val="double" w:sz="6" w:space="0" w:color="auto"/>
              <w:left w:val="nil"/>
              <w:bottom w:val="single" w:sz="4" w:space="0" w:color="auto"/>
              <w:right w:val="single" w:sz="4" w:space="0" w:color="auto"/>
            </w:tcBorders>
            <w:shd w:val="clear" w:color="auto" w:fill="auto"/>
            <w:vAlign w:val="center"/>
            <w:hideMark/>
          </w:tcPr>
          <w:p w14:paraId="6C2B8F06"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Долг на начало месяца</w:t>
            </w:r>
          </w:p>
        </w:tc>
        <w:tc>
          <w:tcPr>
            <w:tcW w:w="1878" w:type="dxa"/>
            <w:tcBorders>
              <w:top w:val="double" w:sz="6" w:space="0" w:color="auto"/>
              <w:left w:val="nil"/>
              <w:bottom w:val="single" w:sz="4" w:space="0" w:color="auto"/>
              <w:right w:val="single" w:sz="4" w:space="0" w:color="auto"/>
            </w:tcBorders>
            <w:shd w:val="clear" w:color="auto" w:fill="auto"/>
            <w:vAlign w:val="center"/>
            <w:hideMark/>
          </w:tcPr>
          <w:p w14:paraId="5E1ACF6A"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Привлечено за месяц</w:t>
            </w:r>
          </w:p>
        </w:tc>
        <w:tc>
          <w:tcPr>
            <w:tcW w:w="1878" w:type="dxa"/>
            <w:tcBorders>
              <w:top w:val="double" w:sz="6" w:space="0" w:color="auto"/>
              <w:left w:val="nil"/>
              <w:bottom w:val="single" w:sz="4" w:space="0" w:color="auto"/>
              <w:right w:val="single" w:sz="4" w:space="0" w:color="auto"/>
            </w:tcBorders>
            <w:shd w:val="clear" w:color="auto" w:fill="auto"/>
            <w:vAlign w:val="center"/>
            <w:hideMark/>
          </w:tcPr>
          <w:p w14:paraId="459407A0"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Погашено за месяц</w:t>
            </w:r>
          </w:p>
        </w:tc>
        <w:tc>
          <w:tcPr>
            <w:tcW w:w="1878" w:type="dxa"/>
            <w:tcBorders>
              <w:top w:val="double" w:sz="6" w:space="0" w:color="auto"/>
              <w:left w:val="nil"/>
              <w:bottom w:val="single" w:sz="4" w:space="0" w:color="auto"/>
              <w:right w:val="double" w:sz="6" w:space="0" w:color="auto"/>
            </w:tcBorders>
            <w:shd w:val="clear" w:color="auto" w:fill="auto"/>
            <w:vAlign w:val="center"/>
            <w:hideMark/>
          </w:tcPr>
          <w:p w14:paraId="5AF5511A"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Расходы на обслуживание</w:t>
            </w:r>
          </w:p>
        </w:tc>
      </w:tr>
      <w:tr w:rsidR="009A3C90" w:rsidRPr="009A3C90" w14:paraId="548B39E4"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63FEF208"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Январь 2024</w:t>
            </w:r>
          </w:p>
        </w:tc>
        <w:tc>
          <w:tcPr>
            <w:tcW w:w="1878" w:type="dxa"/>
            <w:tcBorders>
              <w:top w:val="nil"/>
              <w:left w:val="nil"/>
              <w:bottom w:val="single" w:sz="4" w:space="0" w:color="auto"/>
              <w:right w:val="single" w:sz="4" w:space="0" w:color="auto"/>
            </w:tcBorders>
            <w:shd w:val="clear" w:color="auto" w:fill="auto"/>
            <w:vAlign w:val="center"/>
            <w:hideMark/>
          </w:tcPr>
          <w:p w14:paraId="469818E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44 648,2 </w:t>
            </w:r>
          </w:p>
        </w:tc>
        <w:tc>
          <w:tcPr>
            <w:tcW w:w="1878" w:type="dxa"/>
            <w:tcBorders>
              <w:top w:val="nil"/>
              <w:left w:val="nil"/>
              <w:bottom w:val="single" w:sz="4" w:space="0" w:color="auto"/>
              <w:right w:val="single" w:sz="4" w:space="0" w:color="auto"/>
            </w:tcBorders>
            <w:shd w:val="clear" w:color="auto" w:fill="auto"/>
            <w:vAlign w:val="center"/>
            <w:hideMark/>
          </w:tcPr>
          <w:p w14:paraId="54009416"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3 773,7 </w:t>
            </w:r>
          </w:p>
        </w:tc>
        <w:tc>
          <w:tcPr>
            <w:tcW w:w="1878" w:type="dxa"/>
            <w:tcBorders>
              <w:top w:val="nil"/>
              <w:left w:val="nil"/>
              <w:bottom w:val="single" w:sz="4" w:space="0" w:color="auto"/>
              <w:right w:val="single" w:sz="4" w:space="0" w:color="auto"/>
            </w:tcBorders>
            <w:shd w:val="clear" w:color="auto" w:fill="auto"/>
            <w:vAlign w:val="center"/>
            <w:hideMark/>
          </w:tcPr>
          <w:p w14:paraId="353DE9F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double" w:sz="6" w:space="0" w:color="auto"/>
            </w:tcBorders>
            <w:shd w:val="clear" w:color="auto" w:fill="auto"/>
            <w:vAlign w:val="center"/>
            <w:hideMark/>
          </w:tcPr>
          <w:p w14:paraId="234621C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7159A72D"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7C38D52A"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Февраль 2024</w:t>
            </w:r>
          </w:p>
        </w:tc>
        <w:tc>
          <w:tcPr>
            <w:tcW w:w="1878" w:type="dxa"/>
            <w:tcBorders>
              <w:top w:val="nil"/>
              <w:left w:val="nil"/>
              <w:bottom w:val="single" w:sz="4" w:space="0" w:color="auto"/>
              <w:right w:val="single" w:sz="4" w:space="0" w:color="auto"/>
            </w:tcBorders>
            <w:shd w:val="clear" w:color="auto" w:fill="auto"/>
            <w:vAlign w:val="center"/>
            <w:hideMark/>
          </w:tcPr>
          <w:p w14:paraId="2B569755"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48 421,9 </w:t>
            </w:r>
          </w:p>
        </w:tc>
        <w:tc>
          <w:tcPr>
            <w:tcW w:w="1878" w:type="dxa"/>
            <w:tcBorders>
              <w:top w:val="nil"/>
              <w:left w:val="nil"/>
              <w:bottom w:val="single" w:sz="4" w:space="0" w:color="auto"/>
              <w:right w:val="single" w:sz="4" w:space="0" w:color="auto"/>
            </w:tcBorders>
            <w:shd w:val="clear" w:color="auto" w:fill="auto"/>
            <w:vAlign w:val="center"/>
            <w:hideMark/>
          </w:tcPr>
          <w:p w14:paraId="33F86116"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2 500,0 </w:t>
            </w:r>
          </w:p>
        </w:tc>
        <w:tc>
          <w:tcPr>
            <w:tcW w:w="1878" w:type="dxa"/>
            <w:tcBorders>
              <w:top w:val="nil"/>
              <w:left w:val="nil"/>
              <w:bottom w:val="single" w:sz="4" w:space="0" w:color="auto"/>
              <w:right w:val="single" w:sz="4" w:space="0" w:color="auto"/>
            </w:tcBorders>
            <w:shd w:val="clear" w:color="auto" w:fill="auto"/>
            <w:vAlign w:val="center"/>
            <w:hideMark/>
          </w:tcPr>
          <w:p w14:paraId="5AB14E3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double" w:sz="6" w:space="0" w:color="auto"/>
            </w:tcBorders>
            <w:shd w:val="clear" w:color="auto" w:fill="auto"/>
            <w:vAlign w:val="center"/>
            <w:hideMark/>
          </w:tcPr>
          <w:p w14:paraId="5F12DA9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24E0A180"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176F6A01"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Март 2024</w:t>
            </w:r>
          </w:p>
        </w:tc>
        <w:tc>
          <w:tcPr>
            <w:tcW w:w="1878" w:type="dxa"/>
            <w:tcBorders>
              <w:top w:val="nil"/>
              <w:left w:val="nil"/>
              <w:bottom w:val="single" w:sz="4" w:space="0" w:color="auto"/>
              <w:right w:val="single" w:sz="4" w:space="0" w:color="auto"/>
            </w:tcBorders>
            <w:shd w:val="clear" w:color="auto" w:fill="auto"/>
            <w:vAlign w:val="center"/>
            <w:hideMark/>
          </w:tcPr>
          <w:p w14:paraId="2842573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50 921,9 </w:t>
            </w:r>
          </w:p>
        </w:tc>
        <w:tc>
          <w:tcPr>
            <w:tcW w:w="1878" w:type="dxa"/>
            <w:tcBorders>
              <w:top w:val="nil"/>
              <w:left w:val="nil"/>
              <w:bottom w:val="single" w:sz="4" w:space="0" w:color="auto"/>
              <w:right w:val="single" w:sz="4" w:space="0" w:color="auto"/>
            </w:tcBorders>
            <w:shd w:val="clear" w:color="auto" w:fill="auto"/>
            <w:vAlign w:val="center"/>
            <w:hideMark/>
          </w:tcPr>
          <w:p w14:paraId="1417E0CC"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989,5 </w:t>
            </w:r>
          </w:p>
        </w:tc>
        <w:tc>
          <w:tcPr>
            <w:tcW w:w="1878" w:type="dxa"/>
            <w:tcBorders>
              <w:top w:val="nil"/>
              <w:left w:val="nil"/>
              <w:bottom w:val="single" w:sz="4" w:space="0" w:color="auto"/>
              <w:right w:val="single" w:sz="4" w:space="0" w:color="auto"/>
            </w:tcBorders>
            <w:shd w:val="clear" w:color="auto" w:fill="auto"/>
            <w:vAlign w:val="center"/>
            <w:hideMark/>
          </w:tcPr>
          <w:p w14:paraId="7317BE75"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double" w:sz="6" w:space="0" w:color="auto"/>
            </w:tcBorders>
            <w:shd w:val="clear" w:color="auto" w:fill="auto"/>
            <w:vAlign w:val="center"/>
            <w:hideMark/>
          </w:tcPr>
          <w:p w14:paraId="70F2923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55D03FDB"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58A06AAA"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Апрель 2024</w:t>
            </w:r>
          </w:p>
        </w:tc>
        <w:tc>
          <w:tcPr>
            <w:tcW w:w="1878" w:type="dxa"/>
            <w:tcBorders>
              <w:top w:val="nil"/>
              <w:left w:val="nil"/>
              <w:bottom w:val="single" w:sz="4" w:space="0" w:color="auto"/>
              <w:right w:val="single" w:sz="4" w:space="0" w:color="auto"/>
            </w:tcBorders>
            <w:shd w:val="clear" w:color="auto" w:fill="auto"/>
            <w:vAlign w:val="center"/>
            <w:hideMark/>
          </w:tcPr>
          <w:p w14:paraId="1D28DA5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51 911,4 </w:t>
            </w:r>
          </w:p>
        </w:tc>
        <w:tc>
          <w:tcPr>
            <w:tcW w:w="1878" w:type="dxa"/>
            <w:tcBorders>
              <w:top w:val="nil"/>
              <w:left w:val="nil"/>
              <w:bottom w:val="single" w:sz="4" w:space="0" w:color="auto"/>
              <w:right w:val="single" w:sz="4" w:space="0" w:color="auto"/>
            </w:tcBorders>
            <w:shd w:val="clear" w:color="auto" w:fill="auto"/>
            <w:vAlign w:val="center"/>
            <w:hideMark/>
          </w:tcPr>
          <w:p w14:paraId="434C381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single" w:sz="4" w:space="0" w:color="auto"/>
            </w:tcBorders>
            <w:shd w:val="clear" w:color="auto" w:fill="auto"/>
            <w:vAlign w:val="center"/>
            <w:hideMark/>
          </w:tcPr>
          <w:p w14:paraId="5E11461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2 653,1 </w:t>
            </w:r>
          </w:p>
        </w:tc>
        <w:tc>
          <w:tcPr>
            <w:tcW w:w="1878" w:type="dxa"/>
            <w:tcBorders>
              <w:top w:val="nil"/>
              <w:left w:val="nil"/>
              <w:bottom w:val="single" w:sz="4" w:space="0" w:color="auto"/>
              <w:right w:val="double" w:sz="6" w:space="0" w:color="auto"/>
            </w:tcBorders>
            <w:shd w:val="clear" w:color="auto" w:fill="auto"/>
            <w:vAlign w:val="center"/>
            <w:hideMark/>
          </w:tcPr>
          <w:p w14:paraId="57BBAC5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2,7 </w:t>
            </w:r>
          </w:p>
        </w:tc>
      </w:tr>
      <w:tr w:rsidR="009A3C90" w:rsidRPr="009A3C90" w14:paraId="6C9E08FA"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312E86C2"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Май 2024</w:t>
            </w:r>
          </w:p>
        </w:tc>
        <w:tc>
          <w:tcPr>
            <w:tcW w:w="1878" w:type="dxa"/>
            <w:tcBorders>
              <w:top w:val="nil"/>
              <w:left w:val="nil"/>
              <w:bottom w:val="single" w:sz="4" w:space="0" w:color="auto"/>
              <w:right w:val="single" w:sz="4" w:space="0" w:color="auto"/>
            </w:tcBorders>
            <w:shd w:val="clear" w:color="auto" w:fill="auto"/>
            <w:vAlign w:val="center"/>
            <w:hideMark/>
          </w:tcPr>
          <w:p w14:paraId="60F47DE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49 258,3 </w:t>
            </w:r>
          </w:p>
        </w:tc>
        <w:tc>
          <w:tcPr>
            <w:tcW w:w="1878" w:type="dxa"/>
            <w:tcBorders>
              <w:top w:val="nil"/>
              <w:left w:val="nil"/>
              <w:bottom w:val="single" w:sz="4" w:space="0" w:color="auto"/>
              <w:right w:val="single" w:sz="4" w:space="0" w:color="auto"/>
            </w:tcBorders>
            <w:shd w:val="clear" w:color="auto" w:fill="auto"/>
            <w:vAlign w:val="center"/>
            <w:hideMark/>
          </w:tcPr>
          <w:p w14:paraId="1E8F781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single" w:sz="4" w:space="0" w:color="auto"/>
            </w:tcBorders>
            <w:shd w:val="clear" w:color="auto" w:fill="auto"/>
            <w:vAlign w:val="center"/>
            <w:hideMark/>
          </w:tcPr>
          <w:p w14:paraId="00FFBEE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double" w:sz="6" w:space="0" w:color="auto"/>
            </w:tcBorders>
            <w:shd w:val="clear" w:color="auto" w:fill="auto"/>
            <w:vAlign w:val="center"/>
            <w:hideMark/>
          </w:tcPr>
          <w:p w14:paraId="6E4BCA55"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61A9CAB1"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05CB4BFF"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Июнь 2024</w:t>
            </w:r>
          </w:p>
        </w:tc>
        <w:tc>
          <w:tcPr>
            <w:tcW w:w="1878" w:type="dxa"/>
            <w:tcBorders>
              <w:top w:val="nil"/>
              <w:left w:val="nil"/>
              <w:bottom w:val="single" w:sz="4" w:space="0" w:color="auto"/>
              <w:right w:val="single" w:sz="4" w:space="0" w:color="auto"/>
            </w:tcBorders>
            <w:shd w:val="clear" w:color="auto" w:fill="auto"/>
            <w:vAlign w:val="center"/>
            <w:hideMark/>
          </w:tcPr>
          <w:p w14:paraId="632F1BC6"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49 258,3 </w:t>
            </w:r>
          </w:p>
        </w:tc>
        <w:tc>
          <w:tcPr>
            <w:tcW w:w="1878" w:type="dxa"/>
            <w:tcBorders>
              <w:top w:val="nil"/>
              <w:left w:val="nil"/>
              <w:bottom w:val="single" w:sz="4" w:space="0" w:color="auto"/>
              <w:right w:val="single" w:sz="4" w:space="0" w:color="auto"/>
            </w:tcBorders>
            <w:shd w:val="clear" w:color="auto" w:fill="auto"/>
            <w:vAlign w:val="center"/>
            <w:hideMark/>
          </w:tcPr>
          <w:p w14:paraId="2149663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single" w:sz="4" w:space="0" w:color="auto"/>
            </w:tcBorders>
            <w:shd w:val="clear" w:color="auto" w:fill="auto"/>
            <w:vAlign w:val="center"/>
            <w:hideMark/>
          </w:tcPr>
          <w:p w14:paraId="17E39D1C"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577,5 </w:t>
            </w:r>
          </w:p>
        </w:tc>
        <w:tc>
          <w:tcPr>
            <w:tcW w:w="1878" w:type="dxa"/>
            <w:tcBorders>
              <w:top w:val="nil"/>
              <w:left w:val="nil"/>
              <w:bottom w:val="single" w:sz="4" w:space="0" w:color="auto"/>
              <w:right w:val="double" w:sz="6" w:space="0" w:color="auto"/>
            </w:tcBorders>
            <w:shd w:val="clear" w:color="auto" w:fill="auto"/>
            <w:vAlign w:val="center"/>
            <w:hideMark/>
          </w:tcPr>
          <w:p w14:paraId="120EED14"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3185CBA4"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49D1CB81"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Июль 2024</w:t>
            </w:r>
          </w:p>
        </w:tc>
        <w:tc>
          <w:tcPr>
            <w:tcW w:w="1878" w:type="dxa"/>
            <w:tcBorders>
              <w:top w:val="nil"/>
              <w:left w:val="nil"/>
              <w:bottom w:val="single" w:sz="4" w:space="0" w:color="auto"/>
              <w:right w:val="single" w:sz="4" w:space="0" w:color="auto"/>
            </w:tcBorders>
            <w:shd w:val="clear" w:color="auto" w:fill="auto"/>
            <w:vAlign w:val="center"/>
            <w:hideMark/>
          </w:tcPr>
          <w:p w14:paraId="10790096"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48 680,8 </w:t>
            </w:r>
          </w:p>
        </w:tc>
        <w:tc>
          <w:tcPr>
            <w:tcW w:w="1878" w:type="dxa"/>
            <w:tcBorders>
              <w:top w:val="nil"/>
              <w:left w:val="nil"/>
              <w:bottom w:val="single" w:sz="4" w:space="0" w:color="auto"/>
              <w:right w:val="single" w:sz="4" w:space="0" w:color="auto"/>
            </w:tcBorders>
            <w:shd w:val="clear" w:color="auto" w:fill="auto"/>
            <w:vAlign w:val="center"/>
            <w:hideMark/>
          </w:tcPr>
          <w:p w14:paraId="0D18437A"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single" w:sz="4" w:space="0" w:color="auto"/>
            </w:tcBorders>
            <w:shd w:val="clear" w:color="auto" w:fill="auto"/>
            <w:vAlign w:val="center"/>
            <w:hideMark/>
          </w:tcPr>
          <w:p w14:paraId="76E14FA5"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double" w:sz="6" w:space="0" w:color="auto"/>
            </w:tcBorders>
            <w:shd w:val="clear" w:color="auto" w:fill="auto"/>
            <w:vAlign w:val="center"/>
            <w:hideMark/>
          </w:tcPr>
          <w:p w14:paraId="3CB97337"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5096936A"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74E21111"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Август 2024</w:t>
            </w:r>
          </w:p>
        </w:tc>
        <w:tc>
          <w:tcPr>
            <w:tcW w:w="1878" w:type="dxa"/>
            <w:tcBorders>
              <w:top w:val="nil"/>
              <w:left w:val="nil"/>
              <w:bottom w:val="single" w:sz="4" w:space="0" w:color="auto"/>
              <w:right w:val="single" w:sz="4" w:space="0" w:color="auto"/>
            </w:tcBorders>
            <w:shd w:val="clear" w:color="auto" w:fill="auto"/>
            <w:vAlign w:val="center"/>
            <w:hideMark/>
          </w:tcPr>
          <w:p w14:paraId="1FB5A5C0"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48 680,8 </w:t>
            </w:r>
          </w:p>
        </w:tc>
        <w:tc>
          <w:tcPr>
            <w:tcW w:w="1878" w:type="dxa"/>
            <w:tcBorders>
              <w:top w:val="nil"/>
              <w:left w:val="nil"/>
              <w:bottom w:val="single" w:sz="4" w:space="0" w:color="auto"/>
              <w:right w:val="single" w:sz="4" w:space="0" w:color="auto"/>
            </w:tcBorders>
            <w:shd w:val="clear" w:color="auto" w:fill="auto"/>
            <w:vAlign w:val="center"/>
            <w:hideMark/>
          </w:tcPr>
          <w:p w14:paraId="16A471DF"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single" w:sz="4" w:space="0" w:color="auto"/>
            </w:tcBorders>
            <w:shd w:val="clear" w:color="auto" w:fill="auto"/>
            <w:vAlign w:val="center"/>
            <w:hideMark/>
          </w:tcPr>
          <w:p w14:paraId="3DB1378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double" w:sz="6" w:space="0" w:color="auto"/>
            </w:tcBorders>
            <w:shd w:val="clear" w:color="auto" w:fill="auto"/>
            <w:vAlign w:val="center"/>
            <w:hideMark/>
          </w:tcPr>
          <w:p w14:paraId="52ACF74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4B0A1B7D"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3BA22DB0"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Сентябрь 2024</w:t>
            </w:r>
          </w:p>
        </w:tc>
        <w:tc>
          <w:tcPr>
            <w:tcW w:w="1878" w:type="dxa"/>
            <w:tcBorders>
              <w:top w:val="nil"/>
              <w:left w:val="nil"/>
              <w:bottom w:val="single" w:sz="4" w:space="0" w:color="auto"/>
              <w:right w:val="single" w:sz="4" w:space="0" w:color="auto"/>
            </w:tcBorders>
            <w:shd w:val="clear" w:color="auto" w:fill="auto"/>
            <w:vAlign w:val="center"/>
            <w:hideMark/>
          </w:tcPr>
          <w:p w14:paraId="57BF8D28"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48 680,8 </w:t>
            </w:r>
          </w:p>
        </w:tc>
        <w:tc>
          <w:tcPr>
            <w:tcW w:w="1878" w:type="dxa"/>
            <w:tcBorders>
              <w:top w:val="nil"/>
              <w:left w:val="nil"/>
              <w:bottom w:val="single" w:sz="4" w:space="0" w:color="auto"/>
              <w:right w:val="single" w:sz="4" w:space="0" w:color="auto"/>
            </w:tcBorders>
            <w:shd w:val="clear" w:color="auto" w:fill="auto"/>
            <w:vAlign w:val="center"/>
            <w:hideMark/>
          </w:tcPr>
          <w:p w14:paraId="6A9717A9"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2 240,0 </w:t>
            </w:r>
          </w:p>
        </w:tc>
        <w:tc>
          <w:tcPr>
            <w:tcW w:w="1878" w:type="dxa"/>
            <w:tcBorders>
              <w:top w:val="nil"/>
              <w:left w:val="nil"/>
              <w:bottom w:val="single" w:sz="4" w:space="0" w:color="auto"/>
              <w:right w:val="single" w:sz="4" w:space="0" w:color="auto"/>
            </w:tcBorders>
            <w:shd w:val="clear" w:color="auto" w:fill="auto"/>
            <w:vAlign w:val="center"/>
            <w:hideMark/>
          </w:tcPr>
          <w:p w14:paraId="4173B05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878" w:type="dxa"/>
            <w:tcBorders>
              <w:top w:val="nil"/>
              <w:left w:val="nil"/>
              <w:bottom w:val="single" w:sz="4" w:space="0" w:color="auto"/>
              <w:right w:val="double" w:sz="6" w:space="0" w:color="auto"/>
            </w:tcBorders>
            <w:shd w:val="clear" w:color="auto" w:fill="auto"/>
            <w:vAlign w:val="center"/>
            <w:hideMark/>
          </w:tcPr>
          <w:p w14:paraId="0E401248"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r>
      <w:tr w:rsidR="009A3C90" w:rsidRPr="009A3C90" w14:paraId="1DA65000" w14:textId="77777777" w:rsidTr="00FB3D53">
        <w:trPr>
          <w:trHeight w:val="70"/>
        </w:trPr>
        <w:tc>
          <w:tcPr>
            <w:tcW w:w="2104" w:type="dxa"/>
            <w:tcBorders>
              <w:top w:val="nil"/>
              <w:left w:val="double" w:sz="6" w:space="0" w:color="auto"/>
              <w:bottom w:val="single" w:sz="4" w:space="0" w:color="auto"/>
              <w:right w:val="single" w:sz="4" w:space="0" w:color="auto"/>
            </w:tcBorders>
            <w:shd w:val="clear" w:color="auto" w:fill="auto"/>
            <w:vAlign w:val="center"/>
            <w:hideMark/>
          </w:tcPr>
          <w:p w14:paraId="5DCD6140"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Октябрь 2024</w:t>
            </w:r>
          </w:p>
        </w:tc>
        <w:tc>
          <w:tcPr>
            <w:tcW w:w="1878" w:type="dxa"/>
            <w:tcBorders>
              <w:top w:val="nil"/>
              <w:left w:val="nil"/>
              <w:bottom w:val="single" w:sz="4" w:space="0" w:color="auto"/>
              <w:right w:val="single" w:sz="4" w:space="0" w:color="auto"/>
            </w:tcBorders>
            <w:shd w:val="clear" w:color="auto" w:fill="auto"/>
            <w:vAlign w:val="center"/>
            <w:hideMark/>
          </w:tcPr>
          <w:p w14:paraId="2B18C219"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50 920,8 </w:t>
            </w:r>
          </w:p>
        </w:tc>
        <w:tc>
          <w:tcPr>
            <w:tcW w:w="1878" w:type="dxa"/>
            <w:tcBorders>
              <w:top w:val="nil"/>
              <w:left w:val="nil"/>
              <w:bottom w:val="single" w:sz="4" w:space="0" w:color="auto"/>
              <w:right w:val="single" w:sz="4" w:space="0" w:color="auto"/>
            </w:tcBorders>
            <w:shd w:val="clear" w:color="auto" w:fill="auto"/>
            <w:vAlign w:val="center"/>
            <w:hideMark/>
          </w:tcPr>
          <w:p w14:paraId="6FDAF77F"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Х</w:t>
            </w:r>
          </w:p>
        </w:tc>
        <w:tc>
          <w:tcPr>
            <w:tcW w:w="1878" w:type="dxa"/>
            <w:tcBorders>
              <w:top w:val="nil"/>
              <w:left w:val="nil"/>
              <w:bottom w:val="single" w:sz="4" w:space="0" w:color="auto"/>
              <w:right w:val="single" w:sz="4" w:space="0" w:color="auto"/>
            </w:tcBorders>
            <w:shd w:val="clear" w:color="auto" w:fill="auto"/>
            <w:vAlign w:val="center"/>
            <w:hideMark/>
          </w:tcPr>
          <w:p w14:paraId="3E55A8BD"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Х</w:t>
            </w:r>
          </w:p>
        </w:tc>
        <w:tc>
          <w:tcPr>
            <w:tcW w:w="1878" w:type="dxa"/>
            <w:tcBorders>
              <w:top w:val="nil"/>
              <w:left w:val="nil"/>
              <w:bottom w:val="single" w:sz="4" w:space="0" w:color="auto"/>
              <w:right w:val="double" w:sz="6" w:space="0" w:color="auto"/>
            </w:tcBorders>
            <w:shd w:val="clear" w:color="auto" w:fill="auto"/>
            <w:vAlign w:val="center"/>
            <w:hideMark/>
          </w:tcPr>
          <w:p w14:paraId="7737402F"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Х</w:t>
            </w:r>
          </w:p>
        </w:tc>
      </w:tr>
      <w:tr w:rsidR="00FB3D53" w:rsidRPr="009A3C90" w14:paraId="3904E1B9" w14:textId="77777777" w:rsidTr="00EF4683">
        <w:trPr>
          <w:trHeight w:val="223"/>
        </w:trPr>
        <w:tc>
          <w:tcPr>
            <w:tcW w:w="2104"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1057CC78" w14:textId="77777777" w:rsidR="00FB3D53" w:rsidRPr="009A3C90" w:rsidRDefault="00FB3D53" w:rsidP="00FB3D53">
            <w:pPr>
              <w:spacing w:after="0" w:line="240" w:lineRule="auto"/>
              <w:rPr>
                <w:rFonts w:ascii="Times New Roman" w:eastAsia="Times New Roman" w:hAnsi="Times New Roman"/>
                <w:b/>
                <w:bCs/>
                <w:lang w:eastAsia="ru-RU"/>
              </w:rPr>
            </w:pPr>
            <w:r w:rsidRPr="009A3C90">
              <w:rPr>
                <w:rFonts w:ascii="Times New Roman" w:eastAsia="Times New Roman" w:hAnsi="Times New Roman"/>
                <w:b/>
                <w:bCs/>
                <w:lang w:eastAsia="ru-RU"/>
              </w:rPr>
              <w:t>Итого</w:t>
            </w:r>
          </w:p>
        </w:tc>
        <w:tc>
          <w:tcPr>
            <w:tcW w:w="1878" w:type="dxa"/>
            <w:tcBorders>
              <w:top w:val="single" w:sz="4" w:space="0" w:color="auto"/>
              <w:left w:val="nil"/>
              <w:bottom w:val="double" w:sz="6" w:space="0" w:color="auto"/>
              <w:right w:val="single" w:sz="4" w:space="0" w:color="auto"/>
            </w:tcBorders>
            <w:shd w:val="clear" w:color="auto" w:fill="auto"/>
            <w:vAlign w:val="center"/>
            <w:hideMark/>
          </w:tcPr>
          <w:p w14:paraId="134BE17A" w14:textId="77777777" w:rsidR="00FB3D53" w:rsidRPr="009A3C90" w:rsidRDefault="00FB3D53" w:rsidP="00FB3D53">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Х</w:t>
            </w:r>
          </w:p>
        </w:tc>
        <w:tc>
          <w:tcPr>
            <w:tcW w:w="1878" w:type="dxa"/>
            <w:tcBorders>
              <w:top w:val="single" w:sz="4" w:space="0" w:color="auto"/>
              <w:left w:val="nil"/>
              <w:bottom w:val="double" w:sz="6" w:space="0" w:color="auto"/>
              <w:right w:val="single" w:sz="4" w:space="0" w:color="auto"/>
            </w:tcBorders>
            <w:shd w:val="clear" w:color="auto" w:fill="auto"/>
            <w:vAlign w:val="center"/>
            <w:hideMark/>
          </w:tcPr>
          <w:p w14:paraId="6115BC8A" w14:textId="77777777" w:rsidR="00FB3D53" w:rsidRPr="009A3C90" w:rsidRDefault="00FB3D53" w:rsidP="00FB3D53">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9 503,2 </w:t>
            </w:r>
          </w:p>
        </w:tc>
        <w:tc>
          <w:tcPr>
            <w:tcW w:w="1878" w:type="dxa"/>
            <w:tcBorders>
              <w:top w:val="single" w:sz="4" w:space="0" w:color="auto"/>
              <w:left w:val="nil"/>
              <w:bottom w:val="double" w:sz="6" w:space="0" w:color="auto"/>
              <w:right w:val="single" w:sz="4" w:space="0" w:color="auto"/>
            </w:tcBorders>
            <w:shd w:val="clear" w:color="auto" w:fill="auto"/>
            <w:vAlign w:val="center"/>
            <w:hideMark/>
          </w:tcPr>
          <w:p w14:paraId="19EEF551" w14:textId="77777777" w:rsidR="00FB3D53" w:rsidRPr="009A3C90" w:rsidRDefault="00FB3D53" w:rsidP="00FB3D53">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3 230,6 </w:t>
            </w:r>
          </w:p>
        </w:tc>
        <w:tc>
          <w:tcPr>
            <w:tcW w:w="1878" w:type="dxa"/>
            <w:tcBorders>
              <w:top w:val="single" w:sz="4" w:space="0" w:color="auto"/>
              <w:left w:val="nil"/>
              <w:bottom w:val="double" w:sz="6" w:space="0" w:color="auto"/>
              <w:right w:val="double" w:sz="6" w:space="0" w:color="auto"/>
            </w:tcBorders>
            <w:shd w:val="clear" w:color="auto" w:fill="auto"/>
            <w:vAlign w:val="center"/>
            <w:hideMark/>
          </w:tcPr>
          <w:p w14:paraId="7F45EF93" w14:textId="77777777" w:rsidR="00FB3D53" w:rsidRPr="009A3C90" w:rsidRDefault="00FB3D53" w:rsidP="00FB3D53">
            <w:pPr>
              <w:spacing w:after="0" w:line="240" w:lineRule="auto"/>
              <w:jc w:val="right"/>
              <w:rPr>
                <w:rFonts w:ascii="Times New Roman" w:eastAsia="Times New Roman" w:hAnsi="Times New Roman"/>
                <w:b/>
                <w:bCs/>
                <w:lang w:eastAsia="ru-RU"/>
              </w:rPr>
            </w:pPr>
            <w:r w:rsidRPr="009A3C90">
              <w:rPr>
                <w:rFonts w:ascii="Times New Roman" w:eastAsia="Times New Roman" w:hAnsi="Times New Roman"/>
                <w:b/>
                <w:bCs/>
                <w:lang w:eastAsia="ru-RU"/>
              </w:rPr>
              <w:t xml:space="preserve">2,7 </w:t>
            </w:r>
          </w:p>
        </w:tc>
      </w:tr>
    </w:tbl>
    <w:p w14:paraId="0B5451D9" w14:textId="77777777" w:rsidR="00FB3D53" w:rsidRPr="009A3C90" w:rsidRDefault="00FB3D53" w:rsidP="0091607F">
      <w:pPr>
        <w:spacing w:after="0" w:line="240" w:lineRule="auto"/>
        <w:ind w:firstLine="709"/>
        <w:jc w:val="both"/>
        <w:rPr>
          <w:rFonts w:ascii="Times New Roman" w:hAnsi="Times New Roman"/>
          <w:sz w:val="28"/>
          <w:szCs w:val="28"/>
        </w:rPr>
      </w:pPr>
    </w:p>
    <w:p w14:paraId="3CD4AAEE" w14:textId="060EC3AC" w:rsidR="00FB3D53" w:rsidRPr="009A3C90" w:rsidRDefault="00FB3D53" w:rsidP="0091607F">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разрезе кредиторов движение долговых обязательств по бюджетным кредитам характеризуется следующими показателями, представленными в таблице </w:t>
      </w:r>
      <w:r w:rsidR="008A59BA" w:rsidRPr="009A3C90">
        <w:rPr>
          <w:rFonts w:ascii="Times New Roman" w:hAnsi="Times New Roman"/>
          <w:sz w:val="28"/>
          <w:szCs w:val="28"/>
        </w:rPr>
        <w:t>111</w:t>
      </w:r>
      <w:r w:rsidRPr="009A3C90">
        <w:rPr>
          <w:rFonts w:ascii="Times New Roman" w:hAnsi="Times New Roman"/>
          <w:sz w:val="28"/>
          <w:szCs w:val="28"/>
        </w:rPr>
        <w:t>.</w:t>
      </w:r>
    </w:p>
    <w:p w14:paraId="45AE2FAC" w14:textId="77777777" w:rsidR="00FB3D53" w:rsidRPr="009A3C90" w:rsidRDefault="00FB3D53" w:rsidP="0091607F">
      <w:pPr>
        <w:spacing w:after="0" w:line="240" w:lineRule="auto"/>
        <w:ind w:firstLine="709"/>
        <w:jc w:val="both"/>
        <w:rPr>
          <w:rFonts w:ascii="Times New Roman" w:hAnsi="Times New Roman"/>
          <w:sz w:val="28"/>
          <w:szCs w:val="28"/>
        </w:rPr>
      </w:pPr>
    </w:p>
    <w:p w14:paraId="4667B0B3"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Таблица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Таблица \* ARABIC </w:instrText>
      </w:r>
      <w:r w:rsidRPr="009A3C90">
        <w:rPr>
          <w:rFonts w:ascii="Times New Roman" w:eastAsiaTheme="minorHAnsi" w:hAnsi="Times New Roman"/>
          <w:sz w:val="24"/>
          <w:szCs w:val="28"/>
        </w:rPr>
        <w:fldChar w:fldCharType="separate"/>
      </w:r>
      <w:r w:rsidR="008A59BA" w:rsidRPr="009A3C90">
        <w:rPr>
          <w:rFonts w:ascii="Times New Roman" w:eastAsiaTheme="minorHAnsi" w:hAnsi="Times New Roman"/>
          <w:noProof/>
          <w:sz w:val="24"/>
          <w:szCs w:val="28"/>
        </w:rPr>
        <w:t>111</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Сведения о кредиторах, с которыми заключены соглашения о предоставлении бюджетных кредитов из федерального бюджета за 9 месяцев 2024 года, млн.руб.</w:t>
      </w:r>
    </w:p>
    <w:tbl>
      <w:tblPr>
        <w:tblW w:w="9781" w:type="dxa"/>
        <w:tblInd w:w="-165" w:type="dxa"/>
        <w:tblLook w:val="04A0" w:firstRow="1" w:lastRow="0" w:firstColumn="1" w:lastColumn="0" w:noHBand="0" w:noVBand="1"/>
      </w:tblPr>
      <w:tblGrid>
        <w:gridCol w:w="2269"/>
        <w:gridCol w:w="992"/>
        <w:gridCol w:w="1276"/>
        <w:gridCol w:w="992"/>
        <w:gridCol w:w="850"/>
        <w:gridCol w:w="993"/>
        <w:gridCol w:w="1275"/>
        <w:gridCol w:w="1134"/>
      </w:tblGrid>
      <w:tr w:rsidR="009A3C90" w:rsidRPr="009A3C90" w14:paraId="7EDB423A" w14:textId="77777777" w:rsidTr="00FB3D53">
        <w:trPr>
          <w:trHeight w:val="35"/>
          <w:tblHeader/>
        </w:trPr>
        <w:tc>
          <w:tcPr>
            <w:tcW w:w="2269"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12F2AD5B"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Кредитор</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02F125DF"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Долг на 01.01.2024</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78469D1F"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Прив-лечено</w:t>
            </w:r>
          </w:p>
        </w:tc>
        <w:tc>
          <w:tcPr>
            <w:tcW w:w="850"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4806A88C"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Пога-шено</w:t>
            </w:r>
          </w:p>
        </w:tc>
        <w:tc>
          <w:tcPr>
            <w:tcW w:w="2268" w:type="dxa"/>
            <w:gridSpan w:val="2"/>
            <w:tcBorders>
              <w:top w:val="double" w:sz="6" w:space="0" w:color="auto"/>
              <w:left w:val="nil"/>
              <w:bottom w:val="single" w:sz="4" w:space="0" w:color="auto"/>
              <w:right w:val="single" w:sz="4" w:space="0" w:color="auto"/>
            </w:tcBorders>
            <w:shd w:val="clear" w:color="auto" w:fill="auto"/>
            <w:vAlign w:val="center"/>
            <w:hideMark/>
          </w:tcPr>
          <w:p w14:paraId="427CDE32"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Долг на 01.10.2024</w:t>
            </w:r>
          </w:p>
        </w:tc>
        <w:tc>
          <w:tcPr>
            <w:tcW w:w="1134"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4B650E1D"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Уплачено процен-тов</w:t>
            </w:r>
          </w:p>
        </w:tc>
      </w:tr>
      <w:tr w:rsidR="009A3C90" w:rsidRPr="009A3C90" w14:paraId="19E22CA5" w14:textId="77777777" w:rsidTr="00FB3D53">
        <w:trPr>
          <w:trHeight w:val="35"/>
          <w:tblHeader/>
        </w:trPr>
        <w:tc>
          <w:tcPr>
            <w:tcW w:w="2269" w:type="dxa"/>
            <w:vMerge/>
            <w:tcBorders>
              <w:top w:val="double" w:sz="6" w:space="0" w:color="auto"/>
              <w:left w:val="double" w:sz="6" w:space="0" w:color="auto"/>
              <w:bottom w:val="single" w:sz="4" w:space="0" w:color="auto"/>
              <w:right w:val="single" w:sz="4" w:space="0" w:color="auto"/>
            </w:tcBorders>
            <w:vAlign w:val="center"/>
            <w:hideMark/>
          </w:tcPr>
          <w:p w14:paraId="3C88A727"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61815536"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1276" w:type="dxa"/>
            <w:tcBorders>
              <w:top w:val="nil"/>
              <w:left w:val="nil"/>
              <w:bottom w:val="single" w:sz="4" w:space="0" w:color="auto"/>
              <w:right w:val="single" w:sz="4" w:space="0" w:color="auto"/>
            </w:tcBorders>
            <w:shd w:val="clear" w:color="auto" w:fill="auto"/>
            <w:vAlign w:val="center"/>
            <w:hideMark/>
          </w:tcPr>
          <w:p w14:paraId="39AEF4D9"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средневз. ставка (%)</w:t>
            </w: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07F408D2"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850" w:type="dxa"/>
            <w:vMerge/>
            <w:tcBorders>
              <w:top w:val="double" w:sz="6" w:space="0" w:color="auto"/>
              <w:left w:val="single" w:sz="4" w:space="0" w:color="auto"/>
              <w:bottom w:val="single" w:sz="4" w:space="0" w:color="auto"/>
              <w:right w:val="single" w:sz="4" w:space="0" w:color="auto"/>
            </w:tcBorders>
            <w:vAlign w:val="center"/>
            <w:hideMark/>
          </w:tcPr>
          <w:p w14:paraId="3803078D"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993" w:type="dxa"/>
            <w:tcBorders>
              <w:top w:val="nil"/>
              <w:left w:val="nil"/>
              <w:bottom w:val="single" w:sz="4" w:space="0" w:color="auto"/>
              <w:right w:val="single" w:sz="4" w:space="0" w:color="auto"/>
            </w:tcBorders>
            <w:shd w:val="clear" w:color="auto" w:fill="auto"/>
            <w:vAlign w:val="center"/>
            <w:hideMark/>
          </w:tcPr>
          <w:p w14:paraId="67458CF4"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1275" w:type="dxa"/>
            <w:tcBorders>
              <w:top w:val="nil"/>
              <w:left w:val="nil"/>
              <w:bottom w:val="single" w:sz="4" w:space="0" w:color="auto"/>
              <w:right w:val="single" w:sz="4" w:space="0" w:color="auto"/>
            </w:tcBorders>
            <w:shd w:val="clear" w:color="auto" w:fill="auto"/>
            <w:vAlign w:val="center"/>
            <w:hideMark/>
          </w:tcPr>
          <w:p w14:paraId="723D5995"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средневз. ставка (%)</w:t>
            </w:r>
          </w:p>
        </w:tc>
        <w:tc>
          <w:tcPr>
            <w:tcW w:w="1134" w:type="dxa"/>
            <w:vMerge/>
            <w:tcBorders>
              <w:top w:val="double" w:sz="6" w:space="0" w:color="auto"/>
              <w:left w:val="single" w:sz="4" w:space="0" w:color="auto"/>
              <w:bottom w:val="single" w:sz="4" w:space="0" w:color="auto"/>
              <w:right w:val="double" w:sz="6" w:space="0" w:color="auto"/>
            </w:tcBorders>
            <w:vAlign w:val="center"/>
            <w:hideMark/>
          </w:tcPr>
          <w:p w14:paraId="36A2AD61"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r>
      <w:tr w:rsidR="009A3C90" w:rsidRPr="009A3C90" w14:paraId="623F0081" w14:textId="77777777" w:rsidTr="00FB3D53">
        <w:trPr>
          <w:trHeight w:val="70"/>
        </w:trPr>
        <w:tc>
          <w:tcPr>
            <w:tcW w:w="2269" w:type="dxa"/>
            <w:tcBorders>
              <w:top w:val="nil"/>
              <w:left w:val="double" w:sz="6" w:space="0" w:color="auto"/>
              <w:bottom w:val="single" w:sz="4" w:space="0" w:color="auto"/>
              <w:right w:val="single" w:sz="4" w:space="0" w:color="auto"/>
            </w:tcBorders>
            <w:shd w:val="clear" w:color="auto" w:fill="auto"/>
            <w:vAlign w:val="center"/>
            <w:hideMark/>
          </w:tcPr>
          <w:p w14:paraId="14D77795"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Казначейство России</w:t>
            </w:r>
          </w:p>
        </w:tc>
        <w:tc>
          <w:tcPr>
            <w:tcW w:w="992" w:type="dxa"/>
            <w:tcBorders>
              <w:top w:val="nil"/>
              <w:left w:val="nil"/>
              <w:bottom w:val="single" w:sz="4" w:space="0" w:color="auto"/>
              <w:right w:val="single" w:sz="4" w:space="0" w:color="auto"/>
            </w:tcBorders>
            <w:shd w:val="clear" w:color="auto" w:fill="auto"/>
            <w:vAlign w:val="center"/>
            <w:hideMark/>
          </w:tcPr>
          <w:p w14:paraId="2913471A"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2 509,2 </w:t>
            </w:r>
          </w:p>
        </w:tc>
        <w:tc>
          <w:tcPr>
            <w:tcW w:w="1276" w:type="dxa"/>
            <w:tcBorders>
              <w:top w:val="nil"/>
              <w:left w:val="nil"/>
              <w:bottom w:val="single" w:sz="4" w:space="0" w:color="auto"/>
              <w:right w:val="single" w:sz="4" w:space="0" w:color="auto"/>
            </w:tcBorders>
            <w:shd w:val="clear" w:color="auto" w:fill="auto"/>
            <w:vAlign w:val="center"/>
            <w:hideMark/>
          </w:tcPr>
          <w:p w14:paraId="639B7E38"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3,000 </w:t>
            </w:r>
          </w:p>
        </w:tc>
        <w:tc>
          <w:tcPr>
            <w:tcW w:w="992" w:type="dxa"/>
            <w:tcBorders>
              <w:top w:val="nil"/>
              <w:left w:val="nil"/>
              <w:bottom w:val="single" w:sz="4" w:space="0" w:color="auto"/>
              <w:right w:val="single" w:sz="4" w:space="0" w:color="auto"/>
            </w:tcBorders>
            <w:shd w:val="clear" w:color="auto" w:fill="auto"/>
            <w:vAlign w:val="center"/>
            <w:hideMark/>
          </w:tcPr>
          <w:p w14:paraId="5F461903"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850" w:type="dxa"/>
            <w:tcBorders>
              <w:top w:val="nil"/>
              <w:left w:val="nil"/>
              <w:bottom w:val="single" w:sz="4" w:space="0" w:color="auto"/>
              <w:right w:val="single" w:sz="4" w:space="0" w:color="auto"/>
            </w:tcBorders>
            <w:shd w:val="clear" w:color="auto" w:fill="auto"/>
            <w:vAlign w:val="center"/>
            <w:hideMark/>
          </w:tcPr>
          <w:p w14:paraId="1F3A6CCC"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c>
          <w:tcPr>
            <w:tcW w:w="993" w:type="dxa"/>
            <w:tcBorders>
              <w:top w:val="nil"/>
              <w:left w:val="nil"/>
              <w:bottom w:val="single" w:sz="4" w:space="0" w:color="auto"/>
              <w:right w:val="single" w:sz="4" w:space="0" w:color="auto"/>
            </w:tcBorders>
            <w:shd w:val="clear" w:color="auto" w:fill="auto"/>
            <w:vAlign w:val="center"/>
            <w:hideMark/>
          </w:tcPr>
          <w:p w14:paraId="1F6C8662"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2 509,2 </w:t>
            </w:r>
          </w:p>
        </w:tc>
        <w:tc>
          <w:tcPr>
            <w:tcW w:w="1275" w:type="dxa"/>
            <w:tcBorders>
              <w:top w:val="nil"/>
              <w:left w:val="nil"/>
              <w:bottom w:val="single" w:sz="4" w:space="0" w:color="auto"/>
              <w:right w:val="single" w:sz="4" w:space="0" w:color="auto"/>
            </w:tcBorders>
            <w:shd w:val="clear" w:color="auto" w:fill="auto"/>
            <w:vAlign w:val="center"/>
            <w:hideMark/>
          </w:tcPr>
          <w:p w14:paraId="216C20E4"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3,000 </w:t>
            </w:r>
          </w:p>
        </w:tc>
        <w:tc>
          <w:tcPr>
            <w:tcW w:w="1134" w:type="dxa"/>
            <w:tcBorders>
              <w:top w:val="nil"/>
              <w:left w:val="nil"/>
              <w:bottom w:val="single" w:sz="4" w:space="0" w:color="auto"/>
              <w:right w:val="double" w:sz="6" w:space="0" w:color="auto"/>
            </w:tcBorders>
            <w:shd w:val="clear" w:color="auto" w:fill="auto"/>
            <w:vAlign w:val="center"/>
            <w:hideMark/>
          </w:tcPr>
          <w:p w14:paraId="4C3682A6"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7E1F9D62" w14:textId="77777777" w:rsidTr="00FB3D53">
        <w:trPr>
          <w:trHeight w:val="70"/>
        </w:trPr>
        <w:tc>
          <w:tcPr>
            <w:tcW w:w="2269" w:type="dxa"/>
            <w:tcBorders>
              <w:top w:val="nil"/>
              <w:left w:val="double" w:sz="6" w:space="0" w:color="auto"/>
              <w:bottom w:val="single" w:sz="4" w:space="0" w:color="auto"/>
              <w:right w:val="single" w:sz="4" w:space="0" w:color="auto"/>
            </w:tcBorders>
            <w:shd w:val="clear" w:color="auto" w:fill="auto"/>
            <w:vAlign w:val="center"/>
            <w:hideMark/>
          </w:tcPr>
          <w:p w14:paraId="26034BC7"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Минфин России</w:t>
            </w:r>
          </w:p>
        </w:tc>
        <w:tc>
          <w:tcPr>
            <w:tcW w:w="992" w:type="dxa"/>
            <w:tcBorders>
              <w:top w:val="nil"/>
              <w:left w:val="nil"/>
              <w:bottom w:val="single" w:sz="4" w:space="0" w:color="auto"/>
              <w:right w:val="single" w:sz="4" w:space="0" w:color="auto"/>
            </w:tcBorders>
            <w:shd w:val="clear" w:color="auto" w:fill="auto"/>
            <w:vAlign w:val="center"/>
            <w:hideMark/>
          </w:tcPr>
          <w:p w14:paraId="677ECEE2"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39 485,9 </w:t>
            </w:r>
          </w:p>
        </w:tc>
        <w:tc>
          <w:tcPr>
            <w:tcW w:w="1276" w:type="dxa"/>
            <w:tcBorders>
              <w:top w:val="nil"/>
              <w:left w:val="nil"/>
              <w:bottom w:val="single" w:sz="4" w:space="0" w:color="auto"/>
              <w:right w:val="single" w:sz="4" w:space="0" w:color="auto"/>
            </w:tcBorders>
            <w:shd w:val="clear" w:color="auto" w:fill="auto"/>
            <w:vAlign w:val="center"/>
            <w:hideMark/>
          </w:tcPr>
          <w:p w14:paraId="06D399C8"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0,248 </w:t>
            </w:r>
          </w:p>
        </w:tc>
        <w:tc>
          <w:tcPr>
            <w:tcW w:w="992" w:type="dxa"/>
            <w:tcBorders>
              <w:top w:val="nil"/>
              <w:left w:val="nil"/>
              <w:bottom w:val="single" w:sz="4" w:space="0" w:color="auto"/>
              <w:right w:val="single" w:sz="4" w:space="0" w:color="auto"/>
            </w:tcBorders>
            <w:shd w:val="clear" w:color="auto" w:fill="auto"/>
            <w:vAlign w:val="center"/>
            <w:hideMark/>
          </w:tcPr>
          <w:p w14:paraId="7EBF53C9"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989,5 </w:t>
            </w:r>
          </w:p>
        </w:tc>
        <w:tc>
          <w:tcPr>
            <w:tcW w:w="850" w:type="dxa"/>
            <w:tcBorders>
              <w:top w:val="nil"/>
              <w:left w:val="nil"/>
              <w:bottom w:val="single" w:sz="4" w:space="0" w:color="auto"/>
              <w:right w:val="single" w:sz="4" w:space="0" w:color="auto"/>
            </w:tcBorders>
            <w:shd w:val="clear" w:color="auto" w:fill="auto"/>
            <w:vAlign w:val="center"/>
            <w:hideMark/>
          </w:tcPr>
          <w:p w14:paraId="0CFE46D3"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577,5 </w:t>
            </w:r>
          </w:p>
        </w:tc>
        <w:tc>
          <w:tcPr>
            <w:tcW w:w="993" w:type="dxa"/>
            <w:tcBorders>
              <w:top w:val="nil"/>
              <w:left w:val="nil"/>
              <w:bottom w:val="single" w:sz="4" w:space="0" w:color="auto"/>
              <w:right w:val="single" w:sz="4" w:space="0" w:color="auto"/>
            </w:tcBorders>
            <w:shd w:val="clear" w:color="auto" w:fill="auto"/>
            <w:vAlign w:val="center"/>
            <w:hideMark/>
          </w:tcPr>
          <w:p w14:paraId="11EFC96C"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39 897,9 </w:t>
            </w:r>
          </w:p>
        </w:tc>
        <w:tc>
          <w:tcPr>
            <w:tcW w:w="1275" w:type="dxa"/>
            <w:tcBorders>
              <w:top w:val="nil"/>
              <w:left w:val="nil"/>
              <w:bottom w:val="single" w:sz="4" w:space="0" w:color="auto"/>
              <w:right w:val="single" w:sz="4" w:space="0" w:color="auto"/>
            </w:tcBorders>
            <w:shd w:val="clear" w:color="auto" w:fill="auto"/>
            <w:vAlign w:val="center"/>
            <w:hideMark/>
          </w:tcPr>
          <w:p w14:paraId="370EF3A0"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0,318 </w:t>
            </w:r>
          </w:p>
        </w:tc>
        <w:tc>
          <w:tcPr>
            <w:tcW w:w="1134" w:type="dxa"/>
            <w:tcBorders>
              <w:top w:val="nil"/>
              <w:left w:val="nil"/>
              <w:bottom w:val="single" w:sz="4" w:space="0" w:color="auto"/>
              <w:right w:val="double" w:sz="6" w:space="0" w:color="auto"/>
            </w:tcBorders>
            <w:shd w:val="clear" w:color="auto" w:fill="auto"/>
            <w:vAlign w:val="center"/>
            <w:hideMark/>
          </w:tcPr>
          <w:p w14:paraId="53A50E3A"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0,0 </w:t>
            </w:r>
          </w:p>
        </w:tc>
      </w:tr>
      <w:tr w:rsidR="009A3C90" w:rsidRPr="009A3C90" w14:paraId="447F8899" w14:textId="77777777" w:rsidTr="00FB3D53">
        <w:trPr>
          <w:trHeight w:val="70"/>
        </w:trPr>
        <w:tc>
          <w:tcPr>
            <w:tcW w:w="2269" w:type="dxa"/>
            <w:tcBorders>
              <w:top w:val="nil"/>
              <w:left w:val="double" w:sz="6" w:space="0" w:color="auto"/>
              <w:bottom w:val="single" w:sz="4" w:space="0" w:color="auto"/>
              <w:right w:val="single" w:sz="4" w:space="0" w:color="auto"/>
            </w:tcBorders>
            <w:shd w:val="clear" w:color="auto" w:fill="auto"/>
            <w:vAlign w:val="center"/>
            <w:hideMark/>
          </w:tcPr>
          <w:p w14:paraId="1DE5C266"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УФК по Архангельской области и НАО</w:t>
            </w:r>
          </w:p>
        </w:tc>
        <w:tc>
          <w:tcPr>
            <w:tcW w:w="992" w:type="dxa"/>
            <w:tcBorders>
              <w:top w:val="nil"/>
              <w:left w:val="nil"/>
              <w:bottom w:val="single" w:sz="4" w:space="0" w:color="auto"/>
              <w:right w:val="single" w:sz="4" w:space="0" w:color="auto"/>
            </w:tcBorders>
            <w:shd w:val="clear" w:color="auto" w:fill="auto"/>
            <w:vAlign w:val="center"/>
            <w:hideMark/>
          </w:tcPr>
          <w:p w14:paraId="125F7808"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2 653,1 </w:t>
            </w:r>
          </w:p>
        </w:tc>
        <w:tc>
          <w:tcPr>
            <w:tcW w:w="1276" w:type="dxa"/>
            <w:tcBorders>
              <w:top w:val="nil"/>
              <w:left w:val="nil"/>
              <w:bottom w:val="single" w:sz="4" w:space="0" w:color="auto"/>
              <w:right w:val="single" w:sz="4" w:space="0" w:color="auto"/>
            </w:tcBorders>
            <w:shd w:val="clear" w:color="auto" w:fill="auto"/>
            <w:vAlign w:val="center"/>
            <w:hideMark/>
          </w:tcPr>
          <w:p w14:paraId="738C8E7D"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0,100 </w:t>
            </w:r>
          </w:p>
        </w:tc>
        <w:tc>
          <w:tcPr>
            <w:tcW w:w="992" w:type="dxa"/>
            <w:tcBorders>
              <w:top w:val="nil"/>
              <w:left w:val="nil"/>
              <w:bottom w:val="single" w:sz="4" w:space="0" w:color="auto"/>
              <w:right w:val="single" w:sz="4" w:space="0" w:color="auto"/>
            </w:tcBorders>
            <w:shd w:val="clear" w:color="auto" w:fill="auto"/>
            <w:vAlign w:val="center"/>
            <w:hideMark/>
          </w:tcPr>
          <w:p w14:paraId="72434B77"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8 513,7 </w:t>
            </w:r>
          </w:p>
        </w:tc>
        <w:tc>
          <w:tcPr>
            <w:tcW w:w="850" w:type="dxa"/>
            <w:tcBorders>
              <w:top w:val="nil"/>
              <w:left w:val="nil"/>
              <w:bottom w:val="single" w:sz="4" w:space="0" w:color="auto"/>
              <w:right w:val="single" w:sz="4" w:space="0" w:color="auto"/>
            </w:tcBorders>
            <w:shd w:val="clear" w:color="auto" w:fill="auto"/>
            <w:vAlign w:val="center"/>
            <w:hideMark/>
          </w:tcPr>
          <w:p w14:paraId="1AB31064"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2 653,1 </w:t>
            </w:r>
          </w:p>
        </w:tc>
        <w:tc>
          <w:tcPr>
            <w:tcW w:w="993" w:type="dxa"/>
            <w:tcBorders>
              <w:top w:val="nil"/>
              <w:left w:val="nil"/>
              <w:bottom w:val="single" w:sz="4" w:space="0" w:color="auto"/>
              <w:right w:val="single" w:sz="4" w:space="0" w:color="auto"/>
            </w:tcBorders>
            <w:shd w:val="clear" w:color="auto" w:fill="auto"/>
            <w:vAlign w:val="center"/>
            <w:hideMark/>
          </w:tcPr>
          <w:p w14:paraId="62887F0E"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8 513,7 </w:t>
            </w:r>
          </w:p>
        </w:tc>
        <w:tc>
          <w:tcPr>
            <w:tcW w:w="1275" w:type="dxa"/>
            <w:tcBorders>
              <w:top w:val="nil"/>
              <w:left w:val="nil"/>
              <w:bottom w:val="single" w:sz="4" w:space="0" w:color="auto"/>
              <w:right w:val="single" w:sz="4" w:space="0" w:color="auto"/>
            </w:tcBorders>
            <w:shd w:val="clear" w:color="auto" w:fill="auto"/>
            <w:vAlign w:val="center"/>
            <w:hideMark/>
          </w:tcPr>
          <w:p w14:paraId="297F14CE"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0,100 </w:t>
            </w:r>
          </w:p>
        </w:tc>
        <w:tc>
          <w:tcPr>
            <w:tcW w:w="1134" w:type="dxa"/>
            <w:tcBorders>
              <w:top w:val="nil"/>
              <w:left w:val="nil"/>
              <w:bottom w:val="single" w:sz="4" w:space="0" w:color="auto"/>
              <w:right w:val="double" w:sz="6" w:space="0" w:color="auto"/>
            </w:tcBorders>
            <w:shd w:val="clear" w:color="auto" w:fill="auto"/>
            <w:vAlign w:val="center"/>
            <w:hideMark/>
          </w:tcPr>
          <w:p w14:paraId="0B4DD8B7"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2,7 </w:t>
            </w:r>
          </w:p>
        </w:tc>
      </w:tr>
      <w:tr w:rsidR="009A3C90" w:rsidRPr="009A3C90" w14:paraId="21B7C45E" w14:textId="77777777" w:rsidTr="00FB3D53">
        <w:trPr>
          <w:trHeight w:val="70"/>
        </w:trPr>
        <w:tc>
          <w:tcPr>
            <w:tcW w:w="2269" w:type="dxa"/>
            <w:tcBorders>
              <w:top w:val="single" w:sz="4" w:space="0" w:color="auto"/>
              <w:left w:val="double" w:sz="6" w:space="0" w:color="auto"/>
              <w:bottom w:val="double" w:sz="6" w:space="0" w:color="auto"/>
              <w:right w:val="single" w:sz="4" w:space="0" w:color="auto"/>
            </w:tcBorders>
            <w:shd w:val="clear" w:color="auto" w:fill="auto"/>
            <w:vAlign w:val="center"/>
            <w:hideMark/>
          </w:tcPr>
          <w:p w14:paraId="6BA81E2F" w14:textId="77777777" w:rsidR="00FB3D53" w:rsidRPr="009A3C90" w:rsidRDefault="00FB3D53" w:rsidP="00FB3D53">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2B9AF1A7"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44 648,2 </w:t>
            </w:r>
          </w:p>
        </w:tc>
        <w:tc>
          <w:tcPr>
            <w:tcW w:w="1276" w:type="dxa"/>
            <w:tcBorders>
              <w:top w:val="single" w:sz="4" w:space="0" w:color="auto"/>
              <w:left w:val="nil"/>
              <w:bottom w:val="double" w:sz="6" w:space="0" w:color="auto"/>
              <w:right w:val="single" w:sz="4" w:space="0" w:color="auto"/>
            </w:tcBorders>
            <w:shd w:val="clear" w:color="auto" w:fill="auto"/>
            <w:vAlign w:val="center"/>
            <w:hideMark/>
          </w:tcPr>
          <w:p w14:paraId="723561D1"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0,393 </w:t>
            </w:r>
          </w:p>
        </w:tc>
        <w:tc>
          <w:tcPr>
            <w:tcW w:w="992" w:type="dxa"/>
            <w:tcBorders>
              <w:top w:val="single" w:sz="4" w:space="0" w:color="auto"/>
              <w:left w:val="nil"/>
              <w:bottom w:val="double" w:sz="6" w:space="0" w:color="auto"/>
              <w:right w:val="single" w:sz="4" w:space="0" w:color="auto"/>
            </w:tcBorders>
            <w:shd w:val="clear" w:color="auto" w:fill="auto"/>
            <w:vAlign w:val="center"/>
            <w:hideMark/>
          </w:tcPr>
          <w:p w14:paraId="04F67A14"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9 503,2 </w:t>
            </w:r>
          </w:p>
        </w:tc>
        <w:tc>
          <w:tcPr>
            <w:tcW w:w="850" w:type="dxa"/>
            <w:tcBorders>
              <w:top w:val="single" w:sz="4" w:space="0" w:color="auto"/>
              <w:left w:val="nil"/>
              <w:bottom w:val="double" w:sz="6" w:space="0" w:color="auto"/>
              <w:right w:val="single" w:sz="4" w:space="0" w:color="auto"/>
            </w:tcBorders>
            <w:shd w:val="clear" w:color="auto" w:fill="auto"/>
            <w:vAlign w:val="center"/>
            <w:hideMark/>
          </w:tcPr>
          <w:p w14:paraId="7EB5FB26"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3 230,6 </w:t>
            </w:r>
          </w:p>
        </w:tc>
        <w:tc>
          <w:tcPr>
            <w:tcW w:w="993" w:type="dxa"/>
            <w:tcBorders>
              <w:top w:val="single" w:sz="4" w:space="0" w:color="auto"/>
              <w:left w:val="nil"/>
              <w:bottom w:val="double" w:sz="6" w:space="0" w:color="auto"/>
              <w:right w:val="single" w:sz="4" w:space="0" w:color="auto"/>
            </w:tcBorders>
            <w:shd w:val="clear" w:color="auto" w:fill="auto"/>
            <w:vAlign w:val="center"/>
            <w:hideMark/>
          </w:tcPr>
          <w:p w14:paraId="2670CF40"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50 920,8 </w:t>
            </w:r>
          </w:p>
        </w:tc>
        <w:tc>
          <w:tcPr>
            <w:tcW w:w="1275" w:type="dxa"/>
            <w:tcBorders>
              <w:top w:val="single" w:sz="4" w:space="0" w:color="auto"/>
              <w:left w:val="nil"/>
              <w:bottom w:val="double" w:sz="6" w:space="0" w:color="auto"/>
              <w:right w:val="single" w:sz="4" w:space="0" w:color="auto"/>
            </w:tcBorders>
            <w:shd w:val="clear" w:color="auto" w:fill="auto"/>
            <w:vAlign w:val="center"/>
            <w:hideMark/>
          </w:tcPr>
          <w:p w14:paraId="50CB9A33"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0,414 </w:t>
            </w:r>
          </w:p>
        </w:tc>
        <w:tc>
          <w:tcPr>
            <w:tcW w:w="1134" w:type="dxa"/>
            <w:tcBorders>
              <w:top w:val="single" w:sz="4" w:space="0" w:color="auto"/>
              <w:left w:val="nil"/>
              <w:bottom w:val="double" w:sz="6" w:space="0" w:color="auto"/>
              <w:right w:val="double" w:sz="6" w:space="0" w:color="auto"/>
            </w:tcBorders>
            <w:shd w:val="clear" w:color="auto" w:fill="auto"/>
            <w:vAlign w:val="center"/>
            <w:hideMark/>
          </w:tcPr>
          <w:p w14:paraId="2DE7691A"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2,7 </w:t>
            </w:r>
          </w:p>
        </w:tc>
      </w:tr>
    </w:tbl>
    <w:p w14:paraId="21F50D49" w14:textId="77777777" w:rsidR="00FB3D53" w:rsidRPr="009A3C90" w:rsidRDefault="00FB3D53" w:rsidP="0091607F">
      <w:pPr>
        <w:spacing w:after="0" w:line="240" w:lineRule="auto"/>
        <w:ind w:firstLine="709"/>
        <w:jc w:val="both"/>
        <w:rPr>
          <w:rFonts w:ascii="Times New Roman" w:hAnsi="Times New Roman"/>
          <w:sz w:val="28"/>
          <w:szCs w:val="28"/>
        </w:rPr>
      </w:pPr>
    </w:p>
    <w:p w14:paraId="510B79C4" w14:textId="77777777" w:rsidR="00FB3D53" w:rsidRPr="009A3C90" w:rsidRDefault="00FB3D53" w:rsidP="0091607F">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Привлечение бюджетных кредитов за отчетный период составило в общей сумме 9 503,2 млн.руб., из них:</w:t>
      </w:r>
    </w:p>
    <w:p w14:paraId="404B42A6" w14:textId="77777777" w:rsidR="00FB3D53" w:rsidRPr="009A3C90" w:rsidRDefault="00FB3D53" w:rsidP="0091607F">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В УФК по Архангельской области и Ненецкому автономному округу на пополнение остатка средств на едином счете бюджета, согласно заключенному договору от 27.12.2023, по ставке 0,1 % годовых – 8 513,7 млн.руб., из них в январе 2024 г. – 3 773,7 млн.руб., в феврале – 2 500,0 млн.руб. и в сентябре 2 240,0 млн.руб. Возврат указанных заемных средств предусмотрен по 20.12.2024;</w:t>
      </w:r>
    </w:p>
    <w:p w14:paraId="2248AA1B" w14:textId="77777777" w:rsidR="00FB3D53" w:rsidRPr="009A3C90" w:rsidRDefault="00FB3D53" w:rsidP="000551E0">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В Минфине России на основании соглашения от 19.03.2024 на финансовое обеспечение реализации инфраструктурных проектов, по ставке 3 % годовых – 989,5 млн.руб. сроком возврата с 2026 по 2039 годы.</w:t>
      </w:r>
    </w:p>
    <w:p w14:paraId="58B29271" w14:textId="77777777" w:rsidR="00FB3D53" w:rsidRPr="009A3C90" w:rsidRDefault="00FB3D53" w:rsidP="000551E0">
      <w:pPr>
        <w:spacing w:after="0" w:line="240" w:lineRule="auto"/>
        <w:ind w:firstLine="709"/>
        <w:jc w:val="both"/>
        <w:rPr>
          <w:rFonts w:ascii="Times New Roman" w:hAnsi="Times New Roman"/>
          <w:sz w:val="28"/>
          <w:szCs w:val="28"/>
        </w:rPr>
      </w:pPr>
      <w:r w:rsidRPr="009A3C90">
        <w:rPr>
          <w:rFonts w:ascii="Times New Roman" w:hAnsi="Times New Roman"/>
          <w:sz w:val="28"/>
          <w:szCs w:val="28"/>
        </w:rPr>
        <w:t>Возврат бюджетных кредитов за 9 месяцев 2024 года составил в общей сумме 3 230,6 млн.руб., из них:</w:t>
      </w:r>
    </w:p>
    <w:p w14:paraId="55A8E193" w14:textId="77777777" w:rsidR="00FB3D53" w:rsidRPr="009A3C90" w:rsidRDefault="00FB3D53" w:rsidP="000551E0">
      <w:pPr>
        <w:pStyle w:val="a8"/>
        <w:numPr>
          <w:ilvl w:val="0"/>
          <w:numId w:val="13"/>
        </w:numPr>
        <w:ind w:left="0" w:firstLine="709"/>
        <w:jc w:val="both"/>
        <w:rPr>
          <w:sz w:val="28"/>
          <w:szCs w:val="28"/>
        </w:rPr>
      </w:pPr>
      <w:r w:rsidRPr="009A3C90">
        <w:rPr>
          <w:sz w:val="28"/>
          <w:szCs w:val="28"/>
        </w:rPr>
        <w:t>в УФК по Архангельской области и НАО – 2 653,1 млн.руб. (ставка 0,1 % годовых): погашена задолженность, имевшая место на начало 2024 года;</w:t>
      </w:r>
    </w:p>
    <w:p w14:paraId="4AE2AD27" w14:textId="77777777" w:rsidR="00FB3D53" w:rsidRPr="009A3C90" w:rsidRDefault="00FB3D53" w:rsidP="00E940A2">
      <w:pPr>
        <w:pStyle w:val="a8"/>
        <w:numPr>
          <w:ilvl w:val="0"/>
          <w:numId w:val="13"/>
        </w:numPr>
        <w:ind w:left="0" w:firstLine="709"/>
        <w:jc w:val="both"/>
        <w:rPr>
          <w:sz w:val="28"/>
          <w:szCs w:val="28"/>
        </w:rPr>
      </w:pPr>
      <w:r w:rsidRPr="009A3C90">
        <w:rPr>
          <w:sz w:val="28"/>
          <w:szCs w:val="28"/>
        </w:rPr>
        <w:t>в Минфин России – 577,5 млн.руб. (0,1 % годовых), в связи с невыполнением по итогам 2023 года условий реструктуризации задолженности по бюджетным кредитам (5 % общего объема реструктурированной задолженности).</w:t>
      </w:r>
    </w:p>
    <w:p w14:paraId="75198875" w14:textId="24BE0E3B" w:rsidR="00FB3D53" w:rsidRPr="009A3C90" w:rsidRDefault="00FB3D53" w:rsidP="00E940A2">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результате по состоянию на 01.10.2024 долговые обязательства Архангельской области по бюджетным кредитам сложились в общей сумме 50 920,8 млн.руб., при средневзвешенной ставке 0,414 % годовых, которая с начала года увеличилась на 0,020 процентных пункта (на 01.01.2024 – 0,393 % годовых), </w:t>
      </w:r>
      <w:r w:rsidR="00E940A2" w:rsidRPr="009A3C90">
        <w:rPr>
          <w:rFonts w:ascii="Times New Roman" w:hAnsi="Times New Roman"/>
          <w:sz w:val="28"/>
          <w:szCs w:val="28"/>
        </w:rPr>
        <w:t>в том числе</w:t>
      </w:r>
      <w:r w:rsidRPr="009A3C90">
        <w:rPr>
          <w:rFonts w:ascii="Times New Roman" w:hAnsi="Times New Roman"/>
          <w:sz w:val="28"/>
          <w:szCs w:val="28"/>
        </w:rPr>
        <w:t xml:space="preserve"> перед следующими кредиторами:</w:t>
      </w:r>
    </w:p>
    <w:p w14:paraId="6F94E1CB" w14:textId="77777777" w:rsidR="00FB3D53" w:rsidRPr="009A3C90" w:rsidRDefault="00FB3D53" w:rsidP="00E940A2">
      <w:pPr>
        <w:spacing w:after="0" w:line="240" w:lineRule="auto"/>
        <w:ind w:firstLine="709"/>
        <w:jc w:val="both"/>
        <w:rPr>
          <w:rFonts w:ascii="Times New Roman" w:hAnsi="Times New Roman"/>
          <w:sz w:val="28"/>
          <w:szCs w:val="28"/>
        </w:rPr>
      </w:pPr>
      <w:r w:rsidRPr="009A3C90">
        <w:rPr>
          <w:rFonts w:ascii="Times New Roman" w:hAnsi="Times New Roman"/>
          <w:sz w:val="28"/>
          <w:szCs w:val="28"/>
        </w:rPr>
        <w:t>1) Минфин России – 39 897,9 млн.руб., по 14 соглашениям, со средневзвешенной ставкой 0,318 % годовых, из них:</w:t>
      </w:r>
    </w:p>
    <w:p w14:paraId="3DA71B29" w14:textId="77777777" w:rsidR="00FB3D53" w:rsidRPr="009A3C90" w:rsidRDefault="00FB3D53" w:rsidP="00A04145">
      <w:pPr>
        <w:spacing w:after="0" w:line="240" w:lineRule="auto"/>
        <w:ind w:firstLine="709"/>
        <w:jc w:val="both"/>
        <w:rPr>
          <w:rFonts w:ascii="Times New Roman" w:hAnsi="Times New Roman"/>
          <w:sz w:val="28"/>
          <w:szCs w:val="28"/>
        </w:rPr>
      </w:pPr>
      <w:r w:rsidRPr="009A3C90">
        <w:rPr>
          <w:rFonts w:ascii="Times New Roman" w:hAnsi="Times New Roman"/>
          <w:sz w:val="28"/>
          <w:szCs w:val="28"/>
        </w:rPr>
        <w:t>а) по ставке 0,1 % годовых – 36 900,1 млн.руб., по 11 соглашениям, заключенным с 2010 по 2022 годы, из них:</w:t>
      </w:r>
    </w:p>
    <w:p w14:paraId="4EC9DBD2" w14:textId="7CEC6DAE" w:rsidR="00FB3D53" w:rsidRPr="009A3C90" w:rsidRDefault="00FB3D53" w:rsidP="00A04145">
      <w:pPr>
        <w:pStyle w:val="a8"/>
        <w:numPr>
          <w:ilvl w:val="0"/>
          <w:numId w:val="13"/>
        </w:numPr>
        <w:ind w:left="0" w:firstLine="709"/>
        <w:jc w:val="both"/>
        <w:rPr>
          <w:sz w:val="28"/>
          <w:szCs w:val="28"/>
        </w:rPr>
      </w:pPr>
      <w:r w:rsidRPr="009A3C90">
        <w:rPr>
          <w:sz w:val="28"/>
          <w:szCs w:val="28"/>
        </w:rPr>
        <w:t xml:space="preserve">640,0 млн.руб., полученные в декабре 2010 года на реализацию мероприятий по поддержке монопрофильных муниципальных образований (для ГО «Северодвинск»), сроком </w:t>
      </w:r>
      <w:r w:rsidR="00A04145" w:rsidRPr="009A3C90">
        <w:rPr>
          <w:sz w:val="28"/>
          <w:szCs w:val="28"/>
        </w:rPr>
        <w:t>по</w:t>
      </w:r>
      <w:r w:rsidRPr="009A3C90">
        <w:rPr>
          <w:sz w:val="28"/>
          <w:szCs w:val="28"/>
        </w:rPr>
        <w:t>гашения с 2023 по 2032 годы по 71,1 млн.руб. ежегодно;</w:t>
      </w:r>
    </w:p>
    <w:p w14:paraId="3102DEA8" w14:textId="77777777" w:rsidR="00FB3D53" w:rsidRPr="009A3C90" w:rsidRDefault="00FB3D53" w:rsidP="00FC1619">
      <w:pPr>
        <w:pStyle w:val="a8"/>
        <w:numPr>
          <w:ilvl w:val="0"/>
          <w:numId w:val="13"/>
        </w:numPr>
        <w:ind w:left="0" w:firstLine="709"/>
        <w:jc w:val="both"/>
        <w:rPr>
          <w:sz w:val="28"/>
          <w:szCs w:val="28"/>
        </w:rPr>
      </w:pPr>
      <w:r w:rsidRPr="009A3C90">
        <w:rPr>
          <w:sz w:val="28"/>
          <w:szCs w:val="28"/>
        </w:rPr>
        <w:t>36 260,1 млн.руб. по кредитам, полученным в 2010 – 2022 годах (10 соглашений), из которых 1 599,4 млн.руб. в 2022 году предоставлены в виде бюджетных кредитов местным бюджетам;</w:t>
      </w:r>
    </w:p>
    <w:p w14:paraId="5624A4ED" w14:textId="3B1F9DAF" w:rsidR="00FB3D53" w:rsidRPr="009A3C90" w:rsidRDefault="00FB3D53" w:rsidP="00FC1619">
      <w:pPr>
        <w:spacing w:after="0" w:line="240" w:lineRule="auto"/>
        <w:ind w:firstLine="709"/>
        <w:jc w:val="both"/>
        <w:rPr>
          <w:rFonts w:ascii="Times New Roman" w:hAnsi="Times New Roman"/>
          <w:sz w:val="28"/>
          <w:szCs w:val="28"/>
        </w:rPr>
      </w:pPr>
      <w:r w:rsidRPr="009A3C90">
        <w:rPr>
          <w:rFonts w:ascii="Times New Roman" w:hAnsi="Times New Roman"/>
          <w:sz w:val="28"/>
          <w:szCs w:val="28"/>
        </w:rPr>
        <w:t>б) по ставке 3 % годовых – 2 997,9 млн.руб. по 3 соглашениям на финансовое обеспечение реализации инфраструктурных проектов, полученные в 2022 году – марте 2024 года</w:t>
      </w:r>
      <w:r w:rsidR="00FC1619" w:rsidRPr="009A3C90">
        <w:rPr>
          <w:rFonts w:ascii="Times New Roman" w:hAnsi="Times New Roman"/>
          <w:sz w:val="28"/>
          <w:szCs w:val="28"/>
        </w:rPr>
        <w:t>х, сроком возврата до 2039 года.</w:t>
      </w:r>
    </w:p>
    <w:p w14:paraId="56D80664" w14:textId="77777777" w:rsidR="00FB3D53" w:rsidRPr="009A3C90" w:rsidRDefault="00FB3D53" w:rsidP="00FC1619">
      <w:pPr>
        <w:spacing w:after="0" w:line="240" w:lineRule="auto"/>
        <w:ind w:firstLine="709"/>
        <w:jc w:val="both"/>
        <w:rPr>
          <w:rFonts w:ascii="Times New Roman" w:hAnsi="Times New Roman"/>
          <w:sz w:val="28"/>
          <w:szCs w:val="28"/>
        </w:rPr>
      </w:pPr>
      <w:r w:rsidRPr="009A3C90">
        <w:rPr>
          <w:rFonts w:ascii="Times New Roman" w:hAnsi="Times New Roman"/>
          <w:sz w:val="28"/>
          <w:szCs w:val="28"/>
        </w:rPr>
        <w:t>2) Казначейство России – 2 509,2 млн.руб., выделенные в 2023 году по 4 соглашениям на финансовое обеспечение реализации мероприятий, одобренных президиумом (штабом) Правительственной комиссии по региональному развитию в РФ, по ставке 3 % годовых сроком возврата с 2025 по 2038 годы;</w:t>
      </w:r>
    </w:p>
    <w:p w14:paraId="387A128E" w14:textId="77777777" w:rsidR="00FB3D53" w:rsidRPr="009A3C90" w:rsidRDefault="00FB3D53" w:rsidP="00E23806">
      <w:pPr>
        <w:spacing w:after="0" w:line="240" w:lineRule="auto"/>
        <w:ind w:firstLine="709"/>
        <w:jc w:val="both"/>
        <w:rPr>
          <w:rFonts w:ascii="Times New Roman" w:hAnsi="Times New Roman"/>
          <w:sz w:val="28"/>
          <w:szCs w:val="28"/>
        </w:rPr>
      </w:pPr>
      <w:r w:rsidRPr="009A3C90">
        <w:rPr>
          <w:rFonts w:ascii="Times New Roman" w:hAnsi="Times New Roman"/>
          <w:sz w:val="28"/>
          <w:szCs w:val="28"/>
        </w:rPr>
        <w:t>3) УФК по Архангельской области и НАО – 8 513,7 млн.руб. по ставке 0,1 % годовых, привлеченные в отчетном периоде, со сроком возврата по 20.12.2024.</w:t>
      </w:r>
    </w:p>
    <w:p w14:paraId="3E269E76" w14:textId="76222A9D" w:rsidR="00FB3D53" w:rsidRPr="009A3C90" w:rsidRDefault="00FB3D53" w:rsidP="00E23806">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В таблице </w:t>
      </w:r>
      <w:r w:rsidR="008A59BA" w:rsidRPr="009A3C90">
        <w:rPr>
          <w:rFonts w:ascii="Times New Roman" w:hAnsi="Times New Roman"/>
          <w:sz w:val="28"/>
          <w:szCs w:val="28"/>
        </w:rPr>
        <w:t>112</w:t>
      </w:r>
      <w:r w:rsidRPr="009A3C90">
        <w:rPr>
          <w:rFonts w:ascii="Times New Roman" w:hAnsi="Times New Roman"/>
          <w:sz w:val="28"/>
          <w:szCs w:val="28"/>
        </w:rPr>
        <w:t xml:space="preserve"> представлены общие сведения о структуре и движении средств, составляющие государственный долг Архангельской области за 9 месяцев 2024 года.</w:t>
      </w:r>
    </w:p>
    <w:p w14:paraId="6A99FCA4" w14:textId="77777777" w:rsidR="00FB3D53" w:rsidRPr="009A3C90" w:rsidRDefault="00FB3D53" w:rsidP="00E23806">
      <w:pPr>
        <w:spacing w:after="0" w:line="240" w:lineRule="auto"/>
        <w:ind w:firstLine="709"/>
        <w:jc w:val="both"/>
        <w:rPr>
          <w:rFonts w:ascii="Times New Roman" w:hAnsi="Times New Roman"/>
          <w:sz w:val="24"/>
          <w:szCs w:val="24"/>
        </w:rPr>
      </w:pPr>
    </w:p>
    <w:p w14:paraId="307E0F5F" w14:textId="77777777" w:rsidR="00FB3D53" w:rsidRPr="009A3C90" w:rsidRDefault="00FB3D53" w:rsidP="00FB3D53">
      <w:pPr>
        <w:spacing w:after="0" w:line="240" w:lineRule="auto"/>
        <w:rPr>
          <w:rFonts w:ascii="Times New Roman" w:eastAsiaTheme="minorHAnsi" w:hAnsi="Times New Roman"/>
          <w:sz w:val="24"/>
          <w:szCs w:val="24"/>
        </w:rPr>
      </w:pPr>
      <w:r w:rsidRPr="009A3C90">
        <w:rPr>
          <w:rFonts w:ascii="Times New Roman" w:eastAsiaTheme="minorHAnsi" w:hAnsi="Times New Roman"/>
          <w:sz w:val="24"/>
          <w:szCs w:val="24"/>
        </w:rPr>
        <w:t xml:space="preserve">Таблица </w:t>
      </w:r>
      <w:r w:rsidRPr="009A3C90">
        <w:rPr>
          <w:rFonts w:ascii="Times New Roman" w:eastAsiaTheme="minorHAnsi" w:hAnsi="Times New Roman"/>
          <w:sz w:val="24"/>
          <w:szCs w:val="24"/>
        </w:rPr>
        <w:fldChar w:fldCharType="begin"/>
      </w:r>
      <w:r w:rsidRPr="009A3C90">
        <w:rPr>
          <w:rFonts w:ascii="Times New Roman" w:eastAsiaTheme="minorHAnsi" w:hAnsi="Times New Roman"/>
          <w:sz w:val="24"/>
          <w:szCs w:val="24"/>
        </w:rPr>
        <w:instrText xml:space="preserve"> SEQ Таблица \* ARABIC </w:instrText>
      </w:r>
      <w:r w:rsidRPr="009A3C90">
        <w:rPr>
          <w:rFonts w:ascii="Times New Roman" w:eastAsiaTheme="minorHAnsi" w:hAnsi="Times New Roman"/>
          <w:sz w:val="24"/>
          <w:szCs w:val="24"/>
        </w:rPr>
        <w:fldChar w:fldCharType="separate"/>
      </w:r>
      <w:r w:rsidR="008A59BA" w:rsidRPr="009A3C90">
        <w:rPr>
          <w:rFonts w:ascii="Times New Roman" w:eastAsiaTheme="minorHAnsi" w:hAnsi="Times New Roman"/>
          <w:noProof/>
          <w:sz w:val="24"/>
          <w:szCs w:val="24"/>
        </w:rPr>
        <w:t>112</w:t>
      </w:r>
      <w:r w:rsidRPr="009A3C90">
        <w:rPr>
          <w:rFonts w:ascii="Times New Roman" w:eastAsiaTheme="minorHAnsi" w:hAnsi="Times New Roman"/>
          <w:sz w:val="24"/>
          <w:szCs w:val="24"/>
        </w:rPr>
        <w:fldChar w:fldCharType="end"/>
      </w:r>
      <w:r w:rsidRPr="009A3C90">
        <w:rPr>
          <w:rFonts w:ascii="Times New Roman" w:eastAsiaTheme="minorHAnsi" w:hAnsi="Times New Roman"/>
          <w:sz w:val="24"/>
          <w:szCs w:val="24"/>
        </w:rPr>
        <w:t>. Структура и движение средств, составляющих государственный долг Архангельской области, а также расходы на его обслуживание за 9 месяцев 2024 года, млн.руб.</w:t>
      </w:r>
    </w:p>
    <w:tbl>
      <w:tblPr>
        <w:tblW w:w="10065" w:type="dxa"/>
        <w:tblInd w:w="-307" w:type="dxa"/>
        <w:tblLook w:val="04A0" w:firstRow="1" w:lastRow="0" w:firstColumn="1" w:lastColumn="0" w:noHBand="0" w:noVBand="1"/>
      </w:tblPr>
      <w:tblGrid>
        <w:gridCol w:w="2411"/>
        <w:gridCol w:w="992"/>
        <w:gridCol w:w="1134"/>
        <w:gridCol w:w="1134"/>
        <w:gridCol w:w="992"/>
        <w:gridCol w:w="992"/>
        <w:gridCol w:w="1146"/>
        <w:gridCol w:w="1264"/>
      </w:tblGrid>
      <w:tr w:rsidR="009A3C90" w:rsidRPr="009A3C90" w14:paraId="02F04165" w14:textId="77777777" w:rsidTr="00FB3D53">
        <w:trPr>
          <w:trHeight w:val="35"/>
        </w:trPr>
        <w:tc>
          <w:tcPr>
            <w:tcW w:w="241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6F2089A6"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Кредитор</w:t>
            </w:r>
          </w:p>
        </w:tc>
        <w:tc>
          <w:tcPr>
            <w:tcW w:w="2126" w:type="dxa"/>
            <w:gridSpan w:val="2"/>
            <w:tcBorders>
              <w:top w:val="double" w:sz="6" w:space="0" w:color="auto"/>
              <w:left w:val="nil"/>
              <w:bottom w:val="single" w:sz="4" w:space="0" w:color="auto"/>
              <w:right w:val="single" w:sz="4" w:space="0" w:color="auto"/>
            </w:tcBorders>
            <w:shd w:val="clear" w:color="auto" w:fill="auto"/>
            <w:vAlign w:val="center"/>
            <w:hideMark/>
          </w:tcPr>
          <w:p w14:paraId="4E4D92D9"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Долг на 01.01.2024</w:t>
            </w:r>
          </w:p>
        </w:tc>
        <w:tc>
          <w:tcPr>
            <w:tcW w:w="1134" w:type="dxa"/>
            <w:vMerge w:val="restart"/>
            <w:tcBorders>
              <w:top w:val="double" w:sz="6" w:space="0" w:color="auto"/>
              <w:left w:val="single" w:sz="4" w:space="0" w:color="auto"/>
              <w:bottom w:val="single" w:sz="4" w:space="0" w:color="auto"/>
              <w:right w:val="single" w:sz="4" w:space="0" w:color="auto"/>
            </w:tcBorders>
            <w:shd w:val="clear" w:color="auto" w:fill="auto"/>
            <w:noWrap/>
            <w:vAlign w:val="center"/>
            <w:hideMark/>
          </w:tcPr>
          <w:p w14:paraId="11077E41"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Прив-лечено</w:t>
            </w:r>
          </w:p>
        </w:tc>
        <w:tc>
          <w:tcPr>
            <w:tcW w:w="992" w:type="dxa"/>
            <w:vMerge w:val="restart"/>
            <w:tcBorders>
              <w:top w:val="double" w:sz="6" w:space="0" w:color="auto"/>
              <w:left w:val="single" w:sz="4" w:space="0" w:color="auto"/>
              <w:bottom w:val="single" w:sz="4" w:space="0" w:color="auto"/>
              <w:right w:val="single" w:sz="4" w:space="0" w:color="auto"/>
            </w:tcBorders>
            <w:shd w:val="clear" w:color="auto" w:fill="auto"/>
            <w:vAlign w:val="center"/>
            <w:hideMark/>
          </w:tcPr>
          <w:p w14:paraId="67833AE9"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Пога-шено</w:t>
            </w:r>
          </w:p>
        </w:tc>
        <w:tc>
          <w:tcPr>
            <w:tcW w:w="2138" w:type="dxa"/>
            <w:gridSpan w:val="2"/>
            <w:tcBorders>
              <w:top w:val="double" w:sz="6" w:space="0" w:color="auto"/>
              <w:left w:val="nil"/>
              <w:bottom w:val="single" w:sz="4" w:space="0" w:color="auto"/>
              <w:right w:val="single" w:sz="4" w:space="0" w:color="auto"/>
            </w:tcBorders>
            <w:shd w:val="clear" w:color="auto" w:fill="auto"/>
            <w:vAlign w:val="center"/>
            <w:hideMark/>
          </w:tcPr>
          <w:p w14:paraId="3077D86F"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Долг на 01.10.2024</w:t>
            </w:r>
          </w:p>
        </w:tc>
        <w:tc>
          <w:tcPr>
            <w:tcW w:w="1264" w:type="dxa"/>
            <w:vMerge w:val="restart"/>
            <w:tcBorders>
              <w:top w:val="double" w:sz="6" w:space="0" w:color="auto"/>
              <w:left w:val="single" w:sz="4" w:space="0" w:color="auto"/>
              <w:bottom w:val="single" w:sz="4" w:space="0" w:color="auto"/>
              <w:right w:val="double" w:sz="6" w:space="0" w:color="auto"/>
            </w:tcBorders>
            <w:shd w:val="clear" w:color="auto" w:fill="auto"/>
            <w:vAlign w:val="center"/>
            <w:hideMark/>
          </w:tcPr>
          <w:p w14:paraId="00B6E15C"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Уплачено процентов</w:t>
            </w:r>
          </w:p>
        </w:tc>
      </w:tr>
      <w:tr w:rsidR="009A3C90" w:rsidRPr="009A3C90" w14:paraId="469729E0" w14:textId="77777777" w:rsidTr="00FB3D53">
        <w:trPr>
          <w:trHeight w:val="35"/>
        </w:trPr>
        <w:tc>
          <w:tcPr>
            <w:tcW w:w="2411" w:type="dxa"/>
            <w:vMerge/>
            <w:tcBorders>
              <w:top w:val="double" w:sz="6" w:space="0" w:color="auto"/>
              <w:left w:val="double" w:sz="6" w:space="0" w:color="auto"/>
              <w:bottom w:val="single" w:sz="4" w:space="0" w:color="auto"/>
              <w:right w:val="single" w:sz="4" w:space="0" w:color="auto"/>
            </w:tcBorders>
            <w:vAlign w:val="center"/>
            <w:hideMark/>
          </w:tcPr>
          <w:p w14:paraId="5609714B"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434C3906"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1134" w:type="dxa"/>
            <w:tcBorders>
              <w:top w:val="nil"/>
              <w:left w:val="nil"/>
              <w:bottom w:val="single" w:sz="4" w:space="0" w:color="auto"/>
              <w:right w:val="single" w:sz="4" w:space="0" w:color="auto"/>
            </w:tcBorders>
            <w:shd w:val="clear" w:color="auto" w:fill="auto"/>
            <w:vAlign w:val="center"/>
            <w:hideMark/>
          </w:tcPr>
          <w:p w14:paraId="5E34868D"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средневз. ставка (%)</w:t>
            </w:r>
          </w:p>
        </w:tc>
        <w:tc>
          <w:tcPr>
            <w:tcW w:w="1134" w:type="dxa"/>
            <w:vMerge/>
            <w:tcBorders>
              <w:top w:val="double" w:sz="6" w:space="0" w:color="auto"/>
              <w:left w:val="single" w:sz="4" w:space="0" w:color="auto"/>
              <w:bottom w:val="single" w:sz="4" w:space="0" w:color="auto"/>
              <w:right w:val="single" w:sz="4" w:space="0" w:color="auto"/>
            </w:tcBorders>
            <w:vAlign w:val="center"/>
            <w:hideMark/>
          </w:tcPr>
          <w:p w14:paraId="201AB43A"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992" w:type="dxa"/>
            <w:vMerge/>
            <w:tcBorders>
              <w:top w:val="double" w:sz="6" w:space="0" w:color="auto"/>
              <w:left w:val="single" w:sz="4" w:space="0" w:color="auto"/>
              <w:bottom w:val="single" w:sz="4" w:space="0" w:color="auto"/>
              <w:right w:val="single" w:sz="4" w:space="0" w:color="auto"/>
            </w:tcBorders>
            <w:vAlign w:val="center"/>
            <w:hideMark/>
          </w:tcPr>
          <w:p w14:paraId="3B80E937"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c>
          <w:tcPr>
            <w:tcW w:w="992" w:type="dxa"/>
            <w:tcBorders>
              <w:top w:val="nil"/>
              <w:left w:val="nil"/>
              <w:bottom w:val="single" w:sz="4" w:space="0" w:color="auto"/>
              <w:right w:val="single" w:sz="4" w:space="0" w:color="auto"/>
            </w:tcBorders>
            <w:shd w:val="clear" w:color="auto" w:fill="auto"/>
            <w:vAlign w:val="center"/>
            <w:hideMark/>
          </w:tcPr>
          <w:p w14:paraId="5B7FBC25"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млн.руб.</w:t>
            </w:r>
          </w:p>
        </w:tc>
        <w:tc>
          <w:tcPr>
            <w:tcW w:w="1146" w:type="dxa"/>
            <w:tcBorders>
              <w:top w:val="nil"/>
              <w:left w:val="nil"/>
              <w:bottom w:val="single" w:sz="4" w:space="0" w:color="auto"/>
              <w:right w:val="single" w:sz="4" w:space="0" w:color="auto"/>
            </w:tcBorders>
            <w:shd w:val="clear" w:color="auto" w:fill="auto"/>
            <w:vAlign w:val="center"/>
            <w:hideMark/>
          </w:tcPr>
          <w:p w14:paraId="4E61B720" w14:textId="77777777" w:rsidR="00FB3D53" w:rsidRPr="009A3C90" w:rsidRDefault="00FB3D53" w:rsidP="00FB3D53">
            <w:pPr>
              <w:spacing w:after="0" w:line="240" w:lineRule="auto"/>
              <w:jc w:val="center"/>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средневз. ставка (%)</w:t>
            </w:r>
          </w:p>
        </w:tc>
        <w:tc>
          <w:tcPr>
            <w:tcW w:w="1264" w:type="dxa"/>
            <w:vMerge/>
            <w:tcBorders>
              <w:top w:val="double" w:sz="6" w:space="0" w:color="auto"/>
              <w:left w:val="single" w:sz="4" w:space="0" w:color="auto"/>
              <w:bottom w:val="single" w:sz="4" w:space="0" w:color="auto"/>
              <w:right w:val="double" w:sz="6" w:space="0" w:color="auto"/>
            </w:tcBorders>
            <w:vAlign w:val="center"/>
            <w:hideMark/>
          </w:tcPr>
          <w:p w14:paraId="15BB1EBE" w14:textId="77777777" w:rsidR="00FB3D53" w:rsidRPr="009A3C90" w:rsidRDefault="00FB3D53" w:rsidP="00FB3D53">
            <w:pPr>
              <w:spacing w:after="0" w:line="240" w:lineRule="auto"/>
              <w:rPr>
                <w:rFonts w:ascii="Times New Roman" w:eastAsia="Times New Roman" w:hAnsi="Times New Roman"/>
                <w:b/>
                <w:bCs/>
                <w:sz w:val="20"/>
                <w:szCs w:val="20"/>
                <w:lang w:eastAsia="ru-RU"/>
              </w:rPr>
            </w:pPr>
          </w:p>
        </w:tc>
      </w:tr>
      <w:tr w:rsidR="009A3C90" w:rsidRPr="009A3C90" w14:paraId="2CC69FA0" w14:textId="77777777" w:rsidTr="00FB3D53">
        <w:trPr>
          <w:trHeight w:val="70"/>
        </w:trPr>
        <w:tc>
          <w:tcPr>
            <w:tcW w:w="2411" w:type="dxa"/>
            <w:tcBorders>
              <w:top w:val="nil"/>
              <w:left w:val="double" w:sz="6" w:space="0" w:color="auto"/>
              <w:bottom w:val="single" w:sz="4" w:space="0" w:color="auto"/>
              <w:right w:val="single" w:sz="4" w:space="0" w:color="auto"/>
            </w:tcBorders>
            <w:shd w:val="clear" w:color="auto" w:fill="auto"/>
            <w:noWrap/>
            <w:vAlign w:val="center"/>
            <w:hideMark/>
          </w:tcPr>
          <w:p w14:paraId="302E61D3"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Бюджетные кредиты</w:t>
            </w:r>
          </w:p>
        </w:tc>
        <w:tc>
          <w:tcPr>
            <w:tcW w:w="992" w:type="dxa"/>
            <w:tcBorders>
              <w:top w:val="nil"/>
              <w:left w:val="nil"/>
              <w:bottom w:val="single" w:sz="4" w:space="0" w:color="auto"/>
              <w:right w:val="single" w:sz="4" w:space="0" w:color="auto"/>
            </w:tcBorders>
            <w:shd w:val="clear" w:color="auto" w:fill="auto"/>
            <w:noWrap/>
            <w:vAlign w:val="center"/>
            <w:hideMark/>
          </w:tcPr>
          <w:p w14:paraId="7E6BA142"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44 648,2 </w:t>
            </w:r>
          </w:p>
        </w:tc>
        <w:tc>
          <w:tcPr>
            <w:tcW w:w="1134" w:type="dxa"/>
            <w:tcBorders>
              <w:top w:val="nil"/>
              <w:left w:val="nil"/>
              <w:bottom w:val="single" w:sz="4" w:space="0" w:color="auto"/>
              <w:right w:val="single" w:sz="4" w:space="0" w:color="auto"/>
            </w:tcBorders>
            <w:shd w:val="clear" w:color="auto" w:fill="auto"/>
            <w:noWrap/>
            <w:vAlign w:val="center"/>
            <w:hideMark/>
          </w:tcPr>
          <w:p w14:paraId="0216575E"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0,393 </w:t>
            </w:r>
          </w:p>
        </w:tc>
        <w:tc>
          <w:tcPr>
            <w:tcW w:w="1134" w:type="dxa"/>
            <w:tcBorders>
              <w:top w:val="nil"/>
              <w:left w:val="nil"/>
              <w:bottom w:val="single" w:sz="4" w:space="0" w:color="auto"/>
              <w:right w:val="single" w:sz="4" w:space="0" w:color="auto"/>
            </w:tcBorders>
            <w:shd w:val="clear" w:color="auto" w:fill="auto"/>
            <w:noWrap/>
            <w:vAlign w:val="center"/>
            <w:hideMark/>
          </w:tcPr>
          <w:p w14:paraId="2E226453"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9 503,2 </w:t>
            </w:r>
          </w:p>
        </w:tc>
        <w:tc>
          <w:tcPr>
            <w:tcW w:w="992" w:type="dxa"/>
            <w:tcBorders>
              <w:top w:val="nil"/>
              <w:left w:val="nil"/>
              <w:bottom w:val="single" w:sz="4" w:space="0" w:color="auto"/>
              <w:right w:val="single" w:sz="4" w:space="0" w:color="auto"/>
            </w:tcBorders>
            <w:shd w:val="clear" w:color="auto" w:fill="auto"/>
            <w:noWrap/>
            <w:vAlign w:val="center"/>
            <w:hideMark/>
          </w:tcPr>
          <w:p w14:paraId="786FA050"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3 230,6 </w:t>
            </w:r>
          </w:p>
        </w:tc>
        <w:tc>
          <w:tcPr>
            <w:tcW w:w="992" w:type="dxa"/>
            <w:tcBorders>
              <w:top w:val="nil"/>
              <w:left w:val="nil"/>
              <w:bottom w:val="single" w:sz="4" w:space="0" w:color="auto"/>
              <w:right w:val="single" w:sz="4" w:space="0" w:color="auto"/>
            </w:tcBorders>
            <w:shd w:val="clear" w:color="auto" w:fill="auto"/>
            <w:noWrap/>
            <w:vAlign w:val="center"/>
            <w:hideMark/>
          </w:tcPr>
          <w:p w14:paraId="6D661DF0"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50 920,8 </w:t>
            </w:r>
          </w:p>
        </w:tc>
        <w:tc>
          <w:tcPr>
            <w:tcW w:w="1146" w:type="dxa"/>
            <w:tcBorders>
              <w:top w:val="nil"/>
              <w:left w:val="nil"/>
              <w:bottom w:val="single" w:sz="4" w:space="0" w:color="auto"/>
              <w:right w:val="single" w:sz="4" w:space="0" w:color="auto"/>
            </w:tcBorders>
            <w:shd w:val="clear" w:color="auto" w:fill="auto"/>
            <w:noWrap/>
            <w:vAlign w:val="center"/>
            <w:hideMark/>
          </w:tcPr>
          <w:p w14:paraId="01976A37"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0,414 </w:t>
            </w:r>
          </w:p>
        </w:tc>
        <w:tc>
          <w:tcPr>
            <w:tcW w:w="1264" w:type="dxa"/>
            <w:tcBorders>
              <w:top w:val="nil"/>
              <w:left w:val="nil"/>
              <w:bottom w:val="single" w:sz="4" w:space="0" w:color="auto"/>
              <w:right w:val="double" w:sz="6" w:space="0" w:color="auto"/>
            </w:tcBorders>
            <w:shd w:val="clear" w:color="auto" w:fill="auto"/>
            <w:noWrap/>
            <w:vAlign w:val="center"/>
            <w:hideMark/>
          </w:tcPr>
          <w:p w14:paraId="28D2745B"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2,7 </w:t>
            </w:r>
          </w:p>
        </w:tc>
      </w:tr>
      <w:tr w:rsidR="009A3C90" w:rsidRPr="009A3C90" w14:paraId="0207473A" w14:textId="77777777" w:rsidTr="00FB3D53">
        <w:trPr>
          <w:trHeight w:val="70"/>
        </w:trPr>
        <w:tc>
          <w:tcPr>
            <w:tcW w:w="2411" w:type="dxa"/>
            <w:tcBorders>
              <w:top w:val="nil"/>
              <w:left w:val="double" w:sz="6" w:space="0" w:color="auto"/>
              <w:bottom w:val="single" w:sz="4" w:space="0" w:color="auto"/>
              <w:right w:val="single" w:sz="4" w:space="0" w:color="auto"/>
            </w:tcBorders>
            <w:shd w:val="clear" w:color="auto" w:fill="auto"/>
            <w:noWrap/>
            <w:vAlign w:val="center"/>
            <w:hideMark/>
          </w:tcPr>
          <w:p w14:paraId="5AE696ED" w14:textId="77777777" w:rsidR="00FB3D53" w:rsidRPr="009A3C90" w:rsidRDefault="00FB3D53" w:rsidP="00FB3D53">
            <w:pPr>
              <w:spacing w:after="0" w:line="240" w:lineRule="auto"/>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"Коммерческие" кредиты</w:t>
            </w:r>
          </w:p>
        </w:tc>
        <w:tc>
          <w:tcPr>
            <w:tcW w:w="992" w:type="dxa"/>
            <w:tcBorders>
              <w:top w:val="nil"/>
              <w:left w:val="nil"/>
              <w:bottom w:val="single" w:sz="4" w:space="0" w:color="auto"/>
              <w:right w:val="single" w:sz="4" w:space="0" w:color="auto"/>
            </w:tcBorders>
            <w:shd w:val="clear" w:color="auto" w:fill="auto"/>
            <w:noWrap/>
            <w:vAlign w:val="center"/>
            <w:hideMark/>
          </w:tcPr>
          <w:p w14:paraId="5B38E377"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22 999,9 </w:t>
            </w:r>
          </w:p>
        </w:tc>
        <w:tc>
          <w:tcPr>
            <w:tcW w:w="1134" w:type="dxa"/>
            <w:tcBorders>
              <w:top w:val="nil"/>
              <w:left w:val="nil"/>
              <w:bottom w:val="single" w:sz="4" w:space="0" w:color="auto"/>
              <w:right w:val="single" w:sz="4" w:space="0" w:color="auto"/>
            </w:tcBorders>
            <w:shd w:val="clear" w:color="auto" w:fill="auto"/>
            <w:noWrap/>
            <w:vAlign w:val="center"/>
            <w:hideMark/>
          </w:tcPr>
          <w:p w14:paraId="307B3AD3"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12,010 </w:t>
            </w:r>
          </w:p>
        </w:tc>
        <w:tc>
          <w:tcPr>
            <w:tcW w:w="1134" w:type="dxa"/>
            <w:tcBorders>
              <w:top w:val="nil"/>
              <w:left w:val="nil"/>
              <w:bottom w:val="single" w:sz="4" w:space="0" w:color="auto"/>
              <w:right w:val="single" w:sz="4" w:space="0" w:color="auto"/>
            </w:tcBorders>
            <w:shd w:val="clear" w:color="auto" w:fill="auto"/>
            <w:noWrap/>
            <w:vAlign w:val="center"/>
            <w:hideMark/>
          </w:tcPr>
          <w:p w14:paraId="028C8E64"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65 600,1 </w:t>
            </w:r>
          </w:p>
        </w:tc>
        <w:tc>
          <w:tcPr>
            <w:tcW w:w="992" w:type="dxa"/>
            <w:tcBorders>
              <w:top w:val="nil"/>
              <w:left w:val="nil"/>
              <w:bottom w:val="single" w:sz="4" w:space="0" w:color="auto"/>
              <w:right w:val="single" w:sz="4" w:space="0" w:color="auto"/>
            </w:tcBorders>
            <w:shd w:val="clear" w:color="auto" w:fill="auto"/>
            <w:noWrap/>
            <w:vAlign w:val="center"/>
            <w:hideMark/>
          </w:tcPr>
          <w:p w14:paraId="653F4EB8"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58 000,0 </w:t>
            </w:r>
          </w:p>
        </w:tc>
        <w:tc>
          <w:tcPr>
            <w:tcW w:w="992" w:type="dxa"/>
            <w:tcBorders>
              <w:top w:val="nil"/>
              <w:left w:val="nil"/>
              <w:bottom w:val="single" w:sz="4" w:space="0" w:color="auto"/>
              <w:right w:val="single" w:sz="4" w:space="0" w:color="auto"/>
            </w:tcBorders>
            <w:shd w:val="clear" w:color="auto" w:fill="auto"/>
            <w:noWrap/>
            <w:vAlign w:val="center"/>
            <w:hideMark/>
          </w:tcPr>
          <w:p w14:paraId="48BBD21F"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30 600,0 </w:t>
            </w:r>
          </w:p>
        </w:tc>
        <w:tc>
          <w:tcPr>
            <w:tcW w:w="1146" w:type="dxa"/>
            <w:tcBorders>
              <w:top w:val="nil"/>
              <w:left w:val="nil"/>
              <w:bottom w:val="single" w:sz="4" w:space="0" w:color="auto"/>
              <w:right w:val="single" w:sz="4" w:space="0" w:color="auto"/>
            </w:tcBorders>
            <w:shd w:val="clear" w:color="auto" w:fill="auto"/>
            <w:noWrap/>
            <w:vAlign w:val="center"/>
            <w:hideMark/>
          </w:tcPr>
          <w:p w14:paraId="6878C19B"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18,898 </w:t>
            </w:r>
          </w:p>
        </w:tc>
        <w:tc>
          <w:tcPr>
            <w:tcW w:w="1264" w:type="dxa"/>
            <w:tcBorders>
              <w:top w:val="nil"/>
              <w:left w:val="nil"/>
              <w:bottom w:val="single" w:sz="4" w:space="0" w:color="auto"/>
              <w:right w:val="double" w:sz="6" w:space="0" w:color="auto"/>
            </w:tcBorders>
            <w:shd w:val="clear" w:color="auto" w:fill="auto"/>
            <w:noWrap/>
            <w:vAlign w:val="center"/>
            <w:hideMark/>
          </w:tcPr>
          <w:p w14:paraId="7BA8490C" w14:textId="77777777" w:rsidR="00FB3D53" w:rsidRPr="009A3C90" w:rsidRDefault="00FB3D53" w:rsidP="00FB3D53">
            <w:pPr>
              <w:spacing w:after="0" w:line="240" w:lineRule="auto"/>
              <w:jc w:val="right"/>
              <w:rPr>
                <w:rFonts w:ascii="Times New Roman" w:eastAsia="Times New Roman" w:hAnsi="Times New Roman"/>
                <w:sz w:val="20"/>
                <w:szCs w:val="20"/>
                <w:lang w:eastAsia="ru-RU"/>
              </w:rPr>
            </w:pPr>
            <w:r w:rsidRPr="009A3C90">
              <w:rPr>
                <w:rFonts w:ascii="Times New Roman" w:eastAsia="Times New Roman" w:hAnsi="Times New Roman"/>
                <w:sz w:val="20"/>
                <w:szCs w:val="20"/>
                <w:lang w:eastAsia="ru-RU"/>
              </w:rPr>
              <w:t xml:space="preserve">2 232,0 </w:t>
            </w:r>
          </w:p>
        </w:tc>
      </w:tr>
      <w:tr w:rsidR="009A3C90" w:rsidRPr="009A3C90" w14:paraId="1A2683C1" w14:textId="77777777" w:rsidTr="00FB3D53">
        <w:trPr>
          <w:trHeight w:val="70"/>
        </w:trPr>
        <w:tc>
          <w:tcPr>
            <w:tcW w:w="2411" w:type="dxa"/>
            <w:tcBorders>
              <w:top w:val="single" w:sz="4" w:space="0" w:color="auto"/>
              <w:left w:val="double" w:sz="6" w:space="0" w:color="auto"/>
              <w:bottom w:val="double" w:sz="6" w:space="0" w:color="auto"/>
              <w:right w:val="single" w:sz="4" w:space="0" w:color="auto"/>
            </w:tcBorders>
            <w:shd w:val="clear" w:color="auto" w:fill="auto"/>
            <w:noWrap/>
            <w:vAlign w:val="center"/>
            <w:hideMark/>
          </w:tcPr>
          <w:p w14:paraId="6C4424E7" w14:textId="77777777" w:rsidR="00FB3D53" w:rsidRPr="009A3C90" w:rsidRDefault="00FB3D53" w:rsidP="00FB3D53">
            <w:pPr>
              <w:spacing w:after="0" w:line="240" w:lineRule="auto"/>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Итого</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0D48B1E7"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67 648,0 </w:t>
            </w:r>
          </w:p>
        </w:tc>
        <w:tc>
          <w:tcPr>
            <w:tcW w:w="1134" w:type="dxa"/>
            <w:tcBorders>
              <w:top w:val="single" w:sz="4" w:space="0" w:color="auto"/>
              <w:left w:val="nil"/>
              <w:bottom w:val="double" w:sz="6" w:space="0" w:color="auto"/>
              <w:right w:val="single" w:sz="4" w:space="0" w:color="auto"/>
            </w:tcBorders>
            <w:shd w:val="clear" w:color="auto" w:fill="auto"/>
            <w:noWrap/>
            <w:vAlign w:val="center"/>
            <w:hideMark/>
          </w:tcPr>
          <w:p w14:paraId="38DD9866"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4,343 </w:t>
            </w:r>
          </w:p>
        </w:tc>
        <w:tc>
          <w:tcPr>
            <w:tcW w:w="1134" w:type="dxa"/>
            <w:tcBorders>
              <w:top w:val="single" w:sz="4" w:space="0" w:color="auto"/>
              <w:left w:val="nil"/>
              <w:bottom w:val="double" w:sz="6" w:space="0" w:color="auto"/>
              <w:right w:val="single" w:sz="4" w:space="0" w:color="auto"/>
            </w:tcBorders>
            <w:shd w:val="clear" w:color="auto" w:fill="auto"/>
            <w:noWrap/>
            <w:vAlign w:val="center"/>
            <w:hideMark/>
          </w:tcPr>
          <w:p w14:paraId="282C64B6"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75 103,3 </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4A2063EC"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61 230,6 </w:t>
            </w:r>
          </w:p>
        </w:tc>
        <w:tc>
          <w:tcPr>
            <w:tcW w:w="992" w:type="dxa"/>
            <w:tcBorders>
              <w:top w:val="single" w:sz="4" w:space="0" w:color="auto"/>
              <w:left w:val="nil"/>
              <w:bottom w:val="double" w:sz="6" w:space="0" w:color="auto"/>
              <w:right w:val="single" w:sz="4" w:space="0" w:color="auto"/>
            </w:tcBorders>
            <w:shd w:val="clear" w:color="auto" w:fill="auto"/>
            <w:noWrap/>
            <w:vAlign w:val="center"/>
            <w:hideMark/>
          </w:tcPr>
          <w:p w14:paraId="57A62B5A"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81 520,8 </w:t>
            </w:r>
          </w:p>
        </w:tc>
        <w:tc>
          <w:tcPr>
            <w:tcW w:w="1146" w:type="dxa"/>
            <w:tcBorders>
              <w:top w:val="single" w:sz="4" w:space="0" w:color="auto"/>
              <w:left w:val="nil"/>
              <w:bottom w:val="double" w:sz="6" w:space="0" w:color="auto"/>
              <w:right w:val="single" w:sz="4" w:space="0" w:color="auto"/>
            </w:tcBorders>
            <w:shd w:val="clear" w:color="auto" w:fill="auto"/>
            <w:noWrap/>
            <w:vAlign w:val="center"/>
            <w:hideMark/>
          </w:tcPr>
          <w:p w14:paraId="1CD9F4A3"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7,352 </w:t>
            </w:r>
          </w:p>
        </w:tc>
        <w:tc>
          <w:tcPr>
            <w:tcW w:w="1264" w:type="dxa"/>
            <w:tcBorders>
              <w:top w:val="single" w:sz="4" w:space="0" w:color="auto"/>
              <w:left w:val="nil"/>
              <w:bottom w:val="double" w:sz="6" w:space="0" w:color="auto"/>
              <w:right w:val="double" w:sz="6" w:space="0" w:color="auto"/>
            </w:tcBorders>
            <w:shd w:val="clear" w:color="auto" w:fill="auto"/>
            <w:noWrap/>
            <w:vAlign w:val="center"/>
            <w:hideMark/>
          </w:tcPr>
          <w:p w14:paraId="708ADBFE" w14:textId="77777777" w:rsidR="00FB3D53" w:rsidRPr="009A3C90" w:rsidRDefault="00FB3D53" w:rsidP="00FB3D53">
            <w:pPr>
              <w:spacing w:after="0" w:line="240" w:lineRule="auto"/>
              <w:jc w:val="right"/>
              <w:rPr>
                <w:rFonts w:ascii="Times New Roman" w:eastAsia="Times New Roman" w:hAnsi="Times New Roman"/>
                <w:b/>
                <w:bCs/>
                <w:sz w:val="20"/>
                <w:szCs w:val="20"/>
                <w:lang w:eastAsia="ru-RU"/>
              </w:rPr>
            </w:pPr>
            <w:r w:rsidRPr="009A3C90">
              <w:rPr>
                <w:rFonts w:ascii="Times New Roman" w:eastAsia="Times New Roman" w:hAnsi="Times New Roman"/>
                <w:b/>
                <w:bCs/>
                <w:sz w:val="20"/>
                <w:szCs w:val="20"/>
                <w:lang w:eastAsia="ru-RU"/>
              </w:rPr>
              <w:t xml:space="preserve">2 234,7 </w:t>
            </w:r>
          </w:p>
        </w:tc>
      </w:tr>
    </w:tbl>
    <w:p w14:paraId="52994CEB" w14:textId="77777777" w:rsidR="00FB3D53" w:rsidRPr="009A3C90" w:rsidRDefault="00FB3D53" w:rsidP="00E23806">
      <w:pPr>
        <w:spacing w:after="0" w:line="240" w:lineRule="auto"/>
        <w:ind w:firstLine="709"/>
        <w:jc w:val="both"/>
        <w:rPr>
          <w:rFonts w:ascii="Times New Roman" w:hAnsi="Times New Roman"/>
          <w:sz w:val="28"/>
          <w:szCs w:val="28"/>
        </w:rPr>
      </w:pPr>
    </w:p>
    <w:p w14:paraId="5E28A9FD" w14:textId="77777777" w:rsidR="00FB3D53" w:rsidRPr="009A3C90" w:rsidRDefault="00FB3D53" w:rsidP="00E23806">
      <w:pPr>
        <w:spacing w:after="0" w:line="240" w:lineRule="auto"/>
        <w:ind w:firstLine="709"/>
        <w:jc w:val="both"/>
        <w:rPr>
          <w:rFonts w:ascii="Times New Roman" w:hAnsi="Times New Roman"/>
          <w:sz w:val="28"/>
          <w:szCs w:val="28"/>
        </w:rPr>
      </w:pPr>
      <w:r w:rsidRPr="009A3C90">
        <w:rPr>
          <w:rFonts w:ascii="Times New Roman" w:hAnsi="Times New Roman"/>
          <w:sz w:val="28"/>
          <w:szCs w:val="28"/>
        </w:rPr>
        <w:t>Исходя из вышеизложенного, по состоянию на 01.10.2024 основным кредитором Архангельской области по заемным средствам является Минфин России, задолженность перед которым составляет 39 897,9 млн.руб. или 48,9 % от общей суммы государственного долга на конец отчетного периода.</w:t>
      </w:r>
    </w:p>
    <w:p w14:paraId="590E27D9" w14:textId="77777777" w:rsidR="00FB3D53" w:rsidRPr="009A3C90" w:rsidRDefault="00FB3D53" w:rsidP="00E2380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Следующим по значимости кредитором в структуре государственного долга Архангельской области на 01.10.2024 является ПАО «Сбербанк России», задолженность перед которым составляет 16 000,00 млн.руб. или 19,6 % от общей суммы заемных средств.</w:t>
      </w:r>
    </w:p>
    <w:p w14:paraId="0F1BA0FA" w14:textId="0918EECE" w:rsidR="00FB3D53" w:rsidRPr="009A3C90" w:rsidRDefault="00FB3D53" w:rsidP="00E2380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8A59BA" w:rsidRPr="009A3C90">
        <w:rPr>
          <w:rFonts w:ascii="Times New Roman" w:hAnsi="Times New Roman"/>
          <w:sz w:val="28"/>
          <w:szCs w:val="28"/>
        </w:rPr>
        <w:t>113</w:t>
      </w:r>
      <w:r w:rsidRPr="009A3C90">
        <w:rPr>
          <w:rFonts w:ascii="Times New Roman" w:hAnsi="Times New Roman"/>
          <w:sz w:val="28"/>
          <w:szCs w:val="28"/>
        </w:rPr>
        <w:t xml:space="preserve"> и на рисунке </w:t>
      </w:r>
      <w:r w:rsidR="008A59BA" w:rsidRPr="009A3C90">
        <w:rPr>
          <w:rFonts w:ascii="Times New Roman" w:hAnsi="Times New Roman"/>
          <w:sz w:val="28"/>
          <w:szCs w:val="28"/>
        </w:rPr>
        <w:t>42</w:t>
      </w:r>
      <w:r w:rsidRPr="009A3C90">
        <w:rPr>
          <w:rFonts w:ascii="Times New Roman" w:hAnsi="Times New Roman"/>
          <w:sz w:val="28"/>
          <w:szCs w:val="28"/>
        </w:rPr>
        <w:t xml:space="preserve"> представлены показатели, характеризующие состав и структуру государственных внутренних долговых обязательств по состоянию на 01.10.2023 и на 01.10.2024.</w:t>
      </w:r>
    </w:p>
    <w:p w14:paraId="31FB54F0" w14:textId="77777777" w:rsidR="00FB3D53" w:rsidRPr="009A3C90" w:rsidRDefault="00FB3D53" w:rsidP="00FB3D53">
      <w:pPr>
        <w:spacing w:after="0" w:line="240" w:lineRule="auto"/>
        <w:rPr>
          <w:rFonts w:ascii="Times New Roman" w:eastAsiaTheme="minorHAnsi" w:hAnsi="Times New Roman"/>
          <w:sz w:val="24"/>
          <w:szCs w:val="24"/>
        </w:rPr>
      </w:pPr>
    </w:p>
    <w:p w14:paraId="11F644EC" w14:textId="77777777" w:rsidR="00FB3D53" w:rsidRPr="009A3C90" w:rsidRDefault="00FB3D53" w:rsidP="00FB3D53">
      <w:pPr>
        <w:spacing w:after="0" w:line="240" w:lineRule="auto"/>
        <w:rPr>
          <w:rFonts w:ascii="Times New Roman" w:eastAsiaTheme="minorHAnsi" w:hAnsi="Times New Roman"/>
          <w:sz w:val="24"/>
          <w:szCs w:val="24"/>
        </w:rPr>
      </w:pPr>
      <w:r w:rsidRPr="009A3C90">
        <w:rPr>
          <w:rFonts w:ascii="Times New Roman" w:eastAsiaTheme="minorHAnsi" w:hAnsi="Times New Roman"/>
          <w:sz w:val="24"/>
          <w:szCs w:val="24"/>
        </w:rPr>
        <w:t xml:space="preserve">Таблица </w:t>
      </w:r>
      <w:r w:rsidRPr="009A3C90">
        <w:rPr>
          <w:rFonts w:ascii="Times New Roman" w:eastAsiaTheme="minorHAnsi" w:hAnsi="Times New Roman"/>
          <w:sz w:val="24"/>
          <w:szCs w:val="24"/>
        </w:rPr>
        <w:fldChar w:fldCharType="begin"/>
      </w:r>
      <w:r w:rsidRPr="009A3C90">
        <w:rPr>
          <w:rFonts w:ascii="Times New Roman" w:eastAsiaTheme="minorHAnsi" w:hAnsi="Times New Roman"/>
          <w:sz w:val="24"/>
          <w:szCs w:val="24"/>
        </w:rPr>
        <w:instrText xml:space="preserve"> SEQ Таблица \* ARABIC </w:instrText>
      </w:r>
      <w:r w:rsidRPr="009A3C90">
        <w:rPr>
          <w:rFonts w:ascii="Times New Roman" w:eastAsiaTheme="minorHAnsi" w:hAnsi="Times New Roman"/>
          <w:sz w:val="24"/>
          <w:szCs w:val="24"/>
        </w:rPr>
        <w:fldChar w:fldCharType="separate"/>
      </w:r>
      <w:r w:rsidR="008A59BA" w:rsidRPr="009A3C90">
        <w:rPr>
          <w:rFonts w:ascii="Times New Roman" w:eastAsiaTheme="minorHAnsi" w:hAnsi="Times New Roman"/>
          <w:noProof/>
          <w:sz w:val="24"/>
          <w:szCs w:val="24"/>
        </w:rPr>
        <w:t>113</w:t>
      </w:r>
      <w:r w:rsidRPr="009A3C90">
        <w:rPr>
          <w:rFonts w:ascii="Times New Roman" w:eastAsiaTheme="minorHAnsi" w:hAnsi="Times New Roman"/>
          <w:sz w:val="24"/>
          <w:szCs w:val="24"/>
        </w:rPr>
        <w:fldChar w:fldCharType="end"/>
      </w:r>
      <w:r w:rsidRPr="009A3C90">
        <w:rPr>
          <w:rFonts w:ascii="Times New Roman" w:eastAsiaTheme="minorHAnsi" w:hAnsi="Times New Roman"/>
          <w:sz w:val="24"/>
          <w:szCs w:val="24"/>
        </w:rPr>
        <w:t>. Государственный внутренний долг Архангельской области по состоянию на 01.10.2023 и на 01.10.2024, млн.руб.</w:t>
      </w:r>
    </w:p>
    <w:tbl>
      <w:tblPr>
        <w:tblW w:w="9660" w:type="dxa"/>
        <w:tblLook w:val="04A0" w:firstRow="1" w:lastRow="0" w:firstColumn="1" w:lastColumn="0" w:noHBand="0" w:noVBand="1"/>
      </w:tblPr>
      <w:tblGrid>
        <w:gridCol w:w="3616"/>
        <w:gridCol w:w="1025"/>
        <w:gridCol w:w="997"/>
        <w:gridCol w:w="1099"/>
        <w:gridCol w:w="898"/>
        <w:gridCol w:w="1025"/>
        <w:gridCol w:w="1000"/>
      </w:tblGrid>
      <w:tr w:rsidR="009A3C90" w:rsidRPr="009A3C90" w14:paraId="28B99F9A" w14:textId="77777777" w:rsidTr="00FB3D53">
        <w:trPr>
          <w:trHeight w:val="73"/>
        </w:trPr>
        <w:tc>
          <w:tcPr>
            <w:tcW w:w="3640"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2FBEBB05"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Показатель</w:t>
            </w:r>
          </w:p>
        </w:tc>
        <w:tc>
          <w:tcPr>
            <w:tcW w:w="2000" w:type="dxa"/>
            <w:gridSpan w:val="2"/>
            <w:tcBorders>
              <w:top w:val="double" w:sz="6" w:space="0" w:color="auto"/>
              <w:left w:val="nil"/>
              <w:bottom w:val="single" w:sz="4" w:space="0" w:color="auto"/>
              <w:right w:val="single" w:sz="4" w:space="0" w:color="auto"/>
            </w:tcBorders>
            <w:shd w:val="clear" w:color="auto" w:fill="auto"/>
            <w:vAlign w:val="center"/>
            <w:hideMark/>
          </w:tcPr>
          <w:p w14:paraId="43198BE1"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На 01.10.2023</w:t>
            </w:r>
          </w:p>
        </w:tc>
        <w:tc>
          <w:tcPr>
            <w:tcW w:w="2000" w:type="dxa"/>
            <w:gridSpan w:val="2"/>
            <w:tcBorders>
              <w:top w:val="double" w:sz="6" w:space="0" w:color="auto"/>
              <w:left w:val="nil"/>
              <w:bottom w:val="single" w:sz="4" w:space="0" w:color="auto"/>
              <w:right w:val="single" w:sz="4" w:space="0" w:color="auto"/>
            </w:tcBorders>
            <w:shd w:val="clear" w:color="auto" w:fill="auto"/>
            <w:vAlign w:val="center"/>
            <w:hideMark/>
          </w:tcPr>
          <w:p w14:paraId="46180124"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На 01.10.2024</w:t>
            </w:r>
          </w:p>
        </w:tc>
        <w:tc>
          <w:tcPr>
            <w:tcW w:w="2020" w:type="dxa"/>
            <w:gridSpan w:val="2"/>
            <w:tcBorders>
              <w:top w:val="double" w:sz="6" w:space="0" w:color="auto"/>
              <w:left w:val="nil"/>
              <w:bottom w:val="single" w:sz="4" w:space="0" w:color="auto"/>
              <w:right w:val="double" w:sz="6" w:space="0" w:color="000000"/>
            </w:tcBorders>
            <w:shd w:val="clear" w:color="auto" w:fill="auto"/>
            <w:vAlign w:val="center"/>
            <w:hideMark/>
          </w:tcPr>
          <w:p w14:paraId="21F0AA15"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Изменение (+/-)</w:t>
            </w:r>
          </w:p>
        </w:tc>
      </w:tr>
      <w:tr w:rsidR="009A3C90" w:rsidRPr="009A3C90" w14:paraId="5BD40E8C" w14:textId="77777777" w:rsidTr="00D45837">
        <w:trPr>
          <w:trHeight w:val="239"/>
        </w:trPr>
        <w:tc>
          <w:tcPr>
            <w:tcW w:w="3640" w:type="dxa"/>
            <w:vMerge/>
            <w:tcBorders>
              <w:top w:val="double" w:sz="6" w:space="0" w:color="auto"/>
              <w:left w:val="double" w:sz="6" w:space="0" w:color="auto"/>
              <w:bottom w:val="single" w:sz="4" w:space="0" w:color="auto"/>
              <w:right w:val="single" w:sz="4" w:space="0" w:color="auto"/>
            </w:tcBorders>
            <w:vAlign w:val="center"/>
            <w:hideMark/>
          </w:tcPr>
          <w:p w14:paraId="742CA4B8" w14:textId="77777777" w:rsidR="00FB3D53" w:rsidRPr="009A3C90" w:rsidRDefault="00FB3D53" w:rsidP="00FB3D53">
            <w:pPr>
              <w:spacing w:after="0" w:line="240" w:lineRule="auto"/>
              <w:rPr>
                <w:rFonts w:ascii="Times New Roman" w:eastAsia="Times New Roman" w:hAnsi="Times New Roman"/>
                <w:bCs/>
                <w:lang w:eastAsia="ru-RU"/>
              </w:rPr>
            </w:pPr>
          </w:p>
        </w:tc>
        <w:tc>
          <w:tcPr>
            <w:tcW w:w="1000" w:type="dxa"/>
            <w:tcBorders>
              <w:top w:val="nil"/>
              <w:left w:val="nil"/>
              <w:bottom w:val="single" w:sz="4" w:space="0" w:color="auto"/>
              <w:right w:val="single" w:sz="4" w:space="0" w:color="auto"/>
            </w:tcBorders>
            <w:shd w:val="clear" w:color="auto" w:fill="auto"/>
            <w:vAlign w:val="center"/>
            <w:hideMark/>
          </w:tcPr>
          <w:p w14:paraId="6FB81583"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млн.руб.</w:t>
            </w:r>
          </w:p>
        </w:tc>
        <w:tc>
          <w:tcPr>
            <w:tcW w:w="1000" w:type="dxa"/>
            <w:tcBorders>
              <w:top w:val="nil"/>
              <w:left w:val="nil"/>
              <w:bottom w:val="single" w:sz="4" w:space="0" w:color="auto"/>
              <w:right w:val="single" w:sz="4" w:space="0" w:color="auto"/>
            </w:tcBorders>
            <w:shd w:val="clear" w:color="auto" w:fill="auto"/>
            <w:vAlign w:val="center"/>
            <w:hideMark/>
          </w:tcPr>
          <w:p w14:paraId="041E275F"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уд. вес (%)</w:t>
            </w:r>
          </w:p>
        </w:tc>
        <w:tc>
          <w:tcPr>
            <w:tcW w:w="1100" w:type="dxa"/>
            <w:tcBorders>
              <w:top w:val="nil"/>
              <w:left w:val="nil"/>
              <w:bottom w:val="single" w:sz="4" w:space="0" w:color="auto"/>
              <w:right w:val="single" w:sz="4" w:space="0" w:color="auto"/>
            </w:tcBorders>
            <w:shd w:val="clear" w:color="auto" w:fill="auto"/>
            <w:vAlign w:val="center"/>
            <w:hideMark/>
          </w:tcPr>
          <w:p w14:paraId="13D926D4"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млн.руб.</w:t>
            </w:r>
          </w:p>
        </w:tc>
        <w:tc>
          <w:tcPr>
            <w:tcW w:w="900" w:type="dxa"/>
            <w:tcBorders>
              <w:top w:val="nil"/>
              <w:left w:val="nil"/>
              <w:bottom w:val="single" w:sz="4" w:space="0" w:color="auto"/>
              <w:right w:val="single" w:sz="4" w:space="0" w:color="auto"/>
            </w:tcBorders>
            <w:shd w:val="clear" w:color="auto" w:fill="auto"/>
            <w:vAlign w:val="center"/>
            <w:hideMark/>
          </w:tcPr>
          <w:p w14:paraId="0CB35927"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уд. вес (%)</w:t>
            </w:r>
          </w:p>
        </w:tc>
        <w:tc>
          <w:tcPr>
            <w:tcW w:w="1020" w:type="dxa"/>
            <w:tcBorders>
              <w:top w:val="nil"/>
              <w:left w:val="nil"/>
              <w:bottom w:val="single" w:sz="4" w:space="0" w:color="auto"/>
              <w:right w:val="single" w:sz="4" w:space="0" w:color="auto"/>
            </w:tcBorders>
            <w:shd w:val="clear" w:color="auto" w:fill="auto"/>
            <w:vAlign w:val="center"/>
            <w:hideMark/>
          </w:tcPr>
          <w:p w14:paraId="576FE13E"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млн.руб.</w:t>
            </w:r>
          </w:p>
        </w:tc>
        <w:tc>
          <w:tcPr>
            <w:tcW w:w="1000" w:type="dxa"/>
            <w:tcBorders>
              <w:top w:val="nil"/>
              <w:left w:val="nil"/>
              <w:bottom w:val="single" w:sz="4" w:space="0" w:color="auto"/>
              <w:right w:val="double" w:sz="6" w:space="0" w:color="auto"/>
            </w:tcBorders>
            <w:shd w:val="clear" w:color="auto" w:fill="auto"/>
            <w:vAlign w:val="center"/>
            <w:hideMark/>
          </w:tcPr>
          <w:p w14:paraId="7A20EA93" w14:textId="77777777" w:rsidR="00FB3D53" w:rsidRPr="009A3C90" w:rsidRDefault="00FB3D53" w:rsidP="00FB3D53">
            <w:pPr>
              <w:spacing w:after="0" w:line="240" w:lineRule="auto"/>
              <w:jc w:val="center"/>
              <w:rPr>
                <w:rFonts w:ascii="Times New Roman" w:eastAsia="Times New Roman" w:hAnsi="Times New Roman"/>
                <w:bCs/>
                <w:lang w:eastAsia="ru-RU"/>
              </w:rPr>
            </w:pPr>
            <w:r w:rsidRPr="009A3C90">
              <w:rPr>
                <w:rFonts w:ascii="Times New Roman" w:eastAsia="Times New Roman" w:hAnsi="Times New Roman"/>
                <w:bCs/>
                <w:lang w:eastAsia="ru-RU"/>
              </w:rPr>
              <w:t>проц. пунктов</w:t>
            </w:r>
          </w:p>
        </w:tc>
      </w:tr>
      <w:tr w:rsidR="009A3C90" w:rsidRPr="009A3C90" w14:paraId="4565828F" w14:textId="77777777" w:rsidTr="00FB3D53">
        <w:trPr>
          <w:trHeight w:val="70"/>
        </w:trPr>
        <w:tc>
          <w:tcPr>
            <w:tcW w:w="3640" w:type="dxa"/>
            <w:tcBorders>
              <w:top w:val="nil"/>
              <w:left w:val="double" w:sz="6" w:space="0" w:color="auto"/>
              <w:bottom w:val="single" w:sz="4" w:space="0" w:color="auto"/>
              <w:right w:val="single" w:sz="4" w:space="0" w:color="auto"/>
            </w:tcBorders>
            <w:shd w:val="clear" w:color="auto" w:fill="auto"/>
            <w:vAlign w:val="center"/>
            <w:hideMark/>
          </w:tcPr>
          <w:p w14:paraId="713F0884"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Бюджетные кредиты</w:t>
            </w:r>
          </w:p>
        </w:tc>
        <w:tc>
          <w:tcPr>
            <w:tcW w:w="1000" w:type="dxa"/>
            <w:tcBorders>
              <w:top w:val="nil"/>
              <w:left w:val="nil"/>
              <w:bottom w:val="single" w:sz="4" w:space="0" w:color="auto"/>
              <w:right w:val="single" w:sz="4" w:space="0" w:color="auto"/>
            </w:tcBorders>
            <w:shd w:val="clear" w:color="auto" w:fill="auto"/>
            <w:vAlign w:val="center"/>
            <w:hideMark/>
          </w:tcPr>
          <w:p w14:paraId="1A36B33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51 246,0 </w:t>
            </w:r>
          </w:p>
        </w:tc>
        <w:tc>
          <w:tcPr>
            <w:tcW w:w="1000" w:type="dxa"/>
            <w:tcBorders>
              <w:top w:val="nil"/>
              <w:left w:val="nil"/>
              <w:bottom w:val="single" w:sz="4" w:space="0" w:color="auto"/>
              <w:right w:val="single" w:sz="4" w:space="0" w:color="auto"/>
            </w:tcBorders>
            <w:shd w:val="clear" w:color="auto" w:fill="auto"/>
            <w:vAlign w:val="center"/>
            <w:hideMark/>
          </w:tcPr>
          <w:p w14:paraId="3F869AE7"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94,1 </w:t>
            </w:r>
          </w:p>
        </w:tc>
        <w:tc>
          <w:tcPr>
            <w:tcW w:w="1100" w:type="dxa"/>
            <w:tcBorders>
              <w:top w:val="nil"/>
              <w:left w:val="nil"/>
              <w:bottom w:val="single" w:sz="4" w:space="0" w:color="auto"/>
              <w:right w:val="single" w:sz="4" w:space="0" w:color="auto"/>
            </w:tcBorders>
            <w:shd w:val="clear" w:color="auto" w:fill="auto"/>
            <w:vAlign w:val="center"/>
            <w:hideMark/>
          </w:tcPr>
          <w:p w14:paraId="29F159C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50 920,8 </w:t>
            </w:r>
          </w:p>
        </w:tc>
        <w:tc>
          <w:tcPr>
            <w:tcW w:w="900" w:type="dxa"/>
            <w:tcBorders>
              <w:top w:val="nil"/>
              <w:left w:val="nil"/>
              <w:bottom w:val="single" w:sz="4" w:space="0" w:color="auto"/>
              <w:right w:val="single" w:sz="4" w:space="0" w:color="auto"/>
            </w:tcBorders>
            <w:shd w:val="clear" w:color="auto" w:fill="auto"/>
            <w:vAlign w:val="center"/>
            <w:hideMark/>
          </w:tcPr>
          <w:p w14:paraId="2B0EC4B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62,5 </w:t>
            </w:r>
          </w:p>
        </w:tc>
        <w:tc>
          <w:tcPr>
            <w:tcW w:w="1020" w:type="dxa"/>
            <w:tcBorders>
              <w:top w:val="nil"/>
              <w:left w:val="nil"/>
              <w:bottom w:val="single" w:sz="4" w:space="0" w:color="auto"/>
              <w:right w:val="single" w:sz="4" w:space="0" w:color="auto"/>
            </w:tcBorders>
            <w:shd w:val="clear" w:color="auto" w:fill="auto"/>
            <w:vAlign w:val="center"/>
            <w:hideMark/>
          </w:tcPr>
          <w:p w14:paraId="709CB57B"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-325,2 </w:t>
            </w:r>
          </w:p>
        </w:tc>
        <w:tc>
          <w:tcPr>
            <w:tcW w:w="1000" w:type="dxa"/>
            <w:tcBorders>
              <w:top w:val="nil"/>
              <w:left w:val="nil"/>
              <w:bottom w:val="single" w:sz="4" w:space="0" w:color="auto"/>
              <w:right w:val="double" w:sz="6" w:space="0" w:color="auto"/>
            </w:tcBorders>
            <w:shd w:val="clear" w:color="auto" w:fill="auto"/>
            <w:vAlign w:val="center"/>
            <w:hideMark/>
          </w:tcPr>
          <w:p w14:paraId="46EB2133"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-31,7 </w:t>
            </w:r>
          </w:p>
        </w:tc>
      </w:tr>
      <w:tr w:rsidR="009A3C90" w:rsidRPr="009A3C90" w14:paraId="1B78E2A3" w14:textId="77777777" w:rsidTr="00FB3D53">
        <w:trPr>
          <w:trHeight w:val="70"/>
        </w:trPr>
        <w:tc>
          <w:tcPr>
            <w:tcW w:w="3640" w:type="dxa"/>
            <w:tcBorders>
              <w:top w:val="nil"/>
              <w:left w:val="double" w:sz="6" w:space="0" w:color="auto"/>
              <w:bottom w:val="single" w:sz="4" w:space="0" w:color="auto"/>
              <w:right w:val="single" w:sz="4" w:space="0" w:color="auto"/>
            </w:tcBorders>
            <w:shd w:val="clear" w:color="auto" w:fill="auto"/>
            <w:vAlign w:val="center"/>
            <w:hideMark/>
          </w:tcPr>
          <w:p w14:paraId="624E8A67"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Кредиты кредитных организаций</w:t>
            </w:r>
          </w:p>
        </w:tc>
        <w:tc>
          <w:tcPr>
            <w:tcW w:w="1000" w:type="dxa"/>
            <w:tcBorders>
              <w:top w:val="nil"/>
              <w:left w:val="nil"/>
              <w:bottom w:val="nil"/>
              <w:right w:val="nil"/>
            </w:tcBorders>
            <w:shd w:val="clear" w:color="auto" w:fill="auto"/>
            <w:vAlign w:val="center"/>
            <w:hideMark/>
          </w:tcPr>
          <w:p w14:paraId="7A20852E"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3 200,0 </w:t>
            </w:r>
          </w:p>
        </w:tc>
        <w:tc>
          <w:tcPr>
            <w:tcW w:w="1000" w:type="dxa"/>
            <w:tcBorders>
              <w:top w:val="nil"/>
              <w:left w:val="single" w:sz="4" w:space="0" w:color="auto"/>
              <w:bottom w:val="single" w:sz="4" w:space="0" w:color="auto"/>
              <w:right w:val="single" w:sz="4" w:space="0" w:color="auto"/>
            </w:tcBorders>
            <w:shd w:val="clear" w:color="auto" w:fill="auto"/>
            <w:vAlign w:val="center"/>
            <w:hideMark/>
          </w:tcPr>
          <w:p w14:paraId="4CA227E7"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5,9 </w:t>
            </w:r>
          </w:p>
        </w:tc>
        <w:tc>
          <w:tcPr>
            <w:tcW w:w="1100" w:type="dxa"/>
            <w:tcBorders>
              <w:top w:val="nil"/>
              <w:left w:val="nil"/>
              <w:bottom w:val="single" w:sz="4" w:space="0" w:color="auto"/>
              <w:right w:val="single" w:sz="4" w:space="0" w:color="auto"/>
            </w:tcBorders>
            <w:shd w:val="clear" w:color="auto" w:fill="auto"/>
            <w:vAlign w:val="center"/>
            <w:hideMark/>
          </w:tcPr>
          <w:p w14:paraId="03E19BDE"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30 600,0 </w:t>
            </w:r>
          </w:p>
        </w:tc>
        <w:tc>
          <w:tcPr>
            <w:tcW w:w="900" w:type="dxa"/>
            <w:tcBorders>
              <w:top w:val="nil"/>
              <w:left w:val="nil"/>
              <w:bottom w:val="single" w:sz="4" w:space="0" w:color="auto"/>
              <w:right w:val="single" w:sz="4" w:space="0" w:color="auto"/>
            </w:tcBorders>
            <w:shd w:val="clear" w:color="auto" w:fill="auto"/>
            <w:vAlign w:val="center"/>
            <w:hideMark/>
          </w:tcPr>
          <w:p w14:paraId="01254A0D"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37,5 </w:t>
            </w:r>
          </w:p>
        </w:tc>
        <w:tc>
          <w:tcPr>
            <w:tcW w:w="1020" w:type="dxa"/>
            <w:tcBorders>
              <w:top w:val="nil"/>
              <w:left w:val="nil"/>
              <w:bottom w:val="single" w:sz="4" w:space="0" w:color="auto"/>
              <w:right w:val="single" w:sz="4" w:space="0" w:color="auto"/>
            </w:tcBorders>
            <w:shd w:val="clear" w:color="auto" w:fill="auto"/>
            <w:vAlign w:val="center"/>
            <w:hideMark/>
          </w:tcPr>
          <w:p w14:paraId="0E968342"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27 400,0 </w:t>
            </w:r>
          </w:p>
        </w:tc>
        <w:tc>
          <w:tcPr>
            <w:tcW w:w="1000" w:type="dxa"/>
            <w:tcBorders>
              <w:top w:val="nil"/>
              <w:left w:val="nil"/>
              <w:bottom w:val="single" w:sz="4" w:space="0" w:color="auto"/>
              <w:right w:val="double" w:sz="6" w:space="0" w:color="auto"/>
            </w:tcBorders>
            <w:shd w:val="clear" w:color="auto" w:fill="auto"/>
            <w:vAlign w:val="center"/>
            <w:hideMark/>
          </w:tcPr>
          <w:p w14:paraId="3F3626BC" w14:textId="77777777" w:rsidR="00FB3D53" w:rsidRPr="009A3C90" w:rsidRDefault="00FB3D53" w:rsidP="00FB3D53">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31,7 </w:t>
            </w:r>
          </w:p>
        </w:tc>
      </w:tr>
      <w:tr w:rsidR="00FB3D53" w:rsidRPr="009A3C90" w14:paraId="74F03EC6" w14:textId="77777777" w:rsidTr="00FB3D53">
        <w:trPr>
          <w:trHeight w:val="70"/>
        </w:trPr>
        <w:tc>
          <w:tcPr>
            <w:tcW w:w="3640" w:type="dxa"/>
            <w:tcBorders>
              <w:top w:val="nil"/>
              <w:left w:val="double" w:sz="6" w:space="0" w:color="auto"/>
              <w:bottom w:val="double" w:sz="6" w:space="0" w:color="auto"/>
              <w:right w:val="single" w:sz="4" w:space="0" w:color="auto"/>
            </w:tcBorders>
            <w:shd w:val="clear" w:color="auto" w:fill="auto"/>
            <w:vAlign w:val="center"/>
            <w:hideMark/>
          </w:tcPr>
          <w:p w14:paraId="079B4B67" w14:textId="77777777" w:rsidR="00FB3D53" w:rsidRPr="009A3C90" w:rsidRDefault="00FB3D53" w:rsidP="00FB3D53">
            <w:pPr>
              <w:spacing w:after="0" w:line="240" w:lineRule="auto"/>
              <w:rPr>
                <w:rFonts w:ascii="Times New Roman" w:eastAsia="Times New Roman" w:hAnsi="Times New Roman"/>
                <w:bCs/>
                <w:lang w:eastAsia="ru-RU"/>
              </w:rPr>
            </w:pPr>
            <w:r w:rsidRPr="009A3C90">
              <w:rPr>
                <w:rFonts w:ascii="Times New Roman" w:eastAsia="Times New Roman" w:hAnsi="Times New Roman"/>
                <w:bCs/>
                <w:lang w:eastAsia="ru-RU"/>
              </w:rPr>
              <w:t>Итого</w:t>
            </w:r>
          </w:p>
        </w:tc>
        <w:tc>
          <w:tcPr>
            <w:tcW w:w="1000" w:type="dxa"/>
            <w:tcBorders>
              <w:top w:val="single" w:sz="4" w:space="0" w:color="auto"/>
              <w:left w:val="nil"/>
              <w:bottom w:val="double" w:sz="6" w:space="0" w:color="auto"/>
              <w:right w:val="single" w:sz="4" w:space="0" w:color="auto"/>
            </w:tcBorders>
            <w:shd w:val="clear" w:color="auto" w:fill="auto"/>
            <w:vAlign w:val="center"/>
            <w:hideMark/>
          </w:tcPr>
          <w:p w14:paraId="6BA86D21"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54 446,0 </w:t>
            </w:r>
          </w:p>
        </w:tc>
        <w:tc>
          <w:tcPr>
            <w:tcW w:w="1000" w:type="dxa"/>
            <w:tcBorders>
              <w:top w:val="nil"/>
              <w:left w:val="nil"/>
              <w:bottom w:val="double" w:sz="6" w:space="0" w:color="auto"/>
              <w:right w:val="single" w:sz="4" w:space="0" w:color="auto"/>
            </w:tcBorders>
            <w:shd w:val="clear" w:color="auto" w:fill="auto"/>
            <w:vAlign w:val="center"/>
            <w:hideMark/>
          </w:tcPr>
          <w:p w14:paraId="376F8C77"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100,0 </w:t>
            </w:r>
          </w:p>
        </w:tc>
        <w:tc>
          <w:tcPr>
            <w:tcW w:w="1100" w:type="dxa"/>
            <w:tcBorders>
              <w:top w:val="nil"/>
              <w:left w:val="nil"/>
              <w:bottom w:val="double" w:sz="6" w:space="0" w:color="auto"/>
              <w:right w:val="single" w:sz="4" w:space="0" w:color="auto"/>
            </w:tcBorders>
            <w:shd w:val="clear" w:color="auto" w:fill="auto"/>
            <w:vAlign w:val="center"/>
            <w:hideMark/>
          </w:tcPr>
          <w:p w14:paraId="4D6C8646"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81 520,8 </w:t>
            </w:r>
          </w:p>
        </w:tc>
        <w:tc>
          <w:tcPr>
            <w:tcW w:w="900" w:type="dxa"/>
            <w:tcBorders>
              <w:top w:val="nil"/>
              <w:left w:val="nil"/>
              <w:bottom w:val="double" w:sz="6" w:space="0" w:color="auto"/>
              <w:right w:val="single" w:sz="4" w:space="0" w:color="auto"/>
            </w:tcBorders>
            <w:shd w:val="clear" w:color="auto" w:fill="auto"/>
            <w:vAlign w:val="center"/>
            <w:hideMark/>
          </w:tcPr>
          <w:p w14:paraId="57680B7D"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100,0 </w:t>
            </w:r>
          </w:p>
        </w:tc>
        <w:tc>
          <w:tcPr>
            <w:tcW w:w="1020" w:type="dxa"/>
            <w:tcBorders>
              <w:top w:val="nil"/>
              <w:left w:val="nil"/>
              <w:bottom w:val="double" w:sz="6" w:space="0" w:color="auto"/>
              <w:right w:val="single" w:sz="4" w:space="0" w:color="auto"/>
            </w:tcBorders>
            <w:shd w:val="clear" w:color="auto" w:fill="auto"/>
            <w:vAlign w:val="center"/>
            <w:hideMark/>
          </w:tcPr>
          <w:p w14:paraId="4D8D8F01"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27 074,8 </w:t>
            </w:r>
          </w:p>
        </w:tc>
        <w:tc>
          <w:tcPr>
            <w:tcW w:w="1000" w:type="dxa"/>
            <w:tcBorders>
              <w:top w:val="nil"/>
              <w:left w:val="nil"/>
              <w:bottom w:val="double" w:sz="6" w:space="0" w:color="auto"/>
              <w:right w:val="double" w:sz="6" w:space="0" w:color="auto"/>
            </w:tcBorders>
            <w:shd w:val="clear" w:color="auto" w:fill="auto"/>
            <w:vAlign w:val="center"/>
            <w:hideMark/>
          </w:tcPr>
          <w:p w14:paraId="4AB3F5F9" w14:textId="77777777" w:rsidR="00FB3D53" w:rsidRPr="009A3C90" w:rsidRDefault="00FB3D53" w:rsidP="00FB3D53">
            <w:pPr>
              <w:spacing w:after="0" w:line="240" w:lineRule="auto"/>
              <w:jc w:val="right"/>
              <w:rPr>
                <w:rFonts w:ascii="Times New Roman" w:eastAsia="Times New Roman" w:hAnsi="Times New Roman"/>
                <w:bCs/>
                <w:lang w:eastAsia="ru-RU"/>
              </w:rPr>
            </w:pPr>
            <w:r w:rsidRPr="009A3C90">
              <w:rPr>
                <w:rFonts w:ascii="Times New Roman" w:eastAsia="Times New Roman" w:hAnsi="Times New Roman"/>
                <w:bCs/>
                <w:lang w:eastAsia="ru-RU"/>
              </w:rPr>
              <w:t xml:space="preserve">0,0 </w:t>
            </w:r>
          </w:p>
        </w:tc>
      </w:tr>
    </w:tbl>
    <w:p w14:paraId="3FA532A8" w14:textId="77777777" w:rsidR="00FB3D53" w:rsidRPr="009A3C90" w:rsidRDefault="00FB3D53" w:rsidP="00FB3D53">
      <w:pPr>
        <w:spacing w:after="0" w:line="240" w:lineRule="auto"/>
        <w:jc w:val="both"/>
        <w:rPr>
          <w:rFonts w:ascii="Times New Roman" w:hAnsi="Times New Roman"/>
          <w:sz w:val="28"/>
          <w:szCs w:val="28"/>
        </w:rPr>
      </w:pPr>
    </w:p>
    <w:p w14:paraId="3F953345" w14:textId="40E428C2" w:rsidR="00FB3D53" w:rsidRPr="009A3C90" w:rsidRDefault="00844349" w:rsidP="00FB3D53">
      <w:pPr>
        <w:spacing w:after="0" w:line="240" w:lineRule="auto"/>
        <w:jc w:val="center"/>
      </w:pPr>
      <w:r w:rsidRPr="009A3C90">
        <w:rPr>
          <w:noProof/>
          <w:lang w:eastAsia="ru-RU"/>
        </w:rPr>
        <w:drawing>
          <wp:inline distT="0" distB="0" distL="0" distR="0" wp14:anchorId="46515CB3" wp14:editId="4F875C3F">
            <wp:extent cx="4767594" cy="1369695"/>
            <wp:effectExtent l="0" t="0" r="0" b="190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804308" cy="1380243"/>
                    </a:xfrm>
                    <a:prstGeom prst="rect">
                      <a:avLst/>
                    </a:prstGeom>
                    <a:noFill/>
                  </pic:spPr>
                </pic:pic>
              </a:graphicData>
            </a:graphic>
          </wp:inline>
        </w:drawing>
      </w:r>
    </w:p>
    <w:p w14:paraId="59DCA88B" w14:textId="77777777" w:rsidR="00FB3D53" w:rsidRPr="009A3C90" w:rsidRDefault="00FB3D53" w:rsidP="00FB3D53">
      <w:pPr>
        <w:spacing w:after="0" w:line="240" w:lineRule="auto"/>
        <w:rPr>
          <w:rFonts w:ascii="Times New Roman" w:hAnsi="Times New Roman"/>
          <w:bCs/>
          <w:sz w:val="24"/>
          <w:szCs w:val="24"/>
        </w:rPr>
      </w:pPr>
      <w:r w:rsidRPr="009A3C90">
        <w:rPr>
          <w:rFonts w:ascii="Times New Roman" w:hAnsi="Times New Roman"/>
          <w:bCs/>
          <w:sz w:val="24"/>
          <w:szCs w:val="24"/>
        </w:rPr>
        <w:t xml:space="preserve">Рисунок </w:t>
      </w:r>
      <w:r w:rsidRPr="009A3C90">
        <w:rPr>
          <w:rFonts w:ascii="Times New Roman" w:hAnsi="Times New Roman"/>
          <w:bCs/>
          <w:sz w:val="24"/>
          <w:szCs w:val="24"/>
        </w:rPr>
        <w:fldChar w:fldCharType="begin"/>
      </w:r>
      <w:r w:rsidRPr="009A3C90">
        <w:rPr>
          <w:rFonts w:ascii="Times New Roman" w:hAnsi="Times New Roman"/>
          <w:bCs/>
          <w:sz w:val="24"/>
          <w:szCs w:val="24"/>
        </w:rPr>
        <w:instrText xml:space="preserve"> SEQ Рисунок \* ARABIC </w:instrText>
      </w:r>
      <w:r w:rsidRPr="009A3C90">
        <w:rPr>
          <w:rFonts w:ascii="Times New Roman" w:hAnsi="Times New Roman"/>
          <w:bCs/>
          <w:sz w:val="24"/>
          <w:szCs w:val="24"/>
        </w:rPr>
        <w:fldChar w:fldCharType="separate"/>
      </w:r>
      <w:r w:rsidR="008A59BA" w:rsidRPr="009A3C90">
        <w:rPr>
          <w:rFonts w:ascii="Times New Roman" w:hAnsi="Times New Roman"/>
          <w:bCs/>
          <w:noProof/>
          <w:sz w:val="24"/>
          <w:szCs w:val="24"/>
        </w:rPr>
        <w:t>42</w:t>
      </w:r>
      <w:r w:rsidRPr="009A3C90">
        <w:rPr>
          <w:rFonts w:ascii="Times New Roman" w:hAnsi="Times New Roman"/>
          <w:bCs/>
          <w:sz w:val="24"/>
          <w:szCs w:val="24"/>
        </w:rPr>
        <w:fldChar w:fldCharType="end"/>
      </w:r>
      <w:r w:rsidRPr="009A3C90">
        <w:rPr>
          <w:rFonts w:ascii="Times New Roman" w:hAnsi="Times New Roman"/>
          <w:bCs/>
          <w:sz w:val="24"/>
          <w:szCs w:val="24"/>
        </w:rPr>
        <w:t>. Государственные долговые обязательства Архангельской области на 01.10.2023 и на 01.10.2024, млн.руб.</w:t>
      </w:r>
    </w:p>
    <w:p w14:paraId="013ACB78" w14:textId="77777777" w:rsidR="00FB3D53" w:rsidRPr="009A3C90" w:rsidRDefault="00FB3D53" w:rsidP="00D45837">
      <w:pPr>
        <w:spacing w:after="0" w:line="240" w:lineRule="auto"/>
        <w:ind w:firstLine="709"/>
        <w:jc w:val="both"/>
        <w:rPr>
          <w:rFonts w:ascii="Times New Roman" w:hAnsi="Times New Roman"/>
          <w:sz w:val="28"/>
          <w:szCs w:val="28"/>
        </w:rPr>
      </w:pPr>
    </w:p>
    <w:p w14:paraId="479C6E72" w14:textId="77777777" w:rsidR="00FB3D53" w:rsidRPr="009A3C90" w:rsidRDefault="00FB3D53" w:rsidP="00D45837">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период с 01.10.2023 по 01.10.2024 государственные долговые обязательства Архангельской области увеличились на 27 074,8 млн.руб. или на 49,7 %, в том числе:</w:t>
      </w:r>
    </w:p>
    <w:p w14:paraId="5745D990" w14:textId="77777777" w:rsidR="00FB3D53" w:rsidRPr="009A3C90" w:rsidRDefault="00FB3D53" w:rsidP="00D45837">
      <w:pPr>
        <w:pStyle w:val="a8"/>
        <w:numPr>
          <w:ilvl w:val="0"/>
          <w:numId w:val="13"/>
        </w:numPr>
        <w:ind w:left="0" w:firstLine="709"/>
        <w:jc w:val="both"/>
        <w:rPr>
          <w:sz w:val="28"/>
          <w:szCs w:val="28"/>
        </w:rPr>
      </w:pPr>
      <w:r w:rsidRPr="009A3C90">
        <w:rPr>
          <w:sz w:val="28"/>
          <w:szCs w:val="28"/>
        </w:rPr>
        <w:lastRenderedPageBreak/>
        <w:t>бюджетные кредиты сократились на 0,6 % (-325,2 млн.руб.);</w:t>
      </w:r>
    </w:p>
    <w:p w14:paraId="2DB85FED" w14:textId="77777777" w:rsidR="00FB3D53" w:rsidRPr="009A3C90" w:rsidRDefault="00FB3D53" w:rsidP="009E678F">
      <w:pPr>
        <w:pStyle w:val="a8"/>
        <w:numPr>
          <w:ilvl w:val="0"/>
          <w:numId w:val="13"/>
        </w:numPr>
        <w:ind w:left="0" w:firstLine="709"/>
        <w:jc w:val="both"/>
        <w:rPr>
          <w:sz w:val="28"/>
          <w:szCs w:val="28"/>
        </w:rPr>
      </w:pPr>
      <w:r w:rsidRPr="009A3C90">
        <w:rPr>
          <w:sz w:val="28"/>
          <w:szCs w:val="28"/>
        </w:rPr>
        <w:t>кредиты кредитных организаций увеличились в 9,6 раза (+27 400,0 млн.руб.).</w:t>
      </w:r>
    </w:p>
    <w:p w14:paraId="1544CF2E" w14:textId="44078452" w:rsidR="00FB3D53" w:rsidRPr="009A3C90" w:rsidRDefault="00FB3D53" w:rsidP="009E678F">
      <w:pPr>
        <w:spacing w:after="0" w:line="240" w:lineRule="auto"/>
        <w:ind w:firstLine="709"/>
        <w:jc w:val="both"/>
        <w:rPr>
          <w:rFonts w:ascii="Times New Roman" w:hAnsi="Times New Roman"/>
          <w:sz w:val="28"/>
          <w:szCs w:val="28"/>
        </w:rPr>
      </w:pPr>
      <w:r w:rsidRPr="009A3C90">
        <w:rPr>
          <w:rFonts w:ascii="Times New Roman" w:hAnsi="Times New Roman"/>
          <w:sz w:val="28"/>
          <w:szCs w:val="28"/>
        </w:rPr>
        <w:t>Средневзвешенная ставка по задолженности</w:t>
      </w:r>
      <w:r w:rsidR="009E678F" w:rsidRPr="009A3C90">
        <w:rPr>
          <w:rFonts w:ascii="Times New Roman" w:hAnsi="Times New Roman"/>
          <w:sz w:val="28"/>
          <w:szCs w:val="28"/>
        </w:rPr>
        <w:t xml:space="preserve"> </w:t>
      </w:r>
      <w:r w:rsidRPr="009A3C90">
        <w:rPr>
          <w:rFonts w:ascii="Times New Roman" w:hAnsi="Times New Roman"/>
          <w:sz w:val="28"/>
          <w:szCs w:val="28"/>
        </w:rPr>
        <w:t xml:space="preserve">в </w:t>
      </w:r>
      <w:r w:rsidR="009E678F" w:rsidRPr="009A3C90">
        <w:rPr>
          <w:rFonts w:ascii="Times New Roman" w:hAnsi="Times New Roman"/>
          <w:sz w:val="28"/>
          <w:szCs w:val="28"/>
        </w:rPr>
        <w:t>виде</w:t>
      </w:r>
      <w:r w:rsidRPr="009A3C90">
        <w:rPr>
          <w:rFonts w:ascii="Times New Roman" w:hAnsi="Times New Roman"/>
          <w:sz w:val="28"/>
          <w:szCs w:val="28"/>
        </w:rPr>
        <w:t xml:space="preserve"> «коммерческих» кредитов на 01.10.2023 (8,200 %) сложилась ниже ключевой ставки, установленной Банком России (13,0 %). На 01.</w:t>
      </w:r>
      <w:r w:rsidR="009E678F" w:rsidRPr="009A3C90">
        <w:rPr>
          <w:rFonts w:ascii="Times New Roman" w:hAnsi="Times New Roman"/>
          <w:sz w:val="28"/>
          <w:szCs w:val="28"/>
        </w:rPr>
        <w:t>10</w:t>
      </w:r>
      <w:r w:rsidRPr="009A3C90">
        <w:rPr>
          <w:rFonts w:ascii="Times New Roman" w:hAnsi="Times New Roman"/>
          <w:sz w:val="28"/>
          <w:szCs w:val="28"/>
        </w:rPr>
        <w:t>.2024 средневзвешенная ставка с 01.10.2023 увеличилась на 10,698 процентных пункта и составила 18,898 % годовых, а ключевая ставка ЦБ РФ за указанный период увеличилась на 6,0 процентных пункта и составила 19 %.</w:t>
      </w:r>
    </w:p>
    <w:p w14:paraId="0BCCE783" w14:textId="77777777" w:rsidR="00FB3D53" w:rsidRPr="009A3C90" w:rsidRDefault="00FB3D53" w:rsidP="00DC2A8E">
      <w:pPr>
        <w:spacing w:after="0" w:line="240" w:lineRule="auto"/>
        <w:ind w:firstLine="709"/>
        <w:jc w:val="both"/>
        <w:rPr>
          <w:rFonts w:ascii="Times New Roman" w:hAnsi="Times New Roman"/>
          <w:sz w:val="28"/>
          <w:szCs w:val="28"/>
        </w:rPr>
      </w:pPr>
      <w:r w:rsidRPr="009A3C90">
        <w:rPr>
          <w:rFonts w:ascii="Times New Roman" w:hAnsi="Times New Roman"/>
          <w:sz w:val="28"/>
          <w:szCs w:val="28"/>
        </w:rPr>
        <w:t>Как на 01.10.2023, так и на 01.10.2024 в структуре долговых обязательств преобладают бюджетные кредиты, доля которых 94,1 % и 62,5 %, соответственно.</w:t>
      </w:r>
    </w:p>
    <w:p w14:paraId="699E69E8" w14:textId="77777777" w:rsidR="00DC2A8E" w:rsidRPr="009A3C90" w:rsidRDefault="00DC2A8E" w:rsidP="00DC2A8E">
      <w:pPr>
        <w:spacing w:after="0" w:line="240" w:lineRule="auto"/>
        <w:ind w:firstLine="709"/>
        <w:jc w:val="both"/>
        <w:rPr>
          <w:rFonts w:ascii="Times New Roman" w:hAnsi="Times New Roman"/>
          <w:sz w:val="28"/>
          <w:szCs w:val="28"/>
        </w:rPr>
      </w:pPr>
    </w:p>
    <w:p w14:paraId="6F79A3A1" w14:textId="2D8B9D4C" w:rsidR="00D67B45" w:rsidRPr="009A3C90" w:rsidRDefault="00D67B45" w:rsidP="00D67B45">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Первоначально бюджетные ассигнования на 2024 год на обслуживание долговых обязательств Законом «Об областном бюджете» утверждены в сумме 3 228,1 млн.руб. В отчетном периоде объем указанных ассигнований увеличился на 14,6 % (+471,6 млн.руб.)</w:t>
      </w:r>
      <w:r w:rsidR="00820106" w:rsidRPr="009A3C90">
        <w:rPr>
          <w:rFonts w:ascii="Times New Roman" w:hAnsi="Times New Roman"/>
          <w:sz w:val="28"/>
          <w:szCs w:val="28"/>
        </w:rPr>
        <w:t>.</w:t>
      </w:r>
    </w:p>
    <w:p w14:paraId="28875359" w14:textId="5990936E" w:rsidR="00D67B45" w:rsidRPr="009A3C90" w:rsidRDefault="00D67B45" w:rsidP="00D67B45">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8A59BA" w:rsidRPr="009A3C90">
        <w:rPr>
          <w:rFonts w:ascii="Times New Roman" w:hAnsi="Times New Roman"/>
          <w:sz w:val="28"/>
          <w:szCs w:val="28"/>
        </w:rPr>
        <w:t>114</w:t>
      </w:r>
      <w:r w:rsidRPr="009A3C90">
        <w:rPr>
          <w:rFonts w:ascii="Times New Roman" w:hAnsi="Times New Roman"/>
          <w:sz w:val="28"/>
          <w:szCs w:val="28"/>
        </w:rPr>
        <w:t xml:space="preserve"> приведены расход</w:t>
      </w:r>
      <w:r w:rsidR="00820106" w:rsidRPr="009A3C90">
        <w:rPr>
          <w:rFonts w:ascii="Times New Roman" w:hAnsi="Times New Roman"/>
          <w:sz w:val="28"/>
          <w:szCs w:val="28"/>
        </w:rPr>
        <w:t>ы</w:t>
      </w:r>
      <w:r w:rsidRPr="009A3C90">
        <w:rPr>
          <w:rFonts w:ascii="Times New Roman" w:hAnsi="Times New Roman"/>
          <w:sz w:val="28"/>
          <w:szCs w:val="28"/>
        </w:rPr>
        <w:t xml:space="preserve"> на обслуживание долговых обязательств, предусмотренные в бюджете на 2024 год.</w:t>
      </w:r>
    </w:p>
    <w:p w14:paraId="6A953A8C" w14:textId="77777777" w:rsidR="00D67B45" w:rsidRPr="009A3C90" w:rsidRDefault="00D67B45" w:rsidP="00D67B45">
      <w:pPr>
        <w:spacing w:after="0" w:line="240" w:lineRule="auto"/>
        <w:ind w:firstLine="709"/>
        <w:jc w:val="both"/>
        <w:rPr>
          <w:rFonts w:ascii="Times New Roman" w:hAnsi="Times New Roman"/>
          <w:sz w:val="16"/>
          <w:szCs w:val="16"/>
        </w:rPr>
      </w:pPr>
    </w:p>
    <w:p w14:paraId="79F3F60E" w14:textId="77777777" w:rsidR="00D67B45" w:rsidRPr="009A3C90" w:rsidRDefault="00D67B45" w:rsidP="00D67B45">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Таблица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Таблица \* ARABIC </w:instrText>
      </w:r>
      <w:r w:rsidRPr="009A3C90">
        <w:rPr>
          <w:rFonts w:ascii="Times New Roman" w:eastAsiaTheme="minorHAnsi" w:hAnsi="Times New Roman"/>
          <w:sz w:val="24"/>
          <w:szCs w:val="28"/>
        </w:rPr>
        <w:fldChar w:fldCharType="separate"/>
      </w:r>
      <w:r w:rsidR="008A59BA" w:rsidRPr="009A3C90">
        <w:rPr>
          <w:rFonts w:ascii="Times New Roman" w:eastAsiaTheme="minorHAnsi" w:hAnsi="Times New Roman"/>
          <w:noProof/>
          <w:sz w:val="24"/>
          <w:szCs w:val="28"/>
        </w:rPr>
        <w:t>114</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Расходы на обслуживание государственных долговых обязательств, предусмотренные в областном бюджете на 2024 год, млн.руб.</w:t>
      </w:r>
    </w:p>
    <w:tbl>
      <w:tblPr>
        <w:tblW w:w="9656" w:type="dxa"/>
        <w:jc w:val="center"/>
        <w:tblLook w:val="04A0" w:firstRow="1" w:lastRow="0" w:firstColumn="1" w:lastColumn="0" w:noHBand="0" w:noVBand="1"/>
      </w:tblPr>
      <w:tblGrid>
        <w:gridCol w:w="3934"/>
        <w:gridCol w:w="1907"/>
        <w:gridCol w:w="1907"/>
        <w:gridCol w:w="1908"/>
      </w:tblGrid>
      <w:tr w:rsidR="009A3C90" w:rsidRPr="009A3C90" w14:paraId="1F6DE0D2" w14:textId="77777777" w:rsidTr="00227B4D">
        <w:trPr>
          <w:trHeight w:val="35"/>
          <w:tblHeader/>
          <w:jc w:val="center"/>
        </w:trPr>
        <w:tc>
          <w:tcPr>
            <w:tcW w:w="3934" w:type="dxa"/>
            <w:tcBorders>
              <w:top w:val="double" w:sz="6" w:space="0" w:color="auto"/>
              <w:left w:val="double" w:sz="6" w:space="0" w:color="auto"/>
              <w:bottom w:val="single" w:sz="4" w:space="0" w:color="auto"/>
              <w:right w:val="single" w:sz="4" w:space="0" w:color="auto"/>
            </w:tcBorders>
            <w:shd w:val="clear" w:color="auto" w:fill="auto"/>
            <w:vAlign w:val="center"/>
            <w:hideMark/>
          </w:tcPr>
          <w:p w14:paraId="1F337831" w14:textId="77777777" w:rsidR="00D67B45" w:rsidRPr="009A3C90" w:rsidRDefault="00D67B45" w:rsidP="00D67B45">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Показатели</w:t>
            </w:r>
          </w:p>
        </w:tc>
        <w:tc>
          <w:tcPr>
            <w:tcW w:w="1907" w:type="dxa"/>
            <w:tcBorders>
              <w:top w:val="double" w:sz="6" w:space="0" w:color="auto"/>
              <w:left w:val="nil"/>
              <w:bottom w:val="single" w:sz="4" w:space="0" w:color="auto"/>
              <w:right w:val="single" w:sz="4" w:space="0" w:color="auto"/>
            </w:tcBorders>
            <w:shd w:val="clear" w:color="auto" w:fill="auto"/>
            <w:vAlign w:val="center"/>
            <w:hideMark/>
          </w:tcPr>
          <w:p w14:paraId="1496A215" w14:textId="77777777" w:rsidR="00D67B45" w:rsidRPr="009A3C90" w:rsidRDefault="00D67B45" w:rsidP="00D67B45">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На 01.01.2024</w:t>
            </w:r>
          </w:p>
        </w:tc>
        <w:tc>
          <w:tcPr>
            <w:tcW w:w="1907" w:type="dxa"/>
            <w:tcBorders>
              <w:top w:val="double" w:sz="6" w:space="0" w:color="auto"/>
              <w:left w:val="nil"/>
              <w:bottom w:val="single" w:sz="4" w:space="0" w:color="auto"/>
              <w:right w:val="single" w:sz="4" w:space="0" w:color="auto"/>
            </w:tcBorders>
            <w:shd w:val="clear" w:color="auto" w:fill="auto"/>
            <w:vAlign w:val="center"/>
            <w:hideMark/>
          </w:tcPr>
          <w:p w14:paraId="71D4AE88" w14:textId="77777777" w:rsidR="00D67B45" w:rsidRPr="009A3C90" w:rsidRDefault="00D67B45" w:rsidP="00D67B45">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На 01.10.2024</w:t>
            </w:r>
          </w:p>
        </w:tc>
        <w:tc>
          <w:tcPr>
            <w:tcW w:w="1908" w:type="dxa"/>
            <w:tcBorders>
              <w:top w:val="double" w:sz="6" w:space="0" w:color="auto"/>
              <w:left w:val="nil"/>
              <w:bottom w:val="single" w:sz="4" w:space="0" w:color="auto"/>
              <w:right w:val="double" w:sz="6" w:space="0" w:color="auto"/>
            </w:tcBorders>
            <w:shd w:val="clear" w:color="auto" w:fill="auto"/>
            <w:vAlign w:val="center"/>
            <w:hideMark/>
          </w:tcPr>
          <w:p w14:paraId="07388C60" w14:textId="77777777" w:rsidR="00D67B45" w:rsidRPr="009A3C90" w:rsidRDefault="00D67B45" w:rsidP="00D67B45">
            <w:pPr>
              <w:spacing w:after="0" w:line="240" w:lineRule="auto"/>
              <w:jc w:val="center"/>
              <w:rPr>
                <w:rFonts w:ascii="Times New Roman" w:eastAsia="Times New Roman" w:hAnsi="Times New Roman"/>
                <w:b/>
                <w:bCs/>
                <w:lang w:eastAsia="ru-RU"/>
              </w:rPr>
            </w:pPr>
            <w:r w:rsidRPr="009A3C90">
              <w:rPr>
                <w:rFonts w:ascii="Times New Roman" w:eastAsia="Times New Roman" w:hAnsi="Times New Roman"/>
                <w:b/>
                <w:bCs/>
                <w:lang w:eastAsia="ru-RU"/>
              </w:rPr>
              <w:t>Изменения (+,-)</w:t>
            </w:r>
          </w:p>
        </w:tc>
      </w:tr>
      <w:tr w:rsidR="009A3C90" w:rsidRPr="009A3C90" w14:paraId="19D801F6" w14:textId="77777777" w:rsidTr="00227B4D">
        <w:trPr>
          <w:trHeight w:val="70"/>
          <w:jc w:val="center"/>
        </w:trPr>
        <w:tc>
          <w:tcPr>
            <w:tcW w:w="3934" w:type="dxa"/>
            <w:tcBorders>
              <w:top w:val="nil"/>
              <w:left w:val="double" w:sz="6" w:space="0" w:color="auto"/>
              <w:bottom w:val="single" w:sz="4" w:space="0" w:color="auto"/>
              <w:right w:val="single" w:sz="4" w:space="0" w:color="auto"/>
            </w:tcBorders>
            <w:shd w:val="clear" w:color="auto" w:fill="auto"/>
            <w:vAlign w:val="center"/>
            <w:hideMark/>
          </w:tcPr>
          <w:p w14:paraId="555696A1" w14:textId="77777777" w:rsidR="00D67B45" w:rsidRPr="009A3C90" w:rsidRDefault="00D67B45" w:rsidP="00D67B45">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Областной закон о бюджете</w:t>
            </w:r>
          </w:p>
        </w:tc>
        <w:tc>
          <w:tcPr>
            <w:tcW w:w="1907" w:type="dxa"/>
            <w:tcBorders>
              <w:top w:val="nil"/>
              <w:left w:val="nil"/>
              <w:bottom w:val="single" w:sz="4" w:space="0" w:color="auto"/>
              <w:right w:val="single" w:sz="4" w:space="0" w:color="auto"/>
            </w:tcBorders>
            <w:shd w:val="clear" w:color="auto" w:fill="auto"/>
            <w:vAlign w:val="center"/>
            <w:hideMark/>
          </w:tcPr>
          <w:p w14:paraId="75DD7D1F"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3 228,1 </w:t>
            </w:r>
          </w:p>
        </w:tc>
        <w:tc>
          <w:tcPr>
            <w:tcW w:w="1907" w:type="dxa"/>
            <w:tcBorders>
              <w:top w:val="nil"/>
              <w:left w:val="nil"/>
              <w:bottom w:val="single" w:sz="4" w:space="0" w:color="auto"/>
              <w:right w:val="single" w:sz="4" w:space="0" w:color="auto"/>
            </w:tcBorders>
            <w:shd w:val="clear" w:color="auto" w:fill="auto"/>
            <w:vAlign w:val="center"/>
            <w:hideMark/>
          </w:tcPr>
          <w:p w14:paraId="4D15F7E9"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3 699,7 </w:t>
            </w:r>
          </w:p>
        </w:tc>
        <w:tc>
          <w:tcPr>
            <w:tcW w:w="1908" w:type="dxa"/>
            <w:tcBorders>
              <w:top w:val="nil"/>
              <w:left w:val="nil"/>
              <w:bottom w:val="single" w:sz="4" w:space="0" w:color="auto"/>
              <w:right w:val="double" w:sz="6" w:space="0" w:color="auto"/>
            </w:tcBorders>
            <w:shd w:val="clear" w:color="auto" w:fill="auto"/>
            <w:vAlign w:val="center"/>
            <w:hideMark/>
          </w:tcPr>
          <w:p w14:paraId="5ED483FA"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471,6 </w:t>
            </w:r>
          </w:p>
        </w:tc>
      </w:tr>
      <w:tr w:rsidR="009A3C90" w:rsidRPr="009A3C90" w14:paraId="7A71449E" w14:textId="77777777" w:rsidTr="00227B4D">
        <w:trPr>
          <w:trHeight w:val="70"/>
          <w:jc w:val="center"/>
        </w:trPr>
        <w:tc>
          <w:tcPr>
            <w:tcW w:w="3934" w:type="dxa"/>
            <w:tcBorders>
              <w:top w:val="nil"/>
              <w:left w:val="double" w:sz="6" w:space="0" w:color="auto"/>
              <w:bottom w:val="single" w:sz="4" w:space="0" w:color="auto"/>
              <w:right w:val="single" w:sz="4" w:space="0" w:color="auto"/>
            </w:tcBorders>
            <w:shd w:val="clear" w:color="auto" w:fill="auto"/>
            <w:vAlign w:val="center"/>
            <w:hideMark/>
          </w:tcPr>
          <w:p w14:paraId="0ED002AD" w14:textId="77777777" w:rsidR="00D67B45" w:rsidRPr="009A3C90" w:rsidRDefault="00D67B45" w:rsidP="00D67B45">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Бюджетная роспись</w:t>
            </w:r>
          </w:p>
        </w:tc>
        <w:tc>
          <w:tcPr>
            <w:tcW w:w="1907" w:type="dxa"/>
            <w:tcBorders>
              <w:top w:val="nil"/>
              <w:left w:val="nil"/>
              <w:bottom w:val="single" w:sz="4" w:space="0" w:color="auto"/>
              <w:right w:val="single" w:sz="4" w:space="0" w:color="auto"/>
            </w:tcBorders>
            <w:shd w:val="clear" w:color="auto" w:fill="auto"/>
            <w:vAlign w:val="center"/>
            <w:hideMark/>
          </w:tcPr>
          <w:p w14:paraId="5D036530"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3 228,1 </w:t>
            </w:r>
          </w:p>
        </w:tc>
        <w:tc>
          <w:tcPr>
            <w:tcW w:w="1907" w:type="dxa"/>
            <w:tcBorders>
              <w:top w:val="nil"/>
              <w:left w:val="nil"/>
              <w:bottom w:val="single" w:sz="4" w:space="0" w:color="auto"/>
              <w:right w:val="single" w:sz="4" w:space="0" w:color="auto"/>
            </w:tcBorders>
            <w:shd w:val="clear" w:color="auto" w:fill="auto"/>
            <w:vAlign w:val="center"/>
            <w:hideMark/>
          </w:tcPr>
          <w:p w14:paraId="664DC112"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3 701,1 </w:t>
            </w:r>
          </w:p>
        </w:tc>
        <w:tc>
          <w:tcPr>
            <w:tcW w:w="1908" w:type="dxa"/>
            <w:tcBorders>
              <w:top w:val="nil"/>
              <w:left w:val="nil"/>
              <w:bottom w:val="single" w:sz="4" w:space="0" w:color="auto"/>
              <w:right w:val="double" w:sz="6" w:space="0" w:color="auto"/>
            </w:tcBorders>
            <w:shd w:val="clear" w:color="auto" w:fill="auto"/>
            <w:vAlign w:val="center"/>
            <w:hideMark/>
          </w:tcPr>
          <w:p w14:paraId="4FF4B930"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473,0 </w:t>
            </w:r>
          </w:p>
        </w:tc>
      </w:tr>
      <w:tr w:rsidR="00D67B45" w:rsidRPr="009A3C90" w14:paraId="01D5C350" w14:textId="77777777" w:rsidTr="00227B4D">
        <w:trPr>
          <w:trHeight w:val="70"/>
          <w:jc w:val="center"/>
        </w:trPr>
        <w:tc>
          <w:tcPr>
            <w:tcW w:w="3934" w:type="dxa"/>
            <w:tcBorders>
              <w:top w:val="nil"/>
              <w:left w:val="double" w:sz="6" w:space="0" w:color="auto"/>
              <w:bottom w:val="double" w:sz="6" w:space="0" w:color="auto"/>
              <w:right w:val="single" w:sz="4" w:space="0" w:color="auto"/>
            </w:tcBorders>
            <w:shd w:val="clear" w:color="auto" w:fill="auto"/>
            <w:vAlign w:val="center"/>
            <w:hideMark/>
          </w:tcPr>
          <w:p w14:paraId="66626DF6" w14:textId="77777777" w:rsidR="00D67B45" w:rsidRPr="009A3C90" w:rsidRDefault="00D67B45" w:rsidP="00D67B45">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Изменения росписи к закону (+,-)</w:t>
            </w:r>
          </w:p>
        </w:tc>
        <w:tc>
          <w:tcPr>
            <w:tcW w:w="1907" w:type="dxa"/>
            <w:tcBorders>
              <w:top w:val="nil"/>
              <w:left w:val="nil"/>
              <w:bottom w:val="double" w:sz="6" w:space="0" w:color="auto"/>
              <w:right w:val="single" w:sz="4" w:space="0" w:color="auto"/>
            </w:tcBorders>
            <w:shd w:val="clear" w:color="auto" w:fill="auto"/>
            <w:vAlign w:val="center"/>
            <w:hideMark/>
          </w:tcPr>
          <w:p w14:paraId="69216D47"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0,0 </w:t>
            </w:r>
          </w:p>
        </w:tc>
        <w:tc>
          <w:tcPr>
            <w:tcW w:w="1907" w:type="dxa"/>
            <w:tcBorders>
              <w:top w:val="nil"/>
              <w:left w:val="nil"/>
              <w:bottom w:val="double" w:sz="6" w:space="0" w:color="auto"/>
              <w:right w:val="single" w:sz="4" w:space="0" w:color="auto"/>
            </w:tcBorders>
            <w:shd w:val="clear" w:color="auto" w:fill="auto"/>
            <w:vAlign w:val="center"/>
            <w:hideMark/>
          </w:tcPr>
          <w:p w14:paraId="426A20BF"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 </w:t>
            </w:r>
          </w:p>
        </w:tc>
        <w:tc>
          <w:tcPr>
            <w:tcW w:w="1908" w:type="dxa"/>
            <w:tcBorders>
              <w:top w:val="nil"/>
              <w:left w:val="nil"/>
              <w:bottom w:val="double" w:sz="6" w:space="0" w:color="auto"/>
              <w:right w:val="double" w:sz="6" w:space="0" w:color="auto"/>
            </w:tcBorders>
            <w:shd w:val="clear" w:color="auto" w:fill="auto"/>
            <w:vAlign w:val="center"/>
            <w:hideMark/>
          </w:tcPr>
          <w:p w14:paraId="7C772510" w14:textId="77777777" w:rsidR="00D67B45" w:rsidRPr="009A3C90" w:rsidRDefault="00D67B45" w:rsidP="00D67B45">
            <w:pPr>
              <w:spacing w:after="0" w:line="240" w:lineRule="auto"/>
              <w:jc w:val="right"/>
              <w:rPr>
                <w:rFonts w:ascii="Times New Roman" w:eastAsia="Times New Roman" w:hAnsi="Times New Roman"/>
                <w:lang w:eastAsia="ru-RU"/>
              </w:rPr>
            </w:pPr>
            <w:r w:rsidRPr="009A3C90">
              <w:rPr>
                <w:rFonts w:ascii="Times New Roman" w:eastAsia="Times New Roman" w:hAnsi="Times New Roman"/>
                <w:lang w:eastAsia="ru-RU"/>
              </w:rPr>
              <w:t xml:space="preserve">1,4 </w:t>
            </w:r>
          </w:p>
        </w:tc>
      </w:tr>
    </w:tbl>
    <w:p w14:paraId="00B28824" w14:textId="77777777" w:rsidR="00D67B45" w:rsidRPr="009A3C90" w:rsidRDefault="00D67B45" w:rsidP="00D67B45">
      <w:pPr>
        <w:spacing w:after="0" w:line="240" w:lineRule="auto"/>
        <w:ind w:firstLine="709"/>
        <w:jc w:val="both"/>
        <w:rPr>
          <w:rFonts w:ascii="Times New Roman" w:hAnsi="Times New Roman"/>
          <w:sz w:val="28"/>
          <w:szCs w:val="28"/>
        </w:rPr>
      </w:pPr>
    </w:p>
    <w:p w14:paraId="0183427D" w14:textId="77777777" w:rsidR="00FB3D53" w:rsidRPr="009A3C90" w:rsidRDefault="00FB3D53" w:rsidP="0082010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Показатели уточненной бюджетной росписи на 2024 год, в части расходов на обслуживание государственных долговых обязательств, действующие по состоянию на 01.10.2024, на 1,4 млн.руб. выше аналогичных показателей, утвержденным областным законом от 15.12.2023 № 39-4-ОЗ (в ред. от 26.09.2024) «Об областном бюджете на 2024 год …».</w:t>
      </w:r>
    </w:p>
    <w:p w14:paraId="239A75A0" w14:textId="77777777" w:rsidR="00FB3D53" w:rsidRPr="009A3C90" w:rsidRDefault="00FB3D53" w:rsidP="00820106">
      <w:pPr>
        <w:spacing w:after="0" w:line="240" w:lineRule="auto"/>
        <w:ind w:firstLine="709"/>
        <w:jc w:val="both"/>
        <w:rPr>
          <w:rFonts w:ascii="Times New Roman" w:hAnsi="Times New Roman"/>
          <w:sz w:val="28"/>
          <w:szCs w:val="28"/>
        </w:rPr>
      </w:pPr>
      <w:r w:rsidRPr="009A3C90">
        <w:rPr>
          <w:rFonts w:ascii="Times New Roman" w:hAnsi="Times New Roman"/>
          <w:sz w:val="28"/>
          <w:szCs w:val="28"/>
        </w:rPr>
        <w:t>Расходы на обслуживание государственного долга за 9 месяцев 2024 года составили 2 234,7 млн.руб. или 60,4 % к плану года. По сравнению с соответствующим периодом 2023 года указанные расходы увеличились в 8,1 раза (+1 958,3 млн.руб.) за счет привлечения коммерческих кредитов, а также увеличения процентных ставок (плавающая процентная ставка) за пользование заемными средствами, в связи с истечением сроков действия ранее заключенных государственных контрактов.</w:t>
      </w:r>
    </w:p>
    <w:p w14:paraId="779F4826" w14:textId="4556470B" w:rsidR="00FB3D53" w:rsidRPr="009A3C90" w:rsidRDefault="00FB3D53" w:rsidP="00D63677">
      <w:pPr>
        <w:spacing w:after="0" w:line="240" w:lineRule="auto"/>
        <w:ind w:firstLine="709"/>
        <w:jc w:val="both"/>
        <w:rPr>
          <w:rFonts w:ascii="Times New Roman" w:hAnsi="Times New Roman"/>
          <w:sz w:val="28"/>
          <w:szCs w:val="28"/>
        </w:rPr>
      </w:pPr>
      <w:r w:rsidRPr="009A3C90">
        <w:rPr>
          <w:rFonts w:ascii="Times New Roman" w:hAnsi="Times New Roman"/>
          <w:sz w:val="28"/>
          <w:szCs w:val="28"/>
        </w:rPr>
        <w:t>Ежемесячные расходы областного бюджета на обслуживание государственного долга за 9 месяцев 2023 и 2024 годов представлены на рисунке</w:t>
      </w:r>
      <w:r w:rsidR="008A59BA" w:rsidRPr="009A3C90">
        <w:rPr>
          <w:rFonts w:ascii="Times New Roman" w:hAnsi="Times New Roman"/>
          <w:sz w:val="28"/>
          <w:szCs w:val="28"/>
        </w:rPr>
        <w:t> 43</w:t>
      </w:r>
      <w:r w:rsidRPr="009A3C90">
        <w:rPr>
          <w:rFonts w:ascii="Times New Roman" w:hAnsi="Times New Roman"/>
          <w:sz w:val="28"/>
          <w:szCs w:val="28"/>
        </w:rPr>
        <w:t>.</w:t>
      </w:r>
    </w:p>
    <w:p w14:paraId="349FDB05" w14:textId="77777777" w:rsidR="00FB3D53" w:rsidRPr="009A3C90" w:rsidRDefault="00FB3D53" w:rsidP="00FB3D53">
      <w:pPr>
        <w:spacing w:after="0" w:line="240" w:lineRule="auto"/>
        <w:jc w:val="both"/>
        <w:rPr>
          <w:rFonts w:ascii="Times New Roman" w:hAnsi="Times New Roman"/>
          <w:sz w:val="28"/>
          <w:szCs w:val="28"/>
        </w:rPr>
      </w:pPr>
      <w:r w:rsidRPr="009A3C90">
        <w:rPr>
          <w:rFonts w:ascii="Times New Roman" w:hAnsi="Times New Roman"/>
          <w:noProof/>
          <w:sz w:val="28"/>
          <w:szCs w:val="28"/>
          <w:lang w:eastAsia="ru-RU"/>
        </w:rPr>
        <w:lastRenderedPageBreak/>
        <w:drawing>
          <wp:inline distT="0" distB="0" distL="0" distR="0" wp14:anchorId="5A560D16" wp14:editId="3240D936">
            <wp:extent cx="6162675" cy="2159604"/>
            <wp:effectExtent l="0" t="0" r="0" b="0"/>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170191" cy="2162238"/>
                    </a:xfrm>
                    <a:prstGeom prst="rect">
                      <a:avLst/>
                    </a:prstGeom>
                    <a:noFill/>
                  </pic:spPr>
                </pic:pic>
              </a:graphicData>
            </a:graphic>
          </wp:inline>
        </w:drawing>
      </w:r>
    </w:p>
    <w:p w14:paraId="73A21EC3"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Рисунок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Рисунок \* ARABIC </w:instrText>
      </w:r>
      <w:r w:rsidRPr="009A3C90">
        <w:rPr>
          <w:rFonts w:ascii="Times New Roman" w:eastAsiaTheme="minorHAnsi" w:hAnsi="Times New Roman"/>
          <w:sz w:val="24"/>
          <w:szCs w:val="28"/>
        </w:rPr>
        <w:fldChar w:fldCharType="separate"/>
      </w:r>
      <w:r w:rsidR="008A59BA" w:rsidRPr="009A3C90">
        <w:rPr>
          <w:rFonts w:ascii="Times New Roman" w:eastAsiaTheme="minorHAnsi" w:hAnsi="Times New Roman"/>
          <w:noProof/>
          <w:sz w:val="24"/>
          <w:szCs w:val="28"/>
        </w:rPr>
        <w:t>43</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Расходы на обслуживание государственного долга Архангельской области за 9 месяцев 2023 – 2024 годов, млн.руб.</w:t>
      </w:r>
    </w:p>
    <w:p w14:paraId="2D8317C7" w14:textId="77777777" w:rsidR="00FB3D53" w:rsidRPr="009A3C90" w:rsidRDefault="00FB3D53" w:rsidP="00D63677">
      <w:pPr>
        <w:spacing w:after="0" w:line="240" w:lineRule="auto"/>
        <w:ind w:firstLine="709"/>
        <w:jc w:val="both"/>
        <w:rPr>
          <w:rFonts w:ascii="Times New Roman" w:hAnsi="Times New Roman"/>
          <w:sz w:val="28"/>
          <w:szCs w:val="28"/>
        </w:rPr>
      </w:pPr>
    </w:p>
    <w:p w14:paraId="1933E75D" w14:textId="7361C3F5" w:rsidR="00FB3D53" w:rsidRPr="009A3C90" w:rsidRDefault="00FB3D53" w:rsidP="00D63677">
      <w:pPr>
        <w:spacing w:after="0" w:line="240" w:lineRule="auto"/>
        <w:ind w:firstLine="709"/>
        <w:jc w:val="both"/>
        <w:rPr>
          <w:rFonts w:ascii="Times New Roman" w:hAnsi="Times New Roman"/>
          <w:sz w:val="28"/>
          <w:szCs w:val="28"/>
        </w:rPr>
      </w:pPr>
      <w:r w:rsidRPr="009A3C90">
        <w:rPr>
          <w:rFonts w:ascii="Times New Roman" w:hAnsi="Times New Roman"/>
          <w:sz w:val="28"/>
          <w:szCs w:val="28"/>
        </w:rPr>
        <w:t>В сентябре 2024 года расходы на обслуживание долговых обязательств не осуществлялись, т.к. в контрактах с кредитными организациями уплата процентов за пользование кредитов предусмотрена не позднее 10 числа месяца, следующего за текущим, на основании ведомости начисления процентов, предоставленной банком.</w:t>
      </w:r>
    </w:p>
    <w:p w14:paraId="773FABDB" w14:textId="77777777" w:rsidR="00FB3D53" w:rsidRPr="009A3C90" w:rsidRDefault="00FB3D53" w:rsidP="00D63677">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9 месяцев 2024 года среднедневные расходы на обслуживание государственного долга составили 8 155,8 тыс.руб., что на 7 143,2 тыс.руб./день больше соответствующих среднедневных расходов за аналогичный период 2023 года.</w:t>
      </w:r>
    </w:p>
    <w:p w14:paraId="60B0DEED" w14:textId="6BE3AF2F" w:rsidR="00FB3D53" w:rsidRPr="009A3C90" w:rsidRDefault="00FB3D53" w:rsidP="008A363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 рисунке </w:t>
      </w:r>
      <w:r w:rsidR="00967FD7" w:rsidRPr="009A3C90">
        <w:rPr>
          <w:rFonts w:ascii="Times New Roman" w:hAnsi="Times New Roman"/>
          <w:sz w:val="28"/>
          <w:szCs w:val="28"/>
        </w:rPr>
        <w:t>44</w:t>
      </w:r>
      <w:r w:rsidRPr="009A3C90">
        <w:rPr>
          <w:rFonts w:ascii="Times New Roman" w:hAnsi="Times New Roman"/>
          <w:sz w:val="28"/>
          <w:szCs w:val="28"/>
        </w:rPr>
        <w:t xml:space="preserve"> представлены сведения о среднедневных расходах областного бюджета на обслуживание государственного долга за 9 месяцев 2024 года (без нарастающего итога).</w:t>
      </w:r>
    </w:p>
    <w:p w14:paraId="7C65195D" w14:textId="7DBC6D10" w:rsidR="00FB3D53" w:rsidRPr="009A3C90" w:rsidRDefault="00B35F1B" w:rsidP="008A3636">
      <w:pPr>
        <w:spacing w:after="0" w:line="240" w:lineRule="auto"/>
        <w:jc w:val="center"/>
        <w:rPr>
          <w:rFonts w:ascii="Times New Roman" w:hAnsi="Times New Roman"/>
          <w:bCs/>
          <w:sz w:val="24"/>
          <w:szCs w:val="24"/>
        </w:rPr>
      </w:pPr>
      <w:r w:rsidRPr="009A3C90">
        <w:rPr>
          <w:rFonts w:ascii="Times New Roman" w:hAnsi="Times New Roman"/>
          <w:bCs/>
          <w:noProof/>
          <w:sz w:val="24"/>
          <w:szCs w:val="24"/>
          <w:lang w:eastAsia="ru-RU"/>
        </w:rPr>
        <w:drawing>
          <wp:inline distT="0" distB="0" distL="0" distR="0" wp14:anchorId="69FD88FE" wp14:editId="2F3DF406">
            <wp:extent cx="5521040" cy="1501280"/>
            <wp:effectExtent l="0" t="0" r="3810" b="381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567201" cy="1513832"/>
                    </a:xfrm>
                    <a:prstGeom prst="rect">
                      <a:avLst/>
                    </a:prstGeom>
                    <a:noFill/>
                  </pic:spPr>
                </pic:pic>
              </a:graphicData>
            </a:graphic>
          </wp:inline>
        </w:drawing>
      </w:r>
    </w:p>
    <w:p w14:paraId="4D8AFADF"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Рисунок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Рисунок \* ARABIC </w:instrText>
      </w:r>
      <w:r w:rsidRPr="009A3C90">
        <w:rPr>
          <w:rFonts w:ascii="Times New Roman" w:eastAsiaTheme="minorHAnsi" w:hAnsi="Times New Roman"/>
          <w:sz w:val="24"/>
          <w:szCs w:val="28"/>
        </w:rPr>
        <w:fldChar w:fldCharType="separate"/>
      </w:r>
      <w:r w:rsidR="00967FD7" w:rsidRPr="009A3C90">
        <w:rPr>
          <w:rFonts w:ascii="Times New Roman" w:eastAsiaTheme="minorHAnsi" w:hAnsi="Times New Roman"/>
          <w:noProof/>
          <w:sz w:val="24"/>
          <w:szCs w:val="28"/>
        </w:rPr>
        <w:t>44</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Среднедневные расходы областного бюджета на обслуживание государственного долга за 9 месяцев 2024 года, тыс.руб. в день (без нарастающего итога)</w:t>
      </w:r>
    </w:p>
    <w:p w14:paraId="67C7210A" w14:textId="77777777" w:rsidR="00FB3D53" w:rsidRPr="009A3C90" w:rsidRDefault="00FB3D53" w:rsidP="008A3636">
      <w:pPr>
        <w:spacing w:after="0" w:line="240" w:lineRule="auto"/>
        <w:ind w:firstLine="709"/>
        <w:jc w:val="both"/>
        <w:rPr>
          <w:rFonts w:ascii="Times New Roman" w:hAnsi="Times New Roman"/>
          <w:sz w:val="28"/>
          <w:szCs w:val="28"/>
        </w:rPr>
      </w:pPr>
    </w:p>
    <w:p w14:paraId="5D4B6947" w14:textId="45EF476C" w:rsidR="00FB3D53" w:rsidRPr="009A3C90" w:rsidRDefault="00FB3D53" w:rsidP="008A363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Нарастающим итогом сведения о ежеквартальных среднедневных расходах из областного бюджета на обслуживание государственного долга за 9 месяцев 2024 года отражены на рисунке </w:t>
      </w:r>
      <w:r w:rsidR="00967FD7" w:rsidRPr="009A3C90">
        <w:rPr>
          <w:rFonts w:ascii="Times New Roman" w:hAnsi="Times New Roman"/>
          <w:sz w:val="28"/>
          <w:szCs w:val="28"/>
        </w:rPr>
        <w:t>45</w:t>
      </w:r>
      <w:r w:rsidRPr="009A3C90">
        <w:rPr>
          <w:rFonts w:ascii="Times New Roman" w:hAnsi="Times New Roman"/>
          <w:sz w:val="28"/>
          <w:szCs w:val="28"/>
        </w:rPr>
        <w:t>.</w:t>
      </w:r>
    </w:p>
    <w:p w14:paraId="3112B12B" w14:textId="77777777" w:rsidR="00FB3D53" w:rsidRPr="009A3C90" w:rsidRDefault="00FB3D53" w:rsidP="00FB3D53">
      <w:pPr>
        <w:keepNext/>
        <w:spacing w:after="0" w:line="240" w:lineRule="auto"/>
        <w:jc w:val="center"/>
        <w:rPr>
          <w:rFonts w:ascii="Times New Roman" w:eastAsiaTheme="minorHAnsi" w:hAnsi="Times New Roman"/>
          <w:sz w:val="28"/>
          <w:szCs w:val="28"/>
        </w:rPr>
      </w:pPr>
      <w:r w:rsidRPr="009A3C90">
        <w:rPr>
          <w:rFonts w:ascii="Times New Roman" w:eastAsiaTheme="minorHAnsi" w:hAnsi="Times New Roman"/>
          <w:noProof/>
          <w:sz w:val="28"/>
          <w:szCs w:val="28"/>
          <w:lang w:eastAsia="ru-RU"/>
        </w:rPr>
        <w:lastRenderedPageBreak/>
        <w:drawing>
          <wp:inline distT="0" distB="0" distL="0" distR="0" wp14:anchorId="2DBB7EB4" wp14:editId="0CF894AA">
            <wp:extent cx="5638800" cy="1799590"/>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640085" cy="1800000"/>
                    </a:xfrm>
                    <a:prstGeom prst="rect">
                      <a:avLst/>
                    </a:prstGeom>
                    <a:noFill/>
                  </pic:spPr>
                </pic:pic>
              </a:graphicData>
            </a:graphic>
          </wp:inline>
        </w:drawing>
      </w:r>
    </w:p>
    <w:p w14:paraId="3523996F" w14:textId="77777777" w:rsidR="00FB3D53" w:rsidRPr="009A3C90" w:rsidRDefault="00FB3D53" w:rsidP="00FB3D53">
      <w:pPr>
        <w:spacing w:after="0" w:line="240" w:lineRule="auto"/>
        <w:rPr>
          <w:rFonts w:ascii="Times New Roman" w:hAnsi="Times New Roman"/>
          <w:sz w:val="24"/>
          <w:szCs w:val="28"/>
        </w:rPr>
      </w:pPr>
      <w:r w:rsidRPr="009A3C90">
        <w:rPr>
          <w:rFonts w:ascii="Times New Roman" w:eastAsiaTheme="minorHAnsi" w:hAnsi="Times New Roman"/>
          <w:sz w:val="24"/>
          <w:szCs w:val="28"/>
        </w:rPr>
        <w:t xml:space="preserve">Рисунок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Рисунок \* ARABIC </w:instrText>
      </w:r>
      <w:r w:rsidRPr="009A3C90">
        <w:rPr>
          <w:rFonts w:ascii="Times New Roman" w:eastAsiaTheme="minorHAnsi" w:hAnsi="Times New Roman"/>
          <w:sz w:val="24"/>
          <w:szCs w:val="28"/>
        </w:rPr>
        <w:fldChar w:fldCharType="separate"/>
      </w:r>
      <w:r w:rsidR="00967FD7" w:rsidRPr="009A3C90">
        <w:rPr>
          <w:rFonts w:ascii="Times New Roman" w:eastAsiaTheme="minorHAnsi" w:hAnsi="Times New Roman"/>
          <w:noProof/>
          <w:sz w:val="24"/>
          <w:szCs w:val="28"/>
        </w:rPr>
        <w:t>45</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Среднедневные расходы областного бюджета на обслуживание государственного долга за 9 месяцев 2024 года, тыс.руб. в день (нарастающим итогом)</w:t>
      </w:r>
    </w:p>
    <w:p w14:paraId="31C216DC" w14:textId="77777777" w:rsidR="00FB3D53" w:rsidRPr="009A3C90" w:rsidRDefault="00FB3D53" w:rsidP="002E3078">
      <w:pPr>
        <w:spacing w:after="0" w:line="240" w:lineRule="auto"/>
        <w:ind w:firstLine="709"/>
        <w:jc w:val="both"/>
        <w:rPr>
          <w:rFonts w:ascii="Times New Roman" w:hAnsi="Times New Roman"/>
          <w:sz w:val="28"/>
          <w:szCs w:val="28"/>
        </w:rPr>
      </w:pPr>
    </w:p>
    <w:p w14:paraId="7DF3C019" w14:textId="6FFE9B72" w:rsidR="00FB3D53" w:rsidRPr="009A3C90" w:rsidRDefault="00FB3D53" w:rsidP="002E3078">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таблице </w:t>
      </w:r>
      <w:r w:rsidR="00967FD7" w:rsidRPr="009A3C90">
        <w:rPr>
          <w:rFonts w:ascii="Times New Roman" w:hAnsi="Times New Roman"/>
          <w:sz w:val="28"/>
          <w:szCs w:val="28"/>
        </w:rPr>
        <w:t>115</w:t>
      </w:r>
      <w:r w:rsidRPr="009A3C90">
        <w:rPr>
          <w:rFonts w:ascii="Times New Roman" w:hAnsi="Times New Roman"/>
          <w:sz w:val="28"/>
          <w:szCs w:val="28"/>
        </w:rPr>
        <w:t xml:space="preserve"> представлена оценка положения Архангельской области по объему государственных долговых обязательств за отчетный период на территории России и Северо-Западного федерального округа.</w:t>
      </w:r>
    </w:p>
    <w:p w14:paraId="0B1D788B" w14:textId="77777777" w:rsidR="00FB3D53" w:rsidRPr="009A3C90" w:rsidRDefault="00FB3D53" w:rsidP="00FB3D53">
      <w:pPr>
        <w:spacing w:after="0" w:line="240" w:lineRule="auto"/>
        <w:jc w:val="both"/>
        <w:rPr>
          <w:rFonts w:ascii="Times New Roman" w:hAnsi="Times New Roman"/>
          <w:sz w:val="16"/>
          <w:szCs w:val="16"/>
        </w:rPr>
      </w:pPr>
    </w:p>
    <w:p w14:paraId="04A630E9"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Таблица </w:t>
      </w:r>
      <w:r w:rsidRPr="009A3C90">
        <w:rPr>
          <w:rFonts w:ascii="Times New Roman" w:eastAsiaTheme="minorHAnsi" w:hAnsi="Times New Roman"/>
          <w:noProof/>
          <w:sz w:val="24"/>
          <w:szCs w:val="28"/>
        </w:rPr>
        <w:fldChar w:fldCharType="begin"/>
      </w:r>
      <w:r w:rsidRPr="009A3C90">
        <w:rPr>
          <w:rFonts w:ascii="Times New Roman" w:eastAsiaTheme="minorHAnsi" w:hAnsi="Times New Roman"/>
          <w:noProof/>
          <w:sz w:val="24"/>
          <w:szCs w:val="28"/>
        </w:rPr>
        <w:instrText xml:space="preserve"> SEQ Таблица \* ARABIC </w:instrText>
      </w:r>
      <w:r w:rsidRPr="009A3C90">
        <w:rPr>
          <w:rFonts w:ascii="Times New Roman" w:eastAsiaTheme="minorHAnsi" w:hAnsi="Times New Roman"/>
          <w:noProof/>
          <w:sz w:val="24"/>
          <w:szCs w:val="28"/>
        </w:rPr>
        <w:fldChar w:fldCharType="separate"/>
      </w:r>
      <w:r w:rsidR="00967FD7" w:rsidRPr="009A3C90">
        <w:rPr>
          <w:rFonts w:ascii="Times New Roman" w:eastAsiaTheme="minorHAnsi" w:hAnsi="Times New Roman"/>
          <w:noProof/>
          <w:sz w:val="24"/>
          <w:szCs w:val="28"/>
        </w:rPr>
        <w:t>115</w:t>
      </w:r>
      <w:r w:rsidRPr="009A3C90">
        <w:rPr>
          <w:rFonts w:ascii="Times New Roman" w:eastAsiaTheme="minorHAnsi" w:hAnsi="Times New Roman"/>
          <w:noProof/>
          <w:sz w:val="24"/>
          <w:szCs w:val="28"/>
        </w:rPr>
        <w:fldChar w:fldCharType="end"/>
      </w:r>
      <w:r w:rsidRPr="009A3C90">
        <w:rPr>
          <w:rFonts w:ascii="Times New Roman" w:eastAsiaTheme="minorHAnsi" w:hAnsi="Times New Roman"/>
          <w:sz w:val="24"/>
          <w:szCs w:val="28"/>
        </w:rPr>
        <w:t>. Рэнкинг</w:t>
      </w:r>
      <w:r w:rsidRPr="009A3C90">
        <w:rPr>
          <w:rFonts w:ascii="Times New Roman" w:eastAsiaTheme="minorHAnsi" w:hAnsi="Times New Roman"/>
          <w:sz w:val="24"/>
          <w:szCs w:val="28"/>
          <w:vertAlign w:val="superscript"/>
        </w:rPr>
        <w:footnoteReference w:id="3"/>
      </w:r>
      <w:r w:rsidRPr="009A3C90">
        <w:rPr>
          <w:rFonts w:ascii="Times New Roman" w:eastAsiaTheme="minorHAnsi" w:hAnsi="Times New Roman"/>
          <w:sz w:val="24"/>
          <w:szCs w:val="28"/>
        </w:rPr>
        <w:t xml:space="preserve"> Архангельской области по объему государственного долга по состоянию на 01.01.2024 и на 01.10.2024</w:t>
      </w:r>
    </w:p>
    <w:tbl>
      <w:tblPr>
        <w:tblW w:w="9724" w:type="dxa"/>
        <w:tblLook w:val="04A0" w:firstRow="1" w:lastRow="0" w:firstColumn="1" w:lastColumn="0" w:noHBand="0" w:noVBand="1"/>
      </w:tblPr>
      <w:tblGrid>
        <w:gridCol w:w="5221"/>
        <w:gridCol w:w="710"/>
        <w:gridCol w:w="827"/>
        <w:gridCol w:w="731"/>
        <w:gridCol w:w="806"/>
        <w:gridCol w:w="623"/>
        <w:gridCol w:w="806"/>
      </w:tblGrid>
      <w:tr w:rsidR="009A3C90" w:rsidRPr="009A3C90" w14:paraId="776DE544" w14:textId="77777777" w:rsidTr="00FB3D53">
        <w:trPr>
          <w:trHeight w:val="247"/>
          <w:tblHeader/>
        </w:trPr>
        <w:tc>
          <w:tcPr>
            <w:tcW w:w="522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6AF07E6"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Показатель</w:t>
            </w:r>
          </w:p>
        </w:tc>
        <w:tc>
          <w:tcPr>
            <w:tcW w:w="1537" w:type="dxa"/>
            <w:gridSpan w:val="2"/>
            <w:tcBorders>
              <w:top w:val="double" w:sz="6" w:space="0" w:color="auto"/>
              <w:left w:val="nil"/>
              <w:bottom w:val="single" w:sz="4" w:space="0" w:color="auto"/>
              <w:right w:val="single" w:sz="4" w:space="0" w:color="auto"/>
            </w:tcBorders>
            <w:shd w:val="clear" w:color="auto" w:fill="auto"/>
            <w:noWrap/>
            <w:vAlign w:val="center"/>
            <w:hideMark/>
          </w:tcPr>
          <w:p w14:paraId="33CEF7AB"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На 01.01.2024</w:t>
            </w:r>
          </w:p>
        </w:tc>
        <w:tc>
          <w:tcPr>
            <w:tcW w:w="1537" w:type="dxa"/>
            <w:gridSpan w:val="2"/>
            <w:tcBorders>
              <w:top w:val="double" w:sz="6" w:space="0" w:color="auto"/>
              <w:left w:val="nil"/>
              <w:bottom w:val="single" w:sz="4" w:space="0" w:color="auto"/>
              <w:right w:val="single" w:sz="4" w:space="0" w:color="auto"/>
            </w:tcBorders>
            <w:shd w:val="clear" w:color="auto" w:fill="auto"/>
            <w:noWrap/>
            <w:vAlign w:val="center"/>
            <w:hideMark/>
          </w:tcPr>
          <w:p w14:paraId="2600315E"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На 01.10.2024</w:t>
            </w:r>
          </w:p>
        </w:tc>
        <w:tc>
          <w:tcPr>
            <w:tcW w:w="1429" w:type="dxa"/>
            <w:gridSpan w:val="2"/>
            <w:tcBorders>
              <w:top w:val="double" w:sz="6" w:space="0" w:color="auto"/>
              <w:left w:val="nil"/>
              <w:bottom w:val="single" w:sz="4" w:space="0" w:color="auto"/>
              <w:right w:val="double" w:sz="6" w:space="0" w:color="000000"/>
            </w:tcBorders>
            <w:shd w:val="clear" w:color="auto" w:fill="auto"/>
            <w:vAlign w:val="center"/>
            <w:hideMark/>
          </w:tcPr>
          <w:p w14:paraId="7072993E"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Изменение (+,-)</w:t>
            </w:r>
          </w:p>
        </w:tc>
      </w:tr>
      <w:tr w:rsidR="009A3C90" w:rsidRPr="009A3C90" w14:paraId="0A49A8D8" w14:textId="77777777" w:rsidTr="00FB3D53">
        <w:trPr>
          <w:trHeight w:val="35"/>
          <w:tblHeader/>
        </w:trPr>
        <w:tc>
          <w:tcPr>
            <w:tcW w:w="5221" w:type="dxa"/>
            <w:vMerge/>
            <w:tcBorders>
              <w:top w:val="double" w:sz="6" w:space="0" w:color="auto"/>
              <w:left w:val="double" w:sz="6" w:space="0" w:color="auto"/>
              <w:bottom w:val="single" w:sz="4" w:space="0" w:color="auto"/>
              <w:right w:val="single" w:sz="4" w:space="0" w:color="auto"/>
            </w:tcBorders>
            <w:vAlign w:val="center"/>
            <w:hideMark/>
          </w:tcPr>
          <w:p w14:paraId="4E016ABF" w14:textId="77777777" w:rsidR="00FB3D53" w:rsidRPr="009A3C90" w:rsidRDefault="00FB3D53" w:rsidP="00FB3D53">
            <w:pPr>
              <w:spacing w:after="0" w:line="240" w:lineRule="auto"/>
              <w:rPr>
                <w:rFonts w:ascii="Times New Roman" w:eastAsia="Times New Roman" w:hAnsi="Times New Roman"/>
                <w:lang w:eastAsia="ru-RU"/>
              </w:rPr>
            </w:pPr>
          </w:p>
        </w:tc>
        <w:tc>
          <w:tcPr>
            <w:tcW w:w="71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76903C5"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РФ</w:t>
            </w:r>
          </w:p>
        </w:tc>
        <w:tc>
          <w:tcPr>
            <w:tcW w:w="827" w:type="dxa"/>
            <w:tcBorders>
              <w:top w:val="single" w:sz="4" w:space="0" w:color="auto"/>
              <w:left w:val="nil"/>
              <w:bottom w:val="single" w:sz="4" w:space="0" w:color="auto"/>
              <w:right w:val="single" w:sz="4" w:space="0" w:color="auto"/>
            </w:tcBorders>
            <w:shd w:val="clear" w:color="auto" w:fill="auto"/>
            <w:vAlign w:val="center"/>
            <w:hideMark/>
          </w:tcPr>
          <w:p w14:paraId="02C26301"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СЗФО</w:t>
            </w:r>
          </w:p>
        </w:tc>
        <w:tc>
          <w:tcPr>
            <w:tcW w:w="731" w:type="dxa"/>
            <w:tcBorders>
              <w:top w:val="single" w:sz="4" w:space="0" w:color="auto"/>
              <w:left w:val="nil"/>
              <w:bottom w:val="single" w:sz="4" w:space="0" w:color="auto"/>
              <w:right w:val="single" w:sz="4" w:space="0" w:color="auto"/>
            </w:tcBorders>
            <w:shd w:val="clear" w:color="auto" w:fill="auto"/>
            <w:vAlign w:val="center"/>
            <w:hideMark/>
          </w:tcPr>
          <w:p w14:paraId="765CC6F2"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РФ</w:t>
            </w:r>
          </w:p>
        </w:tc>
        <w:tc>
          <w:tcPr>
            <w:tcW w:w="806" w:type="dxa"/>
            <w:tcBorders>
              <w:top w:val="single" w:sz="4" w:space="0" w:color="auto"/>
              <w:left w:val="nil"/>
              <w:bottom w:val="single" w:sz="4" w:space="0" w:color="auto"/>
              <w:right w:val="single" w:sz="4" w:space="0" w:color="auto"/>
            </w:tcBorders>
            <w:shd w:val="clear" w:color="auto" w:fill="auto"/>
            <w:vAlign w:val="center"/>
            <w:hideMark/>
          </w:tcPr>
          <w:p w14:paraId="60492AD9"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71FDBE31"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РФ</w:t>
            </w:r>
          </w:p>
        </w:tc>
        <w:tc>
          <w:tcPr>
            <w:tcW w:w="806" w:type="dxa"/>
            <w:tcBorders>
              <w:top w:val="nil"/>
              <w:left w:val="single" w:sz="4" w:space="0" w:color="auto"/>
              <w:bottom w:val="single" w:sz="4" w:space="0" w:color="auto"/>
              <w:right w:val="double" w:sz="6" w:space="0" w:color="auto"/>
            </w:tcBorders>
            <w:shd w:val="clear" w:color="auto" w:fill="auto"/>
            <w:vAlign w:val="center"/>
            <w:hideMark/>
          </w:tcPr>
          <w:p w14:paraId="2E76453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СЗФО</w:t>
            </w:r>
          </w:p>
        </w:tc>
      </w:tr>
      <w:tr w:rsidR="009A3C90" w:rsidRPr="009A3C90" w14:paraId="6073934B" w14:textId="77777777" w:rsidTr="00FB3D53">
        <w:trPr>
          <w:trHeight w:val="70"/>
        </w:trPr>
        <w:tc>
          <w:tcPr>
            <w:tcW w:w="5221" w:type="dxa"/>
            <w:tcBorders>
              <w:top w:val="nil"/>
              <w:left w:val="double" w:sz="6" w:space="0" w:color="auto"/>
              <w:bottom w:val="single" w:sz="4" w:space="0" w:color="auto"/>
              <w:right w:val="single" w:sz="4" w:space="0" w:color="auto"/>
            </w:tcBorders>
            <w:shd w:val="clear" w:color="auto" w:fill="auto"/>
            <w:vAlign w:val="center"/>
            <w:hideMark/>
          </w:tcPr>
          <w:p w14:paraId="46DF2ED9"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Государственный долг, млн.руб.</w:t>
            </w:r>
          </w:p>
        </w:tc>
        <w:tc>
          <w:tcPr>
            <w:tcW w:w="15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B152680"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67 648,0 </w:t>
            </w:r>
          </w:p>
        </w:tc>
        <w:tc>
          <w:tcPr>
            <w:tcW w:w="1537" w:type="dxa"/>
            <w:gridSpan w:val="2"/>
            <w:tcBorders>
              <w:top w:val="single" w:sz="4" w:space="0" w:color="auto"/>
              <w:left w:val="nil"/>
              <w:bottom w:val="single" w:sz="4" w:space="0" w:color="auto"/>
              <w:right w:val="single" w:sz="4" w:space="0" w:color="auto"/>
            </w:tcBorders>
            <w:shd w:val="clear" w:color="auto" w:fill="auto"/>
            <w:vAlign w:val="center"/>
            <w:hideMark/>
          </w:tcPr>
          <w:p w14:paraId="7572FD60"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81 520,8 </w:t>
            </w:r>
          </w:p>
        </w:tc>
        <w:tc>
          <w:tcPr>
            <w:tcW w:w="1429" w:type="dxa"/>
            <w:gridSpan w:val="2"/>
            <w:tcBorders>
              <w:top w:val="single" w:sz="4" w:space="0" w:color="auto"/>
              <w:left w:val="nil"/>
              <w:bottom w:val="single" w:sz="4" w:space="0" w:color="auto"/>
              <w:right w:val="double" w:sz="6" w:space="0" w:color="000000"/>
            </w:tcBorders>
            <w:shd w:val="clear" w:color="auto" w:fill="auto"/>
            <w:vAlign w:val="center"/>
            <w:hideMark/>
          </w:tcPr>
          <w:p w14:paraId="576F35E6"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13 872,8 </w:t>
            </w:r>
          </w:p>
        </w:tc>
      </w:tr>
      <w:tr w:rsidR="009A3C90" w:rsidRPr="009A3C90" w14:paraId="5EB6D384" w14:textId="77777777" w:rsidTr="00FB3D53">
        <w:trPr>
          <w:trHeight w:val="70"/>
        </w:trPr>
        <w:tc>
          <w:tcPr>
            <w:tcW w:w="5221" w:type="dxa"/>
            <w:tcBorders>
              <w:top w:val="nil"/>
              <w:left w:val="double" w:sz="6" w:space="0" w:color="auto"/>
              <w:bottom w:val="single" w:sz="4" w:space="0" w:color="auto"/>
              <w:right w:val="single" w:sz="4" w:space="0" w:color="auto"/>
            </w:tcBorders>
            <w:shd w:val="clear" w:color="auto" w:fill="auto"/>
            <w:vAlign w:val="center"/>
            <w:hideMark/>
          </w:tcPr>
          <w:p w14:paraId="4CE67CD0"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Позиция</w:t>
            </w:r>
          </w:p>
        </w:tc>
        <w:tc>
          <w:tcPr>
            <w:tcW w:w="710" w:type="dxa"/>
            <w:tcBorders>
              <w:top w:val="nil"/>
              <w:left w:val="single" w:sz="4" w:space="0" w:color="auto"/>
              <w:bottom w:val="single" w:sz="4" w:space="0" w:color="auto"/>
              <w:right w:val="single" w:sz="4" w:space="0" w:color="auto"/>
            </w:tcBorders>
            <w:shd w:val="clear" w:color="auto" w:fill="auto"/>
            <w:vAlign w:val="center"/>
            <w:hideMark/>
          </w:tcPr>
          <w:p w14:paraId="414F05DD"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11 </w:t>
            </w:r>
          </w:p>
        </w:tc>
        <w:tc>
          <w:tcPr>
            <w:tcW w:w="827" w:type="dxa"/>
            <w:tcBorders>
              <w:top w:val="nil"/>
              <w:left w:val="nil"/>
              <w:bottom w:val="single" w:sz="4" w:space="0" w:color="auto"/>
              <w:right w:val="single" w:sz="4" w:space="0" w:color="auto"/>
            </w:tcBorders>
            <w:shd w:val="clear" w:color="auto" w:fill="auto"/>
            <w:vAlign w:val="center"/>
            <w:hideMark/>
          </w:tcPr>
          <w:p w14:paraId="0FA0C202"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2 </w:t>
            </w:r>
          </w:p>
        </w:tc>
        <w:tc>
          <w:tcPr>
            <w:tcW w:w="731" w:type="dxa"/>
            <w:tcBorders>
              <w:top w:val="nil"/>
              <w:left w:val="nil"/>
              <w:bottom w:val="single" w:sz="4" w:space="0" w:color="auto"/>
              <w:right w:val="single" w:sz="4" w:space="0" w:color="auto"/>
            </w:tcBorders>
            <w:shd w:val="clear" w:color="auto" w:fill="auto"/>
            <w:vAlign w:val="center"/>
            <w:hideMark/>
          </w:tcPr>
          <w:p w14:paraId="253F8E96"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8 </w:t>
            </w:r>
          </w:p>
        </w:tc>
        <w:tc>
          <w:tcPr>
            <w:tcW w:w="806" w:type="dxa"/>
            <w:tcBorders>
              <w:top w:val="nil"/>
              <w:left w:val="nil"/>
              <w:bottom w:val="single" w:sz="4" w:space="0" w:color="auto"/>
              <w:right w:val="single" w:sz="4" w:space="0" w:color="auto"/>
            </w:tcBorders>
            <w:shd w:val="clear" w:color="auto" w:fill="auto"/>
            <w:vAlign w:val="center"/>
            <w:hideMark/>
          </w:tcPr>
          <w:p w14:paraId="124DCB6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2 </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4D8065F6"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-3 </w:t>
            </w:r>
          </w:p>
        </w:tc>
        <w:tc>
          <w:tcPr>
            <w:tcW w:w="806" w:type="dxa"/>
            <w:tcBorders>
              <w:top w:val="nil"/>
              <w:left w:val="single" w:sz="4" w:space="0" w:color="auto"/>
              <w:bottom w:val="single" w:sz="4" w:space="0" w:color="auto"/>
              <w:right w:val="double" w:sz="6" w:space="0" w:color="auto"/>
            </w:tcBorders>
            <w:shd w:val="clear" w:color="auto" w:fill="auto"/>
            <w:vAlign w:val="center"/>
            <w:hideMark/>
          </w:tcPr>
          <w:p w14:paraId="51D475C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0 </w:t>
            </w:r>
          </w:p>
        </w:tc>
      </w:tr>
      <w:tr w:rsidR="009A3C90" w:rsidRPr="009A3C90" w14:paraId="23712161" w14:textId="77777777" w:rsidTr="00FB3D53">
        <w:trPr>
          <w:trHeight w:val="70"/>
        </w:trPr>
        <w:tc>
          <w:tcPr>
            <w:tcW w:w="5221" w:type="dxa"/>
            <w:tcBorders>
              <w:top w:val="nil"/>
              <w:left w:val="double" w:sz="6" w:space="0" w:color="auto"/>
              <w:bottom w:val="single" w:sz="4" w:space="0" w:color="auto"/>
              <w:right w:val="single" w:sz="4" w:space="0" w:color="auto"/>
            </w:tcBorders>
            <w:shd w:val="clear" w:color="auto" w:fill="auto"/>
            <w:vAlign w:val="center"/>
            <w:hideMark/>
          </w:tcPr>
          <w:p w14:paraId="26DD5DB3"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Уровень государственного долга по отношению к налоговым и неналоговым доходам, % (на начало года - исполнено за 2023 г., на 01.10.2024 - утверждено на год)</w:t>
            </w:r>
          </w:p>
        </w:tc>
        <w:tc>
          <w:tcPr>
            <w:tcW w:w="153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15606157" w14:textId="72CF0958" w:rsidR="00FB3D53" w:rsidRPr="009A3C90" w:rsidRDefault="002E3078"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77,2</w:t>
            </w:r>
          </w:p>
        </w:tc>
        <w:tc>
          <w:tcPr>
            <w:tcW w:w="1537" w:type="dxa"/>
            <w:gridSpan w:val="2"/>
            <w:tcBorders>
              <w:top w:val="single" w:sz="4" w:space="0" w:color="auto"/>
              <w:left w:val="nil"/>
              <w:bottom w:val="single" w:sz="4" w:space="0" w:color="auto"/>
              <w:right w:val="single" w:sz="4" w:space="0" w:color="auto"/>
            </w:tcBorders>
            <w:shd w:val="clear" w:color="auto" w:fill="auto"/>
            <w:vAlign w:val="center"/>
            <w:hideMark/>
          </w:tcPr>
          <w:p w14:paraId="2D82FAC2" w14:textId="0C8AE37E" w:rsidR="00FB3D53" w:rsidRPr="009A3C90" w:rsidRDefault="002E3078"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84,7</w:t>
            </w:r>
          </w:p>
        </w:tc>
        <w:tc>
          <w:tcPr>
            <w:tcW w:w="1429" w:type="dxa"/>
            <w:gridSpan w:val="2"/>
            <w:tcBorders>
              <w:top w:val="single" w:sz="4" w:space="0" w:color="auto"/>
              <w:left w:val="nil"/>
              <w:bottom w:val="single" w:sz="4" w:space="0" w:color="auto"/>
              <w:right w:val="double" w:sz="6" w:space="0" w:color="000000"/>
            </w:tcBorders>
            <w:shd w:val="clear" w:color="auto" w:fill="auto"/>
            <w:vAlign w:val="center"/>
            <w:hideMark/>
          </w:tcPr>
          <w:p w14:paraId="14DAA82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+7,4 п.п.</w:t>
            </w:r>
          </w:p>
        </w:tc>
      </w:tr>
      <w:tr w:rsidR="009A3C90" w:rsidRPr="009A3C90" w14:paraId="41A4C4E0" w14:textId="77777777" w:rsidTr="00FB3D53">
        <w:trPr>
          <w:trHeight w:val="70"/>
        </w:trPr>
        <w:tc>
          <w:tcPr>
            <w:tcW w:w="5221" w:type="dxa"/>
            <w:tcBorders>
              <w:top w:val="nil"/>
              <w:left w:val="double" w:sz="6" w:space="0" w:color="auto"/>
              <w:bottom w:val="single" w:sz="4" w:space="0" w:color="auto"/>
              <w:right w:val="single" w:sz="4" w:space="0" w:color="auto"/>
            </w:tcBorders>
            <w:shd w:val="clear" w:color="auto" w:fill="auto"/>
            <w:vAlign w:val="center"/>
            <w:hideMark/>
          </w:tcPr>
          <w:p w14:paraId="461A57D6"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Позиция</w:t>
            </w:r>
          </w:p>
        </w:tc>
        <w:tc>
          <w:tcPr>
            <w:tcW w:w="710" w:type="dxa"/>
            <w:tcBorders>
              <w:top w:val="nil"/>
              <w:left w:val="single" w:sz="4" w:space="0" w:color="auto"/>
              <w:bottom w:val="single" w:sz="4" w:space="0" w:color="auto"/>
              <w:right w:val="single" w:sz="4" w:space="0" w:color="auto"/>
            </w:tcBorders>
            <w:shd w:val="clear" w:color="auto" w:fill="auto"/>
            <w:vAlign w:val="center"/>
            <w:hideMark/>
          </w:tcPr>
          <w:p w14:paraId="7BA87F29"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6 </w:t>
            </w:r>
          </w:p>
        </w:tc>
        <w:tc>
          <w:tcPr>
            <w:tcW w:w="827" w:type="dxa"/>
            <w:tcBorders>
              <w:top w:val="nil"/>
              <w:left w:val="nil"/>
              <w:bottom w:val="single" w:sz="4" w:space="0" w:color="auto"/>
              <w:right w:val="single" w:sz="4" w:space="0" w:color="auto"/>
            </w:tcBorders>
            <w:shd w:val="clear" w:color="auto" w:fill="auto"/>
            <w:vAlign w:val="center"/>
            <w:hideMark/>
          </w:tcPr>
          <w:p w14:paraId="0A23409C"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731" w:type="dxa"/>
            <w:tcBorders>
              <w:top w:val="nil"/>
              <w:left w:val="nil"/>
              <w:bottom w:val="single" w:sz="4" w:space="0" w:color="auto"/>
              <w:right w:val="single" w:sz="4" w:space="0" w:color="auto"/>
            </w:tcBorders>
            <w:shd w:val="clear" w:color="auto" w:fill="auto"/>
            <w:vAlign w:val="center"/>
            <w:hideMark/>
          </w:tcPr>
          <w:p w14:paraId="057245C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806" w:type="dxa"/>
            <w:tcBorders>
              <w:top w:val="nil"/>
              <w:left w:val="nil"/>
              <w:bottom w:val="single" w:sz="4" w:space="0" w:color="auto"/>
              <w:right w:val="single" w:sz="4" w:space="0" w:color="auto"/>
            </w:tcBorders>
            <w:shd w:val="clear" w:color="auto" w:fill="auto"/>
            <w:vAlign w:val="center"/>
            <w:hideMark/>
          </w:tcPr>
          <w:p w14:paraId="0BEB2050"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564341B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-5 </w:t>
            </w:r>
          </w:p>
        </w:tc>
        <w:tc>
          <w:tcPr>
            <w:tcW w:w="806" w:type="dxa"/>
            <w:tcBorders>
              <w:top w:val="nil"/>
              <w:left w:val="single" w:sz="4" w:space="0" w:color="auto"/>
              <w:bottom w:val="single" w:sz="4" w:space="0" w:color="auto"/>
              <w:right w:val="double" w:sz="6" w:space="0" w:color="auto"/>
            </w:tcBorders>
            <w:shd w:val="clear" w:color="auto" w:fill="auto"/>
            <w:vAlign w:val="center"/>
            <w:hideMark/>
          </w:tcPr>
          <w:p w14:paraId="6D3C6969"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0 </w:t>
            </w:r>
          </w:p>
        </w:tc>
      </w:tr>
      <w:tr w:rsidR="009A3C90" w:rsidRPr="009A3C90" w14:paraId="0AD17753" w14:textId="77777777" w:rsidTr="00FB3D53">
        <w:trPr>
          <w:trHeight w:val="70"/>
        </w:trPr>
        <w:tc>
          <w:tcPr>
            <w:tcW w:w="5221" w:type="dxa"/>
            <w:tcBorders>
              <w:top w:val="nil"/>
              <w:left w:val="double" w:sz="6" w:space="0" w:color="auto"/>
              <w:bottom w:val="single" w:sz="4" w:space="0" w:color="auto"/>
              <w:right w:val="single" w:sz="4" w:space="0" w:color="auto"/>
            </w:tcBorders>
            <w:shd w:val="clear" w:color="auto" w:fill="auto"/>
            <w:vAlign w:val="center"/>
            <w:hideMark/>
          </w:tcPr>
          <w:p w14:paraId="69219638"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Государственный долг на душу населения, руб.</w:t>
            </w:r>
          </w:p>
        </w:tc>
        <w:tc>
          <w:tcPr>
            <w:tcW w:w="1537"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488CE22C"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70 772,78 </w:t>
            </w:r>
          </w:p>
        </w:tc>
        <w:tc>
          <w:tcPr>
            <w:tcW w:w="1537" w:type="dxa"/>
            <w:gridSpan w:val="2"/>
            <w:tcBorders>
              <w:top w:val="single" w:sz="4" w:space="0" w:color="auto"/>
              <w:left w:val="nil"/>
              <w:bottom w:val="single" w:sz="4" w:space="0" w:color="auto"/>
              <w:right w:val="single" w:sz="4" w:space="0" w:color="auto"/>
            </w:tcBorders>
            <w:shd w:val="clear" w:color="auto" w:fill="auto"/>
            <w:vAlign w:val="center"/>
            <w:hideMark/>
          </w:tcPr>
          <w:p w14:paraId="5FCD872D"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85 286,35 </w:t>
            </w:r>
          </w:p>
        </w:tc>
        <w:tc>
          <w:tcPr>
            <w:tcW w:w="1429" w:type="dxa"/>
            <w:gridSpan w:val="2"/>
            <w:tcBorders>
              <w:top w:val="single" w:sz="4" w:space="0" w:color="auto"/>
              <w:left w:val="nil"/>
              <w:bottom w:val="single" w:sz="4" w:space="0" w:color="auto"/>
              <w:right w:val="double" w:sz="6" w:space="0" w:color="000000"/>
            </w:tcBorders>
            <w:shd w:val="clear" w:color="auto" w:fill="auto"/>
            <w:vAlign w:val="center"/>
            <w:hideMark/>
          </w:tcPr>
          <w:p w14:paraId="6AC7B757"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14 513,57 </w:t>
            </w:r>
          </w:p>
        </w:tc>
      </w:tr>
      <w:tr w:rsidR="00FB3D53" w:rsidRPr="009A3C90" w14:paraId="1B3B971B" w14:textId="77777777" w:rsidTr="00FB3D53">
        <w:trPr>
          <w:trHeight w:val="70"/>
        </w:trPr>
        <w:tc>
          <w:tcPr>
            <w:tcW w:w="5221" w:type="dxa"/>
            <w:tcBorders>
              <w:top w:val="nil"/>
              <w:left w:val="double" w:sz="6" w:space="0" w:color="auto"/>
              <w:bottom w:val="double" w:sz="6" w:space="0" w:color="auto"/>
              <w:right w:val="single" w:sz="4" w:space="0" w:color="auto"/>
            </w:tcBorders>
            <w:shd w:val="clear" w:color="auto" w:fill="auto"/>
            <w:vAlign w:val="center"/>
            <w:hideMark/>
          </w:tcPr>
          <w:p w14:paraId="20DB623A"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Позиция</w:t>
            </w:r>
          </w:p>
        </w:tc>
        <w:tc>
          <w:tcPr>
            <w:tcW w:w="710" w:type="dxa"/>
            <w:tcBorders>
              <w:top w:val="single" w:sz="4" w:space="0" w:color="auto"/>
              <w:left w:val="nil"/>
              <w:bottom w:val="double" w:sz="6" w:space="0" w:color="auto"/>
              <w:right w:val="single" w:sz="4" w:space="0" w:color="auto"/>
            </w:tcBorders>
            <w:shd w:val="clear" w:color="auto" w:fill="auto"/>
            <w:vAlign w:val="center"/>
            <w:hideMark/>
          </w:tcPr>
          <w:p w14:paraId="1B5411F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3 </w:t>
            </w:r>
          </w:p>
        </w:tc>
        <w:tc>
          <w:tcPr>
            <w:tcW w:w="827" w:type="dxa"/>
            <w:tcBorders>
              <w:top w:val="single" w:sz="4" w:space="0" w:color="auto"/>
              <w:left w:val="nil"/>
              <w:bottom w:val="double" w:sz="6" w:space="0" w:color="auto"/>
              <w:right w:val="single" w:sz="4" w:space="0" w:color="auto"/>
            </w:tcBorders>
            <w:shd w:val="clear" w:color="auto" w:fill="auto"/>
            <w:vAlign w:val="center"/>
            <w:hideMark/>
          </w:tcPr>
          <w:p w14:paraId="0341910A"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731" w:type="dxa"/>
            <w:tcBorders>
              <w:top w:val="single" w:sz="4" w:space="0" w:color="auto"/>
              <w:left w:val="nil"/>
              <w:bottom w:val="double" w:sz="6" w:space="0" w:color="auto"/>
              <w:right w:val="single" w:sz="4" w:space="0" w:color="auto"/>
            </w:tcBorders>
            <w:shd w:val="clear" w:color="auto" w:fill="auto"/>
            <w:vAlign w:val="center"/>
            <w:hideMark/>
          </w:tcPr>
          <w:p w14:paraId="0565E67B"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3 </w:t>
            </w:r>
          </w:p>
        </w:tc>
        <w:tc>
          <w:tcPr>
            <w:tcW w:w="806" w:type="dxa"/>
            <w:tcBorders>
              <w:top w:val="single" w:sz="4" w:space="0" w:color="auto"/>
              <w:left w:val="nil"/>
              <w:bottom w:val="double" w:sz="6" w:space="0" w:color="auto"/>
              <w:right w:val="single" w:sz="4" w:space="0" w:color="auto"/>
            </w:tcBorders>
            <w:shd w:val="clear" w:color="auto" w:fill="auto"/>
            <w:vAlign w:val="center"/>
            <w:hideMark/>
          </w:tcPr>
          <w:p w14:paraId="3147B8DB"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623" w:type="dxa"/>
            <w:tcBorders>
              <w:top w:val="nil"/>
              <w:left w:val="nil"/>
              <w:bottom w:val="double" w:sz="6" w:space="0" w:color="auto"/>
              <w:right w:val="single" w:sz="4" w:space="0" w:color="auto"/>
            </w:tcBorders>
            <w:shd w:val="clear" w:color="auto" w:fill="auto"/>
            <w:vAlign w:val="center"/>
            <w:hideMark/>
          </w:tcPr>
          <w:p w14:paraId="278B6E8F"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0 </w:t>
            </w:r>
          </w:p>
        </w:tc>
        <w:tc>
          <w:tcPr>
            <w:tcW w:w="806" w:type="dxa"/>
            <w:tcBorders>
              <w:top w:val="nil"/>
              <w:left w:val="nil"/>
              <w:bottom w:val="double" w:sz="6" w:space="0" w:color="auto"/>
              <w:right w:val="double" w:sz="6" w:space="0" w:color="auto"/>
            </w:tcBorders>
            <w:shd w:val="clear" w:color="auto" w:fill="auto"/>
            <w:vAlign w:val="center"/>
            <w:hideMark/>
          </w:tcPr>
          <w:p w14:paraId="2B1D39B5"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0 </w:t>
            </w:r>
          </w:p>
        </w:tc>
      </w:tr>
    </w:tbl>
    <w:p w14:paraId="5820A76F" w14:textId="77777777" w:rsidR="00FB3D53" w:rsidRPr="009A3C90" w:rsidRDefault="00FB3D53" w:rsidP="002E3078">
      <w:pPr>
        <w:spacing w:after="0" w:line="240" w:lineRule="auto"/>
        <w:ind w:firstLine="709"/>
        <w:jc w:val="both"/>
        <w:rPr>
          <w:rFonts w:ascii="Times New Roman" w:hAnsi="Times New Roman"/>
          <w:sz w:val="24"/>
          <w:szCs w:val="24"/>
        </w:rPr>
      </w:pPr>
    </w:p>
    <w:p w14:paraId="77C42D7E" w14:textId="77777777" w:rsidR="00FB3D53" w:rsidRPr="009A3C90" w:rsidRDefault="00FB3D53" w:rsidP="002E3078">
      <w:pPr>
        <w:spacing w:after="0" w:line="240" w:lineRule="auto"/>
        <w:ind w:firstLine="709"/>
        <w:jc w:val="both"/>
        <w:rPr>
          <w:rFonts w:ascii="Times New Roman" w:hAnsi="Times New Roman"/>
          <w:sz w:val="28"/>
          <w:szCs w:val="28"/>
        </w:rPr>
      </w:pPr>
      <w:r w:rsidRPr="009A3C90">
        <w:rPr>
          <w:rFonts w:ascii="Times New Roman" w:hAnsi="Times New Roman"/>
          <w:sz w:val="28"/>
          <w:szCs w:val="28"/>
        </w:rPr>
        <w:t>За 9 месяцев 2024 года позиция Архангельской области по объему государственного долга среди всех субъектов РФ ухудшилась на 3 позиции (с 11 на 8 место), а по объему государственного долга на душу населения – не изменилось (3 позиция).</w:t>
      </w:r>
    </w:p>
    <w:p w14:paraId="3C122CF7" w14:textId="77777777" w:rsidR="00FB3D53" w:rsidRPr="009A3C90" w:rsidRDefault="00FB3D53" w:rsidP="00763F38">
      <w:pPr>
        <w:spacing w:after="0" w:line="240" w:lineRule="auto"/>
        <w:ind w:firstLine="709"/>
        <w:jc w:val="both"/>
        <w:rPr>
          <w:rFonts w:ascii="Times New Roman" w:hAnsi="Times New Roman"/>
          <w:sz w:val="28"/>
          <w:szCs w:val="28"/>
        </w:rPr>
      </w:pPr>
      <w:r w:rsidRPr="009A3C90">
        <w:rPr>
          <w:rFonts w:ascii="Times New Roman" w:hAnsi="Times New Roman"/>
          <w:sz w:val="28"/>
          <w:szCs w:val="28"/>
        </w:rPr>
        <w:t>Среди субъектов СЗФО положение Архангельской области по указанным выше показателям не изменилось (2 и 1 позиции, соответственно).</w:t>
      </w:r>
    </w:p>
    <w:p w14:paraId="2053D2AE" w14:textId="041E1177" w:rsidR="00FB3D53" w:rsidRPr="009A3C90" w:rsidRDefault="00FB3D53" w:rsidP="00227B4D">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показателю «Уровень государственного долга по отношению к налоговым и неналоговым доходам» Архангельская область среди всех регионов РФ ухуд</w:t>
      </w:r>
      <w:r w:rsidR="0066523C" w:rsidRPr="009A3C90">
        <w:rPr>
          <w:rFonts w:ascii="Times New Roman" w:hAnsi="Times New Roman"/>
          <w:sz w:val="28"/>
          <w:szCs w:val="28"/>
        </w:rPr>
        <w:t>шила свое положение на 5 позиций</w:t>
      </w:r>
      <w:r w:rsidRPr="009A3C90">
        <w:rPr>
          <w:rFonts w:ascii="Times New Roman" w:hAnsi="Times New Roman"/>
          <w:sz w:val="28"/>
          <w:szCs w:val="28"/>
        </w:rPr>
        <w:t>: с 6 на 1 место. Среди субъектов СЗФО указанное положение Архангельской области за отчетный не изменилось (1 место).</w:t>
      </w:r>
    </w:p>
    <w:p w14:paraId="2BEB1C91" w14:textId="11979C4D" w:rsidR="00FB3D53" w:rsidRPr="009A3C90" w:rsidRDefault="00FB3D53" w:rsidP="0066523C">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Также отмечаем, что за 9 месяцев 2024 года государственный долг на душу населения увеличился на 20,5 % </w:t>
      </w:r>
      <w:r w:rsidR="007F6AD1" w:rsidRPr="009A3C90">
        <w:rPr>
          <w:rFonts w:ascii="Times New Roman" w:hAnsi="Times New Roman"/>
          <w:sz w:val="28"/>
          <w:szCs w:val="28"/>
        </w:rPr>
        <w:t xml:space="preserve">или на </w:t>
      </w:r>
      <w:r w:rsidRPr="009A3C90">
        <w:rPr>
          <w:rFonts w:ascii="Times New Roman" w:hAnsi="Times New Roman"/>
          <w:sz w:val="28"/>
          <w:szCs w:val="28"/>
        </w:rPr>
        <w:t>14 513,57 руб./чел.</w:t>
      </w:r>
    </w:p>
    <w:p w14:paraId="0099595A" w14:textId="367F6CE6" w:rsidR="00FB3D53" w:rsidRPr="009A3C90" w:rsidRDefault="00FB3D53" w:rsidP="00E8749F">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В таблице </w:t>
      </w:r>
      <w:r w:rsidR="00967FD7" w:rsidRPr="009A3C90">
        <w:rPr>
          <w:rFonts w:ascii="Times New Roman" w:hAnsi="Times New Roman"/>
          <w:sz w:val="28"/>
          <w:szCs w:val="28"/>
        </w:rPr>
        <w:t>116</w:t>
      </w:r>
      <w:r w:rsidRPr="009A3C90">
        <w:rPr>
          <w:rFonts w:ascii="Times New Roman" w:hAnsi="Times New Roman"/>
          <w:sz w:val="28"/>
          <w:szCs w:val="28"/>
        </w:rPr>
        <w:t xml:space="preserve"> представлена оценка положения Архангельской области по объему государственных внутренних долговых обязательств по состоянию на 01.10.2023 и 01.10.2024, а также изменение за </w:t>
      </w:r>
      <w:r w:rsidR="007700A0" w:rsidRPr="009A3C90">
        <w:rPr>
          <w:rFonts w:ascii="Times New Roman" w:hAnsi="Times New Roman"/>
          <w:sz w:val="28"/>
          <w:szCs w:val="28"/>
        </w:rPr>
        <w:t>указанный период</w:t>
      </w:r>
      <w:r w:rsidR="00E8749F" w:rsidRPr="009A3C90">
        <w:rPr>
          <w:rFonts w:ascii="Times New Roman" w:hAnsi="Times New Roman"/>
          <w:sz w:val="28"/>
          <w:szCs w:val="28"/>
        </w:rPr>
        <w:t>.</w:t>
      </w:r>
    </w:p>
    <w:p w14:paraId="1605840D" w14:textId="77777777" w:rsidR="00FB3D53" w:rsidRPr="009A3C90" w:rsidRDefault="00FB3D53" w:rsidP="00E8749F">
      <w:pPr>
        <w:spacing w:after="0" w:line="240" w:lineRule="auto"/>
        <w:ind w:firstLine="709"/>
        <w:jc w:val="both"/>
        <w:rPr>
          <w:rFonts w:ascii="Times New Roman" w:hAnsi="Times New Roman"/>
          <w:sz w:val="28"/>
          <w:szCs w:val="28"/>
        </w:rPr>
      </w:pPr>
    </w:p>
    <w:p w14:paraId="6CA79C98" w14:textId="77777777" w:rsidR="00FB3D53" w:rsidRPr="009A3C90" w:rsidRDefault="00FB3D53" w:rsidP="00FB3D53">
      <w:pPr>
        <w:spacing w:after="0" w:line="240" w:lineRule="auto"/>
        <w:rPr>
          <w:rFonts w:ascii="Times New Roman" w:eastAsiaTheme="minorHAnsi" w:hAnsi="Times New Roman"/>
          <w:sz w:val="24"/>
          <w:szCs w:val="28"/>
        </w:rPr>
      </w:pPr>
      <w:r w:rsidRPr="009A3C90">
        <w:rPr>
          <w:rFonts w:ascii="Times New Roman" w:eastAsiaTheme="minorHAnsi" w:hAnsi="Times New Roman"/>
          <w:sz w:val="24"/>
          <w:szCs w:val="28"/>
        </w:rPr>
        <w:t xml:space="preserve">Таблица </w:t>
      </w:r>
      <w:r w:rsidRPr="009A3C90">
        <w:rPr>
          <w:rFonts w:ascii="Times New Roman" w:eastAsiaTheme="minorHAnsi" w:hAnsi="Times New Roman"/>
          <w:sz w:val="24"/>
          <w:szCs w:val="28"/>
        </w:rPr>
        <w:fldChar w:fldCharType="begin"/>
      </w:r>
      <w:r w:rsidRPr="009A3C90">
        <w:rPr>
          <w:rFonts w:ascii="Times New Roman" w:eastAsiaTheme="minorHAnsi" w:hAnsi="Times New Roman"/>
          <w:sz w:val="24"/>
          <w:szCs w:val="28"/>
        </w:rPr>
        <w:instrText xml:space="preserve"> SEQ Таблица \* ARABIC </w:instrText>
      </w:r>
      <w:r w:rsidRPr="009A3C90">
        <w:rPr>
          <w:rFonts w:ascii="Times New Roman" w:eastAsiaTheme="minorHAnsi" w:hAnsi="Times New Roman"/>
          <w:sz w:val="24"/>
          <w:szCs w:val="28"/>
        </w:rPr>
        <w:fldChar w:fldCharType="separate"/>
      </w:r>
      <w:r w:rsidR="00967FD7" w:rsidRPr="009A3C90">
        <w:rPr>
          <w:rFonts w:ascii="Times New Roman" w:eastAsiaTheme="minorHAnsi" w:hAnsi="Times New Roman"/>
          <w:noProof/>
          <w:sz w:val="24"/>
          <w:szCs w:val="28"/>
        </w:rPr>
        <w:t>116</w:t>
      </w:r>
      <w:r w:rsidRPr="009A3C90">
        <w:rPr>
          <w:rFonts w:ascii="Times New Roman" w:eastAsiaTheme="minorHAnsi" w:hAnsi="Times New Roman"/>
          <w:sz w:val="24"/>
          <w:szCs w:val="28"/>
        </w:rPr>
        <w:fldChar w:fldCharType="end"/>
      </w:r>
      <w:r w:rsidRPr="009A3C90">
        <w:rPr>
          <w:rFonts w:ascii="Times New Roman" w:eastAsiaTheme="minorHAnsi" w:hAnsi="Times New Roman"/>
          <w:sz w:val="24"/>
          <w:szCs w:val="28"/>
        </w:rPr>
        <w:t>. Рэнкинг Архангельской области по объему государственного долга по состоянию на 01.10.2023 и 01.10.2024</w:t>
      </w:r>
    </w:p>
    <w:tbl>
      <w:tblPr>
        <w:tblW w:w="9616" w:type="dxa"/>
        <w:tblLook w:val="04A0" w:firstRow="1" w:lastRow="0" w:firstColumn="1" w:lastColumn="0" w:noHBand="0" w:noVBand="1"/>
      </w:tblPr>
      <w:tblGrid>
        <w:gridCol w:w="5011"/>
        <w:gridCol w:w="733"/>
        <w:gridCol w:w="806"/>
        <w:gridCol w:w="623"/>
        <w:gridCol w:w="916"/>
        <w:gridCol w:w="675"/>
        <w:gridCol w:w="852"/>
      </w:tblGrid>
      <w:tr w:rsidR="009A3C90" w:rsidRPr="009A3C90" w14:paraId="01933C5D" w14:textId="77777777" w:rsidTr="00FB3D53">
        <w:trPr>
          <w:trHeight w:val="35"/>
        </w:trPr>
        <w:tc>
          <w:tcPr>
            <w:tcW w:w="5011" w:type="dxa"/>
            <w:vMerge w:val="restart"/>
            <w:tcBorders>
              <w:top w:val="double" w:sz="6" w:space="0" w:color="auto"/>
              <w:left w:val="double" w:sz="6" w:space="0" w:color="auto"/>
              <w:bottom w:val="single" w:sz="4" w:space="0" w:color="auto"/>
              <w:right w:val="single" w:sz="4" w:space="0" w:color="auto"/>
            </w:tcBorders>
            <w:shd w:val="clear" w:color="auto" w:fill="auto"/>
            <w:vAlign w:val="center"/>
            <w:hideMark/>
          </w:tcPr>
          <w:p w14:paraId="752F6F8F"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Показатель</w:t>
            </w:r>
          </w:p>
        </w:tc>
        <w:tc>
          <w:tcPr>
            <w:tcW w:w="1539" w:type="dxa"/>
            <w:gridSpan w:val="2"/>
            <w:tcBorders>
              <w:top w:val="double" w:sz="6" w:space="0" w:color="auto"/>
              <w:left w:val="nil"/>
              <w:bottom w:val="single" w:sz="4" w:space="0" w:color="auto"/>
              <w:right w:val="single" w:sz="4" w:space="0" w:color="auto"/>
            </w:tcBorders>
            <w:shd w:val="clear" w:color="auto" w:fill="auto"/>
            <w:vAlign w:val="center"/>
            <w:hideMark/>
          </w:tcPr>
          <w:p w14:paraId="37D7BE9B"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На 01.10.2024</w:t>
            </w:r>
          </w:p>
        </w:tc>
        <w:tc>
          <w:tcPr>
            <w:tcW w:w="1539" w:type="dxa"/>
            <w:gridSpan w:val="2"/>
            <w:tcBorders>
              <w:top w:val="double" w:sz="6" w:space="0" w:color="auto"/>
              <w:left w:val="nil"/>
              <w:bottom w:val="single" w:sz="4" w:space="0" w:color="auto"/>
              <w:right w:val="single" w:sz="4" w:space="0" w:color="auto"/>
            </w:tcBorders>
            <w:shd w:val="clear" w:color="auto" w:fill="auto"/>
            <w:vAlign w:val="center"/>
            <w:hideMark/>
          </w:tcPr>
          <w:p w14:paraId="6AB80B4F"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На 01.10.2024</w:t>
            </w:r>
          </w:p>
        </w:tc>
        <w:tc>
          <w:tcPr>
            <w:tcW w:w="1527" w:type="dxa"/>
            <w:gridSpan w:val="2"/>
            <w:tcBorders>
              <w:top w:val="double" w:sz="6" w:space="0" w:color="auto"/>
              <w:left w:val="nil"/>
              <w:bottom w:val="single" w:sz="4" w:space="0" w:color="auto"/>
              <w:right w:val="double" w:sz="6" w:space="0" w:color="000000"/>
            </w:tcBorders>
            <w:shd w:val="clear" w:color="auto" w:fill="auto"/>
            <w:vAlign w:val="center"/>
            <w:hideMark/>
          </w:tcPr>
          <w:p w14:paraId="3196CF16"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Изменение (+,-)</w:t>
            </w:r>
          </w:p>
        </w:tc>
      </w:tr>
      <w:tr w:rsidR="009A3C90" w:rsidRPr="009A3C90" w14:paraId="6CC88598" w14:textId="77777777" w:rsidTr="00FB3D53">
        <w:trPr>
          <w:trHeight w:val="35"/>
        </w:trPr>
        <w:tc>
          <w:tcPr>
            <w:tcW w:w="5011" w:type="dxa"/>
            <w:vMerge/>
            <w:tcBorders>
              <w:top w:val="double" w:sz="6" w:space="0" w:color="auto"/>
              <w:left w:val="double" w:sz="6" w:space="0" w:color="auto"/>
              <w:bottom w:val="single" w:sz="4" w:space="0" w:color="auto"/>
              <w:right w:val="single" w:sz="4" w:space="0" w:color="auto"/>
            </w:tcBorders>
            <w:vAlign w:val="center"/>
            <w:hideMark/>
          </w:tcPr>
          <w:p w14:paraId="087F6633" w14:textId="77777777" w:rsidR="00FB3D53" w:rsidRPr="009A3C90" w:rsidRDefault="00FB3D53" w:rsidP="00FB3D53">
            <w:pPr>
              <w:spacing w:after="0" w:line="240" w:lineRule="auto"/>
              <w:rPr>
                <w:rFonts w:ascii="Times New Roman" w:eastAsia="Times New Roman" w:hAnsi="Times New Roman"/>
                <w:lang w:eastAsia="ru-RU"/>
              </w:rPr>
            </w:pPr>
          </w:p>
        </w:tc>
        <w:tc>
          <w:tcPr>
            <w:tcW w:w="7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805EAA"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РФ</w:t>
            </w:r>
          </w:p>
        </w:tc>
        <w:tc>
          <w:tcPr>
            <w:tcW w:w="806" w:type="dxa"/>
            <w:tcBorders>
              <w:top w:val="single" w:sz="4" w:space="0" w:color="auto"/>
              <w:left w:val="nil"/>
              <w:bottom w:val="single" w:sz="4" w:space="0" w:color="auto"/>
              <w:right w:val="single" w:sz="4" w:space="0" w:color="auto"/>
            </w:tcBorders>
            <w:shd w:val="clear" w:color="auto" w:fill="auto"/>
            <w:vAlign w:val="center"/>
            <w:hideMark/>
          </w:tcPr>
          <w:p w14:paraId="49BC5E36"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СЗФО</w:t>
            </w:r>
          </w:p>
        </w:tc>
        <w:tc>
          <w:tcPr>
            <w:tcW w:w="623" w:type="dxa"/>
            <w:tcBorders>
              <w:top w:val="single" w:sz="4" w:space="0" w:color="auto"/>
              <w:left w:val="nil"/>
              <w:bottom w:val="single" w:sz="4" w:space="0" w:color="auto"/>
              <w:right w:val="single" w:sz="4" w:space="0" w:color="auto"/>
            </w:tcBorders>
            <w:shd w:val="clear" w:color="auto" w:fill="auto"/>
            <w:vAlign w:val="center"/>
            <w:hideMark/>
          </w:tcPr>
          <w:p w14:paraId="5A771385"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РФ</w:t>
            </w:r>
          </w:p>
        </w:tc>
        <w:tc>
          <w:tcPr>
            <w:tcW w:w="916" w:type="dxa"/>
            <w:tcBorders>
              <w:top w:val="single" w:sz="4" w:space="0" w:color="auto"/>
              <w:left w:val="nil"/>
              <w:bottom w:val="single" w:sz="4" w:space="0" w:color="auto"/>
              <w:right w:val="single" w:sz="4" w:space="0" w:color="auto"/>
            </w:tcBorders>
            <w:shd w:val="clear" w:color="auto" w:fill="auto"/>
            <w:vAlign w:val="center"/>
            <w:hideMark/>
          </w:tcPr>
          <w:p w14:paraId="2534CC01"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СЗФО</w:t>
            </w:r>
          </w:p>
        </w:tc>
        <w:tc>
          <w:tcPr>
            <w:tcW w:w="675" w:type="dxa"/>
            <w:tcBorders>
              <w:top w:val="single" w:sz="4" w:space="0" w:color="auto"/>
              <w:left w:val="nil"/>
              <w:bottom w:val="single" w:sz="4" w:space="0" w:color="auto"/>
              <w:right w:val="single" w:sz="4" w:space="0" w:color="auto"/>
            </w:tcBorders>
            <w:shd w:val="clear" w:color="auto" w:fill="auto"/>
            <w:vAlign w:val="center"/>
            <w:hideMark/>
          </w:tcPr>
          <w:p w14:paraId="75831169"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РФ</w:t>
            </w:r>
          </w:p>
        </w:tc>
        <w:tc>
          <w:tcPr>
            <w:tcW w:w="852" w:type="dxa"/>
            <w:tcBorders>
              <w:top w:val="nil"/>
              <w:left w:val="single" w:sz="4" w:space="0" w:color="auto"/>
              <w:bottom w:val="single" w:sz="4" w:space="0" w:color="auto"/>
              <w:right w:val="double" w:sz="6" w:space="0" w:color="auto"/>
            </w:tcBorders>
            <w:shd w:val="clear" w:color="auto" w:fill="auto"/>
            <w:vAlign w:val="center"/>
            <w:hideMark/>
          </w:tcPr>
          <w:p w14:paraId="403FDB30"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СЗФО</w:t>
            </w:r>
          </w:p>
        </w:tc>
      </w:tr>
      <w:tr w:rsidR="009A3C90" w:rsidRPr="009A3C90" w14:paraId="3FFF2AB4" w14:textId="77777777" w:rsidTr="00FB3D53">
        <w:trPr>
          <w:trHeight w:val="70"/>
        </w:trPr>
        <w:tc>
          <w:tcPr>
            <w:tcW w:w="5011" w:type="dxa"/>
            <w:tcBorders>
              <w:top w:val="nil"/>
              <w:left w:val="double" w:sz="6" w:space="0" w:color="auto"/>
              <w:bottom w:val="single" w:sz="4" w:space="0" w:color="auto"/>
              <w:right w:val="single" w:sz="4" w:space="0" w:color="auto"/>
            </w:tcBorders>
            <w:shd w:val="clear" w:color="auto" w:fill="auto"/>
            <w:vAlign w:val="center"/>
            <w:hideMark/>
          </w:tcPr>
          <w:p w14:paraId="63BA0B28"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Государственный долг, млн.руб.</w:t>
            </w:r>
          </w:p>
        </w:tc>
        <w:tc>
          <w:tcPr>
            <w:tcW w:w="1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34AEFF2"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54 446,0 </w:t>
            </w:r>
          </w:p>
        </w:tc>
        <w:tc>
          <w:tcPr>
            <w:tcW w:w="1539" w:type="dxa"/>
            <w:gridSpan w:val="2"/>
            <w:tcBorders>
              <w:top w:val="single" w:sz="4" w:space="0" w:color="auto"/>
              <w:left w:val="nil"/>
              <w:bottom w:val="single" w:sz="4" w:space="0" w:color="auto"/>
              <w:right w:val="single" w:sz="4" w:space="0" w:color="auto"/>
            </w:tcBorders>
            <w:shd w:val="clear" w:color="auto" w:fill="auto"/>
            <w:vAlign w:val="center"/>
            <w:hideMark/>
          </w:tcPr>
          <w:p w14:paraId="1CE3FEC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81 520,8 </w:t>
            </w:r>
          </w:p>
        </w:tc>
        <w:tc>
          <w:tcPr>
            <w:tcW w:w="1527" w:type="dxa"/>
            <w:gridSpan w:val="2"/>
            <w:tcBorders>
              <w:top w:val="single" w:sz="4" w:space="0" w:color="auto"/>
              <w:left w:val="nil"/>
              <w:bottom w:val="single" w:sz="4" w:space="0" w:color="auto"/>
              <w:right w:val="double" w:sz="6" w:space="0" w:color="000000"/>
            </w:tcBorders>
            <w:shd w:val="clear" w:color="auto" w:fill="auto"/>
            <w:vAlign w:val="center"/>
            <w:hideMark/>
          </w:tcPr>
          <w:p w14:paraId="71B175C0"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27 074,8 </w:t>
            </w:r>
          </w:p>
        </w:tc>
      </w:tr>
      <w:tr w:rsidR="009A3C90" w:rsidRPr="009A3C90" w14:paraId="7D993404" w14:textId="77777777" w:rsidTr="00FB3D53">
        <w:trPr>
          <w:trHeight w:val="70"/>
        </w:trPr>
        <w:tc>
          <w:tcPr>
            <w:tcW w:w="5011" w:type="dxa"/>
            <w:tcBorders>
              <w:top w:val="nil"/>
              <w:left w:val="double" w:sz="6" w:space="0" w:color="auto"/>
              <w:bottom w:val="single" w:sz="4" w:space="0" w:color="auto"/>
              <w:right w:val="single" w:sz="4" w:space="0" w:color="auto"/>
            </w:tcBorders>
            <w:shd w:val="clear" w:color="auto" w:fill="auto"/>
            <w:vAlign w:val="center"/>
            <w:hideMark/>
          </w:tcPr>
          <w:p w14:paraId="3B162138"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Позиция</w:t>
            </w:r>
          </w:p>
        </w:tc>
        <w:tc>
          <w:tcPr>
            <w:tcW w:w="733" w:type="dxa"/>
            <w:tcBorders>
              <w:top w:val="nil"/>
              <w:left w:val="single" w:sz="4" w:space="0" w:color="auto"/>
              <w:bottom w:val="single" w:sz="4" w:space="0" w:color="auto"/>
              <w:right w:val="single" w:sz="4" w:space="0" w:color="auto"/>
            </w:tcBorders>
            <w:shd w:val="clear" w:color="auto" w:fill="auto"/>
            <w:vAlign w:val="center"/>
            <w:hideMark/>
          </w:tcPr>
          <w:p w14:paraId="5B053569"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15 </w:t>
            </w:r>
          </w:p>
        </w:tc>
        <w:tc>
          <w:tcPr>
            <w:tcW w:w="806" w:type="dxa"/>
            <w:tcBorders>
              <w:top w:val="nil"/>
              <w:left w:val="nil"/>
              <w:bottom w:val="single" w:sz="4" w:space="0" w:color="auto"/>
              <w:right w:val="single" w:sz="4" w:space="0" w:color="auto"/>
            </w:tcBorders>
            <w:shd w:val="clear" w:color="auto" w:fill="auto"/>
            <w:vAlign w:val="center"/>
            <w:hideMark/>
          </w:tcPr>
          <w:p w14:paraId="71DEF5B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2 </w:t>
            </w:r>
          </w:p>
        </w:tc>
        <w:tc>
          <w:tcPr>
            <w:tcW w:w="623" w:type="dxa"/>
            <w:tcBorders>
              <w:top w:val="nil"/>
              <w:left w:val="nil"/>
              <w:bottom w:val="single" w:sz="4" w:space="0" w:color="auto"/>
              <w:right w:val="single" w:sz="4" w:space="0" w:color="auto"/>
            </w:tcBorders>
            <w:shd w:val="clear" w:color="auto" w:fill="auto"/>
            <w:vAlign w:val="center"/>
            <w:hideMark/>
          </w:tcPr>
          <w:p w14:paraId="1184DE33"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8 </w:t>
            </w:r>
          </w:p>
        </w:tc>
        <w:tc>
          <w:tcPr>
            <w:tcW w:w="916" w:type="dxa"/>
            <w:tcBorders>
              <w:top w:val="nil"/>
              <w:left w:val="nil"/>
              <w:bottom w:val="single" w:sz="4" w:space="0" w:color="auto"/>
              <w:right w:val="single" w:sz="4" w:space="0" w:color="auto"/>
            </w:tcBorders>
            <w:shd w:val="clear" w:color="auto" w:fill="auto"/>
            <w:vAlign w:val="center"/>
            <w:hideMark/>
          </w:tcPr>
          <w:p w14:paraId="314CFBE8"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2 </w:t>
            </w:r>
          </w:p>
        </w:tc>
        <w:tc>
          <w:tcPr>
            <w:tcW w:w="675" w:type="dxa"/>
            <w:tcBorders>
              <w:top w:val="single" w:sz="4" w:space="0" w:color="auto"/>
              <w:left w:val="nil"/>
              <w:bottom w:val="single" w:sz="4" w:space="0" w:color="auto"/>
              <w:right w:val="single" w:sz="4" w:space="0" w:color="auto"/>
            </w:tcBorders>
            <w:shd w:val="clear" w:color="auto" w:fill="auto"/>
            <w:vAlign w:val="center"/>
            <w:hideMark/>
          </w:tcPr>
          <w:p w14:paraId="7168C1A7"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-7 </w:t>
            </w:r>
          </w:p>
        </w:tc>
        <w:tc>
          <w:tcPr>
            <w:tcW w:w="852" w:type="dxa"/>
            <w:tcBorders>
              <w:top w:val="nil"/>
              <w:left w:val="single" w:sz="4" w:space="0" w:color="auto"/>
              <w:bottom w:val="single" w:sz="4" w:space="0" w:color="auto"/>
              <w:right w:val="double" w:sz="6" w:space="0" w:color="auto"/>
            </w:tcBorders>
            <w:shd w:val="clear" w:color="auto" w:fill="auto"/>
            <w:vAlign w:val="center"/>
            <w:hideMark/>
          </w:tcPr>
          <w:p w14:paraId="5ADA23B8"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0 </w:t>
            </w:r>
          </w:p>
        </w:tc>
      </w:tr>
      <w:tr w:rsidR="009A3C90" w:rsidRPr="009A3C90" w14:paraId="5FA6C561" w14:textId="77777777" w:rsidTr="00FB3D53">
        <w:trPr>
          <w:trHeight w:val="70"/>
        </w:trPr>
        <w:tc>
          <w:tcPr>
            <w:tcW w:w="5011" w:type="dxa"/>
            <w:tcBorders>
              <w:top w:val="nil"/>
              <w:left w:val="double" w:sz="6" w:space="0" w:color="auto"/>
              <w:bottom w:val="single" w:sz="4" w:space="0" w:color="auto"/>
              <w:right w:val="single" w:sz="4" w:space="0" w:color="auto"/>
            </w:tcBorders>
            <w:shd w:val="clear" w:color="auto" w:fill="auto"/>
            <w:vAlign w:val="center"/>
            <w:hideMark/>
          </w:tcPr>
          <w:p w14:paraId="796D660D"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Уровень государственного долга по отношению к налоговым и неналоговым доходам, % (утверждено в бюджете на год)</w:t>
            </w:r>
          </w:p>
        </w:tc>
        <w:tc>
          <w:tcPr>
            <w:tcW w:w="1539"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74F0F070" w14:textId="2EAA405E" w:rsidR="00FB3D53" w:rsidRPr="009A3C90" w:rsidRDefault="00E63C70"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62,3</w:t>
            </w:r>
          </w:p>
        </w:tc>
        <w:tc>
          <w:tcPr>
            <w:tcW w:w="1539" w:type="dxa"/>
            <w:gridSpan w:val="2"/>
            <w:tcBorders>
              <w:top w:val="single" w:sz="4" w:space="0" w:color="auto"/>
              <w:left w:val="nil"/>
              <w:bottom w:val="single" w:sz="4" w:space="0" w:color="auto"/>
              <w:right w:val="single" w:sz="4" w:space="0" w:color="auto"/>
            </w:tcBorders>
            <w:shd w:val="clear" w:color="auto" w:fill="auto"/>
            <w:vAlign w:val="center"/>
            <w:hideMark/>
          </w:tcPr>
          <w:p w14:paraId="5A44F24B" w14:textId="050EF4DE" w:rsidR="00FB3D53" w:rsidRPr="009A3C90" w:rsidRDefault="00E63C70"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84,7</w:t>
            </w:r>
          </w:p>
        </w:tc>
        <w:tc>
          <w:tcPr>
            <w:tcW w:w="1527" w:type="dxa"/>
            <w:gridSpan w:val="2"/>
            <w:tcBorders>
              <w:top w:val="single" w:sz="4" w:space="0" w:color="auto"/>
              <w:left w:val="nil"/>
              <w:bottom w:val="single" w:sz="4" w:space="0" w:color="auto"/>
              <w:right w:val="double" w:sz="6" w:space="0" w:color="000000"/>
            </w:tcBorders>
            <w:shd w:val="clear" w:color="auto" w:fill="auto"/>
            <w:vAlign w:val="center"/>
            <w:hideMark/>
          </w:tcPr>
          <w:p w14:paraId="22101FF5" w14:textId="5B3A1785" w:rsidR="00FB3D53" w:rsidRPr="009A3C90" w:rsidRDefault="00E63C70"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22,3 п.п.</w:t>
            </w:r>
          </w:p>
        </w:tc>
      </w:tr>
      <w:tr w:rsidR="009A3C90" w:rsidRPr="009A3C90" w14:paraId="37096A2E" w14:textId="77777777" w:rsidTr="00FB3D53">
        <w:trPr>
          <w:trHeight w:val="70"/>
        </w:trPr>
        <w:tc>
          <w:tcPr>
            <w:tcW w:w="5011" w:type="dxa"/>
            <w:tcBorders>
              <w:top w:val="nil"/>
              <w:left w:val="double" w:sz="6" w:space="0" w:color="auto"/>
              <w:bottom w:val="single" w:sz="4" w:space="0" w:color="auto"/>
              <w:right w:val="single" w:sz="4" w:space="0" w:color="auto"/>
            </w:tcBorders>
            <w:shd w:val="clear" w:color="auto" w:fill="auto"/>
            <w:vAlign w:val="center"/>
            <w:hideMark/>
          </w:tcPr>
          <w:p w14:paraId="1BEF101A"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Позиция</w:t>
            </w:r>
          </w:p>
        </w:tc>
        <w:tc>
          <w:tcPr>
            <w:tcW w:w="733" w:type="dxa"/>
            <w:tcBorders>
              <w:top w:val="nil"/>
              <w:left w:val="single" w:sz="4" w:space="0" w:color="auto"/>
              <w:bottom w:val="single" w:sz="4" w:space="0" w:color="auto"/>
              <w:right w:val="single" w:sz="4" w:space="0" w:color="auto"/>
            </w:tcBorders>
            <w:shd w:val="clear" w:color="auto" w:fill="auto"/>
            <w:vAlign w:val="center"/>
            <w:hideMark/>
          </w:tcPr>
          <w:p w14:paraId="3D498492"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15 </w:t>
            </w:r>
          </w:p>
        </w:tc>
        <w:tc>
          <w:tcPr>
            <w:tcW w:w="806" w:type="dxa"/>
            <w:tcBorders>
              <w:top w:val="nil"/>
              <w:left w:val="nil"/>
              <w:bottom w:val="single" w:sz="4" w:space="0" w:color="auto"/>
              <w:right w:val="single" w:sz="4" w:space="0" w:color="auto"/>
            </w:tcBorders>
            <w:shd w:val="clear" w:color="auto" w:fill="auto"/>
            <w:vAlign w:val="center"/>
            <w:hideMark/>
          </w:tcPr>
          <w:p w14:paraId="486FA7AF"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2 </w:t>
            </w:r>
          </w:p>
        </w:tc>
        <w:tc>
          <w:tcPr>
            <w:tcW w:w="623" w:type="dxa"/>
            <w:tcBorders>
              <w:top w:val="nil"/>
              <w:left w:val="nil"/>
              <w:bottom w:val="single" w:sz="4" w:space="0" w:color="auto"/>
              <w:right w:val="single" w:sz="4" w:space="0" w:color="auto"/>
            </w:tcBorders>
            <w:shd w:val="clear" w:color="auto" w:fill="auto"/>
            <w:vAlign w:val="center"/>
            <w:hideMark/>
          </w:tcPr>
          <w:p w14:paraId="7E80CBD2"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916" w:type="dxa"/>
            <w:tcBorders>
              <w:top w:val="nil"/>
              <w:left w:val="nil"/>
              <w:bottom w:val="single" w:sz="4" w:space="0" w:color="auto"/>
              <w:right w:val="single" w:sz="4" w:space="0" w:color="auto"/>
            </w:tcBorders>
            <w:shd w:val="clear" w:color="auto" w:fill="auto"/>
            <w:vAlign w:val="center"/>
            <w:hideMark/>
          </w:tcPr>
          <w:p w14:paraId="2E184308"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675" w:type="dxa"/>
            <w:tcBorders>
              <w:top w:val="single" w:sz="4" w:space="0" w:color="auto"/>
              <w:left w:val="nil"/>
              <w:bottom w:val="single" w:sz="4" w:space="0" w:color="auto"/>
              <w:right w:val="single" w:sz="4" w:space="0" w:color="auto"/>
            </w:tcBorders>
            <w:shd w:val="clear" w:color="auto" w:fill="auto"/>
            <w:vAlign w:val="center"/>
            <w:hideMark/>
          </w:tcPr>
          <w:p w14:paraId="73D05A9A"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-14 </w:t>
            </w:r>
          </w:p>
        </w:tc>
        <w:tc>
          <w:tcPr>
            <w:tcW w:w="852" w:type="dxa"/>
            <w:tcBorders>
              <w:top w:val="nil"/>
              <w:left w:val="single" w:sz="4" w:space="0" w:color="auto"/>
              <w:bottom w:val="single" w:sz="4" w:space="0" w:color="auto"/>
              <w:right w:val="double" w:sz="6" w:space="0" w:color="auto"/>
            </w:tcBorders>
            <w:shd w:val="clear" w:color="auto" w:fill="auto"/>
            <w:vAlign w:val="center"/>
            <w:hideMark/>
          </w:tcPr>
          <w:p w14:paraId="1B30B7D7"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r>
      <w:tr w:rsidR="009A3C90" w:rsidRPr="009A3C90" w14:paraId="481E4E58" w14:textId="77777777" w:rsidTr="00FB3D53">
        <w:trPr>
          <w:trHeight w:val="70"/>
        </w:trPr>
        <w:tc>
          <w:tcPr>
            <w:tcW w:w="5011" w:type="dxa"/>
            <w:tcBorders>
              <w:top w:val="nil"/>
              <w:left w:val="double" w:sz="6" w:space="0" w:color="auto"/>
              <w:bottom w:val="single" w:sz="4" w:space="0" w:color="auto"/>
              <w:right w:val="single" w:sz="4" w:space="0" w:color="auto"/>
            </w:tcBorders>
            <w:shd w:val="clear" w:color="auto" w:fill="auto"/>
            <w:vAlign w:val="center"/>
            <w:hideMark/>
          </w:tcPr>
          <w:p w14:paraId="7F3B2D97"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Государственный долг на душу населения, руб./чел.</w:t>
            </w:r>
          </w:p>
        </w:tc>
        <w:tc>
          <w:tcPr>
            <w:tcW w:w="1539" w:type="dxa"/>
            <w:gridSpan w:val="2"/>
            <w:tcBorders>
              <w:top w:val="single" w:sz="4" w:space="0" w:color="auto"/>
              <w:left w:val="single" w:sz="4" w:space="0" w:color="auto"/>
              <w:bottom w:val="single" w:sz="4" w:space="0" w:color="auto"/>
              <w:right w:val="single" w:sz="4" w:space="0" w:color="000000"/>
            </w:tcBorders>
            <w:shd w:val="clear" w:color="auto" w:fill="auto"/>
            <w:vAlign w:val="center"/>
            <w:hideMark/>
          </w:tcPr>
          <w:p w14:paraId="1C50F39E"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56 461,45 </w:t>
            </w:r>
          </w:p>
        </w:tc>
        <w:tc>
          <w:tcPr>
            <w:tcW w:w="1539" w:type="dxa"/>
            <w:gridSpan w:val="2"/>
            <w:tcBorders>
              <w:top w:val="single" w:sz="4" w:space="0" w:color="auto"/>
              <w:left w:val="nil"/>
              <w:bottom w:val="single" w:sz="4" w:space="0" w:color="auto"/>
              <w:right w:val="single" w:sz="4" w:space="0" w:color="auto"/>
            </w:tcBorders>
            <w:shd w:val="clear" w:color="auto" w:fill="auto"/>
            <w:vAlign w:val="center"/>
            <w:hideMark/>
          </w:tcPr>
          <w:p w14:paraId="689EAE51"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85 286,35 </w:t>
            </w:r>
          </w:p>
        </w:tc>
        <w:tc>
          <w:tcPr>
            <w:tcW w:w="1527" w:type="dxa"/>
            <w:gridSpan w:val="2"/>
            <w:tcBorders>
              <w:top w:val="single" w:sz="4" w:space="0" w:color="auto"/>
              <w:left w:val="nil"/>
              <w:bottom w:val="single" w:sz="4" w:space="0" w:color="auto"/>
              <w:right w:val="double" w:sz="6" w:space="0" w:color="000000"/>
            </w:tcBorders>
            <w:shd w:val="clear" w:color="auto" w:fill="auto"/>
            <w:vAlign w:val="center"/>
            <w:hideMark/>
          </w:tcPr>
          <w:p w14:paraId="2A9242ED"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28 824,90 </w:t>
            </w:r>
          </w:p>
        </w:tc>
      </w:tr>
      <w:tr w:rsidR="00FB3D53" w:rsidRPr="009A3C90" w14:paraId="57528C1C" w14:textId="77777777" w:rsidTr="00FB3D53">
        <w:trPr>
          <w:trHeight w:val="70"/>
        </w:trPr>
        <w:tc>
          <w:tcPr>
            <w:tcW w:w="5011" w:type="dxa"/>
            <w:tcBorders>
              <w:top w:val="nil"/>
              <w:left w:val="double" w:sz="6" w:space="0" w:color="auto"/>
              <w:bottom w:val="double" w:sz="6" w:space="0" w:color="auto"/>
              <w:right w:val="single" w:sz="4" w:space="0" w:color="auto"/>
            </w:tcBorders>
            <w:shd w:val="clear" w:color="auto" w:fill="auto"/>
            <w:vAlign w:val="center"/>
            <w:hideMark/>
          </w:tcPr>
          <w:p w14:paraId="4DB0746A" w14:textId="77777777" w:rsidR="00FB3D53" w:rsidRPr="009A3C90" w:rsidRDefault="00FB3D53" w:rsidP="00FB3D53">
            <w:pPr>
              <w:spacing w:after="0" w:line="240" w:lineRule="auto"/>
              <w:rPr>
                <w:rFonts w:ascii="Times New Roman" w:eastAsia="Times New Roman" w:hAnsi="Times New Roman"/>
                <w:lang w:eastAsia="ru-RU"/>
              </w:rPr>
            </w:pPr>
            <w:r w:rsidRPr="009A3C90">
              <w:rPr>
                <w:rFonts w:ascii="Times New Roman" w:eastAsia="Times New Roman" w:hAnsi="Times New Roman"/>
                <w:lang w:eastAsia="ru-RU"/>
              </w:rPr>
              <w:t>Позиция</w:t>
            </w:r>
          </w:p>
        </w:tc>
        <w:tc>
          <w:tcPr>
            <w:tcW w:w="733" w:type="dxa"/>
            <w:tcBorders>
              <w:top w:val="single" w:sz="4" w:space="0" w:color="auto"/>
              <w:left w:val="nil"/>
              <w:bottom w:val="double" w:sz="6" w:space="0" w:color="auto"/>
              <w:right w:val="single" w:sz="4" w:space="0" w:color="auto"/>
            </w:tcBorders>
            <w:shd w:val="clear" w:color="auto" w:fill="auto"/>
            <w:vAlign w:val="center"/>
            <w:hideMark/>
          </w:tcPr>
          <w:p w14:paraId="056ED64F"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3 </w:t>
            </w:r>
          </w:p>
        </w:tc>
        <w:tc>
          <w:tcPr>
            <w:tcW w:w="806" w:type="dxa"/>
            <w:tcBorders>
              <w:top w:val="single" w:sz="4" w:space="0" w:color="auto"/>
              <w:left w:val="nil"/>
              <w:bottom w:val="double" w:sz="6" w:space="0" w:color="auto"/>
              <w:right w:val="single" w:sz="4" w:space="0" w:color="auto"/>
            </w:tcBorders>
            <w:shd w:val="clear" w:color="auto" w:fill="auto"/>
            <w:vAlign w:val="center"/>
            <w:hideMark/>
          </w:tcPr>
          <w:p w14:paraId="08205956"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623" w:type="dxa"/>
            <w:tcBorders>
              <w:top w:val="single" w:sz="4" w:space="0" w:color="auto"/>
              <w:left w:val="nil"/>
              <w:bottom w:val="double" w:sz="6" w:space="0" w:color="auto"/>
              <w:right w:val="single" w:sz="4" w:space="0" w:color="auto"/>
            </w:tcBorders>
            <w:shd w:val="clear" w:color="auto" w:fill="auto"/>
            <w:vAlign w:val="center"/>
            <w:hideMark/>
          </w:tcPr>
          <w:p w14:paraId="5C0FFA67"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3 </w:t>
            </w:r>
          </w:p>
        </w:tc>
        <w:tc>
          <w:tcPr>
            <w:tcW w:w="916" w:type="dxa"/>
            <w:tcBorders>
              <w:top w:val="single" w:sz="4" w:space="0" w:color="auto"/>
              <w:left w:val="nil"/>
              <w:bottom w:val="double" w:sz="6" w:space="0" w:color="auto"/>
              <w:right w:val="single" w:sz="4" w:space="0" w:color="auto"/>
            </w:tcBorders>
            <w:shd w:val="clear" w:color="auto" w:fill="auto"/>
            <w:vAlign w:val="center"/>
            <w:hideMark/>
          </w:tcPr>
          <w:p w14:paraId="6C062A2A"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1 </w:t>
            </w:r>
          </w:p>
        </w:tc>
        <w:tc>
          <w:tcPr>
            <w:tcW w:w="675" w:type="dxa"/>
            <w:tcBorders>
              <w:top w:val="nil"/>
              <w:left w:val="nil"/>
              <w:bottom w:val="double" w:sz="6" w:space="0" w:color="auto"/>
              <w:right w:val="single" w:sz="4" w:space="0" w:color="auto"/>
            </w:tcBorders>
            <w:shd w:val="clear" w:color="auto" w:fill="auto"/>
            <w:vAlign w:val="center"/>
            <w:hideMark/>
          </w:tcPr>
          <w:p w14:paraId="438C8AEA"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0 </w:t>
            </w:r>
          </w:p>
        </w:tc>
        <w:tc>
          <w:tcPr>
            <w:tcW w:w="852" w:type="dxa"/>
            <w:tcBorders>
              <w:top w:val="nil"/>
              <w:left w:val="nil"/>
              <w:bottom w:val="double" w:sz="6" w:space="0" w:color="auto"/>
              <w:right w:val="double" w:sz="6" w:space="0" w:color="auto"/>
            </w:tcBorders>
            <w:shd w:val="clear" w:color="auto" w:fill="auto"/>
            <w:vAlign w:val="center"/>
            <w:hideMark/>
          </w:tcPr>
          <w:p w14:paraId="01B9FE04" w14:textId="77777777" w:rsidR="00FB3D53" w:rsidRPr="009A3C90" w:rsidRDefault="00FB3D53" w:rsidP="00FB3D53">
            <w:pPr>
              <w:spacing w:after="0" w:line="240" w:lineRule="auto"/>
              <w:jc w:val="center"/>
              <w:rPr>
                <w:rFonts w:ascii="Times New Roman" w:eastAsia="Times New Roman" w:hAnsi="Times New Roman"/>
                <w:lang w:eastAsia="ru-RU"/>
              </w:rPr>
            </w:pPr>
            <w:r w:rsidRPr="009A3C90">
              <w:rPr>
                <w:rFonts w:ascii="Times New Roman" w:eastAsia="Times New Roman" w:hAnsi="Times New Roman"/>
                <w:lang w:eastAsia="ru-RU"/>
              </w:rPr>
              <w:t xml:space="preserve">0 </w:t>
            </w:r>
          </w:p>
        </w:tc>
      </w:tr>
    </w:tbl>
    <w:p w14:paraId="14D5F1E8" w14:textId="77777777" w:rsidR="00FB3D53" w:rsidRPr="009A3C90" w:rsidRDefault="00FB3D53" w:rsidP="00FB3D53">
      <w:pPr>
        <w:spacing w:after="0" w:line="240" w:lineRule="auto"/>
        <w:jc w:val="both"/>
        <w:rPr>
          <w:rFonts w:ascii="Times New Roman" w:hAnsi="Times New Roman"/>
          <w:sz w:val="16"/>
          <w:szCs w:val="16"/>
        </w:rPr>
      </w:pPr>
    </w:p>
    <w:p w14:paraId="6EAE12B1" w14:textId="2464CBDE" w:rsidR="00FB3D53" w:rsidRPr="009A3C90" w:rsidRDefault="00FB3D53" w:rsidP="00E63C70">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сравнению с показателями, характеризующими государственные долговые обязательства Архангельской области среди субъектов РФ, имеет место их ухудшения следующим позициям: «Уровень государственного долга по отношению к налоговым и неналоговым доходам» (</w:t>
      </w:r>
      <w:r w:rsidR="007F3576" w:rsidRPr="009A3C90">
        <w:rPr>
          <w:rFonts w:ascii="Times New Roman" w:hAnsi="Times New Roman"/>
          <w:sz w:val="28"/>
          <w:szCs w:val="28"/>
        </w:rPr>
        <w:t xml:space="preserve">минус </w:t>
      </w:r>
      <w:r w:rsidRPr="009A3C90">
        <w:rPr>
          <w:rFonts w:ascii="Times New Roman" w:hAnsi="Times New Roman"/>
          <w:sz w:val="28"/>
          <w:szCs w:val="28"/>
        </w:rPr>
        <w:t>14 позиций, 1 место) и по объему государственного долга в суммовом выражении (</w:t>
      </w:r>
      <w:r w:rsidR="007F3576" w:rsidRPr="009A3C90">
        <w:rPr>
          <w:rFonts w:ascii="Times New Roman" w:hAnsi="Times New Roman"/>
          <w:sz w:val="28"/>
          <w:szCs w:val="28"/>
        </w:rPr>
        <w:t xml:space="preserve">минус </w:t>
      </w:r>
      <w:r w:rsidRPr="009A3C90">
        <w:rPr>
          <w:rFonts w:ascii="Times New Roman" w:hAnsi="Times New Roman"/>
          <w:sz w:val="28"/>
          <w:szCs w:val="28"/>
        </w:rPr>
        <w:t>7 позиций, 8 место), а позиция «Государственный долг на душу населения» не изменилась (3 место).</w:t>
      </w:r>
    </w:p>
    <w:p w14:paraId="27100018" w14:textId="77777777" w:rsidR="00FB3D53" w:rsidRPr="009A3C90" w:rsidRDefault="00FB3D53" w:rsidP="00E63C70">
      <w:pPr>
        <w:spacing w:after="0" w:line="240" w:lineRule="auto"/>
        <w:ind w:firstLine="709"/>
        <w:jc w:val="both"/>
        <w:rPr>
          <w:rFonts w:ascii="Times New Roman" w:hAnsi="Times New Roman"/>
          <w:sz w:val="28"/>
          <w:szCs w:val="28"/>
        </w:rPr>
      </w:pPr>
      <w:r w:rsidRPr="009A3C90">
        <w:rPr>
          <w:rFonts w:ascii="Times New Roman" w:hAnsi="Times New Roman"/>
          <w:sz w:val="28"/>
          <w:szCs w:val="28"/>
        </w:rPr>
        <w:t>Среди субъектов СЗФО положение Архангельской области не изменилось, за исключением показателя «Уровень государственного долга по отношению к налоговым и неналоговым доходам», где место Архангельской области ухудшилась на 1 позицию (1 место).</w:t>
      </w:r>
    </w:p>
    <w:p w14:paraId="2BE072DC" w14:textId="6FDC20F6" w:rsidR="00FB3D53" w:rsidRPr="009A3C90" w:rsidRDefault="00FB3D53" w:rsidP="007F3576">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В целом, с 01.10.2023 государственный долг на душу населения увеличился на </w:t>
      </w:r>
      <w:r w:rsidR="007F3576" w:rsidRPr="009A3C90">
        <w:rPr>
          <w:rFonts w:ascii="Times New Roman" w:hAnsi="Times New Roman"/>
          <w:sz w:val="28"/>
          <w:szCs w:val="28"/>
        </w:rPr>
        <w:t>более, чем в 1,5 раза</w:t>
      </w:r>
      <w:r w:rsidRPr="009A3C90">
        <w:rPr>
          <w:rFonts w:ascii="Times New Roman" w:hAnsi="Times New Roman"/>
          <w:sz w:val="28"/>
          <w:szCs w:val="28"/>
        </w:rPr>
        <w:t xml:space="preserve"> или на 28 824,90 руб./чел., а общим объем государственного долга </w:t>
      </w:r>
      <w:r w:rsidR="00006F14" w:rsidRPr="009A3C90">
        <w:rPr>
          <w:rFonts w:ascii="Times New Roman" w:hAnsi="Times New Roman"/>
          <w:sz w:val="28"/>
          <w:szCs w:val="28"/>
        </w:rPr>
        <w:t>увеличился</w:t>
      </w:r>
      <w:r w:rsidRPr="009A3C90">
        <w:rPr>
          <w:rFonts w:ascii="Times New Roman" w:hAnsi="Times New Roman"/>
          <w:sz w:val="28"/>
          <w:szCs w:val="28"/>
        </w:rPr>
        <w:t xml:space="preserve"> на 49,7 % (+27 074,8 млн.руб.).</w:t>
      </w:r>
    </w:p>
    <w:p w14:paraId="5CA3291A" w14:textId="77777777" w:rsidR="00FB3D53" w:rsidRPr="009A3C90" w:rsidRDefault="00FB3D53" w:rsidP="00006F14">
      <w:pPr>
        <w:spacing w:after="0" w:line="240" w:lineRule="auto"/>
        <w:ind w:firstLine="709"/>
        <w:jc w:val="both"/>
        <w:rPr>
          <w:rFonts w:ascii="Times New Roman" w:hAnsi="Times New Roman"/>
          <w:sz w:val="28"/>
          <w:szCs w:val="28"/>
        </w:rPr>
      </w:pPr>
    </w:p>
    <w:p w14:paraId="7A6CB9B6" w14:textId="4F4E460C" w:rsidR="00FB3D53" w:rsidRPr="009A3C90" w:rsidRDefault="00FB3D53" w:rsidP="00006F14">
      <w:pPr>
        <w:spacing w:after="0" w:line="240" w:lineRule="auto"/>
        <w:ind w:firstLine="709"/>
        <w:jc w:val="both"/>
        <w:rPr>
          <w:rFonts w:ascii="Times New Roman" w:hAnsi="Times New Roman"/>
          <w:sz w:val="28"/>
          <w:szCs w:val="28"/>
        </w:rPr>
      </w:pPr>
      <w:r w:rsidRPr="009A3C90">
        <w:rPr>
          <w:rFonts w:ascii="Times New Roman" w:hAnsi="Times New Roman"/>
          <w:sz w:val="28"/>
          <w:szCs w:val="28"/>
        </w:rPr>
        <w:t>Следует отметить, что в течени</w:t>
      </w:r>
      <w:r w:rsidR="00F452A3" w:rsidRPr="009A3C90">
        <w:rPr>
          <w:rFonts w:ascii="Times New Roman" w:hAnsi="Times New Roman"/>
          <w:sz w:val="28"/>
          <w:szCs w:val="28"/>
        </w:rPr>
        <w:t>е</w:t>
      </w:r>
      <w:r w:rsidRPr="009A3C90">
        <w:rPr>
          <w:rFonts w:ascii="Times New Roman" w:hAnsi="Times New Roman"/>
          <w:sz w:val="28"/>
          <w:szCs w:val="28"/>
        </w:rPr>
        <w:t xml:space="preserve"> 9 месяцев 2024 году в областной бюджет привлечены свободные остатки средств государственных бюджетных, автономных, казенных учреждений и юридических лиц на общую сумму 27 867,4 млн.руб., что позволило не привлекать кредитные средства на покрытие дефицита бюджета в те дни, когда расходы областного бюджета превышали доходы. Указанные операции позволяют уменьшить расходы на обслуживание государственного долга Архангельской области. Возврат привлеченных средств областным бюджетным, автономным и казенным учреждениям, а также юридическим лицам за отчетный период составил в общей сумме 30 143,5 млн.руб.</w:t>
      </w:r>
    </w:p>
    <w:p w14:paraId="381D7134" w14:textId="7039E3E8" w:rsidR="00FB3D53" w:rsidRPr="009A3C90" w:rsidRDefault="00FB3D53" w:rsidP="00006F14">
      <w:pPr>
        <w:spacing w:after="0" w:line="240" w:lineRule="auto"/>
        <w:ind w:firstLine="709"/>
        <w:jc w:val="both"/>
        <w:rPr>
          <w:rFonts w:ascii="Times New Roman" w:hAnsi="Times New Roman"/>
          <w:sz w:val="28"/>
          <w:szCs w:val="28"/>
        </w:rPr>
      </w:pPr>
      <w:r w:rsidRPr="009A3C90">
        <w:rPr>
          <w:rFonts w:ascii="Times New Roman" w:hAnsi="Times New Roman"/>
          <w:sz w:val="28"/>
          <w:szCs w:val="28"/>
        </w:rPr>
        <w:t xml:space="preserve">Таким образом, оборот (привлечено </w:t>
      </w:r>
      <w:r w:rsidR="00006F14" w:rsidRPr="009A3C90">
        <w:rPr>
          <w:rFonts w:ascii="Times New Roman" w:hAnsi="Times New Roman"/>
          <w:sz w:val="28"/>
          <w:szCs w:val="28"/>
        </w:rPr>
        <w:t>/</w:t>
      </w:r>
      <w:r w:rsidRPr="009A3C90">
        <w:rPr>
          <w:rFonts w:ascii="Times New Roman" w:hAnsi="Times New Roman"/>
          <w:sz w:val="28"/>
          <w:szCs w:val="28"/>
        </w:rPr>
        <w:t xml:space="preserve"> возвращено) средств по управлению указанными остатками за 9 месяцев 2024 года составил </w:t>
      </w:r>
      <w:r w:rsidR="00006F14" w:rsidRPr="009A3C90">
        <w:rPr>
          <w:rFonts w:ascii="Times New Roman" w:hAnsi="Times New Roman"/>
          <w:sz w:val="28"/>
          <w:szCs w:val="28"/>
        </w:rPr>
        <w:t xml:space="preserve">«минус» </w:t>
      </w:r>
      <w:r w:rsidRPr="009A3C90">
        <w:rPr>
          <w:rFonts w:ascii="Times New Roman" w:hAnsi="Times New Roman"/>
          <w:sz w:val="28"/>
          <w:szCs w:val="28"/>
        </w:rPr>
        <w:t>2 276,2 млн.руб., что отражено в составе источников финансирования областного бюджета.</w:t>
      </w:r>
    </w:p>
    <w:p w14:paraId="5C8CBBEB" w14:textId="06185125" w:rsidR="00FB3D53" w:rsidRPr="009A3C90" w:rsidRDefault="00FB3D53" w:rsidP="00054555">
      <w:pPr>
        <w:spacing w:after="0" w:line="240" w:lineRule="auto"/>
        <w:ind w:firstLine="709"/>
        <w:jc w:val="both"/>
        <w:rPr>
          <w:rFonts w:ascii="Times New Roman" w:hAnsi="Times New Roman"/>
          <w:sz w:val="28"/>
          <w:szCs w:val="28"/>
        </w:rPr>
      </w:pPr>
      <w:r w:rsidRPr="009A3C90">
        <w:rPr>
          <w:rFonts w:ascii="Times New Roman" w:hAnsi="Times New Roman"/>
          <w:sz w:val="28"/>
          <w:szCs w:val="28"/>
        </w:rPr>
        <w:lastRenderedPageBreak/>
        <w:t xml:space="preserve">Согласно отчёту по ф. 0503169 «Сведения </w:t>
      </w:r>
      <w:r w:rsidR="00F452A3" w:rsidRPr="009A3C90">
        <w:rPr>
          <w:rFonts w:ascii="Times New Roman" w:hAnsi="Times New Roman"/>
          <w:sz w:val="28"/>
          <w:szCs w:val="28"/>
        </w:rPr>
        <w:t>п</w:t>
      </w:r>
      <w:r w:rsidRPr="009A3C90">
        <w:rPr>
          <w:rFonts w:ascii="Times New Roman" w:hAnsi="Times New Roman"/>
          <w:sz w:val="28"/>
          <w:szCs w:val="28"/>
        </w:rPr>
        <w:t xml:space="preserve">о дебиторской и кредиторской задолженности» за 9 месяцев 2024 года по коду счета 302.75 «Расчеты по приобретению иных финансовых активов» кредиторская задолженность перед бюджетными, автономными, казенными учреждениями, а также юридическим лицам по привлеченным остаткам на 01.01.2024 составляла 10 636,7 млн.руб., а на 01.10.2024 – 8 360,5 млн.руб. или </w:t>
      </w:r>
      <w:r w:rsidR="00054555" w:rsidRPr="009A3C90">
        <w:rPr>
          <w:rFonts w:ascii="Times New Roman" w:hAnsi="Times New Roman"/>
          <w:sz w:val="28"/>
          <w:szCs w:val="28"/>
        </w:rPr>
        <w:t>сократилась</w:t>
      </w:r>
      <w:r w:rsidRPr="009A3C90">
        <w:rPr>
          <w:rFonts w:ascii="Times New Roman" w:hAnsi="Times New Roman"/>
          <w:sz w:val="28"/>
          <w:szCs w:val="28"/>
        </w:rPr>
        <w:t xml:space="preserve"> за год на 21,4 %.</w:t>
      </w:r>
    </w:p>
    <w:p w14:paraId="1E121305" w14:textId="77777777" w:rsidR="00FB3D53" w:rsidRPr="009A3C90" w:rsidRDefault="00FB3D53" w:rsidP="00054555">
      <w:pPr>
        <w:spacing w:after="0" w:line="240" w:lineRule="auto"/>
        <w:ind w:firstLine="709"/>
        <w:jc w:val="both"/>
        <w:rPr>
          <w:rFonts w:ascii="Times New Roman" w:hAnsi="Times New Roman"/>
          <w:sz w:val="28"/>
          <w:szCs w:val="28"/>
        </w:rPr>
      </w:pPr>
    </w:p>
    <w:p w14:paraId="367068D4" w14:textId="77777777" w:rsidR="00FB3D53" w:rsidRPr="009A3C90" w:rsidRDefault="00FB3D53" w:rsidP="00925C96">
      <w:pPr>
        <w:spacing w:after="0" w:line="240" w:lineRule="auto"/>
        <w:ind w:firstLine="709"/>
        <w:jc w:val="both"/>
        <w:rPr>
          <w:rFonts w:ascii="Times New Roman" w:hAnsi="Times New Roman"/>
          <w:sz w:val="28"/>
          <w:szCs w:val="28"/>
        </w:rPr>
      </w:pPr>
      <w:r w:rsidRPr="009A3C90">
        <w:rPr>
          <w:rFonts w:ascii="Times New Roman" w:hAnsi="Times New Roman"/>
          <w:sz w:val="28"/>
          <w:szCs w:val="28"/>
        </w:rPr>
        <w:t>По результатам анализа состояния государственных долговых обязательств Архангельской области с положительной стороны можно оценить сохранение в структуре долговых обязательств преобладающей доли бюджетных кредитов, а также привлечение свободных остатков государственных бюджетных, автономных, казенных учреждений и юридических лиц.</w:t>
      </w:r>
    </w:p>
    <w:p w14:paraId="117267D5" w14:textId="22CB4EB9" w:rsidR="00FB3D53" w:rsidRPr="009A3C90" w:rsidRDefault="00FB3D53" w:rsidP="00925C96">
      <w:pPr>
        <w:spacing w:after="0" w:line="240" w:lineRule="auto"/>
        <w:ind w:firstLine="709"/>
        <w:jc w:val="both"/>
        <w:rPr>
          <w:rFonts w:ascii="Times New Roman" w:hAnsi="Times New Roman"/>
          <w:sz w:val="28"/>
          <w:szCs w:val="28"/>
        </w:rPr>
      </w:pPr>
      <w:r w:rsidRPr="009A3C90">
        <w:rPr>
          <w:rFonts w:ascii="Times New Roman" w:hAnsi="Times New Roman"/>
          <w:sz w:val="28"/>
          <w:szCs w:val="28"/>
        </w:rPr>
        <w:t>С отрицательной стороны оцениваются:</w:t>
      </w:r>
    </w:p>
    <w:p w14:paraId="6D060F8C" w14:textId="77777777" w:rsidR="00FB3D53" w:rsidRPr="009A3C90" w:rsidRDefault="00FB3D53" w:rsidP="00925C96">
      <w:pPr>
        <w:pStyle w:val="a8"/>
        <w:numPr>
          <w:ilvl w:val="0"/>
          <w:numId w:val="13"/>
        </w:numPr>
        <w:ind w:left="0" w:firstLine="709"/>
        <w:jc w:val="both"/>
        <w:rPr>
          <w:sz w:val="28"/>
          <w:szCs w:val="28"/>
        </w:rPr>
      </w:pPr>
      <w:r w:rsidRPr="009A3C90">
        <w:rPr>
          <w:sz w:val="28"/>
          <w:szCs w:val="28"/>
        </w:rPr>
        <w:t>значительное увеличение расходов на обслуживание долговых обязательств по сравнению с 9 месяцами 2023 года;</w:t>
      </w:r>
    </w:p>
    <w:p w14:paraId="1C8F5E67" w14:textId="7E290100" w:rsidR="00FB3D53" w:rsidRPr="009A3C90" w:rsidRDefault="00FB3D53" w:rsidP="00925C96">
      <w:pPr>
        <w:pStyle w:val="a8"/>
        <w:numPr>
          <w:ilvl w:val="0"/>
          <w:numId w:val="13"/>
        </w:numPr>
        <w:ind w:left="0" w:firstLine="709"/>
        <w:jc w:val="both"/>
        <w:rPr>
          <w:sz w:val="28"/>
          <w:szCs w:val="28"/>
        </w:rPr>
      </w:pPr>
      <w:r w:rsidRPr="009A3C90">
        <w:rPr>
          <w:sz w:val="28"/>
          <w:szCs w:val="28"/>
        </w:rPr>
        <w:t xml:space="preserve">ухудшение показателей на 01.10.2024, характеризующих долговые обязательства региона в сравнении с субъектами Российской Федерации и </w:t>
      </w:r>
      <w:r w:rsidR="00F452A3" w:rsidRPr="009A3C90">
        <w:rPr>
          <w:sz w:val="28"/>
          <w:szCs w:val="28"/>
        </w:rPr>
        <w:t xml:space="preserve">субъектами </w:t>
      </w:r>
      <w:r w:rsidRPr="009A3C90">
        <w:rPr>
          <w:sz w:val="28"/>
          <w:szCs w:val="28"/>
        </w:rPr>
        <w:t>Северо-Западного федерального округа по отношению к соответствующим показателя</w:t>
      </w:r>
      <w:r w:rsidR="006A11DA" w:rsidRPr="009A3C90">
        <w:rPr>
          <w:sz w:val="28"/>
          <w:szCs w:val="28"/>
        </w:rPr>
        <w:t>м на 01.10.2023 и на 01.01.2024;</w:t>
      </w:r>
    </w:p>
    <w:p w14:paraId="6ABE735D" w14:textId="7F6A903A" w:rsidR="006A11DA" w:rsidRPr="009A3C90" w:rsidRDefault="006A11DA" w:rsidP="00925C96">
      <w:pPr>
        <w:pStyle w:val="a8"/>
        <w:numPr>
          <w:ilvl w:val="0"/>
          <w:numId w:val="13"/>
        </w:numPr>
        <w:ind w:left="0" w:firstLine="709"/>
        <w:jc w:val="both"/>
        <w:rPr>
          <w:sz w:val="28"/>
          <w:szCs w:val="28"/>
        </w:rPr>
      </w:pPr>
      <w:r w:rsidRPr="009A3C90">
        <w:rPr>
          <w:sz w:val="28"/>
          <w:szCs w:val="28"/>
        </w:rPr>
        <w:t>предварительное невыполнение условий соглашений с Минфином России о реструктуризации бюджетных кредитов, предоставленных бюджету Архангельской области из федерального бюджета в части уровня государственных долговых обязательств по отношению к налоговым и неналоговым доходам областного бюджета.</w:t>
      </w:r>
    </w:p>
    <w:p w14:paraId="20AC42B0" w14:textId="07CA9D2A" w:rsidR="00452489" w:rsidRPr="009A3C90" w:rsidRDefault="00517C9F" w:rsidP="00B20139">
      <w:pPr>
        <w:pStyle w:val="10"/>
        <w:keepNext/>
        <w:keepLines/>
        <w:autoSpaceDE/>
        <w:autoSpaceDN/>
        <w:adjustRightInd/>
        <w:spacing w:before="240" w:after="120"/>
        <w:rPr>
          <w:rFonts w:ascii="Times New Roman" w:hAnsi="Times New Roman"/>
          <w:color w:val="auto"/>
          <w:sz w:val="28"/>
          <w:szCs w:val="28"/>
          <w:lang w:val="ru-RU"/>
        </w:rPr>
      </w:pPr>
      <w:bookmarkStart w:id="79" w:name="_Toc184827166"/>
      <w:r w:rsidRPr="009A3C90">
        <w:rPr>
          <w:rFonts w:ascii="Times New Roman" w:hAnsi="Times New Roman"/>
          <w:color w:val="auto"/>
          <w:sz w:val="28"/>
          <w:szCs w:val="28"/>
          <w:lang w:val="ru-RU"/>
        </w:rPr>
        <w:t>7</w:t>
      </w:r>
      <w:r w:rsidR="00B20139" w:rsidRPr="009A3C90">
        <w:rPr>
          <w:rFonts w:ascii="Times New Roman" w:hAnsi="Times New Roman"/>
          <w:color w:val="auto"/>
          <w:sz w:val="28"/>
          <w:szCs w:val="28"/>
          <w:lang w:val="ru-RU"/>
        </w:rPr>
        <w:t xml:space="preserve">. </w:t>
      </w:r>
      <w:r w:rsidR="00A15D64" w:rsidRPr="009A3C90">
        <w:rPr>
          <w:rFonts w:ascii="Times New Roman" w:hAnsi="Times New Roman"/>
          <w:color w:val="auto"/>
          <w:sz w:val="28"/>
          <w:szCs w:val="28"/>
          <w:lang w:val="ru-RU"/>
        </w:rPr>
        <w:t>П</w:t>
      </w:r>
      <w:r w:rsidR="00B20139" w:rsidRPr="009A3C90">
        <w:rPr>
          <w:rFonts w:ascii="Times New Roman" w:hAnsi="Times New Roman"/>
          <w:color w:val="auto"/>
          <w:sz w:val="28"/>
          <w:szCs w:val="28"/>
          <w:lang w:val="ru-RU"/>
        </w:rPr>
        <w:t>редложения</w:t>
      </w:r>
      <w:bookmarkEnd w:id="79"/>
    </w:p>
    <w:p w14:paraId="5BF8DED0" w14:textId="535BEEE6" w:rsidR="00B047F9" w:rsidRPr="009A3C90" w:rsidRDefault="00B047F9" w:rsidP="001F0F69">
      <w:pPr>
        <w:pStyle w:val="ad"/>
        <w:ind w:firstLine="709"/>
        <w:jc w:val="both"/>
        <w:rPr>
          <w:rFonts w:ascii="Times New Roman" w:hAnsi="Times New Roman"/>
          <w:sz w:val="28"/>
          <w:szCs w:val="28"/>
        </w:rPr>
      </w:pPr>
      <w:r w:rsidRPr="009A3C90">
        <w:rPr>
          <w:rFonts w:ascii="Times New Roman" w:hAnsi="Times New Roman"/>
          <w:sz w:val="28"/>
          <w:szCs w:val="28"/>
        </w:rPr>
        <w:t xml:space="preserve">По результатам экспертизы и анализа отчета об исполнении областного бюджета за </w:t>
      </w:r>
      <w:r w:rsidR="006A11DA" w:rsidRPr="009A3C90">
        <w:rPr>
          <w:rFonts w:ascii="Times New Roman" w:hAnsi="Times New Roman"/>
          <w:sz w:val="28"/>
          <w:szCs w:val="28"/>
        </w:rPr>
        <w:t>9 месяцев</w:t>
      </w:r>
      <w:r w:rsidRPr="009A3C90">
        <w:rPr>
          <w:rFonts w:ascii="Times New Roman" w:hAnsi="Times New Roman"/>
          <w:sz w:val="28"/>
          <w:szCs w:val="28"/>
        </w:rPr>
        <w:t xml:space="preserve"> 202</w:t>
      </w:r>
      <w:r w:rsidR="000E3B68" w:rsidRPr="009A3C90">
        <w:rPr>
          <w:rFonts w:ascii="Times New Roman" w:hAnsi="Times New Roman"/>
          <w:sz w:val="28"/>
          <w:szCs w:val="28"/>
        </w:rPr>
        <w:t>4</w:t>
      </w:r>
      <w:r w:rsidRPr="009A3C90">
        <w:rPr>
          <w:rFonts w:ascii="Times New Roman" w:hAnsi="Times New Roman"/>
          <w:sz w:val="28"/>
          <w:szCs w:val="28"/>
        </w:rPr>
        <w:t xml:space="preserve"> года контрольно-счетная палата полагает необходимым предложить Правительству Архангельской области и исполнительным органам государственной власти Архангельской области</w:t>
      </w:r>
      <w:r w:rsidR="001F0F69" w:rsidRPr="009A3C90">
        <w:rPr>
          <w:rFonts w:ascii="Times New Roman" w:hAnsi="Times New Roman"/>
          <w:sz w:val="28"/>
          <w:szCs w:val="28"/>
        </w:rPr>
        <w:t>:</w:t>
      </w:r>
    </w:p>
    <w:p w14:paraId="033EBB5E" w14:textId="12E6D9AF" w:rsidR="001F0F69" w:rsidRPr="009A3C90" w:rsidRDefault="001F0F69" w:rsidP="001F0F69">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 xml:space="preserve">Принять дополнительные меры по взысканию просроченной дебиторской задолженности </w:t>
      </w:r>
      <w:r w:rsidR="00044FDA" w:rsidRPr="009A3C90">
        <w:rPr>
          <w:rFonts w:ascii="Times New Roman" w:hAnsi="Times New Roman"/>
          <w:sz w:val="28"/>
          <w:szCs w:val="28"/>
        </w:rPr>
        <w:t xml:space="preserve">по доходам </w:t>
      </w:r>
      <w:r w:rsidRPr="009A3C90">
        <w:rPr>
          <w:rFonts w:ascii="Times New Roman" w:hAnsi="Times New Roman"/>
          <w:sz w:val="28"/>
          <w:szCs w:val="28"/>
        </w:rPr>
        <w:t>областно</w:t>
      </w:r>
      <w:r w:rsidR="00114253" w:rsidRPr="009A3C90">
        <w:rPr>
          <w:rFonts w:ascii="Times New Roman" w:hAnsi="Times New Roman"/>
          <w:sz w:val="28"/>
          <w:szCs w:val="28"/>
        </w:rPr>
        <w:t>го</w:t>
      </w:r>
      <w:r w:rsidRPr="009A3C90">
        <w:rPr>
          <w:rFonts w:ascii="Times New Roman" w:hAnsi="Times New Roman"/>
          <w:sz w:val="28"/>
          <w:szCs w:val="28"/>
        </w:rPr>
        <w:t xml:space="preserve"> бюджет</w:t>
      </w:r>
      <w:r w:rsidR="00114253" w:rsidRPr="009A3C90">
        <w:rPr>
          <w:rFonts w:ascii="Times New Roman" w:hAnsi="Times New Roman"/>
          <w:sz w:val="28"/>
          <w:szCs w:val="28"/>
        </w:rPr>
        <w:t>а</w:t>
      </w:r>
      <w:r w:rsidR="00A14133" w:rsidRPr="009A3C90">
        <w:rPr>
          <w:rFonts w:ascii="Times New Roman" w:hAnsi="Times New Roman"/>
          <w:sz w:val="28"/>
          <w:szCs w:val="28"/>
        </w:rPr>
        <w:t xml:space="preserve">, </w:t>
      </w:r>
      <w:r w:rsidR="008B3C78" w:rsidRPr="009A3C90">
        <w:rPr>
          <w:rFonts w:ascii="Times New Roman" w:hAnsi="Times New Roman"/>
          <w:sz w:val="28"/>
          <w:szCs w:val="28"/>
        </w:rPr>
        <w:t>в том числе дивидендов от АО «2-ой Архангельский объединенный авиаотряд»</w:t>
      </w:r>
      <w:r w:rsidR="00A864B3" w:rsidRPr="009A3C90">
        <w:rPr>
          <w:rFonts w:ascii="Times New Roman" w:hAnsi="Times New Roman"/>
          <w:sz w:val="28"/>
          <w:szCs w:val="28"/>
        </w:rPr>
        <w:t>.</w:t>
      </w:r>
    </w:p>
    <w:p w14:paraId="69973AA5" w14:textId="77777777" w:rsidR="0014307B" w:rsidRPr="009A3C90" w:rsidRDefault="0014307B" w:rsidP="0014307B">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Принять меры по сокращению (ликвидации) просроченной дебиторской задолженности государственных казенных учреждений Архангельской области по выданным авансам. Исключить необоснованное предоставление авансов подрядчикам (исполнителям) по государственным контрактам. С этой целью необходимо проводить взвешенную работу в части перечисления авансовых платежей и оплаты за фактически выполненные работы на объектах капитального строительства.</w:t>
      </w:r>
    </w:p>
    <w:p w14:paraId="1E090618" w14:textId="77777777" w:rsidR="0014307B" w:rsidRPr="009A3C90" w:rsidRDefault="0014307B" w:rsidP="0014307B">
      <w:pPr>
        <w:pStyle w:val="a8"/>
        <w:numPr>
          <w:ilvl w:val="0"/>
          <w:numId w:val="2"/>
        </w:numPr>
        <w:ind w:left="0" w:firstLine="709"/>
        <w:jc w:val="both"/>
        <w:rPr>
          <w:sz w:val="28"/>
          <w:szCs w:val="28"/>
        </w:rPr>
      </w:pPr>
      <w:r w:rsidRPr="009A3C90">
        <w:rPr>
          <w:rFonts w:eastAsia="Calibri"/>
          <w:sz w:val="28"/>
          <w:szCs w:val="28"/>
        </w:rPr>
        <w:t xml:space="preserve">В целях недопущения роста кредиторской задолженности, а также судебных исков к областному бюджету, в которых в т.ч. возможны требования о взыскании за пользование чужими денежными средствами и иные санкции, </w:t>
      </w:r>
      <w:r w:rsidRPr="009A3C90">
        <w:rPr>
          <w:rFonts w:eastAsia="Calibri"/>
          <w:sz w:val="28"/>
          <w:szCs w:val="28"/>
        </w:rPr>
        <w:lastRenderedPageBreak/>
        <w:t>полагаем необходимым изыскать дополнительные ассигнования для включения в расходную часть областного бюджета на 2024 год необходимого объема средств на возмещение убытков, связанных с государственным регулированием тарифов и цен.</w:t>
      </w:r>
    </w:p>
    <w:p w14:paraId="0729EF60" w14:textId="36CC432A" w:rsidR="0088529E" w:rsidRPr="009A3C90" w:rsidRDefault="0017599E" w:rsidP="001F0F69">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Учитывая значительный рост просроченной дебиторской задолженности государственных бюджетных и автономных учреждени</w:t>
      </w:r>
      <w:r w:rsidR="004C1EDE" w:rsidRPr="009A3C90">
        <w:rPr>
          <w:rFonts w:ascii="Times New Roman" w:hAnsi="Times New Roman"/>
          <w:sz w:val="28"/>
          <w:szCs w:val="28"/>
        </w:rPr>
        <w:t>й Архангельской области</w:t>
      </w:r>
      <w:r w:rsidRPr="009A3C90">
        <w:rPr>
          <w:rFonts w:ascii="Times New Roman" w:hAnsi="Times New Roman"/>
          <w:sz w:val="28"/>
          <w:szCs w:val="28"/>
        </w:rPr>
        <w:t>, активизировать работу по ее сокращению (ликвидации)</w:t>
      </w:r>
      <w:r w:rsidR="0088529E" w:rsidRPr="009A3C90">
        <w:rPr>
          <w:rFonts w:ascii="Times New Roman" w:hAnsi="Times New Roman"/>
          <w:sz w:val="28"/>
          <w:szCs w:val="28"/>
        </w:rPr>
        <w:t>.</w:t>
      </w:r>
    </w:p>
    <w:p w14:paraId="2186CA56" w14:textId="76BE19DA" w:rsidR="00B61FF8" w:rsidRPr="009A3C90" w:rsidRDefault="00D41007" w:rsidP="0088529E">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Принять меры по</w:t>
      </w:r>
      <w:r w:rsidR="00C839E9" w:rsidRPr="009A3C90">
        <w:rPr>
          <w:rFonts w:ascii="Times New Roman" w:hAnsi="Times New Roman"/>
          <w:sz w:val="28"/>
          <w:szCs w:val="28"/>
        </w:rPr>
        <w:t xml:space="preserve"> </w:t>
      </w:r>
      <w:r w:rsidR="00A44342" w:rsidRPr="009A3C90">
        <w:rPr>
          <w:rFonts w:ascii="Times New Roman" w:hAnsi="Times New Roman"/>
          <w:sz w:val="28"/>
          <w:szCs w:val="28"/>
        </w:rPr>
        <w:t>сокращени</w:t>
      </w:r>
      <w:r w:rsidRPr="009A3C90">
        <w:rPr>
          <w:rFonts w:ascii="Times New Roman" w:hAnsi="Times New Roman"/>
          <w:sz w:val="28"/>
          <w:szCs w:val="28"/>
        </w:rPr>
        <w:t>ю</w:t>
      </w:r>
      <w:r w:rsidR="00A44342" w:rsidRPr="009A3C90">
        <w:rPr>
          <w:rFonts w:ascii="Times New Roman" w:hAnsi="Times New Roman"/>
          <w:sz w:val="28"/>
          <w:szCs w:val="28"/>
        </w:rPr>
        <w:t xml:space="preserve"> </w:t>
      </w:r>
      <w:r w:rsidR="00280EA5" w:rsidRPr="009A3C90">
        <w:rPr>
          <w:rFonts w:ascii="Times New Roman" w:hAnsi="Times New Roman"/>
          <w:sz w:val="28"/>
          <w:szCs w:val="28"/>
        </w:rPr>
        <w:t xml:space="preserve">(ликвидации) </w:t>
      </w:r>
      <w:r w:rsidR="00A44342" w:rsidRPr="009A3C90">
        <w:rPr>
          <w:rFonts w:ascii="Times New Roman" w:hAnsi="Times New Roman"/>
          <w:sz w:val="28"/>
          <w:szCs w:val="28"/>
        </w:rPr>
        <w:t xml:space="preserve">просроченной кредиторской задолженности государственных </w:t>
      </w:r>
      <w:r w:rsidRPr="009A3C90">
        <w:rPr>
          <w:rFonts w:ascii="Times New Roman" w:hAnsi="Times New Roman"/>
          <w:sz w:val="28"/>
          <w:szCs w:val="28"/>
        </w:rPr>
        <w:t>медицинских организаций в</w:t>
      </w:r>
      <w:r w:rsidR="001D0562" w:rsidRPr="009A3C90">
        <w:rPr>
          <w:rFonts w:ascii="Times New Roman" w:hAnsi="Times New Roman"/>
          <w:sz w:val="28"/>
          <w:szCs w:val="28"/>
        </w:rPr>
        <w:t xml:space="preserve"> части средств ОМС</w:t>
      </w:r>
      <w:r w:rsidR="00452363" w:rsidRPr="009A3C90">
        <w:rPr>
          <w:rFonts w:ascii="Times New Roman" w:hAnsi="Times New Roman"/>
          <w:sz w:val="28"/>
          <w:szCs w:val="28"/>
        </w:rPr>
        <w:t>.</w:t>
      </w:r>
    </w:p>
    <w:p w14:paraId="2537A935" w14:textId="073DD600" w:rsidR="008B5204" w:rsidRPr="009A3C90" w:rsidRDefault="000574F5" w:rsidP="0088529E">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 xml:space="preserve">Учитывая значительное количество невыполненных своевременно по итогам </w:t>
      </w:r>
      <w:r w:rsidR="00C35A26" w:rsidRPr="009A3C90">
        <w:rPr>
          <w:rFonts w:ascii="Times New Roman" w:hAnsi="Times New Roman"/>
          <w:sz w:val="28"/>
          <w:szCs w:val="28"/>
        </w:rPr>
        <w:t>9</w:t>
      </w:r>
      <w:r w:rsidRPr="009A3C90">
        <w:rPr>
          <w:rFonts w:ascii="Times New Roman" w:hAnsi="Times New Roman"/>
          <w:sz w:val="28"/>
          <w:szCs w:val="28"/>
        </w:rPr>
        <w:t xml:space="preserve"> </w:t>
      </w:r>
      <w:r w:rsidR="00C35A26" w:rsidRPr="009A3C90">
        <w:rPr>
          <w:rFonts w:ascii="Times New Roman" w:hAnsi="Times New Roman"/>
          <w:sz w:val="28"/>
          <w:szCs w:val="28"/>
        </w:rPr>
        <w:t>месяцев</w:t>
      </w:r>
      <w:r w:rsidRPr="009A3C90">
        <w:rPr>
          <w:rFonts w:ascii="Times New Roman" w:hAnsi="Times New Roman"/>
          <w:sz w:val="28"/>
          <w:szCs w:val="28"/>
        </w:rPr>
        <w:t xml:space="preserve"> 2024 </w:t>
      </w:r>
      <w:r w:rsidR="007869B9" w:rsidRPr="009A3C90">
        <w:rPr>
          <w:rFonts w:ascii="Times New Roman" w:hAnsi="Times New Roman"/>
          <w:sz w:val="28"/>
          <w:szCs w:val="28"/>
        </w:rPr>
        <w:t xml:space="preserve">года </w:t>
      </w:r>
      <w:r w:rsidRPr="009A3C90">
        <w:rPr>
          <w:rFonts w:ascii="Times New Roman" w:hAnsi="Times New Roman"/>
          <w:sz w:val="28"/>
          <w:szCs w:val="28"/>
        </w:rPr>
        <w:t>мероприятий государственных программ Архангельской области</w:t>
      </w:r>
      <w:r w:rsidR="00B505A1" w:rsidRPr="009A3C90">
        <w:rPr>
          <w:rFonts w:ascii="Times New Roman" w:hAnsi="Times New Roman"/>
          <w:sz w:val="28"/>
          <w:szCs w:val="28"/>
        </w:rPr>
        <w:t xml:space="preserve"> (комплексов процессных мероприятий указанных государственных программ)</w:t>
      </w:r>
      <w:r w:rsidRPr="009A3C90">
        <w:rPr>
          <w:rFonts w:ascii="Times New Roman" w:hAnsi="Times New Roman"/>
          <w:sz w:val="28"/>
          <w:szCs w:val="28"/>
        </w:rPr>
        <w:t>, необходимо п</w:t>
      </w:r>
      <w:r w:rsidR="008B5204" w:rsidRPr="009A3C90">
        <w:rPr>
          <w:rFonts w:ascii="Times New Roman" w:hAnsi="Times New Roman"/>
          <w:sz w:val="28"/>
          <w:szCs w:val="28"/>
        </w:rPr>
        <w:t xml:space="preserve">ринять дополнительные меры по </w:t>
      </w:r>
      <w:r w:rsidR="00FD5C78" w:rsidRPr="009A3C90">
        <w:rPr>
          <w:rFonts w:ascii="Times New Roman" w:hAnsi="Times New Roman"/>
          <w:sz w:val="28"/>
          <w:szCs w:val="28"/>
        </w:rPr>
        <w:t xml:space="preserve">своевременному </w:t>
      </w:r>
      <w:r w:rsidR="008B5204" w:rsidRPr="009A3C90">
        <w:rPr>
          <w:rFonts w:ascii="Times New Roman" w:hAnsi="Times New Roman"/>
          <w:sz w:val="28"/>
          <w:szCs w:val="28"/>
        </w:rPr>
        <w:t>достижению результатов реализации государственных программ</w:t>
      </w:r>
      <w:r w:rsidR="00FD5C78" w:rsidRPr="009A3C90">
        <w:rPr>
          <w:rFonts w:ascii="Times New Roman" w:hAnsi="Times New Roman"/>
          <w:sz w:val="28"/>
          <w:szCs w:val="28"/>
        </w:rPr>
        <w:t xml:space="preserve"> </w:t>
      </w:r>
      <w:r w:rsidR="00B505A1" w:rsidRPr="009A3C90">
        <w:rPr>
          <w:rFonts w:ascii="Times New Roman" w:hAnsi="Times New Roman"/>
          <w:sz w:val="28"/>
          <w:szCs w:val="28"/>
        </w:rPr>
        <w:t xml:space="preserve">по итогам 2024 года </w:t>
      </w:r>
      <w:r w:rsidR="00FD5C78" w:rsidRPr="009A3C90">
        <w:rPr>
          <w:rFonts w:ascii="Times New Roman" w:hAnsi="Times New Roman"/>
          <w:sz w:val="28"/>
          <w:szCs w:val="28"/>
        </w:rPr>
        <w:t>в соответствии с планами их реализации</w:t>
      </w:r>
      <w:r w:rsidR="008B5204" w:rsidRPr="009A3C90">
        <w:rPr>
          <w:rFonts w:ascii="Times New Roman" w:hAnsi="Times New Roman"/>
          <w:sz w:val="28"/>
          <w:szCs w:val="28"/>
        </w:rPr>
        <w:t>.</w:t>
      </w:r>
    </w:p>
    <w:p w14:paraId="22F4386F" w14:textId="62DA89D6" w:rsidR="00223033" w:rsidRPr="009A3C90" w:rsidRDefault="00223033" w:rsidP="0088529E">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В ходе планировании мероприятий государственных программ Архангельской области и определении сроков достижения контрольных точек необходимо учитывать (по необходимости), длительность сроков получения разного рода разрешений и согласований для их достижения.</w:t>
      </w:r>
    </w:p>
    <w:p w14:paraId="79457430" w14:textId="29636F42" w:rsidR="004650F8" w:rsidRPr="009A3C90" w:rsidRDefault="004650F8" w:rsidP="0088529E">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 xml:space="preserve">Учитывая, что ряд заказчиков не устанавливают в государственных контрактах условия, связанные с обеспечением их исполнения, </w:t>
      </w:r>
      <w:r w:rsidR="0076255F" w:rsidRPr="009A3C90">
        <w:rPr>
          <w:rFonts w:ascii="Times New Roman" w:hAnsi="Times New Roman"/>
          <w:sz w:val="28"/>
          <w:szCs w:val="28"/>
        </w:rPr>
        <w:t xml:space="preserve">и </w:t>
      </w:r>
      <w:r w:rsidRPr="009A3C90">
        <w:rPr>
          <w:rFonts w:ascii="Times New Roman" w:hAnsi="Times New Roman"/>
          <w:sz w:val="28"/>
          <w:szCs w:val="28"/>
        </w:rPr>
        <w:t xml:space="preserve">данный факт </w:t>
      </w:r>
      <w:r w:rsidR="0076255F" w:rsidRPr="009A3C90">
        <w:rPr>
          <w:rFonts w:ascii="Times New Roman" w:hAnsi="Times New Roman"/>
          <w:sz w:val="28"/>
          <w:szCs w:val="28"/>
        </w:rPr>
        <w:t xml:space="preserve">в </w:t>
      </w:r>
      <w:r w:rsidRPr="009A3C90">
        <w:rPr>
          <w:rFonts w:ascii="Times New Roman" w:hAnsi="Times New Roman"/>
          <w:sz w:val="28"/>
          <w:szCs w:val="28"/>
        </w:rPr>
        <w:t>дальнейшем лишает возможности обратить взыскание по начисленным пеням (штрафам) и неотработанным суммам авансовых платежей на предоставленные в обеспечение денежные средства либо к банку-гаранту</w:t>
      </w:r>
      <w:r w:rsidR="0076255F" w:rsidRPr="009A3C90">
        <w:rPr>
          <w:rFonts w:ascii="Times New Roman" w:hAnsi="Times New Roman"/>
          <w:sz w:val="28"/>
          <w:szCs w:val="28"/>
        </w:rPr>
        <w:t>, необходимо предусматривать в контрактах указанных обеспечительные меры.</w:t>
      </w:r>
    </w:p>
    <w:p w14:paraId="30BA4C2D" w14:textId="68C59A81" w:rsidR="003F12E8" w:rsidRPr="009A3C90" w:rsidRDefault="003F12E8" w:rsidP="003F12E8">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 xml:space="preserve">Исключить практику корректировки целевых показателей региональных проектов в сторону снижения с целью </w:t>
      </w:r>
      <w:r w:rsidR="00CE46DA" w:rsidRPr="009A3C90">
        <w:rPr>
          <w:rFonts w:ascii="Times New Roman" w:hAnsi="Times New Roman"/>
          <w:sz w:val="28"/>
          <w:szCs w:val="28"/>
        </w:rPr>
        <w:t xml:space="preserve">формального </w:t>
      </w:r>
      <w:r w:rsidRPr="009A3C90">
        <w:rPr>
          <w:rFonts w:ascii="Times New Roman" w:hAnsi="Times New Roman"/>
          <w:sz w:val="28"/>
          <w:szCs w:val="28"/>
        </w:rPr>
        <w:t>достижения результатов их реализации.</w:t>
      </w:r>
    </w:p>
    <w:p w14:paraId="7F65A461" w14:textId="2BB68635" w:rsidR="00AA17B5" w:rsidRPr="009A3C90" w:rsidRDefault="00AA17B5" w:rsidP="0031501D">
      <w:pPr>
        <w:pStyle w:val="ad"/>
        <w:numPr>
          <w:ilvl w:val="0"/>
          <w:numId w:val="2"/>
        </w:numPr>
        <w:ind w:left="0" w:firstLine="709"/>
        <w:jc w:val="both"/>
        <w:rPr>
          <w:rFonts w:ascii="Times New Roman" w:hAnsi="Times New Roman"/>
          <w:sz w:val="28"/>
          <w:szCs w:val="28"/>
        </w:rPr>
      </w:pPr>
      <w:r w:rsidRPr="009A3C90">
        <w:rPr>
          <w:rFonts w:ascii="Times New Roman" w:hAnsi="Times New Roman"/>
          <w:sz w:val="28"/>
          <w:szCs w:val="28"/>
        </w:rPr>
        <w:t>Принять меры по выполнению в 202</w:t>
      </w:r>
      <w:r w:rsidR="007869B9" w:rsidRPr="009A3C90">
        <w:rPr>
          <w:rFonts w:ascii="Times New Roman" w:hAnsi="Times New Roman"/>
          <w:sz w:val="28"/>
          <w:szCs w:val="28"/>
        </w:rPr>
        <w:t>4</w:t>
      </w:r>
      <w:r w:rsidRPr="009A3C90">
        <w:rPr>
          <w:rFonts w:ascii="Times New Roman" w:hAnsi="Times New Roman"/>
          <w:sz w:val="28"/>
          <w:szCs w:val="28"/>
        </w:rPr>
        <w:t xml:space="preserve"> году условий соглашений с Минфином России о реструктуризации бюджетных кредитов, предоставленных бюджету Архангельской области из федерального бюджета.</w:t>
      </w:r>
    </w:p>
    <w:p w14:paraId="0D76CAB3" w14:textId="77777777" w:rsidR="007C0B74" w:rsidRDefault="007C0B74" w:rsidP="00CE5A27">
      <w:pPr>
        <w:pStyle w:val="ad"/>
        <w:ind w:firstLine="709"/>
        <w:jc w:val="both"/>
        <w:rPr>
          <w:rFonts w:ascii="Times New Roman" w:hAnsi="Times New Roman"/>
          <w:sz w:val="28"/>
          <w:szCs w:val="28"/>
        </w:rPr>
      </w:pPr>
    </w:p>
    <w:p w14:paraId="10F75F6D" w14:textId="4F90637E" w:rsidR="001B1509" w:rsidRPr="00492CF3" w:rsidRDefault="001B1509" w:rsidP="00492CF3">
      <w:pPr>
        <w:pStyle w:val="ad"/>
        <w:ind w:firstLine="709"/>
        <w:jc w:val="both"/>
        <w:rPr>
          <w:rFonts w:ascii="Times New Roman" w:hAnsi="Times New Roman"/>
          <w:sz w:val="28"/>
          <w:szCs w:val="28"/>
        </w:rPr>
      </w:pPr>
      <w:r>
        <w:rPr>
          <w:rFonts w:ascii="Times New Roman" w:hAnsi="Times New Roman"/>
          <w:sz w:val="28"/>
          <w:szCs w:val="28"/>
        </w:rPr>
        <w:t xml:space="preserve">Кроме того, контрольно-счетная палата отмечает крайне низкое исполнение мероприятий </w:t>
      </w:r>
      <w:r w:rsidR="00492CF3">
        <w:rPr>
          <w:rFonts w:ascii="Times New Roman" w:hAnsi="Times New Roman"/>
          <w:sz w:val="28"/>
          <w:szCs w:val="28"/>
        </w:rPr>
        <w:t>областной адресной инвестиционной программы</w:t>
      </w:r>
      <w:r>
        <w:rPr>
          <w:rFonts w:ascii="Times New Roman" w:hAnsi="Times New Roman"/>
          <w:sz w:val="28"/>
          <w:szCs w:val="28"/>
        </w:rPr>
        <w:t xml:space="preserve"> за отчетный период по ГП АО «Культура Русского Севера» (25,1 % к утвержденным ассигнованиям</w:t>
      </w:r>
      <w:r w:rsidR="002B211E">
        <w:rPr>
          <w:rFonts w:ascii="Times New Roman" w:hAnsi="Times New Roman"/>
          <w:sz w:val="28"/>
          <w:szCs w:val="28"/>
        </w:rPr>
        <w:t xml:space="preserve"> на 30.09.2024, а по состоянию на 01.12.2024 – 36,2</w:t>
      </w:r>
      <w:r w:rsidR="00FE4346">
        <w:rPr>
          <w:rFonts w:ascii="Times New Roman" w:hAnsi="Times New Roman"/>
          <w:sz w:val="28"/>
          <w:szCs w:val="28"/>
        </w:rPr>
        <w:t> </w:t>
      </w:r>
      <w:r w:rsidR="002B211E">
        <w:rPr>
          <w:rFonts w:ascii="Times New Roman" w:hAnsi="Times New Roman"/>
          <w:sz w:val="28"/>
          <w:szCs w:val="28"/>
        </w:rPr>
        <w:t>%</w:t>
      </w:r>
      <w:r>
        <w:rPr>
          <w:rFonts w:ascii="Times New Roman" w:hAnsi="Times New Roman"/>
          <w:sz w:val="28"/>
          <w:szCs w:val="28"/>
        </w:rPr>
        <w:t xml:space="preserve">); ГП АО «Развитие здравоохранения Архангельской области» </w:t>
      </w:r>
      <w:r w:rsidR="00CD09F7">
        <w:rPr>
          <w:rFonts w:ascii="Times New Roman" w:hAnsi="Times New Roman"/>
          <w:sz w:val="28"/>
          <w:szCs w:val="28"/>
        </w:rPr>
        <w:t>(</w:t>
      </w:r>
      <w:r w:rsidR="002B211E">
        <w:rPr>
          <w:rFonts w:ascii="Times New Roman" w:hAnsi="Times New Roman"/>
          <w:sz w:val="28"/>
          <w:szCs w:val="28"/>
        </w:rPr>
        <w:t xml:space="preserve">соответственно </w:t>
      </w:r>
      <w:r>
        <w:rPr>
          <w:rFonts w:ascii="Times New Roman" w:hAnsi="Times New Roman"/>
          <w:sz w:val="28"/>
          <w:szCs w:val="28"/>
        </w:rPr>
        <w:t>15,2 %</w:t>
      </w:r>
      <w:r w:rsidR="002B211E">
        <w:rPr>
          <w:rFonts w:ascii="Times New Roman" w:hAnsi="Times New Roman"/>
          <w:sz w:val="28"/>
          <w:szCs w:val="28"/>
        </w:rPr>
        <w:t xml:space="preserve"> и </w:t>
      </w:r>
      <w:r w:rsidR="00FE4346">
        <w:rPr>
          <w:rFonts w:ascii="Times New Roman" w:hAnsi="Times New Roman"/>
          <w:sz w:val="28"/>
          <w:szCs w:val="28"/>
        </w:rPr>
        <w:t>30,8 %</w:t>
      </w:r>
      <w:r w:rsidR="00CD09F7">
        <w:rPr>
          <w:rFonts w:ascii="Times New Roman" w:hAnsi="Times New Roman"/>
          <w:sz w:val="28"/>
          <w:szCs w:val="28"/>
        </w:rPr>
        <w:t>),</w:t>
      </w:r>
      <w:r>
        <w:rPr>
          <w:rFonts w:ascii="Times New Roman" w:hAnsi="Times New Roman"/>
          <w:sz w:val="28"/>
          <w:szCs w:val="28"/>
        </w:rPr>
        <w:t xml:space="preserve"> </w:t>
      </w:r>
      <w:r w:rsidR="00CD09F7">
        <w:rPr>
          <w:rFonts w:ascii="Times New Roman" w:hAnsi="Times New Roman"/>
          <w:sz w:val="28"/>
          <w:szCs w:val="28"/>
        </w:rPr>
        <w:t xml:space="preserve">ГП АО </w:t>
      </w:r>
      <w:r>
        <w:rPr>
          <w:rFonts w:ascii="Times New Roman" w:hAnsi="Times New Roman"/>
          <w:sz w:val="28"/>
          <w:szCs w:val="28"/>
        </w:rPr>
        <w:t xml:space="preserve">«Экономическое развитие и инвестиционная деятельность в Архангельской области» </w:t>
      </w:r>
      <w:r w:rsidR="00CD09F7">
        <w:rPr>
          <w:rFonts w:ascii="Times New Roman" w:hAnsi="Times New Roman"/>
          <w:sz w:val="28"/>
          <w:szCs w:val="28"/>
        </w:rPr>
        <w:t>(</w:t>
      </w:r>
      <w:r w:rsidR="00FE4346">
        <w:rPr>
          <w:rFonts w:ascii="Times New Roman" w:hAnsi="Times New Roman"/>
          <w:sz w:val="28"/>
          <w:szCs w:val="28"/>
        </w:rPr>
        <w:t xml:space="preserve">соответственно </w:t>
      </w:r>
      <w:r>
        <w:rPr>
          <w:rFonts w:ascii="Times New Roman" w:hAnsi="Times New Roman"/>
          <w:sz w:val="28"/>
          <w:szCs w:val="28"/>
        </w:rPr>
        <w:t>0,6 %</w:t>
      </w:r>
      <w:r w:rsidR="00FE4346">
        <w:rPr>
          <w:rFonts w:ascii="Times New Roman" w:hAnsi="Times New Roman"/>
          <w:sz w:val="28"/>
          <w:szCs w:val="28"/>
        </w:rPr>
        <w:t xml:space="preserve"> и 1,0 %</w:t>
      </w:r>
      <w:r w:rsidR="00CD09F7">
        <w:rPr>
          <w:rFonts w:ascii="Times New Roman" w:hAnsi="Times New Roman"/>
          <w:sz w:val="28"/>
          <w:szCs w:val="28"/>
        </w:rPr>
        <w:t>)</w:t>
      </w:r>
      <w:r>
        <w:rPr>
          <w:rFonts w:ascii="Times New Roman" w:hAnsi="Times New Roman"/>
          <w:sz w:val="28"/>
          <w:szCs w:val="28"/>
        </w:rPr>
        <w:t>.</w:t>
      </w:r>
      <w:r w:rsidRPr="00492CF3">
        <w:rPr>
          <w:rFonts w:ascii="Times New Roman" w:hAnsi="Times New Roman"/>
          <w:sz w:val="28"/>
          <w:szCs w:val="28"/>
        </w:rPr>
        <w:t xml:space="preserve"> </w:t>
      </w:r>
      <w:r w:rsidR="00CD09F7" w:rsidRPr="00492CF3">
        <w:rPr>
          <w:rFonts w:ascii="Times New Roman" w:hAnsi="Times New Roman"/>
          <w:sz w:val="28"/>
          <w:szCs w:val="28"/>
        </w:rPr>
        <w:t>Приведенные факты свидетельствуют о наличии</w:t>
      </w:r>
      <w:r w:rsidR="00492CF3" w:rsidRPr="00492CF3">
        <w:rPr>
          <w:rFonts w:ascii="Times New Roman" w:hAnsi="Times New Roman"/>
          <w:sz w:val="28"/>
          <w:szCs w:val="28"/>
        </w:rPr>
        <w:t xml:space="preserve"> рисков несвоевременной сдачи объектов в рамках приведенных государственных программ Архангельской области.</w:t>
      </w:r>
    </w:p>
    <w:p w14:paraId="59420376" w14:textId="77777777" w:rsidR="001B1509" w:rsidRPr="009A3C90" w:rsidRDefault="001B1509" w:rsidP="00CE5A27">
      <w:pPr>
        <w:pStyle w:val="ad"/>
        <w:ind w:firstLine="709"/>
        <w:jc w:val="both"/>
        <w:rPr>
          <w:rFonts w:ascii="Times New Roman" w:hAnsi="Times New Roman"/>
          <w:sz w:val="28"/>
          <w:szCs w:val="28"/>
        </w:rPr>
      </w:pPr>
    </w:p>
    <w:p w14:paraId="4E84CA4A" w14:textId="7DB90453" w:rsidR="00FE512A" w:rsidRPr="009A3C90" w:rsidRDefault="00FE512A" w:rsidP="007869B9">
      <w:pPr>
        <w:pStyle w:val="ad"/>
        <w:ind w:firstLine="709"/>
        <w:jc w:val="both"/>
        <w:rPr>
          <w:rFonts w:ascii="Times New Roman" w:hAnsi="Times New Roman"/>
          <w:sz w:val="28"/>
          <w:szCs w:val="28"/>
        </w:rPr>
      </w:pPr>
      <w:r w:rsidRPr="009A3C90">
        <w:rPr>
          <w:rFonts w:ascii="Times New Roman" w:hAnsi="Times New Roman"/>
          <w:sz w:val="28"/>
          <w:szCs w:val="28"/>
        </w:rPr>
        <w:lastRenderedPageBreak/>
        <w:t xml:space="preserve">По результатам </w:t>
      </w:r>
      <w:r w:rsidR="009602BC" w:rsidRPr="009A3C90">
        <w:rPr>
          <w:rFonts w:ascii="Times New Roman" w:hAnsi="Times New Roman"/>
          <w:sz w:val="28"/>
          <w:szCs w:val="28"/>
        </w:rPr>
        <w:t>экспертно-аналитического мероприятия</w:t>
      </w:r>
      <w:r w:rsidRPr="009A3C90">
        <w:rPr>
          <w:rFonts w:ascii="Times New Roman" w:hAnsi="Times New Roman"/>
          <w:sz w:val="28"/>
          <w:szCs w:val="28"/>
        </w:rPr>
        <w:t xml:space="preserve"> контрольно-счетная палата Архангельской области полагает возможным </w:t>
      </w:r>
      <w:r w:rsidR="009602BC" w:rsidRPr="009A3C90">
        <w:rPr>
          <w:rFonts w:ascii="Times New Roman" w:hAnsi="Times New Roman"/>
          <w:sz w:val="28"/>
          <w:szCs w:val="28"/>
        </w:rPr>
        <w:t>рассмотрение</w:t>
      </w:r>
      <w:r w:rsidRPr="009A3C90">
        <w:rPr>
          <w:rFonts w:ascii="Times New Roman" w:hAnsi="Times New Roman"/>
          <w:sz w:val="28"/>
          <w:szCs w:val="28"/>
        </w:rPr>
        <w:t xml:space="preserve"> отчета об исполнении областного бюджета за </w:t>
      </w:r>
      <w:r w:rsidR="006A11DA" w:rsidRPr="009A3C90">
        <w:rPr>
          <w:rFonts w:ascii="Times New Roman" w:hAnsi="Times New Roman"/>
          <w:sz w:val="28"/>
          <w:szCs w:val="28"/>
        </w:rPr>
        <w:t>9 месяцев</w:t>
      </w:r>
      <w:r w:rsidR="009602BC" w:rsidRPr="009A3C90">
        <w:rPr>
          <w:rFonts w:ascii="Times New Roman" w:hAnsi="Times New Roman"/>
          <w:sz w:val="28"/>
          <w:szCs w:val="28"/>
        </w:rPr>
        <w:t xml:space="preserve"> </w:t>
      </w:r>
      <w:r w:rsidRPr="009A3C90">
        <w:rPr>
          <w:rFonts w:ascii="Times New Roman" w:hAnsi="Times New Roman"/>
          <w:sz w:val="28"/>
          <w:szCs w:val="28"/>
        </w:rPr>
        <w:t>20</w:t>
      </w:r>
      <w:r w:rsidR="009602BC" w:rsidRPr="009A3C90">
        <w:rPr>
          <w:rFonts w:ascii="Times New Roman" w:hAnsi="Times New Roman"/>
          <w:sz w:val="28"/>
          <w:szCs w:val="28"/>
        </w:rPr>
        <w:t>2</w:t>
      </w:r>
      <w:r w:rsidR="007869B9" w:rsidRPr="009A3C90">
        <w:rPr>
          <w:rFonts w:ascii="Times New Roman" w:hAnsi="Times New Roman"/>
          <w:sz w:val="28"/>
          <w:szCs w:val="28"/>
        </w:rPr>
        <w:t>4</w:t>
      </w:r>
      <w:r w:rsidRPr="009A3C90">
        <w:rPr>
          <w:rFonts w:ascii="Times New Roman" w:hAnsi="Times New Roman"/>
          <w:sz w:val="28"/>
          <w:szCs w:val="28"/>
        </w:rPr>
        <w:t xml:space="preserve"> год</w:t>
      </w:r>
      <w:r w:rsidR="0030363B" w:rsidRPr="009A3C90">
        <w:rPr>
          <w:rFonts w:ascii="Times New Roman" w:hAnsi="Times New Roman"/>
          <w:sz w:val="28"/>
          <w:szCs w:val="28"/>
        </w:rPr>
        <w:t>а</w:t>
      </w:r>
      <w:r w:rsidRPr="009A3C90">
        <w:rPr>
          <w:rFonts w:ascii="Times New Roman" w:hAnsi="Times New Roman"/>
          <w:sz w:val="28"/>
          <w:szCs w:val="28"/>
        </w:rPr>
        <w:t xml:space="preserve"> на сессии Архангельского областного Собрания депутатов.</w:t>
      </w:r>
    </w:p>
    <w:p w14:paraId="68BF33C5" w14:textId="77777777" w:rsidR="00B50B60" w:rsidRPr="009A3C90" w:rsidRDefault="00B50B60" w:rsidP="00FE512A">
      <w:pPr>
        <w:pStyle w:val="ad"/>
        <w:ind w:firstLine="851"/>
        <w:jc w:val="both"/>
        <w:rPr>
          <w:rFonts w:ascii="Times New Roman" w:hAnsi="Times New Roman"/>
          <w:sz w:val="28"/>
          <w:szCs w:val="28"/>
        </w:rPr>
      </w:pPr>
    </w:p>
    <w:p w14:paraId="0A31F924" w14:textId="46536031" w:rsidR="00FE512A" w:rsidRPr="009A3C90" w:rsidRDefault="00FE512A" w:rsidP="00647FDD">
      <w:pPr>
        <w:pStyle w:val="ad"/>
        <w:ind w:firstLine="709"/>
        <w:jc w:val="both"/>
        <w:rPr>
          <w:rFonts w:ascii="Times New Roman" w:hAnsi="Times New Roman"/>
          <w:sz w:val="28"/>
          <w:szCs w:val="28"/>
        </w:rPr>
      </w:pPr>
      <w:r w:rsidRPr="009A3C90">
        <w:rPr>
          <w:rFonts w:ascii="Times New Roman" w:hAnsi="Times New Roman"/>
          <w:sz w:val="28"/>
          <w:szCs w:val="28"/>
        </w:rPr>
        <w:t>Приложени</w:t>
      </w:r>
      <w:r w:rsidR="00614E1E" w:rsidRPr="009A3C90">
        <w:rPr>
          <w:rFonts w:ascii="Times New Roman" w:hAnsi="Times New Roman"/>
          <w:sz w:val="28"/>
          <w:szCs w:val="28"/>
        </w:rPr>
        <w:t>я</w:t>
      </w:r>
      <w:r w:rsidRPr="009A3C90">
        <w:rPr>
          <w:rFonts w:ascii="Times New Roman" w:hAnsi="Times New Roman"/>
          <w:sz w:val="28"/>
          <w:szCs w:val="28"/>
        </w:rPr>
        <w:t>:</w:t>
      </w:r>
    </w:p>
    <w:p w14:paraId="3A2F951F" w14:textId="6D1262A2" w:rsidR="00FE512A" w:rsidRPr="009A3C90" w:rsidRDefault="0079120D" w:rsidP="00BB1BF5">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Приложение № 1 «</w:t>
      </w:r>
      <w:r w:rsidR="00BB1BF5" w:rsidRPr="009A3C90">
        <w:rPr>
          <w:rFonts w:ascii="Times New Roman" w:hAnsi="Times New Roman"/>
          <w:sz w:val="28"/>
          <w:szCs w:val="28"/>
        </w:rPr>
        <w:t>Сведения об исполнении областного бюджета за 9 мес. 2023 и 2024 года согласно отчетам по форме 0503317, представленным в Минфин России на отчетные даты</w:t>
      </w:r>
      <w:r w:rsidRPr="009A3C90">
        <w:rPr>
          <w:rFonts w:ascii="Times New Roman" w:hAnsi="Times New Roman"/>
          <w:sz w:val="28"/>
          <w:szCs w:val="28"/>
        </w:rPr>
        <w:t>»</w:t>
      </w:r>
      <w:r w:rsidR="00BB1BF5" w:rsidRPr="009A3C90">
        <w:rPr>
          <w:rFonts w:ascii="Times New Roman" w:hAnsi="Times New Roman"/>
          <w:sz w:val="28"/>
          <w:szCs w:val="28"/>
        </w:rPr>
        <w:t xml:space="preserve"> </w:t>
      </w:r>
      <w:r w:rsidR="00FE512A" w:rsidRPr="009A3C90">
        <w:rPr>
          <w:rFonts w:ascii="Times New Roman" w:hAnsi="Times New Roman"/>
          <w:sz w:val="28"/>
          <w:szCs w:val="28"/>
        </w:rPr>
        <w:t xml:space="preserve">на </w:t>
      </w:r>
      <w:r w:rsidR="00BC1B84" w:rsidRPr="009A3C90">
        <w:rPr>
          <w:rFonts w:ascii="Times New Roman" w:hAnsi="Times New Roman"/>
          <w:sz w:val="28"/>
          <w:szCs w:val="28"/>
        </w:rPr>
        <w:t>3</w:t>
      </w:r>
      <w:r w:rsidR="00FE512A" w:rsidRPr="009A3C90">
        <w:rPr>
          <w:rFonts w:ascii="Times New Roman" w:hAnsi="Times New Roman"/>
          <w:sz w:val="28"/>
          <w:szCs w:val="28"/>
        </w:rPr>
        <w:t xml:space="preserve"> л.</w:t>
      </w:r>
    </w:p>
    <w:p w14:paraId="21B0B6FA" w14:textId="742A47A0" w:rsidR="005910F8" w:rsidRPr="009A3C90" w:rsidRDefault="0079120D" w:rsidP="005911AC">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Приложение № 2 «</w:t>
      </w:r>
      <w:r w:rsidR="00210149" w:rsidRPr="009A3C90">
        <w:rPr>
          <w:rFonts w:ascii="Times New Roman" w:hAnsi="Times New Roman"/>
          <w:sz w:val="28"/>
          <w:szCs w:val="28"/>
        </w:rPr>
        <w:t>Просроченная задолженность на начало года (без учета переплат) и на конец отчетного периода (без учета переплат), сложившаяся на 1 октября 2024 года</w:t>
      </w:r>
      <w:r w:rsidRPr="009A3C90">
        <w:rPr>
          <w:rFonts w:ascii="Times New Roman" w:hAnsi="Times New Roman"/>
          <w:sz w:val="28"/>
          <w:szCs w:val="28"/>
        </w:rPr>
        <w:t>»</w:t>
      </w:r>
      <w:r w:rsidR="005910F8" w:rsidRPr="009A3C90">
        <w:rPr>
          <w:rFonts w:ascii="Times New Roman" w:hAnsi="Times New Roman"/>
          <w:sz w:val="28"/>
          <w:szCs w:val="28"/>
        </w:rPr>
        <w:t xml:space="preserve"> на </w:t>
      </w:r>
      <w:r w:rsidR="005911AC" w:rsidRPr="009A3C90">
        <w:rPr>
          <w:rFonts w:ascii="Times New Roman" w:hAnsi="Times New Roman"/>
          <w:sz w:val="28"/>
          <w:szCs w:val="28"/>
        </w:rPr>
        <w:t>3</w:t>
      </w:r>
      <w:r w:rsidR="00E63426" w:rsidRPr="009A3C90">
        <w:rPr>
          <w:rFonts w:ascii="Times New Roman" w:hAnsi="Times New Roman"/>
          <w:sz w:val="28"/>
          <w:szCs w:val="28"/>
        </w:rPr>
        <w:t xml:space="preserve"> л.</w:t>
      </w:r>
    </w:p>
    <w:p w14:paraId="7C32AF03" w14:textId="002E086B" w:rsidR="00FE512A" w:rsidRPr="009A3C90" w:rsidRDefault="0079120D" w:rsidP="00C618C5">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Приложение № 3 «</w:t>
      </w:r>
      <w:r w:rsidR="00C618C5" w:rsidRPr="009A3C90">
        <w:rPr>
          <w:rFonts w:ascii="Times New Roman" w:hAnsi="Times New Roman"/>
          <w:sz w:val="28"/>
          <w:szCs w:val="28"/>
        </w:rPr>
        <w:t>Информация о неисполнении бюджетных ассигнований, которые предусмотрены в областном бюджете на 2024 год по состоянию на 01.10.2024 по отдельным мероприятиям и направлениям расходов (кассовые расходы отсутствуют) без учета зарезервированных средств</w:t>
      </w:r>
      <w:r w:rsidRPr="009A3C90">
        <w:rPr>
          <w:rFonts w:ascii="Times New Roman" w:hAnsi="Times New Roman"/>
          <w:sz w:val="28"/>
          <w:szCs w:val="28"/>
        </w:rPr>
        <w:t>»</w:t>
      </w:r>
      <w:r w:rsidR="00C618C5" w:rsidRPr="009A3C90">
        <w:rPr>
          <w:rFonts w:ascii="Times New Roman" w:hAnsi="Times New Roman"/>
          <w:sz w:val="28"/>
          <w:szCs w:val="28"/>
        </w:rPr>
        <w:t xml:space="preserve"> </w:t>
      </w:r>
      <w:r w:rsidR="00FE512A" w:rsidRPr="009A3C90">
        <w:rPr>
          <w:rFonts w:ascii="Times New Roman" w:hAnsi="Times New Roman"/>
          <w:sz w:val="28"/>
          <w:szCs w:val="28"/>
        </w:rPr>
        <w:t xml:space="preserve">на </w:t>
      </w:r>
      <w:r w:rsidR="00C618C5" w:rsidRPr="009A3C90">
        <w:rPr>
          <w:rFonts w:ascii="Times New Roman" w:hAnsi="Times New Roman"/>
          <w:sz w:val="28"/>
          <w:szCs w:val="28"/>
        </w:rPr>
        <w:t>3</w:t>
      </w:r>
      <w:r w:rsidR="00FE512A" w:rsidRPr="009A3C90">
        <w:rPr>
          <w:rFonts w:ascii="Times New Roman" w:hAnsi="Times New Roman"/>
          <w:sz w:val="28"/>
          <w:szCs w:val="28"/>
        </w:rPr>
        <w:t xml:space="preserve"> л.</w:t>
      </w:r>
    </w:p>
    <w:p w14:paraId="57FB25B4" w14:textId="2C26FA0C" w:rsidR="001A6985" w:rsidRPr="009A3C90" w:rsidRDefault="0079120D" w:rsidP="0079120D">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Приложение № 4 «Расходы областного бюджета на возмещение убытков, связанных с государственным регулированием тарифов и цен в сфере обращения с твердыми коммунальными отходами, транспорта и коммунального хозяйства на 2024 год, с учетом документов, представленным в составе законопроекта "О внесении изменений и дополнений в областной закон «Об областном бюджете на 2024 год...» на октябрьскую сессию Архангельского областного Собрания депутатов, в части уточненной потребности в средствах субсидий на 2024 год, а также аналогичные сведения за 9 месяцев 2023 года</w:t>
      </w:r>
      <w:r w:rsidR="002B3AFF" w:rsidRPr="009A3C90">
        <w:rPr>
          <w:rFonts w:ascii="Times New Roman" w:hAnsi="Times New Roman"/>
          <w:sz w:val="28"/>
          <w:szCs w:val="28"/>
        </w:rPr>
        <w:t>»</w:t>
      </w:r>
      <w:r w:rsidR="00D426CD" w:rsidRPr="009A3C90">
        <w:rPr>
          <w:rFonts w:ascii="Times New Roman" w:hAnsi="Times New Roman"/>
          <w:sz w:val="28"/>
          <w:szCs w:val="28"/>
        </w:rPr>
        <w:t xml:space="preserve"> </w:t>
      </w:r>
      <w:r w:rsidR="001A6985" w:rsidRPr="009A3C90">
        <w:rPr>
          <w:rFonts w:ascii="Times New Roman" w:hAnsi="Times New Roman"/>
          <w:sz w:val="28"/>
          <w:szCs w:val="28"/>
        </w:rPr>
        <w:t>на</w:t>
      </w:r>
      <w:r w:rsidR="002B3AFF" w:rsidRPr="009A3C90">
        <w:rPr>
          <w:rFonts w:ascii="Times New Roman" w:hAnsi="Times New Roman"/>
          <w:sz w:val="28"/>
          <w:szCs w:val="28"/>
        </w:rPr>
        <w:t> </w:t>
      </w:r>
      <w:r w:rsidR="003B7C80" w:rsidRPr="009A3C90">
        <w:rPr>
          <w:rFonts w:ascii="Times New Roman" w:hAnsi="Times New Roman"/>
          <w:sz w:val="28"/>
          <w:szCs w:val="28"/>
        </w:rPr>
        <w:t>1</w:t>
      </w:r>
      <w:r w:rsidR="002B3AFF" w:rsidRPr="009A3C90">
        <w:rPr>
          <w:rFonts w:ascii="Times New Roman" w:hAnsi="Times New Roman"/>
          <w:sz w:val="28"/>
          <w:szCs w:val="28"/>
        </w:rPr>
        <w:t> </w:t>
      </w:r>
      <w:r w:rsidR="001A6985" w:rsidRPr="009A3C90">
        <w:rPr>
          <w:rFonts w:ascii="Times New Roman" w:hAnsi="Times New Roman"/>
          <w:sz w:val="28"/>
          <w:szCs w:val="28"/>
        </w:rPr>
        <w:t>л.</w:t>
      </w:r>
    </w:p>
    <w:p w14:paraId="61E65F4F" w14:textId="739D3F26" w:rsidR="00E85955" w:rsidRPr="009A3C90" w:rsidRDefault="00E021CA" w:rsidP="00E021CA">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 xml:space="preserve">Приложение № 5 «Исполнение областного бюджета за 9 месяцев 2024 года на реализацию государственных программ Архангельской области» </w:t>
      </w:r>
      <w:r w:rsidR="00E85955" w:rsidRPr="009A3C90">
        <w:rPr>
          <w:rFonts w:ascii="Times New Roman" w:hAnsi="Times New Roman"/>
          <w:sz w:val="28"/>
          <w:szCs w:val="28"/>
        </w:rPr>
        <w:t>на</w:t>
      </w:r>
      <w:r w:rsidRPr="009A3C90">
        <w:rPr>
          <w:rFonts w:ascii="Times New Roman" w:hAnsi="Times New Roman"/>
          <w:sz w:val="28"/>
          <w:szCs w:val="28"/>
        </w:rPr>
        <w:t> </w:t>
      </w:r>
      <w:r w:rsidR="00C82735" w:rsidRPr="009A3C90">
        <w:rPr>
          <w:rFonts w:ascii="Times New Roman" w:hAnsi="Times New Roman"/>
          <w:sz w:val="28"/>
          <w:szCs w:val="28"/>
        </w:rPr>
        <w:t>3</w:t>
      </w:r>
      <w:r w:rsidR="00E85955" w:rsidRPr="009A3C90">
        <w:rPr>
          <w:rFonts w:ascii="Times New Roman" w:hAnsi="Times New Roman"/>
          <w:sz w:val="28"/>
          <w:szCs w:val="28"/>
        </w:rPr>
        <w:t xml:space="preserve"> л.</w:t>
      </w:r>
    </w:p>
    <w:p w14:paraId="6D98FF0C" w14:textId="21B9A76D" w:rsidR="007451CD" w:rsidRPr="009A3C90" w:rsidRDefault="00882BE4" w:rsidP="00882BE4">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 xml:space="preserve">Приложение № 6 «Расходы областного бюджета на программные мероприятия за 9 месяцев 2023 и 2024 годов» </w:t>
      </w:r>
      <w:r w:rsidR="007451CD" w:rsidRPr="009A3C90">
        <w:rPr>
          <w:rFonts w:ascii="Times New Roman" w:hAnsi="Times New Roman"/>
          <w:sz w:val="28"/>
          <w:szCs w:val="28"/>
        </w:rPr>
        <w:t xml:space="preserve">на </w:t>
      </w:r>
      <w:r w:rsidR="00BE1CD6" w:rsidRPr="009A3C90">
        <w:rPr>
          <w:rFonts w:ascii="Times New Roman" w:hAnsi="Times New Roman"/>
          <w:sz w:val="28"/>
          <w:szCs w:val="28"/>
        </w:rPr>
        <w:t>2</w:t>
      </w:r>
      <w:r w:rsidR="00854B8B" w:rsidRPr="009A3C90">
        <w:rPr>
          <w:rFonts w:ascii="Times New Roman" w:hAnsi="Times New Roman"/>
          <w:sz w:val="28"/>
          <w:szCs w:val="28"/>
        </w:rPr>
        <w:t xml:space="preserve"> л.</w:t>
      </w:r>
    </w:p>
    <w:p w14:paraId="41DC3756" w14:textId="587CEC2C" w:rsidR="00CD63F4" w:rsidRPr="009A3C90" w:rsidRDefault="00EB3E8C" w:rsidP="00EB3E8C">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Приложение № 7 «Сведения о контрольных точках мероприятий (результатов) структурного элемента государственной программы Архангельской области, в отношении которых не выполняется план реализации, согласно отчетам за 9 месяцев 2024 года»</w:t>
      </w:r>
      <w:r w:rsidR="001D1215" w:rsidRPr="009A3C90">
        <w:rPr>
          <w:rFonts w:ascii="Times New Roman" w:hAnsi="Times New Roman"/>
          <w:sz w:val="28"/>
          <w:szCs w:val="28"/>
        </w:rPr>
        <w:t xml:space="preserve"> на </w:t>
      </w:r>
      <w:r w:rsidRPr="009A3C90">
        <w:rPr>
          <w:rFonts w:ascii="Times New Roman" w:hAnsi="Times New Roman"/>
          <w:sz w:val="28"/>
          <w:szCs w:val="28"/>
        </w:rPr>
        <w:t>2</w:t>
      </w:r>
      <w:r w:rsidR="00D23717">
        <w:rPr>
          <w:rFonts w:ascii="Times New Roman" w:hAnsi="Times New Roman"/>
          <w:sz w:val="28"/>
          <w:szCs w:val="28"/>
        </w:rPr>
        <w:t>3</w:t>
      </w:r>
      <w:r w:rsidR="00CD63F4" w:rsidRPr="009A3C90">
        <w:rPr>
          <w:rFonts w:ascii="Times New Roman" w:hAnsi="Times New Roman"/>
          <w:sz w:val="28"/>
          <w:szCs w:val="28"/>
        </w:rPr>
        <w:t xml:space="preserve"> л.</w:t>
      </w:r>
    </w:p>
    <w:p w14:paraId="6924933F" w14:textId="67FA401E" w:rsidR="008825C1" w:rsidRPr="009A3C90" w:rsidRDefault="007C4321" w:rsidP="007C4321">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 xml:space="preserve">Приложение № 8 «Сведения об исполнении дорожного фонда Архангельской области за 9 месяцев 2023 и 2024 годов» </w:t>
      </w:r>
      <w:r w:rsidR="008825C1" w:rsidRPr="009A3C90">
        <w:rPr>
          <w:rFonts w:ascii="Times New Roman" w:hAnsi="Times New Roman"/>
          <w:sz w:val="28"/>
          <w:szCs w:val="28"/>
        </w:rPr>
        <w:t xml:space="preserve">на </w:t>
      </w:r>
      <w:r w:rsidRPr="009A3C90">
        <w:rPr>
          <w:rFonts w:ascii="Times New Roman" w:hAnsi="Times New Roman"/>
          <w:sz w:val="28"/>
          <w:szCs w:val="28"/>
        </w:rPr>
        <w:t>2</w:t>
      </w:r>
      <w:r w:rsidR="008825C1" w:rsidRPr="009A3C90">
        <w:rPr>
          <w:rFonts w:ascii="Times New Roman" w:hAnsi="Times New Roman"/>
          <w:sz w:val="28"/>
          <w:szCs w:val="28"/>
        </w:rPr>
        <w:t xml:space="preserve"> л.</w:t>
      </w:r>
    </w:p>
    <w:p w14:paraId="50FA5F93" w14:textId="52EE44EF" w:rsidR="00590970" w:rsidRPr="009A3C90" w:rsidRDefault="00533AAA" w:rsidP="00533AAA">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Приложение № 9 «Расходы областного бюджета на реализацию региональных проектов за 9 месяцев 2024 года»</w:t>
      </w:r>
      <w:r w:rsidR="0058091F" w:rsidRPr="009A3C90">
        <w:rPr>
          <w:rFonts w:ascii="Times New Roman" w:hAnsi="Times New Roman"/>
          <w:sz w:val="28"/>
          <w:szCs w:val="28"/>
        </w:rPr>
        <w:t xml:space="preserve"> </w:t>
      </w:r>
      <w:r w:rsidR="00590970" w:rsidRPr="009A3C90">
        <w:rPr>
          <w:rFonts w:ascii="Times New Roman" w:hAnsi="Times New Roman"/>
          <w:sz w:val="28"/>
          <w:szCs w:val="28"/>
        </w:rPr>
        <w:t xml:space="preserve">на </w:t>
      </w:r>
      <w:r w:rsidR="00B62282" w:rsidRPr="009A3C90">
        <w:rPr>
          <w:rFonts w:ascii="Times New Roman" w:hAnsi="Times New Roman"/>
          <w:sz w:val="28"/>
          <w:szCs w:val="28"/>
        </w:rPr>
        <w:t>3</w:t>
      </w:r>
      <w:r w:rsidR="00D504BA" w:rsidRPr="009A3C90">
        <w:rPr>
          <w:rFonts w:ascii="Times New Roman" w:hAnsi="Times New Roman"/>
          <w:sz w:val="28"/>
          <w:szCs w:val="28"/>
        </w:rPr>
        <w:t xml:space="preserve"> л.</w:t>
      </w:r>
    </w:p>
    <w:p w14:paraId="1DF5A69D" w14:textId="3F4F13C9" w:rsidR="00127AB4" w:rsidRPr="009A3C90" w:rsidRDefault="00D0575C" w:rsidP="00D0575C">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 xml:space="preserve">Приложение № 10 «Прогнозные ключевые риски недостижения показателей или результатов реализации региональных проектов Архангельской области, согласно отчетам о реализации данных проектов по состоянию на 01.10.2024 (раздел 2)» </w:t>
      </w:r>
      <w:r w:rsidR="00127AB4" w:rsidRPr="009A3C90">
        <w:rPr>
          <w:rFonts w:ascii="Times New Roman" w:hAnsi="Times New Roman"/>
          <w:sz w:val="28"/>
          <w:szCs w:val="28"/>
        </w:rPr>
        <w:t xml:space="preserve">на </w:t>
      </w:r>
      <w:r w:rsidRPr="009A3C90">
        <w:rPr>
          <w:rFonts w:ascii="Times New Roman" w:hAnsi="Times New Roman"/>
          <w:sz w:val="28"/>
          <w:szCs w:val="28"/>
        </w:rPr>
        <w:t>4</w:t>
      </w:r>
      <w:r w:rsidR="00127AB4" w:rsidRPr="009A3C90">
        <w:rPr>
          <w:rFonts w:ascii="Times New Roman" w:hAnsi="Times New Roman"/>
          <w:sz w:val="28"/>
          <w:szCs w:val="28"/>
        </w:rPr>
        <w:t xml:space="preserve"> л.</w:t>
      </w:r>
    </w:p>
    <w:p w14:paraId="6EB4D56F" w14:textId="30425E59" w:rsidR="00FE512A" w:rsidRPr="009A3C90" w:rsidRDefault="00D0575C" w:rsidP="00D0575C">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 xml:space="preserve">Приложение № 11 «Выполнение планов финансово-хозяйственной деятельности государственных бюджетных и автономных учреждений за 9 </w:t>
      </w:r>
      <w:r w:rsidRPr="009A3C90">
        <w:rPr>
          <w:rFonts w:ascii="Times New Roman" w:hAnsi="Times New Roman"/>
          <w:sz w:val="28"/>
          <w:szCs w:val="28"/>
        </w:rPr>
        <w:lastRenderedPageBreak/>
        <w:t xml:space="preserve">месяцев 2024 года в разрезе главных распорядителей согласно отчетам по ф.0503779 и 0503737» </w:t>
      </w:r>
      <w:r w:rsidR="00593DD3" w:rsidRPr="009A3C90">
        <w:rPr>
          <w:rFonts w:ascii="Times New Roman" w:hAnsi="Times New Roman"/>
          <w:sz w:val="28"/>
          <w:szCs w:val="28"/>
        </w:rPr>
        <w:t xml:space="preserve">на </w:t>
      </w:r>
      <w:r w:rsidR="00615198" w:rsidRPr="009A3C90">
        <w:rPr>
          <w:rFonts w:ascii="Times New Roman" w:hAnsi="Times New Roman"/>
          <w:sz w:val="28"/>
          <w:szCs w:val="28"/>
        </w:rPr>
        <w:t>3</w:t>
      </w:r>
      <w:r w:rsidR="00FE512A" w:rsidRPr="009A3C90">
        <w:rPr>
          <w:rFonts w:ascii="Times New Roman" w:hAnsi="Times New Roman"/>
          <w:sz w:val="28"/>
          <w:szCs w:val="28"/>
        </w:rPr>
        <w:t xml:space="preserve"> л.</w:t>
      </w:r>
    </w:p>
    <w:p w14:paraId="7D2A3A12" w14:textId="10FAEE2C" w:rsidR="00D0575C" w:rsidRPr="009A3C90" w:rsidRDefault="00D0575C" w:rsidP="00CA7682">
      <w:pPr>
        <w:pStyle w:val="ad"/>
        <w:numPr>
          <w:ilvl w:val="0"/>
          <w:numId w:val="6"/>
        </w:numPr>
        <w:ind w:left="0" w:firstLine="697"/>
        <w:jc w:val="both"/>
        <w:rPr>
          <w:rFonts w:ascii="Times New Roman" w:hAnsi="Times New Roman"/>
          <w:sz w:val="28"/>
          <w:szCs w:val="28"/>
        </w:rPr>
      </w:pPr>
      <w:r w:rsidRPr="009A3C90">
        <w:rPr>
          <w:rFonts w:ascii="Times New Roman" w:hAnsi="Times New Roman"/>
          <w:sz w:val="28"/>
          <w:szCs w:val="28"/>
        </w:rPr>
        <w:t>Приложение № 12 «</w:t>
      </w:r>
      <w:r w:rsidR="00CA7682" w:rsidRPr="009A3C90">
        <w:rPr>
          <w:rFonts w:ascii="Times New Roman" w:hAnsi="Times New Roman"/>
          <w:sz w:val="28"/>
          <w:szCs w:val="28"/>
        </w:rPr>
        <w:t>Состояние задолженности государственных бюджетных и автономных учреждений на 01.10.2024 в разрезе главных распорядителей согласно отчетам по ф. 0503769</w:t>
      </w:r>
      <w:r w:rsidRPr="009A3C90">
        <w:rPr>
          <w:rFonts w:ascii="Times New Roman" w:hAnsi="Times New Roman"/>
          <w:sz w:val="28"/>
          <w:szCs w:val="28"/>
        </w:rPr>
        <w:t>»</w:t>
      </w:r>
      <w:r w:rsidR="00CA7682" w:rsidRPr="009A3C90">
        <w:rPr>
          <w:rFonts w:ascii="Times New Roman" w:hAnsi="Times New Roman"/>
          <w:sz w:val="28"/>
          <w:szCs w:val="28"/>
        </w:rPr>
        <w:t xml:space="preserve"> на 2 л.</w:t>
      </w:r>
    </w:p>
    <w:p w14:paraId="04F7CA71" w14:textId="77777777" w:rsidR="00FE512A" w:rsidRPr="009A3C90" w:rsidRDefault="00FE512A" w:rsidP="00FE512A">
      <w:pPr>
        <w:pStyle w:val="ad"/>
        <w:ind w:firstLine="851"/>
        <w:jc w:val="both"/>
        <w:rPr>
          <w:rFonts w:ascii="Times New Roman" w:hAnsi="Times New Roman"/>
          <w:sz w:val="28"/>
          <w:szCs w:val="28"/>
          <w:highlight w:val="cyan"/>
        </w:rPr>
      </w:pPr>
    </w:p>
    <w:p w14:paraId="311E04E7" w14:textId="77777777" w:rsidR="00FE512A" w:rsidRPr="009A3C90" w:rsidRDefault="00FE512A" w:rsidP="00FE512A">
      <w:pPr>
        <w:pStyle w:val="ad"/>
        <w:ind w:firstLine="851"/>
        <w:jc w:val="both"/>
        <w:rPr>
          <w:rFonts w:ascii="Times New Roman" w:hAnsi="Times New Roman"/>
          <w:sz w:val="28"/>
          <w:szCs w:val="28"/>
        </w:rPr>
      </w:pPr>
    </w:p>
    <w:p w14:paraId="5947D22F" w14:textId="77777777" w:rsidR="00730470" w:rsidRPr="009A3C90" w:rsidRDefault="00730470" w:rsidP="00FE512A">
      <w:pPr>
        <w:pStyle w:val="ad"/>
        <w:ind w:firstLine="851"/>
        <w:jc w:val="both"/>
        <w:rPr>
          <w:rFonts w:ascii="Times New Roman" w:hAnsi="Times New Roman"/>
          <w:sz w:val="28"/>
          <w:szCs w:val="28"/>
        </w:rPr>
      </w:pPr>
    </w:p>
    <w:tbl>
      <w:tblPr>
        <w:tblW w:w="9639" w:type="dxa"/>
        <w:tblLook w:val="04A0" w:firstRow="1" w:lastRow="0" w:firstColumn="1" w:lastColumn="0" w:noHBand="0" w:noVBand="1"/>
      </w:tblPr>
      <w:tblGrid>
        <w:gridCol w:w="4141"/>
        <w:gridCol w:w="5498"/>
      </w:tblGrid>
      <w:tr w:rsidR="00FE512A" w:rsidRPr="009A3C90" w14:paraId="263A9885" w14:textId="77777777" w:rsidTr="00612459">
        <w:tc>
          <w:tcPr>
            <w:tcW w:w="4141" w:type="dxa"/>
            <w:shd w:val="clear" w:color="auto" w:fill="auto"/>
          </w:tcPr>
          <w:p w14:paraId="5F0F5B40" w14:textId="4214190E" w:rsidR="004B4819" w:rsidRPr="009A3C90" w:rsidRDefault="004B4819" w:rsidP="008B4094">
            <w:pPr>
              <w:pStyle w:val="ad"/>
              <w:rPr>
                <w:rFonts w:ascii="Times New Roman" w:hAnsi="Times New Roman"/>
                <w:sz w:val="28"/>
                <w:szCs w:val="28"/>
              </w:rPr>
            </w:pPr>
          </w:p>
        </w:tc>
        <w:tc>
          <w:tcPr>
            <w:tcW w:w="5498" w:type="dxa"/>
            <w:shd w:val="clear" w:color="auto" w:fill="auto"/>
            <w:vAlign w:val="bottom"/>
          </w:tcPr>
          <w:p w14:paraId="6B2C86C1" w14:textId="781208BC" w:rsidR="00FE512A" w:rsidRPr="009A3C90" w:rsidRDefault="0078288E" w:rsidP="004B4819">
            <w:pPr>
              <w:pStyle w:val="ad"/>
              <w:ind w:firstLine="851"/>
              <w:jc w:val="right"/>
              <w:rPr>
                <w:rFonts w:ascii="Times New Roman" w:hAnsi="Times New Roman"/>
                <w:sz w:val="28"/>
                <w:szCs w:val="28"/>
              </w:rPr>
            </w:pPr>
            <w:r w:rsidRPr="009A3C90">
              <w:rPr>
                <w:rFonts w:ascii="Times New Roman" w:hAnsi="Times New Roman"/>
                <w:sz w:val="28"/>
                <w:szCs w:val="28"/>
              </w:rPr>
              <w:t>А.А. Дементьев</w:t>
            </w:r>
          </w:p>
        </w:tc>
      </w:tr>
    </w:tbl>
    <w:p w14:paraId="30F9EA47" w14:textId="77777777" w:rsidR="00F70BE9" w:rsidRPr="009A3C90" w:rsidRDefault="00F70BE9" w:rsidP="00C9299A">
      <w:pPr>
        <w:pStyle w:val="ad"/>
        <w:ind w:firstLine="851"/>
        <w:jc w:val="right"/>
        <w:rPr>
          <w:rFonts w:ascii="Times New Roman" w:hAnsi="Times New Roman"/>
          <w:sz w:val="28"/>
          <w:szCs w:val="28"/>
        </w:rPr>
      </w:pPr>
    </w:p>
    <w:sectPr w:rsidR="00F70BE9" w:rsidRPr="009A3C90" w:rsidSect="004A139A">
      <w:footerReference w:type="default" r:id="rId55"/>
      <w:pgSz w:w="11906" w:h="16838" w:code="9"/>
      <w:pgMar w:top="1134" w:right="851" w:bottom="1134" w:left="1418" w:header="0" w:footer="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098D189" w14:textId="77777777" w:rsidR="00F5625E" w:rsidRDefault="00F5625E" w:rsidP="00396A6F">
      <w:pPr>
        <w:spacing w:after="0" w:line="240" w:lineRule="auto"/>
      </w:pPr>
      <w:r>
        <w:separator/>
      </w:r>
    </w:p>
  </w:endnote>
  <w:endnote w:type="continuationSeparator" w:id="0">
    <w:p w14:paraId="15C25386" w14:textId="77777777" w:rsidR="00F5625E" w:rsidRDefault="00F5625E" w:rsidP="00396A6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lfaen">
    <w:panose1 w:val="010A0502050306030303"/>
    <w:charset w:val="CC"/>
    <w:family w:val="roman"/>
    <w:pitch w:val="variable"/>
    <w:sig w:usb0="04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ont239">
    <w:altName w:val="Times New Roman"/>
    <w:charset w:val="CC"/>
    <w:family w:val="auto"/>
    <w:pitch w:val="variable"/>
    <w:sig w:usb0="00000201" w:usb1="00000000" w:usb2="00000000" w:usb3="00000000" w:csb0="00000004" w:csb1="00000000"/>
  </w:font>
  <w:font w:name="Verdana">
    <w:panose1 w:val="020B0604030504040204"/>
    <w:charset w:val="CC"/>
    <w:family w:val="swiss"/>
    <w:pitch w:val="variable"/>
    <w:sig w:usb0="A00006FF" w:usb1="4000205B" w:usb2="00000010" w:usb3="00000000" w:csb0="0000019F" w:csb1="00000000"/>
  </w:font>
  <w:font w:name="Minion Pro">
    <w:altName w:val="Times New Roman"/>
    <w:panose1 w:val="00000000000000000000"/>
    <w:charset w:val="00"/>
    <w:family w:val="roman"/>
    <w:notTrueType/>
    <w:pitch w:val="variable"/>
    <w:sig w:usb0="60000287" w:usb1="00000001" w:usb2="00000000" w:usb3="00000000" w:csb0="0000019F" w:csb1="00000000"/>
  </w:font>
  <w:font w:name="TT Jenevers Bold">
    <w:altName w:val="Times New Roman"/>
    <w:panose1 w:val="00000000000000000000"/>
    <w:charset w:val="00"/>
    <w:family w:val="roman"/>
    <w:notTrueType/>
    <w:pitch w:val="default"/>
    <w:sig w:usb0="00000003" w:usb1="00000000" w:usb2="00000000" w:usb3="00000000" w:csb0="00000001" w:csb1="00000000"/>
  </w:font>
  <w:font w:name="PT_Russia Text">
    <w:altName w:val="Arial"/>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EA7077B" w14:textId="77777777" w:rsidR="002F1AF0" w:rsidRPr="003B1DA1" w:rsidRDefault="002F1AF0" w:rsidP="003B1DA1">
    <w:pPr>
      <w:pStyle w:val="af7"/>
      <w:spacing w:after="0" w:line="240" w:lineRule="auto"/>
      <w:jc w:val="right"/>
      <w:rPr>
        <w:rFonts w:ascii="Times New Roman" w:hAnsi="Times New Roman"/>
      </w:rPr>
    </w:pPr>
    <w:r w:rsidRPr="003B1DA1">
      <w:rPr>
        <w:rFonts w:ascii="Times New Roman" w:hAnsi="Times New Roman"/>
      </w:rPr>
      <w:fldChar w:fldCharType="begin"/>
    </w:r>
    <w:r w:rsidRPr="003B1DA1">
      <w:rPr>
        <w:rFonts w:ascii="Times New Roman" w:hAnsi="Times New Roman"/>
      </w:rPr>
      <w:instrText>PAGE   \* MERGEFORMAT</w:instrText>
    </w:r>
    <w:r w:rsidRPr="003B1DA1">
      <w:rPr>
        <w:rFonts w:ascii="Times New Roman" w:hAnsi="Times New Roman"/>
      </w:rPr>
      <w:fldChar w:fldCharType="separate"/>
    </w:r>
    <w:r w:rsidR="000640C0">
      <w:rPr>
        <w:rFonts w:ascii="Times New Roman" w:hAnsi="Times New Roman"/>
        <w:noProof/>
      </w:rPr>
      <w:t>185</w:t>
    </w:r>
    <w:r w:rsidRPr="003B1DA1">
      <w:rPr>
        <w:rFonts w:ascii="Times New Roman" w:hAnsi="Times New Roman"/>
      </w:rPr>
      <w:fldChar w:fldCharType="end"/>
    </w:r>
  </w:p>
  <w:p w14:paraId="78D6D026" w14:textId="77777777" w:rsidR="002F1AF0" w:rsidRDefault="002F1AF0">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B8A0DE4" w14:textId="77777777" w:rsidR="00F5625E" w:rsidRDefault="00F5625E" w:rsidP="00396A6F">
      <w:pPr>
        <w:spacing w:after="0" w:line="240" w:lineRule="auto"/>
      </w:pPr>
      <w:r>
        <w:separator/>
      </w:r>
    </w:p>
  </w:footnote>
  <w:footnote w:type="continuationSeparator" w:id="0">
    <w:p w14:paraId="091CDDD4" w14:textId="77777777" w:rsidR="00F5625E" w:rsidRDefault="00F5625E" w:rsidP="00396A6F">
      <w:pPr>
        <w:spacing w:after="0" w:line="240" w:lineRule="auto"/>
      </w:pPr>
      <w:r>
        <w:continuationSeparator/>
      </w:r>
    </w:p>
  </w:footnote>
  <w:footnote w:id="1">
    <w:p w14:paraId="08523EAE" w14:textId="77777777" w:rsidR="002F1AF0" w:rsidRDefault="002F1AF0" w:rsidP="00273041">
      <w:pPr>
        <w:pStyle w:val="afff"/>
      </w:pPr>
      <w:r>
        <w:rPr>
          <w:rStyle w:val="afff1"/>
        </w:rPr>
        <w:footnoteRef/>
      </w:r>
      <w:r>
        <w:t xml:space="preserve"> </w:t>
      </w:r>
      <w:r w:rsidRPr="005B0A50">
        <w:rPr>
          <w:rFonts w:ascii="Times New Roman" w:hAnsi="Times New Roman"/>
        </w:rPr>
        <w:t xml:space="preserve">Здесь и далее по тексту в части отражения поступления доходов возможна погрешность в </w:t>
      </w:r>
      <w:r>
        <w:rPr>
          <w:rFonts w:ascii="Times New Roman" w:hAnsi="Times New Roman"/>
        </w:rPr>
        <w:t xml:space="preserve">результате </w:t>
      </w:r>
      <w:r w:rsidRPr="005B0A50">
        <w:rPr>
          <w:rFonts w:ascii="Times New Roman" w:hAnsi="Times New Roman"/>
        </w:rPr>
        <w:t>округлении в пределах от +0,1 до -0,1</w:t>
      </w:r>
    </w:p>
    <w:p w14:paraId="563B505B" w14:textId="77777777" w:rsidR="002F1AF0" w:rsidRDefault="002F1AF0" w:rsidP="00273041">
      <w:pPr>
        <w:pStyle w:val="afff"/>
      </w:pPr>
    </w:p>
  </w:footnote>
  <w:footnote w:id="2">
    <w:p w14:paraId="2D74CE41" w14:textId="7C163832" w:rsidR="002F1AF0" w:rsidRPr="00360454" w:rsidRDefault="002F1AF0">
      <w:pPr>
        <w:pStyle w:val="afff"/>
        <w:rPr>
          <w:rFonts w:ascii="Times New Roman" w:hAnsi="Times New Roman"/>
        </w:rPr>
      </w:pPr>
      <w:r w:rsidRPr="00360454">
        <w:rPr>
          <w:rStyle w:val="afff1"/>
          <w:rFonts w:ascii="Times New Roman" w:hAnsi="Times New Roman"/>
        </w:rPr>
        <w:footnoteRef/>
      </w:r>
      <w:r w:rsidRPr="00360454">
        <w:rPr>
          <w:rFonts w:ascii="Times New Roman" w:hAnsi="Times New Roman"/>
        </w:rPr>
        <w:t xml:space="preserve"> Средства, высвобождаемые в результате реструктуризации бюджетных кредитов (6 149,1 млн.руб.); задолженность местных бюджетов перед бюджетом Архангельской области по предоставленным бюджетным кредитам, предоставленным из бюджета субъекта РФ (1 599,4 млн.руб.); задолженность по инвестиционным бюджетным кредитам (2 983,4 млн.руб.)</w:t>
      </w:r>
      <w:r>
        <w:rPr>
          <w:rFonts w:ascii="Times New Roman" w:hAnsi="Times New Roman"/>
        </w:rPr>
        <w:t>; задолженность по инфраструктурным бюджетным кредитам (2 983,4 млн.руб.)</w:t>
      </w:r>
    </w:p>
  </w:footnote>
  <w:footnote w:id="3">
    <w:p w14:paraId="15303563" w14:textId="77777777" w:rsidR="002F1AF0" w:rsidRPr="00E95702" w:rsidRDefault="002F1AF0" w:rsidP="00FB3D53">
      <w:pPr>
        <w:pStyle w:val="afff"/>
        <w:rPr>
          <w:rFonts w:ascii="Times New Roman" w:hAnsi="Times New Roman"/>
        </w:rPr>
      </w:pPr>
      <w:r w:rsidRPr="00E95702">
        <w:rPr>
          <w:rStyle w:val="afff1"/>
        </w:rPr>
        <w:footnoteRef/>
      </w:r>
      <w:r w:rsidRPr="00E95702">
        <w:rPr>
          <w:rFonts w:ascii="Times New Roman" w:hAnsi="Times New Roman"/>
        </w:rPr>
        <w:t xml:space="preserve"> </w:t>
      </w:r>
      <w:r>
        <w:rPr>
          <w:rFonts w:ascii="Times New Roman" w:hAnsi="Times New Roman"/>
        </w:rPr>
        <w:t>Здесь и далее п</w:t>
      </w:r>
      <w:r w:rsidRPr="00E95702">
        <w:rPr>
          <w:rFonts w:ascii="Times New Roman" w:hAnsi="Times New Roman"/>
        </w:rPr>
        <w:t xml:space="preserve">ервое место занимает субъект </w:t>
      </w:r>
      <w:r>
        <w:rPr>
          <w:rFonts w:ascii="Times New Roman" w:hAnsi="Times New Roman"/>
        </w:rPr>
        <w:t xml:space="preserve">РФ </w:t>
      </w:r>
      <w:r w:rsidRPr="00E95702">
        <w:rPr>
          <w:rFonts w:ascii="Times New Roman" w:hAnsi="Times New Roman"/>
        </w:rPr>
        <w:t>с наибольшим объемом долговых обязательств.</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37E6CF7E"/>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name w:val="WW8Num1"/>
    <w:lvl w:ilvl="0">
      <w:start w:val="1"/>
      <w:numFmt w:val="decimal"/>
      <w:lvlText w:val="%1)"/>
      <w:lvlJc w:val="left"/>
      <w:pPr>
        <w:tabs>
          <w:tab w:val="num" w:pos="0"/>
        </w:tabs>
        <w:ind w:left="1080" w:hanging="360"/>
      </w:pPr>
      <w:rPr>
        <w:rFonts w:eastAsia="Times New Roman"/>
        <w:lang w:eastAsia="ru-RU"/>
      </w:rPr>
    </w:lvl>
    <w:lvl w:ilvl="1">
      <w:start w:val="1"/>
      <w:numFmt w:val="lowerLetter"/>
      <w:lvlText w:val="%2."/>
      <w:lvlJc w:val="left"/>
      <w:pPr>
        <w:tabs>
          <w:tab w:val="num" w:pos="0"/>
        </w:tabs>
        <w:ind w:left="1800" w:hanging="360"/>
      </w:pPr>
    </w:lvl>
    <w:lvl w:ilvl="2">
      <w:start w:val="1"/>
      <w:numFmt w:val="lowerRoman"/>
      <w:lvlText w:val="%3."/>
      <w:lvlJc w:val="right"/>
      <w:pPr>
        <w:tabs>
          <w:tab w:val="num" w:pos="0"/>
        </w:tabs>
        <w:ind w:left="2520" w:hanging="180"/>
      </w:pPr>
    </w:lvl>
    <w:lvl w:ilvl="3">
      <w:start w:val="1"/>
      <w:numFmt w:val="decimal"/>
      <w:lvlText w:val="%4."/>
      <w:lvlJc w:val="left"/>
      <w:pPr>
        <w:tabs>
          <w:tab w:val="num" w:pos="0"/>
        </w:tabs>
        <w:ind w:left="3240" w:hanging="360"/>
      </w:pPr>
    </w:lvl>
    <w:lvl w:ilvl="4">
      <w:start w:val="1"/>
      <w:numFmt w:val="lowerLetter"/>
      <w:lvlText w:val="%5."/>
      <w:lvlJc w:val="left"/>
      <w:pPr>
        <w:tabs>
          <w:tab w:val="num" w:pos="0"/>
        </w:tabs>
        <w:ind w:left="3960" w:hanging="360"/>
      </w:pPr>
    </w:lvl>
    <w:lvl w:ilvl="5">
      <w:start w:val="1"/>
      <w:numFmt w:val="lowerRoman"/>
      <w:lvlText w:val="%6."/>
      <w:lvlJc w:val="right"/>
      <w:pPr>
        <w:tabs>
          <w:tab w:val="num" w:pos="0"/>
        </w:tabs>
        <w:ind w:left="4680" w:hanging="180"/>
      </w:pPr>
    </w:lvl>
    <w:lvl w:ilvl="6">
      <w:start w:val="1"/>
      <w:numFmt w:val="decimal"/>
      <w:lvlText w:val="%7."/>
      <w:lvlJc w:val="left"/>
      <w:pPr>
        <w:tabs>
          <w:tab w:val="num" w:pos="0"/>
        </w:tabs>
        <w:ind w:left="5400" w:hanging="360"/>
      </w:pPr>
    </w:lvl>
    <w:lvl w:ilvl="7">
      <w:start w:val="1"/>
      <w:numFmt w:val="lowerLetter"/>
      <w:lvlText w:val="%8."/>
      <w:lvlJc w:val="left"/>
      <w:pPr>
        <w:tabs>
          <w:tab w:val="num" w:pos="0"/>
        </w:tabs>
        <w:ind w:left="6120" w:hanging="360"/>
      </w:pPr>
    </w:lvl>
    <w:lvl w:ilvl="8">
      <w:start w:val="1"/>
      <w:numFmt w:val="lowerRoman"/>
      <w:lvlText w:val="%9."/>
      <w:lvlJc w:val="right"/>
      <w:pPr>
        <w:tabs>
          <w:tab w:val="num" w:pos="0"/>
        </w:tabs>
        <w:ind w:left="6840" w:hanging="180"/>
      </w:pPr>
    </w:lvl>
  </w:abstractNum>
  <w:abstractNum w:abstractNumId="2" w15:restartNumberingAfterBreak="0">
    <w:nsid w:val="05FC3B78"/>
    <w:multiLevelType w:val="hybridMultilevel"/>
    <w:tmpl w:val="64F687C0"/>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395C95"/>
    <w:multiLevelType w:val="hybridMultilevel"/>
    <w:tmpl w:val="34F0637C"/>
    <w:lvl w:ilvl="0" w:tplc="EDD46552">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9941ADE"/>
    <w:multiLevelType w:val="hybridMultilevel"/>
    <w:tmpl w:val="F7484560"/>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7624294"/>
    <w:multiLevelType w:val="hybridMultilevel"/>
    <w:tmpl w:val="F6A010B2"/>
    <w:lvl w:ilvl="0" w:tplc="7E34F2F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15:restartNumberingAfterBreak="0">
    <w:nsid w:val="1BB82331"/>
    <w:multiLevelType w:val="hybridMultilevel"/>
    <w:tmpl w:val="82F8FD58"/>
    <w:lvl w:ilvl="0" w:tplc="C972A462">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C330D8E"/>
    <w:multiLevelType w:val="hybridMultilevel"/>
    <w:tmpl w:val="433002A0"/>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20C85380"/>
    <w:multiLevelType w:val="hybridMultilevel"/>
    <w:tmpl w:val="5CE4F684"/>
    <w:lvl w:ilvl="0" w:tplc="2E90C536">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20D83D89"/>
    <w:multiLevelType w:val="hybridMultilevel"/>
    <w:tmpl w:val="11D43978"/>
    <w:lvl w:ilvl="0" w:tplc="FD5418D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24D24488"/>
    <w:multiLevelType w:val="hybridMultilevel"/>
    <w:tmpl w:val="4F0CEE0C"/>
    <w:lvl w:ilvl="0" w:tplc="EA6E03D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6CB6FD6"/>
    <w:multiLevelType w:val="hybridMultilevel"/>
    <w:tmpl w:val="BC20B134"/>
    <w:lvl w:ilvl="0" w:tplc="8BDC1FEC">
      <w:start w:val="1"/>
      <w:numFmt w:val="bullet"/>
      <w:pStyle w:val="a0"/>
      <w:lvlText w:val="-"/>
      <w:lvlJc w:val="left"/>
      <w:pPr>
        <w:ind w:left="786" w:hanging="360"/>
      </w:pPr>
      <w:rPr>
        <w:rFonts w:ascii="Sylfaen" w:hAnsi="Sylfaen"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12" w15:restartNumberingAfterBreak="0">
    <w:nsid w:val="38F26822"/>
    <w:multiLevelType w:val="multilevel"/>
    <w:tmpl w:val="AA3E8196"/>
    <w:lvl w:ilvl="0">
      <w:start w:val="1"/>
      <w:numFmt w:val="decimal"/>
      <w:lvlText w:val="%1."/>
      <w:lvlJc w:val="left"/>
      <w:pPr>
        <w:ind w:left="720" w:hanging="363"/>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3A1A2BBE"/>
    <w:multiLevelType w:val="hybridMultilevel"/>
    <w:tmpl w:val="900A3A7E"/>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2004887"/>
    <w:multiLevelType w:val="hybridMultilevel"/>
    <w:tmpl w:val="7E448B32"/>
    <w:lvl w:ilvl="0" w:tplc="922AF50A">
      <w:start w:val="1"/>
      <w:numFmt w:val="bullet"/>
      <w:pStyle w:val="a1"/>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42E93286"/>
    <w:multiLevelType w:val="hybridMultilevel"/>
    <w:tmpl w:val="C95C7754"/>
    <w:lvl w:ilvl="0" w:tplc="7E34F2F4">
      <w:start w:val="1"/>
      <w:numFmt w:val="bullet"/>
      <w:lvlText w:val=""/>
      <w:lvlJc w:val="left"/>
      <w:pPr>
        <w:ind w:left="121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6" w15:restartNumberingAfterBreak="0">
    <w:nsid w:val="4882687A"/>
    <w:multiLevelType w:val="hybridMultilevel"/>
    <w:tmpl w:val="11B6ED4C"/>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48900A0E"/>
    <w:multiLevelType w:val="hybridMultilevel"/>
    <w:tmpl w:val="C10A391C"/>
    <w:lvl w:ilvl="0" w:tplc="7AFEFD04">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49B1446F"/>
    <w:multiLevelType w:val="hybridMultilevel"/>
    <w:tmpl w:val="1F5EAACE"/>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CA63CDF"/>
    <w:multiLevelType w:val="hybridMultilevel"/>
    <w:tmpl w:val="F8C09A1C"/>
    <w:lvl w:ilvl="0" w:tplc="7E34F2F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5C3F28E0"/>
    <w:multiLevelType w:val="hybridMultilevel"/>
    <w:tmpl w:val="A904799A"/>
    <w:lvl w:ilvl="0" w:tplc="2E90C53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5ED54E2B"/>
    <w:multiLevelType w:val="hybridMultilevel"/>
    <w:tmpl w:val="35685D14"/>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6BBE20D8"/>
    <w:multiLevelType w:val="hybridMultilevel"/>
    <w:tmpl w:val="65CC9E5A"/>
    <w:lvl w:ilvl="0" w:tplc="C6C2785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737F0D18"/>
    <w:multiLevelType w:val="hybridMultilevel"/>
    <w:tmpl w:val="FD1602DE"/>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4" w15:restartNumberingAfterBreak="0">
    <w:nsid w:val="74147EBD"/>
    <w:multiLevelType w:val="hybridMultilevel"/>
    <w:tmpl w:val="83469124"/>
    <w:lvl w:ilvl="0" w:tplc="BA56019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7485714F"/>
    <w:multiLevelType w:val="hybridMultilevel"/>
    <w:tmpl w:val="786C22A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6" w15:restartNumberingAfterBreak="0">
    <w:nsid w:val="76A30AC0"/>
    <w:multiLevelType w:val="hybridMultilevel"/>
    <w:tmpl w:val="24985D9A"/>
    <w:lvl w:ilvl="0" w:tplc="2E90C53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79613F01"/>
    <w:multiLevelType w:val="hybridMultilevel"/>
    <w:tmpl w:val="0A165D24"/>
    <w:lvl w:ilvl="0" w:tplc="C52E25A2">
      <w:start w:val="1"/>
      <w:numFmt w:val="bullet"/>
      <w:pStyle w:val="1"/>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num w:numId="1">
    <w:abstractNumId w:val="15"/>
  </w:num>
  <w:num w:numId="2">
    <w:abstractNumId w:val="23"/>
  </w:num>
  <w:num w:numId="3">
    <w:abstractNumId w:val="0"/>
  </w:num>
  <w:num w:numId="4">
    <w:abstractNumId w:val="27"/>
  </w:num>
  <w:num w:numId="5">
    <w:abstractNumId w:val="11"/>
  </w:num>
  <w:num w:numId="6">
    <w:abstractNumId w:val="25"/>
  </w:num>
  <w:num w:numId="7">
    <w:abstractNumId w:val="14"/>
  </w:num>
  <w:num w:numId="8">
    <w:abstractNumId w:val="8"/>
  </w:num>
  <w:num w:numId="9">
    <w:abstractNumId w:val="6"/>
  </w:num>
  <w:num w:numId="10">
    <w:abstractNumId w:val="10"/>
  </w:num>
  <w:num w:numId="11">
    <w:abstractNumId w:val="18"/>
  </w:num>
  <w:num w:numId="12">
    <w:abstractNumId w:val="21"/>
  </w:num>
  <w:num w:numId="13">
    <w:abstractNumId w:val="16"/>
  </w:num>
  <w:num w:numId="14">
    <w:abstractNumId w:val="9"/>
  </w:num>
  <w:num w:numId="15">
    <w:abstractNumId w:val="3"/>
  </w:num>
  <w:num w:numId="16">
    <w:abstractNumId w:val="7"/>
  </w:num>
  <w:num w:numId="17">
    <w:abstractNumId w:val="24"/>
  </w:num>
  <w:num w:numId="18">
    <w:abstractNumId w:val="17"/>
  </w:num>
  <w:num w:numId="19">
    <w:abstractNumId w:val="19"/>
  </w:num>
  <w:num w:numId="20">
    <w:abstractNumId w:val="13"/>
  </w:num>
  <w:num w:numId="21">
    <w:abstractNumId w:val="5"/>
  </w:num>
  <w:num w:numId="22">
    <w:abstractNumId w:val="4"/>
  </w:num>
  <w:num w:numId="23">
    <w:abstractNumId w:val="2"/>
  </w:num>
  <w:num w:numId="24">
    <w:abstractNumId w:val="22"/>
  </w:num>
  <w:num w:numId="2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20"/>
  </w:num>
  <w:num w:numId="27">
    <w:abstractNumId w:val="26"/>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ru-RU" w:vendorID="64" w:dllVersion="131078" w:nlCheck="1" w:checkStyle="0"/>
  <w:activeWritingStyle w:appName="MSWord" w:lang="en-US" w:vendorID="64" w:dllVersion="131078" w:nlCheck="1" w:checkStyle="1"/>
  <w:activeWritingStyle w:appName="MSWord" w:lang="ru-RU" w:vendorID="1" w:dllVersion="512" w:checkStyle="1"/>
  <w:documentProtection w:edit="readOnly" w:enforcement="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54EB5"/>
    <w:rsid w:val="00000204"/>
    <w:rsid w:val="00000271"/>
    <w:rsid w:val="000004B4"/>
    <w:rsid w:val="00000559"/>
    <w:rsid w:val="00000658"/>
    <w:rsid w:val="000006C1"/>
    <w:rsid w:val="00000739"/>
    <w:rsid w:val="0000076E"/>
    <w:rsid w:val="0000077E"/>
    <w:rsid w:val="000007C3"/>
    <w:rsid w:val="00000803"/>
    <w:rsid w:val="00000A6B"/>
    <w:rsid w:val="00000BA1"/>
    <w:rsid w:val="00000D8F"/>
    <w:rsid w:val="00000D9E"/>
    <w:rsid w:val="00000F91"/>
    <w:rsid w:val="00000FEF"/>
    <w:rsid w:val="0000106C"/>
    <w:rsid w:val="0000155A"/>
    <w:rsid w:val="0000159C"/>
    <w:rsid w:val="000015F8"/>
    <w:rsid w:val="000016F8"/>
    <w:rsid w:val="000017DE"/>
    <w:rsid w:val="00001932"/>
    <w:rsid w:val="00001994"/>
    <w:rsid w:val="00001EFB"/>
    <w:rsid w:val="000024A1"/>
    <w:rsid w:val="00002527"/>
    <w:rsid w:val="000026D7"/>
    <w:rsid w:val="00002849"/>
    <w:rsid w:val="000028B0"/>
    <w:rsid w:val="000029E6"/>
    <w:rsid w:val="000029EF"/>
    <w:rsid w:val="000029F7"/>
    <w:rsid w:val="00002AC5"/>
    <w:rsid w:val="00002B24"/>
    <w:rsid w:val="00002D1F"/>
    <w:rsid w:val="00002D7F"/>
    <w:rsid w:val="00002DA9"/>
    <w:rsid w:val="00002EA4"/>
    <w:rsid w:val="00002F12"/>
    <w:rsid w:val="00002F2F"/>
    <w:rsid w:val="0000311E"/>
    <w:rsid w:val="000031D9"/>
    <w:rsid w:val="0000325D"/>
    <w:rsid w:val="000032CB"/>
    <w:rsid w:val="0000351C"/>
    <w:rsid w:val="0000355E"/>
    <w:rsid w:val="00003575"/>
    <w:rsid w:val="00003619"/>
    <w:rsid w:val="000036BE"/>
    <w:rsid w:val="0000395E"/>
    <w:rsid w:val="00003ABD"/>
    <w:rsid w:val="00003B25"/>
    <w:rsid w:val="00003B74"/>
    <w:rsid w:val="00003E66"/>
    <w:rsid w:val="00003EAC"/>
    <w:rsid w:val="000043F6"/>
    <w:rsid w:val="00004461"/>
    <w:rsid w:val="000044DF"/>
    <w:rsid w:val="00004670"/>
    <w:rsid w:val="00004674"/>
    <w:rsid w:val="00004801"/>
    <w:rsid w:val="0000489B"/>
    <w:rsid w:val="00004996"/>
    <w:rsid w:val="00004D21"/>
    <w:rsid w:val="00004E79"/>
    <w:rsid w:val="00004ED2"/>
    <w:rsid w:val="0000507E"/>
    <w:rsid w:val="000050B1"/>
    <w:rsid w:val="0000528C"/>
    <w:rsid w:val="00005412"/>
    <w:rsid w:val="0000570E"/>
    <w:rsid w:val="00005AEF"/>
    <w:rsid w:val="00005AFD"/>
    <w:rsid w:val="00005D6A"/>
    <w:rsid w:val="00005FB4"/>
    <w:rsid w:val="00006029"/>
    <w:rsid w:val="00006202"/>
    <w:rsid w:val="000063AC"/>
    <w:rsid w:val="00006546"/>
    <w:rsid w:val="0000657A"/>
    <w:rsid w:val="00006645"/>
    <w:rsid w:val="000066FA"/>
    <w:rsid w:val="00006A35"/>
    <w:rsid w:val="00006C01"/>
    <w:rsid w:val="00006F14"/>
    <w:rsid w:val="00007177"/>
    <w:rsid w:val="00007185"/>
    <w:rsid w:val="000073A4"/>
    <w:rsid w:val="00007592"/>
    <w:rsid w:val="000075B7"/>
    <w:rsid w:val="0000794B"/>
    <w:rsid w:val="00007A0E"/>
    <w:rsid w:val="00007AD0"/>
    <w:rsid w:val="00007C42"/>
    <w:rsid w:val="00007D39"/>
    <w:rsid w:val="00007D8F"/>
    <w:rsid w:val="00007DB4"/>
    <w:rsid w:val="00007F3B"/>
    <w:rsid w:val="00010495"/>
    <w:rsid w:val="000104E3"/>
    <w:rsid w:val="0001061B"/>
    <w:rsid w:val="000108B3"/>
    <w:rsid w:val="0001098B"/>
    <w:rsid w:val="000109BF"/>
    <w:rsid w:val="00010B4E"/>
    <w:rsid w:val="00010B5D"/>
    <w:rsid w:val="00010C5F"/>
    <w:rsid w:val="00010DCE"/>
    <w:rsid w:val="00010DD3"/>
    <w:rsid w:val="00010ED0"/>
    <w:rsid w:val="000113AE"/>
    <w:rsid w:val="00011461"/>
    <w:rsid w:val="000118F1"/>
    <w:rsid w:val="00011D31"/>
    <w:rsid w:val="00011DED"/>
    <w:rsid w:val="00011E40"/>
    <w:rsid w:val="00011EC8"/>
    <w:rsid w:val="00011FE6"/>
    <w:rsid w:val="0001203B"/>
    <w:rsid w:val="000124DF"/>
    <w:rsid w:val="00012689"/>
    <w:rsid w:val="000126B0"/>
    <w:rsid w:val="000126BE"/>
    <w:rsid w:val="00012A60"/>
    <w:rsid w:val="00012BCC"/>
    <w:rsid w:val="00012CBB"/>
    <w:rsid w:val="00012D47"/>
    <w:rsid w:val="00012FB9"/>
    <w:rsid w:val="0001304C"/>
    <w:rsid w:val="00013146"/>
    <w:rsid w:val="000135A9"/>
    <w:rsid w:val="00013707"/>
    <w:rsid w:val="00013775"/>
    <w:rsid w:val="00013777"/>
    <w:rsid w:val="00013997"/>
    <w:rsid w:val="00013B0A"/>
    <w:rsid w:val="00013CD4"/>
    <w:rsid w:val="00013F0C"/>
    <w:rsid w:val="00013F58"/>
    <w:rsid w:val="00013F8F"/>
    <w:rsid w:val="0001407A"/>
    <w:rsid w:val="0001421B"/>
    <w:rsid w:val="0001439B"/>
    <w:rsid w:val="00014454"/>
    <w:rsid w:val="00014472"/>
    <w:rsid w:val="000145D9"/>
    <w:rsid w:val="00014897"/>
    <w:rsid w:val="000148A9"/>
    <w:rsid w:val="00014913"/>
    <w:rsid w:val="00014ABD"/>
    <w:rsid w:val="00014B10"/>
    <w:rsid w:val="00014B2C"/>
    <w:rsid w:val="00014BA2"/>
    <w:rsid w:val="00014C2F"/>
    <w:rsid w:val="00014CAD"/>
    <w:rsid w:val="00014EF4"/>
    <w:rsid w:val="000150AB"/>
    <w:rsid w:val="0001519D"/>
    <w:rsid w:val="0001526E"/>
    <w:rsid w:val="000152D7"/>
    <w:rsid w:val="0001533F"/>
    <w:rsid w:val="00015481"/>
    <w:rsid w:val="000154C5"/>
    <w:rsid w:val="00015721"/>
    <w:rsid w:val="00015DA8"/>
    <w:rsid w:val="00015F75"/>
    <w:rsid w:val="00016176"/>
    <w:rsid w:val="0001618D"/>
    <w:rsid w:val="00016445"/>
    <w:rsid w:val="00016568"/>
    <w:rsid w:val="000165D8"/>
    <w:rsid w:val="0001672D"/>
    <w:rsid w:val="0001680C"/>
    <w:rsid w:val="00016855"/>
    <w:rsid w:val="0001699C"/>
    <w:rsid w:val="00016B1B"/>
    <w:rsid w:val="00016BE3"/>
    <w:rsid w:val="00016C6E"/>
    <w:rsid w:val="00016CD9"/>
    <w:rsid w:val="0001718C"/>
    <w:rsid w:val="0001734F"/>
    <w:rsid w:val="00017450"/>
    <w:rsid w:val="00017517"/>
    <w:rsid w:val="000175C2"/>
    <w:rsid w:val="0001775B"/>
    <w:rsid w:val="000179FB"/>
    <w:rsid w:val="00017AC0"/>
    <w:rsid w:val="00017B93"/>
    <w:rsid w:val="00017BAF"/>
    <w:rsid w:val="00017E2C"/>
    <w:rsid w:val="00017E3A"/>
    <w:rsid w:val="00017EFD"/>
    <w:rsid w:val="000200AC"/>
    <w:rsid w:val="000201BD"/>
    <w:rsid w:val="0002023D"/>
    <w:rsid w:val="000204BE"/>
    <w:rsid w:val="000204D9"/>
    <w:rsid w:val="000204EE"/>
    <w:rsid w:val="000204F9"/>
    <w:rsid w:val="00020604"/>
    <w:rsid w:val="0002077B"/>
    <w:rsid w:val="0002093B"/>
    <w:rsid w:val="00020BF4"/>
    <w:rsid w:val="00020C2E"/>
    <w:rsid w:val="00020C34"/>
    <w:rsid w:val="00020C3D"/>
    <w:rsid w:val="00020F34"/>
    <w:rsid w:val="00020F41"/>
    <w:rsid w:val="00021001"/>
    <w:rsid w:val="00021015"/>
    <w:rsid w:val="0002104F"/>
    <w:rsid w:val="0002107A"/>
    <w:rsid w:val="00021188"/>
    <w:rsid w:val="000213EA"/>
    <w:rsid w:val="00021540"/>
    <w:rsid w:val="00021660"/>
    <w:rsid w:val="000218CD"/>
    <w:rsid w:val="000219C3"/>
    <w:rsid w:val="00021EBF"/>
    <w:rsid w:val="00022191"/>
    <w:rsid w:val="00022321"/>
    <w:rsid w:val="000223D7"/>
    <w:rsid w:val="0002251B"/>
    <w:rsid w:val="000226CC"/>
    <w:rsid w:val="000227F5"/>
    <w:rsid w:val="00022962"/>
    <w:rsid w:val="000229DB"/>
    <w:rsid w:val="00022C00"/>
    <w:rsid w:val="00022D6C"/>
    <w:rsid w:val="00022E24"/>
    <w:rsid w:val="00022E9E"/>
    <w:rsid w:val="000231C3"/>
    <w:rsid w:val="00023244"/>
    <w:rsid w:val="000232FE"/>
    <w:rsid w:val="000234DF"/>
    <w:rsid w:val="0002391B"/>
    <w:rsid w:val="00023996"/>
    <w:rsid w:val="00023C4B"/>
    <w:rsid w:val="00023CA1"/>
    <w:rsid w:val="00023F24"/>
    <w:rsid w:val="00024208"/>
    <w:rsid w:val="0002427A"/>
    <w:rsid w:val="00024387"/>
    <w:rsid w:val="00024573"/>
    <w:rsid w:val="0002472B"/>
    <w:rsid w:val="00024828"/>
    <w:rsid w:val="00024A49"/>
    <w:rsid w:val="00024B13"/>
    <w:rsid w:val="00024D44"/>
    <w:rsid w:val="00024E6B"/>
    <w:rsid w:val="0002524D"/>
    <w:rsid w:val="0002563E"/>
    <w:rsid w:val="000257AC"/>
    <w:rsid w:val="00025917"/>
    <w:rsid w:val="00025A7A"/>
    <w:rsid w:val="00025B21"/>
    <w:rsid w:val="00025C64"/>
    <w:rsid w:val="00025DA9"/>
    <w:rsid w:val="00025E6D"/>
    <w:rsid w:val="00025F06"/>
    <w:rsid w:val="00025F07"/>
    <w:rsid w:val="00026297"/>
    <w:rsid w:val="000264D9"/>
    <w:rsid w:val="00026ABD"/>
    <w:rsid w:val="00026EB2"/>
    <w:rsid w:val="00026F45"/>
    <w:rsid w:val="00026F57"/>
    <w:rsid w:val="0002716F"/>
    <w:rsid w:val="000273D9"/>
    <w:rsid w:val="000278BB"/>
    <w:rsid w:val="000279EF"/>
    <w:rsid w:val="00027A64"/>
    <w:rsid w:val="00027AC3"/>
    <w:rsid w:val="00027B22"/>
    <w:rsid w:val="00027C31"/>
    <w:rsid w:val="0003016A"/>
    <w:rsid w:val="000303A9"/>
    <w:rsid w:val="0003056F"/>
    <w:rsid w:val="000308EA"/>
    <w:rsid w:val="000309BE"/>
    <w:rsid w:val="00030A16"/>
    <w:rsid w:val="00030AA6"/>
    <w:rsid w:val="00030C43"/>
    <w:rsid w:val="00030DB7"/>
    <w:rsid w:val="000310CF"/>
    <w:rsid w:val="0003113A"/>
    <w:rsid w:val="00031232"/>
    <w:rsid w:val="0003126B"/>
    <w:rsid w:val="00031291"/>
    <w:rsid w:val="0003142F"/>
    <w:rsid w:val="00031453"/>
    <w:rsid w:val="000314EA"/>
    <w:rsid w:val="00031597"/>
    <w:rsid w:val="0003162A"/>
    <w:rsid w:val="00031668"/>
    <w:rsid w:val="000318F6"/>
    <w:rsid w:val="00031A57"/>
    <w:rsid w:val="00031AD5"/>
    <w:rsid w:val="00031C1B"/>
    <w:rsid w:val="00031DAF"/>
    <w:rsid w:val="00031E74"/>
    <w:rsid w:val="00031FD2"/>
    <w:rsid w:val="00032268"/>
    <w:rsid w:val="000323FF"/>
    <w:rsid w:val="000325B6"/>
    <w:rsid w:val="00032742"/>
    <w:rsid w:val="00032806"/>
    <w:rsid w:val="0003281E"/>
    <w:rsid w:val="00032828"/>
    <w:rsid w:val="0003293C"/>
    <w:rsid w:val="00032A40"/>
    <w:rsid w:val="00032AA6"/>
    <w:rsid w:val="00032F3B"/>
    <w:rsid w:val="00033024"/>
    <w:rsid w:val="000332ED"/>
    <w:rsid w:val="00033306"/>
    <w:rsid w:val="0003358F"/>
    <w:rsid w:val="00033783"/>
    <w:rsid w:val="00033A79"/>
    <w:rsid w:val="00033AB1"/>
    <w:rsid w:val="00033B5C"/>
    <w:rsid w:val="00033BB3"/>
    <w:rsid w:val="00033D32"/>
    <w:rsid w:val="00033D49"/>
    <w:rsid w:val="00033D89"/>
    <w:rsid w:val="00033E7B"/>
    <w:rsid w:val="00033F66"/>
    <w:rsid w:val="0003402C"/>
    <w:rsid w:val="000340BE"/>
    <w:rsid w:val="000342E5"/>
    <w:rsid w:val="0003443B"/>
    <w:rsid w:val="0003449A"/>
    <w:rsid w:val="0003466C"/>
    <w:rsid w:val="00034748"/>
    <w:rsid w:val="0003476A"/>
    <w:rsid w:val="00034D91"/>
    <w:rsid w:val="000351B7"/>
    <w:rsid w:val="000355C5"/>
    <w:rsid w:val="000358E0"/>
    <w:rsid w:val="00035C5D"/>
    <w:rsid w:val="00035DB6"/>
    <w:rsid w:val="00035DEF"/>
    <w:rsid w:val="00035FAC"/>
    <w:rsid w:val="00036141"/>
    <w:rsid w:val="00036294"/>
    <w:rsid w:val="000362B3"/>
    <w:rsid w:val="00036309"/>
    <w:rsid w:val="000364A6"/>
    <w:rsid w:val="0003660B"/>
    <w:rsid w:val="00036996"/>
    <w:rsid w:val="00036BA7"/>
    <w:rsid w:val="00036BFB"/>
    <w:rsid w:val="00036C40"/>
    <w:rsid w:val="00036D7A"/>
    <w:rsid w:val="00036DD7"/>
    <w:rsid w:val="00036E13"/>
    <w:rsid w:val="00036E2C"/>
    <w:rsid w:val="00036FAD"/>
    <w:rsid w:val="0003707B"/>
    <w:rsid w:val="00037198"/>
    <w:rsid w:val="000371BA"/>
    <w:rsid w:val="0003739C"/>
    <w:rsid w:val="00037532"/>
    <w:rsid w:val="00037618"/>
    <w:rsid w:val="00037764"/>
    <w:rsid w:val="0003791F"/>
    <w:rsid w:val="00037A14"/>
    <w:rsid w:val="00040384"/>
    <w:rsid w:val="000403E7"/>
    <w:rsid w:val="00040441"/>
    <w:rsid w:val="000407B4"/>
    <w:rsid w:val="000407FF"/>
    <w:rsid w:val="000408C4"/>
    <w:rsid w:val="00040902"/>
    <w:rsid w:val="0004096C"/>
    <w:rsid w:val="00040A83"/>
    <w:rsid w:val="00040C03"/>
    <w:rsid w:val="00040D4D"/>
    <w:rsid w:val="00041307"/>
    <w:rsid w:val="000413C6"/>
    <w:rsid w:val="00041618"/>
    <w:rsid w:val="0004184C"/>
    <w:rsid w:val="00041851"/>
    <w:rsid w:val="00041886"/>
    <w:rsid w:val="00041AE1"/>
    <w:rsid w:val="00041BD6"/>
    <w:rsid w:val="00041C6F"/>
    <w:rsid w:val="00041CD0"/>
    <w:rsid w:val="00041D16"/>
    <w:rsid w:val="00041EA0"/>
    <w:rsid w:val="00041FB6"/>
    <w:rsid w:val="00041FE3"/>
    <w:rsid w:val="00041FF9"/>
    <w:rsid w:val="000421B6"/>
    <w:rsid w:val="00042463"/>
    <w:rsid w:val="000425DC"/>
    <w:rsid w:val="0004261C"/>
    <w:rsid w:val="000426A5"/>
    <w:rsid w:val="0004278C"/>
    <w:rsid w:val="000429F5"/>
    <w:rsid w:val="00042A1F"/>
    <w:rsid w:val="00042ABB"/>
    <w:rsid w:val="00042B0A"/>
    <w:rsid w:val="00042BF6"/>
    <w:rsid w:val="00042C37"/>
    <w:rsid w:val="00042CC0"/>
    <w:rsid w:val="00042DF4"/>
    <w:rsid w:val="00042F73"/>
    <w:rsid w:val="00043175"/>
    <w:rsid w:val="00043333"/>
    <w:rsid w:val="000434C9"/>
    <w:rsid w:val="00043617"/>
    <w:rsid w:val="000437E5"/>
    <w:rsid w:val="00043868"/>
    <w:rsid w:val="00043964"/>
    <w:rsid w:val="00043B83"/>
    <w:rsid w:val="00043F23"/>
    <w:rsid w:val="00043F27"/>
    <w:rsid w:val="00044185"/>
    <w:rsid w:val="00044446"/>
    <w:rsid w:val="00044599"/>
    <w:rsid w:val="00044682"/>
    <w:rsid w:val="00044A92"/>
    <w:rsid w:val="00044B21"/>
    <w:rsid w:val="00044CDD"/>
    <w:rsid w:val="00044F84"/>
    <w:rsid w:val="00044FDA"/>
    <w:rsid w:val="00045153"/>
    <w:rsid w:val="00045173"/>
    <w:rsid w:val="00045245"/>
    <w:rsid w:val="000453DF"/>
    <w:rsid w:val="0004549A"/>
    <w:rsid w:val="00045B2E"/>
    <w:rsid w:val="00045B30"/>
    <w:rsid w:val="00045D07"/>
    <w:rsid w:val="00045D09"/>
    <w:rsid w:val="00045F07"/>
    <w:rsid w:val="00045F95"/>
    <w:rsid w:val="00046136"/>
    <w:rsid w:val="00046247"/>
    <w:rsid w:val="0004661A"/>
    <w:rsid w:val="00046690"/>
    <w:rsid w:val="000468B3"/>
    <w:rsid w:val="000468C2"/>
    <w:rsid w:val="000469B0"/>
    <w:rsid w:val="00046A23"/>
    <w:rsid w:val="00046C7A"/>
    <w:rsid w:val="00046F75"/>
    <w:rsid w:val="000474C0"/>
    <w:rsid w:val="000474D3"/>
    <w:rsid w:val="00047562"/>
    <w:rsid w:val="00047667"/>
    <w:rsid w:val="000476F5"/>
    <w:rsid w:val="00047988"/>
    <w:rsid w:val="00047B6A"/>
    <w:rsid w:val="00047CA3"/>
    <w:rsid w:val="00047DF5"/>
    <w:rsid w:val="00047E3B"/>
    <w:rsid w:val="00047EFC"/>
    <w:rsid w:val="00050073"/>
    <w:rsid w:val="000500AF"/>
    <w:rsid w:val="0005045E"/>
    <w:rsid w:val="000506C6"/>
    <w:rsid w:val="000507B8"/>
    <w:rsid w:val="0005082E"/>
    <w:rsid w:val="000509CC"/>
    <w:rsid w:val="00050ABB"/>
    <w:rsid w:val="00050EA6"/>
    <w:rsid w:val="00051063"/>
    <w:rsid w:val="00051077"/>
    <w:rsid w:val="0005121C"/>
    <w:rsid w:val="00051305"/>
    <w:rsid w:val="000517F7"/>
    <w:rsid w:val="00051A21"/>
    <w:rsid w:val="00051DE8"/>
    <w:rsid w:val="00051E4B"/>
    <w:rsid w:val="0005202C"/>
    <w:rsid w:val="000520D5"/>
    <w:rsid w:val="00052140"/>
    <w:rsid w:val="00052360"/>
    <w:rsid w:val="00052581"/>
    <w:rsid w:val="000525A4"/>
    <w:rsid w:val="00052C81"/>
    <w:rsid w:val="00052E22"/>
    <w:rsid w:val="00052E6C"/>
    <w:rsid w:val="00052F2D"/>
    <w:rsid w:val="00053123"/>
    <w:rsid w:val="0005316F"/>
    <w:rsid w:val="000532D7"/>
    <w:rsid w:val="000534FF"/>
    <w:rsid w:val="0005358B"/>
    <w:rsid w:val="00053590"/>
    <w:rsid w:val="000535C3"/>
    <w:rsid w:val="00053826"/>
    <w:rsid w:val="000538AA"/>
    <w:rsid w:val="00053D0C"/>
    <w:rsid w:val="00053D64"/>
    <w:rsid w:val="00053DA2"/>
    <w:rsid w:val="00053EA0"/>
    <w:rsid w:val="00053F7D"/>
    <w:rsid w:val="000540B3"/>
    <w:rsid w:val="0005411F"/>
    <w:rsid w:val="00054555"/>
    <w:rsid w:val="00054704"/>
    <w:rsid w:val="000548A1"/>
    <w:rsid w:val="00054996"/>
    <w:rsid w:val="00054A21"/>
    <w:rsid w:val="00054AC9"/>
    <w:rsid w:val="00054CCF"/>
    <w:rsid w:val="00054D01"/>
    <w:rsid w:val="00054DBE"/>
    <w:rsid w:val="00054DF4"/>
    <w:rsid w:val="00054E39"/>
    <w:rsid w:val="00054FA8"/>
    <w:rsid w:val="000550C6"/>
    <w:rsid w:val="000551B4"/>
    <w:rsid w:val="000551E0"/>
    <w:rsid w:val="00055263"/>
    <w:rsid w:val="000552BA"/>
    <w:rsid w:val="00055B65"/>
    <w:rsid w:val="00055CF4"/>
    <w:rsid w:val="00055D63"/>
    <w:rsid w:val="00055D7E"/>
    <w:rsid w:val="00056035"/>
    <w:rsid w:val="00056097"/>
    <w:rsid w:val="000562FD"/>
    <w:rsid w:val="00056439"/>
    <w:rsid w:val="00056497"/>
    <w:rsid w:val="0005658D"/>
    <w:rsid w:val="0005676F"/>
    <w:rsid w:val="0005687F"/>
    <w:rsid w:val="00056B32"/>
    <w:rsid w:val="00056BB8"/>
    <w:rsid w:val="00056DF9"/>
    <w:rsid w:val="00056E3B"/>
    <w:rsid w:val="00056E78"/>
    <w:rsid w:val="00056FA3"/>
    <w:rsid w:val="00056FB5"/>
    <w:rsid w:val="000570B9"/>
    <w:rsid w:val="0005727E"/>
    <w:rsid w:val="000572FF"/>
    <w:rsid w:val="00057339"/>
    <w:rsid w:val="0005738F"/>
    <w:rsid w:val="000573B4"/>
    <w:rsid w:val="000574F5"/>
    <w:rsid w:val="0005783B"/>
    <w:rsid w:val="000578B6"/>
    <w:rsid w:val="00057945"/>
    <w:rsid w:val="00057AC8"/>
    <w:rsid w:val="00057D17"/>
    <w:rsid w:val="00057DAB"/>
    <w:rsid w:val="000601C4"/>
    <w:rsid w:val="000604DC"/>
    <w:rsid w:val="00060669"/>
    <w:rsid w:val="00060802"/>
    <w:rsid w:val="00060ADB"/>
    <w:rsid w:val="00060B57"/>
    <w:rsid w:val="00060DF2"/>
    <w:rsid w:val="00061037"/>
    <w:rsid w:val="000611C7"/>
    <w:rsid w:val="00061248"/>
    <w:rsid w:val="000612FB"/>
    <w:rsid w:val="00061689"/>
    <w:rsid w:val="0006185B"/>
    <w:rsid w:val="0006195C"/>
    <w:rsid w:val="00061AD3"/>
    <w:rsid w:val="00061ADA"/>
    <w:rsid w:val="00061B18"/>
    <w:rsid w:val="00061BFE"/>
    <w:rsid w:val="00061E05"/>
    <w:rsid w:val="00061F62"/>
    <w:rsid w:val="000621EB"/>
    <w:rsid w:val="00062262"/>
    <w:rsid w:val="0006243B"/>
    <w:rsid w:val="00062CE5"/>
    <w:rsid w:val="00062CE7"/>
    <w:rsid w:val="00062D47"/>
    <w:rsid w:val="00062ED5"/>
    <w:rsid w:val="000634DB"/>
    <w:rsid w:val="00063553"/>
    <w:rsid w:val="00063790"/>
    <w:rsid w:val="00063820"/>
    <w:rsid w:val="0006389F"/>
    <w:rsid w:val="00063943"/>
    <w:rsid w:val="00063978"/>
    <w:rsid w:val="00063CB0"/>
    <w:rsid w:val="00063DA4"/>
    <w:rsid w:val="00063F79"/>
    <w:rsid w:val="00063FF7"/>
    <w:rsid w:val="000640C0"/>
    <w:rsid w:val="000640DF"/>
    <w:rsid w:val="00064177"/>
    <w:rsid w:val="0006441C"/>
    <w:rsid w:val="0006441E"/>
    <w:rsid w:val="000644CE"/>
    <w:rsid w:val="00064545"/>
    <w:rsid w:val="0006476C"/>
    <w:rsid w:val="00064825"/>
    <w:rsid w:val="0006484D"/>
    <w:rsid w:val="00064C3B"/>
    <w:rsid w:val="00064ED9"/>
    <w:rsid w:val="00065268"/>
    <w:rsid w:val="00065469"/>
    <w:rsid w:val="00065572"/>
    <w:rsid w:val="000655A7"/>
    <w:rsid w:val="000655D8"/>
    <w:rsid w:val="00065636"/>
    <w:rsid w:val="000659E7"/>
    <w:rsid w:val="00065C20"/>
    <w:rsid w:val="00065D1B"/>
    <w:rsid w:val="00065D4C"/>
    <w:rsid w:val="00065E6E"/>
    <w:rsid w:val="000660CD"/>
    <w:rsid w:val="000661F4"/>
    <w:rsid w:val="0006622B"/>
    <w:rsid w:val="00066311"/>
    <w:rsid w:val="0006643E"/>
    <w:rsid w:val="000664CA"/>
    <w:rsid w:val="000666D8"/>
    <w:rsid w:val="000669C7"/>
    <w:rsid w:val="00066A5E"/>
    <w:rsid w:val="00066CBE"/>
    <w:rsid w:val="00066D28"/>
    <w:rsid w:val="00066F05"/>
    <w:rsid w:val="0006742A"/>
    <w:rsid w:val="000677E3"/>
    <w:rsid w:val="00067869"/>
    <w:rsid w:val="000678A3"/>
    <w:rsid w:val="00067B82"/>
    <w:rsid w:val="00067D34"/>
    <w:rsid w:val="0007031D"/>
    <w:rsid w:val="00070322"/>
    <w:rsid w:val="00070595"/>
    <w:rsid w:val="000705D9"/>
    <w:rsid w:val="000706D2"/>
    <w:rsid w:val="0007081A"/>
    <w:rsid w:val="0007089D"/>
    <w:rsid w:val="000708DC"/>
    <w:rsid w:val="00070978"/>
    <w:rsid w:val="00070ACB"/>
    <w:rsid w:val="00070C3E"/>
    <w:rsid w:val="00070E17"/>
    <w:rsid w:val="00070FF2"/>
    <w:rsid w:val="00071092"/>
    <w:rsid w:val="00071099"/>
    <w:rsid w:val="000712C8"/>
    <w:rsid w:val="000713D6"/>
    <w:rsid w:val="00071423"/>
    <w:rsid w:val="00071528"/>
    <w:rsid w:val="00071696"/>
    <w:rsid w:val="0007172F"/>
    <w:rsid w:val="00071872"/>
    <w:rsid w:val="000719CD"/>
    <w:rsid w:val="00071A32"/>
    <w:rsid w:val="00071B44"/>
    <w:rsid w:val="00071B89"/>
    <w:rsid w:val="00071CC5"/>
    <w:rsid w:val="000722C5"/>
    <w:rsid w:val="00072672"/>
    <w:rsid w:val="00072687"/>
    <w:rsid w:val="000728B4"/>
    <w:rsid w:val="0007298E"/>
    <w:rsid w:val="00072DC5"/>
    <w:rsid w:val="00072F58"/>
    <w:rsid w:val="000730CE"/>
    <w:rsid w:val="0007341C"/>
    <w:rsid w:val="00073454"/>
    <w:rsid w:val="000735E3"/>
    <w:rsid w:val="00073637"/>
    <w:rsid w:val="0007364C"/>
    <w:rsid w:val="00073661"/>
    <w:rsid w:val="000736BD"/>
    <w:rsid w:val="00073725"/>
    <w:rsid w:val="000737BB"/>
    <w:rsid w:val="00073BC5"/>
    <w:rsid w:val="000741C2"/>
    <w:rsid w:val="000742F0"/>
    <w:rsid w:val="00074378"/>
    <w:rsid w:val="0007449D"/>
    <w:rsid w:val="000744C6"/>
    <w:rsid w:val="000748A2"/>
    <w:rsid w:val="00074C0A"/>
    <w:rsid w:val="00074CFC"/>
    <w:rsid w:val="00074D0D"/>
    <w:rsid w:val="00074F7F"/>
    <w:rsid w:val="0007506E"/>
    <w:rsid w:val="000750A7"/>
    <w:rsid w:val="000753B6"/>
    <w:rsid w:val="0007546E"/>
    <w:rsid w:val="00075497"/>
    <w:rsid w:val="000756A2"/>
    <w:rsid w:val="000756F3"/>
    <w:rsid w:val="000759C5"/>
    <w:rsid w:val="00075B9D"/>
    <w:rsid w:val="00075C86"/>
    <w:rsid w:val="00075C94"/>
    <w:rsid w:val="00075DCE"/>
    <w:rsid w:val="00075E58"/>
    <w:rsid w:val="00075E92"/>
    <w:rsid w:val="0007605D"/>
    <w:rsid w:val="0007619E"/>
    <w:rsid w:val="000762A7"/>
    <w:rsid w:val="0007631A"/>
    <w:rsid w:val="00076427"/>
    <w:rsid w:val="000765A8"/>
    <w:rsid w:val="00076612"/>
    <w:rsid w:val="000766D7"/>
    <w:rsid w:val="000767F0"/>
    <w:rsid w:val="00076A04"/>
    <w:rsid w:val="00076B39"/>
    <w:rsid w:val="00076C0A"/>
    <w:rsid w:val="00076D84"/>
    <w:rsid w:val="00076E86"/>
    <w:rsid w:val="00076EAD"/>
    <w:rsid w:val="00076FD5"/>
    <w:rsid w:val="0007714A"/>
    <w:rsid w:val="0007721F"/>
    <w:rsid w:val="000774D1"/>
    <w:rsid w:val="000776B9"/>
    <w:rsid w:val="000776DD"/>
    <w:rsid w:val="000778BA"/>
    <w:rsid w:val="000779BC"/>
    <w:rsid w:val="00077A3D"/>
    <w:rsid w:val="00077DBD"/>
    <w:rsid w:val="00077EDB"/>
    <w:rsid w:val="00077F4E"/>
    <w:rsid w:val="0008010B"/>
    <w:rsid w:val="0008015A"/>
    <w:rsid w:val="000805A5"/>
    <w:rsid w:val="00080ABE"/>
    <w:rsid w:val="00080E6D"/>
    <w:rsid w:val="00080F63"/>
    <w:rsid w:val="0008100E"/>
    <w:rsid w:val="00081191"/>
    <w:rsid w:val="0008126B"/>
    <w:rsid w:val="00081336"/>
    <w:rsid w:val="000813C8"/>
    <w:rsid w:val="000813DB"/>
    <w:rsid w:val="00081722"/>
    <w:rsid w:val="00081796"/>
    <w:rsid w:val="00081A45"/>
    <w:rsid w:val="00081C07"/>
    <w:rsid w:val="00081C4B"/>
    <w:rsid w:val="00081DC2"/>
    <w:rsid w:val="00081DCA"/>
    <w:rsid w:val="00082048"/>
    <w:rsid w:val="0008259A"/>
    <w:rsid w:val="000826E4"/>
    <w:rsid w:val="00082871"/>
    <w:rsid w:val="00082886"/>
    <w:rsid w:val="00082A1B"/>
    <w:rsid w:val="00082C56"/>
    <w:rsid w:val="00082D5B"/>
    <w:rsid w:val="00082F37"/>
    <w:rsid w:val="00082F56"/>
    <w:rsid w:val="000830FE"/>
    <w:rsid w:val="00083164"/>
    <w:rsid w:val="000832F3"/>
    <w:rsid w:val="00083480"/>
    <w:rsid w:val="000836D3"/>
    <w:rsid w:val="0008383E"/>
    <w:rsid w:val="00083852"/>
    <w:rsid w:val="00084078"/>
    <w:rsid w:val="000842F6"/>
    <w:rsid w:val="0008443C"/>
    <w:rsid w:val="00084534"/>
    <w:rsid w:val="0008455B"/>
    <w:rsid w:val="00084B9D"/>
    <w:rsid w:val="00084C10"/>
    <w:rsid w:val="00084C9B"/>
    <w:rsid w:val="00084FA0"/>
    <w:rsid w:val="0008521E"/>
    <w:rsid w:val="000852DB"/>
    <w:rsid w:val="0008531D"/>
    <w:rsid w:val="00085421"/>
    <w:rsid w:val="00085618"/>
    <w:rsid w:val="00085635"/>
    <w:rsid w:val="00085641"/>
    <w:rsid w:val="0008564E"/>
    <w:rsid w:val="00085783"/>
    <w:rsid w:val="00085ABA"/>
    <w:rsid w:val="00085B59"/>
    <w:rsid w:val="0008630E"/>
    <w:rsid w:val="00086356"/>
    <w:rsid w:val="00086363"/>
    <w:rsid w:val="0008636B"/>
    <w:rsid w:val="00086557"/>
    <w:rsid w:val="0008671B"/>
    <w:rsid w:val="00086794"/>
    <w:rsid w:val="0008688B"/>
    <w:rsid w:val="00086AB7"/>
    <w:rsid w:val="00086B89"/>
    <w:rsid w:val="00087006"/>
    <w:rsid w:val="000870A6"/>
    <w:rsid w:val="000871B0"/>
    <w:rsid w:val="00087207"/>
    <w:rsid w:val="00087342"/>
    <w:rsid w:val="000873F7"/>
    <w:rsid w:val="00087408"/>
    <w:rsid w:val="00087476"/>
    <w:rsid w:val="00087681"/>
    <w:rsid w:val="00087F28"/>
    <w:rsid w:val="000901A5"/>
    <w:rsid w:val="0009021E"/>
    <w:rsid w:val="0009024D"/>
    <w:rsid w:val="0009027E"/>
    <w:rsid w:val="000902AB"/>
    <w:rsid w:val="000904D7"/>
    <w:rsid w:val="00090572"/>
    <w:rsid w:val="00090684"/>
    <w:rsid w:val="000906D2"/>
    <w:rsid w:val="000909F2"/>
    <w:rsid w:val="00090A11"/>
    <w:rsid w:val="00090A25"/>
    <w:rsid w:val="00090B20"/>
    <w:rsid w:val="00091046"/>
    <w:rsid w:val="00091099"/>
    <w:rsid w:val="000910EC"/>
    <w:rsid w:val="00091212"/>
    <w:rsid w:val="0009132A"/>
    <w:rsid w:val="00091435"/>
    <w:rsid w:val="000916E1"/>
    <w:rsid w:val="000918B7"/>
    <w:rsid w:val="000918F9"/>
    <w:rsid w:val="00091B64"/>
    <w:rsid w:val="00091C03"/>
    <w:rsid w:val="00091C23"/>
    <w:rsid w:val="00091D74"/>
    <w:rsid w:val="00092231"/>
    <w:rsid w:val="00092590"/>
    <w:rsid w:val="000927C4"/>
    <w:rsid w:val="000929F1"/>
    <w:rsid w:val="00092AA6"/>
    <w:rsid w:val="00092ADA"/>
    <w:rsid w:val="00092B91"/>
    <w:rsid w:val="00092F97"/>
    <w:rsid w:val="00093310"/>
    <w:rsid w:val="0009338D"/>
    <w:rsid w:val="00093407"/>
    <w:rsid w:val="0009356A"/>
    <w:rsid w:val="00093A91"/>
    <w:rsid w:val="00093B0F"/>
    <w:rsid w:val="00093C43"/>
    <w:rsid w:val="00093D26"/>
    <w:rsid w:val="00093E84"/>
    <w:rsid w:val="00093F5D"/>
    <w:rsid w:val="00094246"/>
    <w:rsid w:val="0009431A"/>
    <w:rsid w:val="00094728"/>
    <w:rsid w:val="00094A18"/>
    <w:rsid w:val="00094AB1"/>
    <w:rsid w:val="00094B8A"/>
    <w:rsid w:val="00094EF4"/>
    <w:rsid w:val="00095082"/>
    <w:rsid w:val="000950BA"/>
    <w:rsid w:val="0009517B"/>
    <w:rsid w:val="000951EC"/>
    <w:rsid w:val="0009526B"/>
    <w:rsid w:val="0009540F"/>
    <w:rsid w:val="0009553F"/>
    <w:rsid w:val="00095792"/>
    <w:rsid w:val="000957E2"/>
    <w:rsid w:val="00095A42"/>
    <w:rsid w:val="00095A61"/>
    <w:rsid w:val="00095B7E"/>
    <w:rsid w:val="00095C8D"/>
    <w:rsid w:val="00095D75"/>
    <w:rsid w:val="00095EE5"/>
    <w:rsid w:val="00096365"/>
    <w:rsid w:val="0009637B"/>
    <w:rsid w:val="000963C0"/>
    <w:rsid w:val="00096776"/>
    <w:rsid w:val="0009679C"/>
    <w:rsid w:val="000967F8"/>
    <w:rsid w:val="000968CF"/>
    <w:rsid w:val="00096997"/>
    <w:rsid w:val="000969F5"/>
    <w:rsid w:val="00096A00"/>
    <w:rsid w:val="00096B0A"/>
    <w:rsid w:val="00096E72"/>
    <w:rsid w:val="000971F3"/>
    <w:rsid w:val="00097400"/>
    <w:rsid w:val="0009763F"/>
    <w:rsid w:val="000976E9"/>
    <w:rsid w:val="0009779A"/>
    <w:rsid w:val="00097924"/>
    <w:rsid w:val="00097AE0"/>
    <w:rsid w:val="00097E7A"/>
    <w:rsid w:val="000A024D"/>
    <w:rsid w:val="000A0402"/>
    <w:rsid w:val="000A04BA"/>
    <w:rsid w:val="000A0559"/>
    <w:rsid w:val="000A06A6"/>
    <w:rsid w:val="000A0AE6"/>
    <w:rsid w:val="000A0DF2"/>
    <w:rsid w:val="000A0E8A"/>
    <w:rsid w:val="000A0F63"/>
    <w:rsid w:val="000A0F75"/>
    <w:rsid w:val="000A10FF"/>
    <w:rsid w:val="000A1561"/>
    <w:rsid w:val="000A16CD"/>
    <w:rsid w:val="000A1B04"/>
    <w:rsid w:val="000A1BDD"/>
    <w:rsid w:val="000A1C1E"/>
    <w:rsid w:val="000A1CAB"/>
    <w:rsid w:val="000A1CFA"/>
    <w:rsid w:val="000A1F3F"/>
    <w:rsid w:val="000A2012"/>
    <w:rsid w:val="000A21BF"/>
    <w:rsid w:val="000A21E5"/>
    <w:rsid w:val="000A23D9"/>
    <w:rsid w:val="000A248A"/>
    <w:rsid w:val="000A2661"/>
    <w:rsid w:val="000A29EA"/>
    <w:rsid w:val="000A2A30"/>
    <w:rsid w:val="000A2E96"/>
    <w:rsid w:val="000A3088"/>
    <w:rsid w:val="000A30C3"/>
    <w:rsid w:val="000A3318"/>
    <w:rsid w:val="000A3329"/>
    <w:rsid w:val="000A332E"/>
    <w:rsid w:val="000A33B4"/>
    <w:rsid w:val="000A35DA"/>
    <w:rsid w:val="000A3762"/>
    <w:rsid w:val="000A3980"/>
    <w:rsid w:val="000A39CA"/>
    <w:rsid w:val="000A39F2"/>
    <w:rsid w:val="000A3AB4"/>
    <w:rsid w:val="000A3B38"/>
    <w:rsid w:val="000A3E48"/>
    <w:rsid w:val="000A3F73"/>
    <w:rsid w:val="000A4024"/>
    <w:rsid w:val="000A4475"/>
    <w:rsid w:val="000A4582"/>
    <w:rsid w:val="000A4797"/>
    <w:rsid w:val="000A4826"/>
    <w:rsid w:val="000A4904"/>
    <w:rsid w:val="000A4BCA"/>
    <w:rsid w:val="000A4CE2"/>
    <w:rsid w:val="000A4D07"/>
    <w:rsid w:val="000A4E43"/>
    <w:rsid w:val="000A4FBB"/>
    <w:rsid w:val="000A50E8"/>
    <w:rsid w:val="000A518B"/>
    <w:rsid w:val="000A5235"/>
    <w:rsid w:val="000A57E3"/>
    <w:rsid w:val="000A5DC9"/>
    <w:rsid w:val="000A5F1C"/>
    <w:rsid w:val="000A657C"/>
    <w:rsid w:val="000A66B7"/>
    <w:rsid w:val="000A67FC"/>
    <w:rsid w:val="000A68D8"/>
    <w:rsid w:val="000A6A57"/>
    <w:rsid w:val="000A6B23"/>
    <w:rsid w:val="000A6C1C"/>
    <w:rsid w:val="000A6E63"/>
    <w:rsid w:val="000A6EA8"/>
    <w:rsid w:val="000A72B2"/>
    <w:rsid w:val="000A736D"/>
    <w:rsid w:val="000A747B"/>
    <w:rsid w:val="000A77D8"/>
    <w:rsid w:val="000A79FC"/>
    <w:rsid w:val="000A7A0B"/>
    <w:rsid w:val="000A7A9A"/>
    <w:rsid w:val="000A7D33"/>
    <w:rsid w:val="000A7D76"/>
    <w:rsid w:val="000A7E7E"/>
    <w:rsid w:val="000B0085"/>
    <w:rsid w:val="000B01B4"/>
    <w:rsid w:val="000B02DA"/>
    <w:rsid w:val="000B03DE"/>
    <w:rsid w:val="000B0536"/>
    <w:rsid w:val="000B0557"/>
    <w:rsid w:val="000B061B"/>
    <w:rsid w:val="000B083A"/>
    <w:rsid w:val="000B0912"/>
    <w:rsid w:val="000B0A94"/>
    <w:rsid w:val="000B0C05"/>
    <w:rsid w:val="000B0C09"/>
    <w:rsid w:val="000B1001"/>
    <w:rsid w:val="000B1567"/>
    <w:rsid w:val="000B1781"/>
    <w:rsid w:val="000B198B"/>
    <w:rsid w:val="000B1AE1"/>
    <w:rsid w:val="000B1B9E"/>
    <w:rsid w:val="000B1DD2"/>
    <w:rsid w:val="000B1DF3"/>
    <w:rsid w:val="000B1EEC"/>
    <w:rsid w:val="000B1F3A"/>
    <w:rsid w:val="000B1FF7"/>
    <w:rsid w:val="000B23F1"/>
    <w:rsid w:val="000B23F4"/>
    <w:rsid w:val="000B255D"/>
    <w:rsid w:val="000B2585"/>
    <w:rsid w:val="000B25DB"/>
    <w:rsid w:val="000B28A4"/>
    <w:rsid w:val="000B28C1"/>
    <w:rsid w:val="000B2976"/>
    <w:rsid w:val="000B2BC6"/>
    <w:rsid w:val="000B2C57"/>
    <w:rsid w:val="000B2D03"/>
    <w:rsid w:val="000B2DD8"/>
    <w:rsid w:val="000B2F72"/>
    <w:rsid w:val="000B2F90"/>
    <w:rsid w:val="000B30B7"/>
    <w:rsid w:val="000B312E"/>
    <w:rsid w:val="000B350B"/>
    <w:rsid w:val="000B3539"/>
    <w:rsid w:val="000B3541"/>
    <w:rsid w:val="000B3857"/>
    <w:rsid w:val="000B3A0F"/>
    <w:rsid w:val="000B3ADB"/>
    <w:rsid w:val="000B3C82"/>
    <w:rsid w:val="000B3E1E"/>
    <w:rsid w:val="000B3F0F"/>
    <w:rsid w:val="000B405F"/>
    <w:rsid w:val="000B413C"/>
    <w:rsid w:val="000B4183"/>
    <w:rsid w:val="000B43E9"/>
    <w:rsid w:val="000B44BE"/>
    <w:rsid w:val="000B4694"/>
    <w:rsid w:val="000B47A8"/>
    <w:rsid w:val="000B4A41"/>
    <w:rsid w:val="000B4BC6"/>
    <w:rsid w:val="000B4C67"/>
    <w:rsid w:val="000B51FB"/>
    <w:rsid w:val="000B52DF"/>
    <w:rsid w:val="000B5496"/>
    <w:rsid w:val="000B5554"/>
    <w:rsid w:val="000B578B"/>
    <w:rsid w:val="000B58BA"/>
    <w:rsid w:val="000B5991"/>
    <w:rsid w:val="000B5A13"/>
    <w:rsid w:val="000B5ED1"/>
    <w:rsid w:val="000B5F3A"/>
    <w:rsid w:val="000B6241"/>
    <w:rsid w:val="000B659C"/>
    <w:rsid w:val="000B6779"/>
    <w:rsid w:val="000B6ADE"/>
    <w:rsid w:val="000B6B03"/>
    <w:rsid w:val="000B6BCF"/>
    <w:rsid w:val="000B6CD7"/>
    <w:rsid w:val="000B6DBC"/>
    <w:rsid w:val="000B6DD4"/>
    <w:rsid w:val="000B6F15"/>
    <w:rsid w:val="000B7099"/>
    <w:rsid w:val="000B735B"/>
    <w:rsid w:val="000B7893"/>
    <w:rsid w:val="000B7953"/>
    <w:rsid w:val="000B7DDA"/>
    <w:rsid w:val="000B7E0D"/>
    <w:rsid w:val="000B7F42"/>
    <w:rsid w:val="000B7FD6"/>
    <w:rsid w:val="000C0185"/>
    <w:rsid w:val="000C09C4"/>
    <w:rsid w:val="000C0AD2"/>
    <w:rsid w:val="000C0B29"/>
    <w:rsid w:val="000C0CB4"/>
    <w:rsid w:val="000C0F1F"/>
    <w:rsid w:val="000C10D4"/>
    <w:rsid w:val="000C142B"/>
    <w:rsid w:val="000C14A8"/>
    <w:rsid w:val="000C16F8"/>
    <w:rsid w:val="000C1700"/>
    <w:rsid w:val="000C17E6"/>
    <w:rsid w:val="000C191E"/>
    <w:rsid w:val="000C1C4A"/>
    <w:rsid w:val="000C1CDE"/>
    <w:rsid w:val="000C1D31"/>
    <w:rsid w:val="000C1D35"/>
    <w:rsid w:val="000C1DC2"/>
    <w:rsid w:val="000C1EA5"/>
    <w:rsid w:val="000C1F35"/>
    <w:rsid w:val="000C1FC7"/>
    <w:rsid w:val="000C1FE9"/>
    <w:rsid w:val="000C207D"/>
    <w:rsid w:val="000C22FD"/>
    <w:rsid w:val="000C2435"/>
    <w:rsid w:val="000C24F1"/>
    <w:rsid w:val="000C2557"/>
    <w:rsid w:val="000C271C"/>
    <w:rsid w:val="000C27BC"/>
    <w:rsid w:val="000C29D3"/>
    <w:rsid w:val="000C2AE4"/>
    <w:rsid w:val="000C2C5B"/>
    <w:rsid w:val="000C2C7C"/>
    <w:rsid w:val="000C3037"/>
    <w:rsid w:val="000C3060"/>
    <w:rsid w:val="000C30D8"/>
    <w:rsid w:val="000C3215"/>
    <w:rsid w:val="000C3417"/>
    <w:rsid w:val="000C3490"/>
    <w:rsid w:val="000C34FC"/>
    <w:rsid w:val="000C3503"/>
    <w:rsid w:val="000C3620"/>
    <w:rsid w:val="000C366F"/>
    <w:rsid w:val="000C36DD"/>
    <w:rsid w:val="000C36E9"/>
    <w:rsid w:val="000C39A5"/>
    <w:rsid w:val="000C3C9F"/>
    <w:rsid w:val="000C3D4A"/>
    <w:rsid w:val="000C4123"/>
    <w:rsid w:val="000C433F"/>
    <w:rsid w:val="000C4367"/>
    <w:rsid w:val="000C43BD"/>
    <w:rsid w:val="000C4698"/>
    <w:rsid w:val="000C46C7"/>
    <w:rsid w:val="000C4764"/>
    <w:rsid w:val="000C4844"/>
    <w:rsid w:val="000C49F9"/>
    <w:rsid w:val="000C4CE3"/>
    <w:rsid w:val="000C4EB7"/>
    <w:rsid w:val="000C505D"/>
    <w:rsid w:val="000C529D"/>
    <w:rsid w:val="000C52C4"/>
    <w:rsid w:val="000C5352"/>
    <w:rsid w:val="000C5568"/>
    <w:rsid w:val="000C5594"/>
    <w:rsid w:val="000C55C1"/>
    <w:rsid w:val="000C5880"/>
    <w:rsid w:val="000C5975"/>
    <w:rsid w:val="000C59BE"/>
    <w:rsid w:val="000C5E95"/>
    <w:rsid w:val="000C5F65"/>
    <w:rsid w:val="000C5FDF"/>
    <w:rsid w:val="000C60B7"/>
    <w:rsid w:val="000C6229"/>
    <w:rsid w:val="000C624B"/>
    <w:rsid w:val="000C6362"/>
    <w:rsid w:val="000C64CB"/>
    <w:rsid w:val="000C6506"/>
    <w:rsid w:val="000C67E8"/>
    <w:rsid w:val="000C6A06"/>
    <w:rsid w:val="000C6FC6"/>
    <w:rsid w:val="000C7104"/>
    <w:rsid w:val="000C7113"/>
    <w:rsid w:val="000C7582"/>
    <w:rsid w:val="000C75EE"/>
    <w:rsid w:val="000C7634"/>
    <w:rsid w:val="000C7813"/>
    <w:rsid w:val="000C78E2"/>
    <w:rsid w:val="000C7990"/>
    <w:rsid w:val="000C7B8B"/>
    <w:rsid w:val="000C7C71"/>
    <w:rsid w:val="000C7CD2"/>
    <w:rsid w:val="000C7F3E"/>
    <w:rsid w:val="000D0151"/>
    <w:rsid w:val="000D023C"/>
    <w:rsid w:val="000D04CF"/>
    <w:rsid w:val="000D0516"/>
    <w:rsid w:val="000D0709"/>
    <w:rsid w:val="000D091A"/>
    <w:rsid w:val="000D0EB8"/>
    <w:rsid w:val="000D0EDB"/>
    <w:rsid w:val="000D10B7"/>
    <w:rsid w:val="000D11C5"/>
    <w:rsid w:val="000D1752"/>
    <w:rsid w:val="000D1851"/>
    <w:rsid w:val="000D18F6"/>
    <w:rsid w:val="000D1A15"/>
    <w:rsid w:val="000D1B0E"/>
    <w:rsid w:val="000D1F45"/>
    <w:rsid w:val="000D210A"/>
    <w:rsid w:val="000D210E"/>
    <w:rsid w:val="000D2179"/>
    <w:rsid w:val="000D2211"/>
    <w:rsid w:val="000D2486"/>
    <w:rsid w:val="000D2589"/>
    <w:rsid w:val="000D2667"/>
    <w:rsid w:val="000D26AB"/>
    <w:rsid w:val="000D2982"/>
    <w:rsid w:val="000D298C"/>
    <w:rsid w:val="000D2B30"/>
    <w:rsid w:val="000D2C2B"/>
    <w:rsid w:val="000D2C4C"/>
    <w:rsid w:val="000D2D8C"/>
    <w:rsid w:val="000D2F2A"/>
    <w:rsid w:val="000D3181"/>
    <w:rsid w:val="000D3212"/>
    <w:rsid w:val="000D33E4"/>
    <w:rsid w:val="000D346E"/>
    <w:rsid w:val="000D37DF"/>
    <w:rsid w:val="000D3859"/>
    <w:rsid w:val="000D38DF"/>
    <w:rsid w:val="000D3BD0"/>
    <w:rsid w:val="000D3C33"/>
    <w:rsid w:val="000D3D97"/>
    <w:rsid w:val="000D3FA5"/>
    <w:rsid w:val="000D438E"/>
    <w:rsid w:val="000D4433"/>
    <w:rsid w:val="000D45F2"/>
    <w:rsid w:val="000D475A"/>
    <w:rsid w:val="000D48C5"/>
    <w:rsid w:val="000D496F"/>
    <w:rsid w:val="000D4996"/>
    <w:rsid w:val="000D4DC8"/>
    <w:rsid w:val="000D4FC5"/>
    <w:rsid w:val="000D5517"/>
    <w:rsid w:val="000D56FA"/>
    <w:rsid w:val="000D5750"/>
    <w:rsid w:val="000D593D"/>
    <w:rsid w:val="000D5945"/>
    <w:rsid w:val="000D5947"/>
    <w:rsid w:val="000D5AEB"/>
    <w:rsid w:val="000D5BAB"/>
    <w:rsid w:val="000D5C2F"/>
    <w:rsid w:val="000D5C45"/>
    <w:rsid w:val="000D5D08"/>
    <w:rsid w:val="000D5D7E"/>
    <w:rsid w:val="000D5E78"/>
    <w:rsid w:val="000D5ED5"/>
    <w:rsid w:val="000D5F9A"/>
    <w:rsid w:val="000D6064"/>
    <w:rsid w:val="000D6118"/>
    <w:rsid w:val="000D6236"/>
    <w:rsid w:val="000D623B"/>
    <w:rsid w:val="000D6412"/>
    <w:rsid w:val="000D6569"/>
    <w:rsid w:val="000D65E4"/>
    <w:rsid w:val="000D66C8"/>
    <w:rsid w:val="000D672C"/>
    <w:rsid w:val="000D67E3"/>
    <w:rsid w:val="000D6AC6"/>
    <w:rsid w:val="000D6B11"/>
    <w:rsid w:val="000D6BE0"/>
    <w:rsid w:val="000D6C86"/>
    <w:rsid w:val="000D6CCE"/>
    <w:rsid w:val="000D6F79"/>
    <w:rsid w:val="000D7052"/>
    <w:rsid w:val="000D70D3"/>
    <w:rsid w:val="000D71DF"/>
    <w:rsid w:val="000D753A"/>
    <w:rsid w:val="000D768E"/>
    <w:rsid w:val="000D7A7D"/>
    <w:rsid w:val="000D7FD1"/>
    <w:rsid w:val="000E003E"/>
    <w:rsid w:val="000E0252"/>
    <w:rsid w:val="000E0340"/>
    <w:rsid w:val="000E0963"/>
    <w:rsid w:val="000E09B4"/>
    <w:rsid w:val="000E0DDE"/>
    <w:rsid w:val="000E103D"/>
    <w:rsid w:val="000E10D7"/>
    <w:rsid w:val="000E1203"/>
    <w:rsid w:val="000E149D"/>
    <w:rsid w:val="000E15A8"/>
    <w:rsid w:val="000E1795"/>
    <w:rsid w:val="000E1877"/>
    <w:rsid w:val="000E188D"/>
    <w:rsid w:val="000E1A76"/>
    <w:rsid w:val="000E1B65"/>
    <w:rsid w:val="000E1C9C"/>
    <w:rsid w:val="000E1D38"/>
    <w:rsid w:val="000E2306"/>
    <w:rsid w:val="000E232C"/>
    <w:rsid w:val="000E23CC"/>
    <w:rsid w:val="000E25BC"/>
    <w:rsid w:val="000E2892"/>
    <w:rsid w:val="000E295C"/>
    <w:rsid w:val="000E2C14"/>
    <w:rsid w:val="000E2D7D"/>
    <w:rsid w:val="000E2DD1"/>
    <w:rsid w:val="000E2E8A"/>
    <w:rsid w:val="000E30EE"/>
    <w:rsid w:val="000E332F"/>
    <w:rsid w:val="000E338D"/>
    <w:rsid w:val="000E3658"/>
    <w:rsid w:val="000E3816"/>
    <w:rsid w:val="000E39C7"/>
    <w:rsid w:val="000E3A98"/>
    <w:rsid w:val="000E3B68"/>
    <w:rsid w:val="000E3E0E"/>
    <w:rsid w:val="000E3E35"/>
    <w:rsid w:val="000E3F68"/>
    <w:rsid w:val="000E3FCB"/>
    <w:rsid w:val="000E410C"/>
    <w:rsid w:val="000E414D"/>
    <w:rsid w:val="000E44F1"/>
    <w:rsid w:val="000E47D5"/>
    <w:rsid w:val="000E4A70"/>
    <w:rsid w:val="000E4C13"/>
    <w:rsid w:val="000E4D21"/>
    <w:rsid w:val="000E4D7C"/>
    <w:rsid w:val="000E4E06"/>
    <w:rsid w:val="000E5282"/>
    <w:rsid w:val="000E55AD"/>
    <w:rsid w:val="000E5650"/>
    <w:rsid w:val="000E566A"/>
    <w:rsid w:val="000E5ADD"/>
    <w:rsid w:val="000E5D00"/>
    <w:rsid w:val="000E5D5C"/>
    <w:rsid w:val="000E626E"/>
    <w:rsid w:val="000E63E6"/>
    <w:rsid w:val="000E6486"/>
    <w:rsid w:val="000E67E7"/>
    <w:rsid w:val="000E6B4A"/>
    <w:rsid w:val="000E6BBF"/>
    <w:rsid w:val="000E6BE4"/>
    <w:rsid w:val="000E6BEE"/>
    <w:rsid w:val="000E6CAB"/>
    <w:rsid w:val="000E729B"/>
    <w:rsid w:val="000E73CF"/>
    <w:rsid w:val="000E73D9"/>
    <w:rsid w:val="000E74B6"/>
    <w:rsid w:val="000E767E"/>
    <w:rsid w:val="000E76CD"/>
    <w:rsid w:val="000E7B8E"/>
    <w:rsid w:val="000E7B92"/>
    <w:rsid w:val="000E7CE6"/>
    <w:rsid w:val="000E7D56"/>
    <w:rsid w:val="000F0196"/>
    <w:rsid w:val="000F060C"/>
    <w:rsid w:val="000F06EA"/>
    <w:rsid w:val="000F07CA"/>
    <w:rsid w:val="000F07F9"/>
    <w:rsid w:val="000F0868"/>
    <w:rsid w:val="000F096E"/>
    <w:rsid w:val="000F0AA3"/>
    <w:rsid w:val="000F0BBC"/>
    <w:rsid w:val="000F0F0E"/>
    <w:rsid w:val="000F0F6C"/>
    <w:rsid w:val="000F1153"/>
    <w:rsid w:val="000F11BE"/>
    <w:rsid w:val="000F1563"/>
    <w:rsid w:val="000F165D"/>
    <w:rsid w:val="000F1674"/>
    <w:rsid w:val="000F187E"/>
    <w:rsid w:val="000F1A15"/>
    <w:rsid w:val="000F1AEA"/>
    <w:rsid w:val="000F1B47"/>
    <w:rsid w:val="000F1B9E"/>
    <w:rsid w:val="000F1D7C"/>
    <w:rsid w:val="000F1FB1"/>
    <w:rsid w:val="000F1FEB"/>
    <w:rsid w:val="000F2016"/>
    <w:rsid w:val="000F2457"/>
    <w:rsid w:val="000F2498"/>
    <w:rsid w:val="000F2603"/>
    <w:rsid w:val="000F2A6A"/>
    <w:rsid w:val="000F3503"/>
    <w:rsid w:val="000F374B"/>
    <w:rsid w:val="000F3800"/>
    <w:rsid w:val="000F38DD"/>
    <w:rsid w:val="000F3913"/>
    <w:rsid w:val="000F39E4"/>
    <w:rsid w:val="000F3A0E"/>
    <w:rsid w:val="000F3C39"/>
    <w:rsid w:val="000F3E1F"/>
    <w:rsid w:val="000F3F03"/>
    <w:rsid w:val="000F41F0"/>
    <w:rsid w:val="000F46CB"/>
    <w:rsid w:val="000F484F"/>
    <w:rsid w:val="000F4A4F"/>
    <w:rsid w:val="000F4A58"/>
    <w:rsid w:val="000F4EBE"/>
    <w:rsid w:val="000F5459"/>
    <w:rsid w:val="000F54A2"/>
    <w:rsid w:val="000F5541"/>
    <w:rsid w:val="000F5576"/>
    <w:rsid w:val="000F567E"/>
    <w:rsid w:val="000F5834"/>
    <w:rsid w:val="000F599C"/>
    <w:rsid w:val="000F59FB"/>
    <w:rsid w:val="000F5AD0"/>
    <w:rsid w:val="000F5B36"/>
    <w:rsid w:val="000F5B6E"/>
    <w:rsid w:val="000F5C6A"/>
    <w:rsid w:val="000F5E4B"/>
    <w:rsid w:val="000F6051"/>
    <w:rsid w:val="000F60F7"/>
    <w:rsid w:val="000F61AD"/>
    <w:rsid w:val="000F63AB"/>
    <w:rsid w:val="000F6443"/>
    <w:rsid w:val="000F645F"/>
    <w:rsid w:val="000F68F2"/>
    <w:rsid w:val="000F6C06"/>
    <w:rsid w:val="000F708E"/>
    <w:rsid w:val="000F7218"/>
    <w:rsid w:val="000F74CD"/>
    <w:rsid w:val="000F771D"/>
    <w:rsid w:val="000F7871"/>
    <w:rsid w:val="000F79B1"/>
    <w:rsid w:val="001000D7"/>
    <w:rsid w:val="0010034F"/>
    <w:rsid w:val="001003F2"/>
    <w:rsid w:val="001007C8"/>
    <w:rsid w:val="00100869"/>
    <w:rsid w:val="00100B49"/>
    <w:rsid w:val="00100E03"/>
    <w:rsid w:val="0010103F"/>
    <w:rsid w:val="001010DC"/>
    <w:rsid w:val="00101229"/>
    <w:rsid w:val="00101316"/>
    <w:rsid w:val="0010138F"/>
    <w:rsid w:val="001013D8"/>
    <w:rsid w:val="001013FE"/>
    <w:rsid w:val="0010157F"/>
    <w:rsid w:val="001015B6"/>
    <w:rsid w:val="0010189D"/>
    <w:rsid w:val="001018A5"/>
    <w:rsid w:val="0010190F"/>
    <w:rsid w:val="0010197E"/>
    <w:rsid w:val="00101C8B"/>
    <w:rsid w:val="00101D5B"/>
    <w:rsid w:val="00101D93"/>
    <w:rsid w:val="00101E19"/>
    <w:rsid w:val="00102194"/>
    <w:rsid w:val="001022D5"/>
    <w:rsid w:val="001024B9"/>
    <w:rsid w:val="0010272B"/>
    <w:rsid w:val="00102752"/>
    <w:rsid w:val="00103034"/>
    <w:rsid w:val="001030AC"/>
    <w:rsid w:val="001030B5"/>
    <w:rsid w:val="001030EF"/>
    <w:rsid w:val="00103334"/>
    <w:rsid w:val="0010338E"/>
    <w:rsid w:val="001033B5"/>
    <w:rsid w:val="00103649"/>
    <w:rsid w:val="0010392A"/>
    <w:rsid w:val="00103A59"/>
    <w:rsid w:val="00103E28"/>
    <w:rsid w:val="00103E76"/>
    <w:rsid w:val="0010432D"/>
    <w:rsid w:val="001044F7"/>
    <w:rsid w:val="001045C9"/>
    <w:rsid w:val="001045F9"/>
    <w:rsid w:val="001047EC"/>
    <w:rsid w:val="00104842"/>
    <w:rsid w:val="001048A2"/>
    <w:rsid w:val="00104949"/>
    <w:rsid w:val="00104DF1"/>
    <w:rsid w:val="00104DF3"/>
    <w:rsid w:val="00104E3F"/>
    <w:rsid w:val="00104E4A"/>
    <w:rsid w:val="00104FEA"/>
    <w:rsid w:val="001050A4"/>
    <w:rsid w:val="0010514F"/>
    <w:rsid w:val="0010515E"/>
    <w:rsid w:val="001051CE"/>
    <w:rsid w:val="0010564E"/>
    <w:rsid w:val="001056B2"/>
    <w:rsid w:val="00105735"/>
    <w:rsid w:val="0010573D"/>
    <w:rsid w:val="00105799"/>
    <w:rsid w:val="001057B2"/>
    <w:rsid w:val="0010590B"/>
    <w:rsid w:val="00105B98"/>
    <w:rsid w:val="0010644B"/>
    <w:rsid w:val="001064EF"/>
    <w:rsid w:val="00106580"/>
    <w:rsid w:val="00106A89"/>
    <w:rsid w:val="00106BD7"/>
    <w:rsid w:val="00106F0F"/>
    <w:rsid w:val="00106F61"/>
    <w:rsid w:val="00106FD0"/>
    <w:rsid w:val="0010703A"/>
    <w:rsid w:val="00107546"/>
    <w:rsid w:val="00107764"/>
    <w:rsid w:val="0010779D"/>
    <w:rsid w:val="001077C3"/>
    <w:rsid w:val="00107837"/>
    <w:rsid w:val="00107A9F"/>
    <w:rsid w:val="00107B51"/>
    <w:rsid w:val="00107C10"/>
    <w:rsid w:val="00107F07"/>
    <w:rsid w:val="00107F33"/>
    <w:rsid w:val="0011053F"/>
    <w:rsid w:val="001105A2"/>
    <w:rsid w:val="001105BE"/>
    <w:rsid w:val="001106DB"/>
    <w:rsid w:val="00110A4C"/>
    <w:rsid w:val="00110A5D"/>
    <w:rsid w:val="00110B30"/>
    <w:rsid w:val="00110D9A"/>
    <w:rsid w:val="0011141D"/>
    <w:rsid w:val="0011145B"/>
    <w:rsid w:val="001114B1"/>
    <w:rsid w:val="00111605"/>
    <w:rsid w:val="001119CB"/>
    <w:rsid w:val="00111A84"/>
    <w:rsid w:val="00111A95"/>
    <w:rsid w:val="00111FB7"/>
    <w:rsid w:val="0011215E"/>
    <w:rsid w:val="0011220E"/>
    <w:rsid w:val="001124BF"/>
    <w:rsid w:val="001124C1"/>
    <w:rsid w:val="00112626"/>
    <w:rsid w:val="0011264A"/>
    <w:rsid w:val="00112664"/>
    <w:rsid w:val="00112A67"/>
    <w:rsid w:val="00112CC9"/>
    <w:rsid w:val="00112DE2"/>
    <w:rsid w:val="00112E0D"/>
    <w:rsid w:val="00112F86"/>
    <w:rsid w:val="00113160"/>
    <w:rsid w:val="00113318"/>
    <w:rsid w:val="00113326"/>
    <w:rsid w:val="0011342B"/>
    <w:rsid w:val="0011347E"/>
    <w:rsid w:val="00113578"/>
    <w:rsid w:val="00113787"/>
    <w:rsid w:val="001137BE"/>
    <w:rsid w:val="001139B9"/>
    <w:rsid w:val="00113A0E"/>
    <w:rsid w:val="00113AA0"/>
    <w:rsid w:val="00113C07"/>
    <w:rsid w:val="00113F0C"/>
    <w:rsid w:val="00113FE1"/>
    <w:rsid w:val="00114036"/>
    <w:rsid w:val="00114092"/>
    <w:rsid w:val="0011411C"/>
    <w:rsid w:val="00114253"/>
    <w:rsid w:val="001142BF"/>
    <w:rsid w:val="00114513"/>
    <w:rsid w:val="0011470C"/>
    <w:rsid w:val="0011484D"/>
    <w:rsid w:val="001148AA"/>
    <w:rsid w:val="00114A56"/>
    <w:rsid w:val="00114C06"/>
    <w:rsid w:val="001150D7"/>
    <w:rsid w:val="00115115"/>
    <w:rsid w:val="0011537A"/>
    <w:rsid w:val="001157B9"/>
    <w:rsid w:val="0011598A"/>
    <w:rsid w:val="001159CB"/>
    <w:rsid w:val="001159D3"/>
    <w:rsid w:val="00115A49"/>
    <w:rsid w:val="00115CC5"/>
    <w:rsid w:val="00115F39"/>
    <w:rsid w:val="00115FA1"/>
    <w:rsid w:val="00116359"/>
    <w:rsid w:val="00116391"/>
    <w:rsid w:val="001163FD"/>
    <w:rsid w:val="00116435"/>
    <w:rsid w:val="001169B9"/>
    <w:rsid w:val="00116A58"/>
    <w:rsid w:val="00116C0B"/>
    <w:rsid w:val="00116C8D"/>
    <w:rsid w:val="00116D19"/>
    <w:rsid w:val="00116D69"/>
    <w:rsid w:val="00116DAD"/>
    <w:rsid w:val="00116E8C"/>
    <w:rsid w:val="0011711D"/>
    <w:rsid w:val="001171A7"/>
    <w:rsid w:val="001171B5"/>
    <w:rsid w:val="001172DD"/>
    <w:rsid w:val="0011732F"/>
    <w:rsid w:val="0011743D"/>
    <w:rsid w:val="001175D1"/>
    <w:rsid w:val="00117816"/>
    <w:rsid w:val="001178AD"/>
    <w:rsid w:val="00117989"/>
    <w:rsid w:val="00117ADF"/>
    <w:rsid w:val="00117D43"/>
    <w:rsid w:val="00117D87"/>
    <w:rsid w:val="00117DEE"/>
    <w:rsid w:val="00117F3B"/>
    <w:rsid w:val="0012009A"/>
    <w:rsid w:val="00120352"/>
    <w:rsid w:val="0012076D"/>
    <w:rsid w:val="0012079F"/>
    <w:rsid w:val="0012083C"/>
    <w:rsid w:val="00120860"/>
    <w:rsid w:val="00120CF4"/>
    <w:rsid w:val="00120FA3"/>
    <w:rsid w:val="00120FE7"/>
    <w:rsid w:val="001213A3"/>
    <w:rsid w:val="00121483"/>
    <w:rsid w:val="0012162B"/>
    <w:rsid w:val="0012177C"/>
    <w:rsid w:val="001218B9"/>
    <w:rsid w:val="001218D5"/>
    <w:rsid w:val="0012199E"/>
    <w:rsid w:val="00121B34"/>
    <w:rsid w:val="00121B9D"/>
    <w:rsid w:val="00121D0C"/>
    <w:rsid w:val="00121D84"/>
    <w:rsid w:val="001220A3"/>
    <w:rsid w:val="001220D8"/>
    <w:rsid w:val="001221E8"/>
    <w:rsid w:val="001223C7"/>
    <w:rsid w:val="00122696"/>
    <w:rsid w:val="001226C9"/>
    <w:rsid w:val="00122912"/>
    <w:rsid w:val="001229A8"/>
    <w:rsid w:val="001229EA"/>
    <w:rsid w:val="00122BFC"/>
    <w:rsid w:val="00122C31"/>
    <w:rsid w:val="00122CC7"/>
    <w:rsid w:val="00122F0C"/>
    <w:rsid w:val="001231AE"/>
    <w:rsid w:val="00123273"/>
    <w:rsid w:val="001232AC"/>
    <w:rsid w:val="001235EA"/>
    <w:rsid w:val="00123A6C"/>
    <w:rsid w:val="00123B6B"/>
    <w:rsid w:val="00123F53"/>
    <w:rsid w:val="001241C5"/>
    <w:rsid w:val="00124345"/>
    <w:rsid w:val="001243A8"/>
    <w:rsid w:val="0012448E"/>
    <w:rsid w:val="0012456B"/>
    <w:rsid w:val="00124987"/>
    <w:rsid w:val="00124AC9"/>
    <w:rsid w:val="00124D81"/>
    <w:rsid w:val="00124E89"/>
    <w:rsid w:val="001255CB"/>
    <w:rsid w:val="00125608"/>
    <w:rsid w:val="001256DD"/>
    <w:rsid w:val="00125768"/>
    <w:rsid w:val="00125C4C"/>
    <w:rsid w:val="00125EBA"/>
    <w:rsid w:val="00125F64"/>
    <w:rsid w:val="00125FAC"/>
    <w:rsid w:val="0012608B"/>
    <w:rsid w:val="0012650B"/>
    <w:rsid w:val="00126546"/>
    <w:rsid w:val="0012663D"/>
    <w:rsid w:val="001266C9"/>
    <w:rsid w:val="001267B7"/>
    <w:rsid w:val="001267B9"/>
    <w:rsid w:val="001267D4"/>
    <w:rsid w:val="00126824"/>
    <w:rsid w:val="00126BAD"/>
    <w:rsid w:val="00126BB4"/>
    <w:rsid w:val="00126C2E"/>
    <w:rsid w:val="00126E3C"/>
    <w:rsid w:val="00126FF7"/>
    <w:rsid w:val="0012732B"/>
    <w:rsid w:val="0012737F"/>
    <w:rsid w:val="00127529"/>
    <w:rsid w:val="00127543"/>
    <w:rsid w:val="0012772C"/>
    <w:rsid w:val="0012772D"/>
    <w:rsid w:val="00127751"/>
    <w:rsid w:val="00127AB4"/>
    <w:rsid w:val="00127AFC"/>
    <w:rsid w:val="00127B58"/>
    <w:rsid w:val="00127DCC"/>
    <w:rsid w:val="00127EBA"/>
    <w:rsid w:val="00130203"/>
    <w:rsid w:val="0013021C"/>
    <w:rsid w:val="0013026E"/>
    <w:rsid w:val="00130492"/>
    <w:rsid w:val="001304F4"/>
    <w:rsid w:val="00130547"/>
    <w:rsid w:val="0013065E"/>
    <w:rsid w:val="00130681"/>
    <w:rsid w:val="00130A20"/>
    <w:rsid w:val="00130B0C"/>
    <w:rsid w:val="00130B6F"/>
    <w:rsid w:val="00130C83"/>
    <w:rsid w:val="00130DBA"/>
    <w:rsid w:val="00130FDE"/>
    <w:rsid w:val="00131200"/>
    <w:rsid w:val="0013126E"/>
    <w:rsid w:val="001312A2"/>
    <w:rsid w:val="00131346"/>
    <w:rsid w:val="001316A1"/>
    <w:rsid w:val="0013175A"/>
    <w:rsid w:val="00131898"/>
    <w:rsid w:val="0013197B"/>
    <w:rsid w:val="00131D88"/>
    <w:rsid w:val="001320CC"/>
    <w:rsid w:val="001321E5"/>
    <w:rsid w:val="001322CB"/>
    <w:rsid w:val="00132320"/>
    <w:rsid w:val="00132629"/>
    <w:rsid w:val="00132894"/>
    <w:rsid w:val="00132912"/>
    <w:rsid w:val="001329BC"/>
    <w:rsid w:val="00132A22"/>
    <w:rsid w:val="00132C3D"/>
    <w:rsid w:val="00132DA9"/>
    <w:rsid w:val="00132E1E"/>
    <w:rsid w:val="00132EC6"/>
    <w:rsid w:val="0013311B"/>
    <w:rsid w:val="001334E7"/>
    <w:rsid w:val="001334F5"/>
    <w:rsid w:val="00133556"/>
    <w:rsid w:val="001335AA"/>
    <w:rsid w:val="001335D1"/>
    <w:rsid w:val="00133AD0"/>
    <w:rsid w:val="00133B1F"/>
    <w:rsid w:val="00133C3B"/>
    <w:rsid w:val="00133C79"/>
    <w:rsid w:val="00134099"/>
    <w:rsid w:val="00134369"/>
    <w:rsid w:val="001343DC"/>
    <w:rsid w:val="00134428"/>
    <w:rsid w:val="00134641"/>
    <w:rsid w:val="0013473C"/>
    <w:rsid w:val="0013486C"/>
    <w:rsid w:val="00134A0A"/>
    <w:rsid w:val="00134C5C"/>
    <w:rsid w:val="00134D6E"/>
    <w:rsid w:val="00134DD8"/>
    <w:rsid w:val="00135035"/>
    <w:rsid w:val="00135152"/>
    <w:rsid w:val="00135290"/>
    <w:rsid w:val="001352FC"/>
    <w:rsid w:val="00135348"/>
    <w:rsid w:val="00135571"/>
    <w:rsid w:val="00135630"/>
    <w:rsid w:val="00135683"/>
    <w:rsid w:val="00135839"/>
    <w:rsid w:val="001358F4"/>
    <w:rsid w:val="00135937"/>
    <w:rsid w:val="00135D33"/>
    <w:rsid w:val="00135D66"/>
    <w:rsid w:val="00135F47"/>
    <w:rsid w:val="00136084"/>
    <w:rsid w:val="001362A6"/>
    <w:rsid w:val="001363FD"/>
    <w:rsid w:val="001364F1"/>
    <w:rsid w:val="00136532"/>
    <w:rsid w:val="001366B7"/>
    <w:rsid w:val="0013674F"/>
    <w:rsid w:val="00136799"/>
    <w:rsid w:val="001368D6"/>
    <w:rsid w:val="0013696B"/>
    <w:rsid w:val="00136A50"/>
    <w:rsid w:val="00136A74"/>
    <w:rsid w:val="00136C63"/>
    <w:rsid w:val="00136C91"/>
    <w:rsid w:val="00136CBB"/>
    <w:rsid w:val="00136CC9"/>
    <w:rsid w:val="00136D90"/>
    <w:rsid w:val="00136DFD"/>
    <w:rsid w:val="0013701F"/>
    <w:rsid w:val="00137025"/>
    <w:rsid w:val="001371F5"/>
    <w:rsid w:val="00137214"/>
    <w:rsid w:val="00137225"/>
    <w:rsid w:val="001373C9"/>
    <w:rsid w:val="001374D0"/>
    <w:rsid w:val="001375DF"/>
    <w:rsid w:val="00137618"/>
    <w:rsid w:val="0013785C"/>
    <w:rsid w:val="0013788A"/>
    <w:rsid w:val="0013792D"/>
    <w:rsid w:val="00137FE2"/>
    <w:rsid w:val="001402B7"/>
    <w:rsid w:val="001403A9"/>
    <w:rsid w:val="001405B8"/>
    <w:rsid w:val="0014074B"/>
    <w:rsid w:val="0014094F"/>
    <w:rsid w:val="00140951"/>
    <w:rsid w:val="00140BDF"/>
    <w:rsid w:val="00141A79"/>
    <w:rsid w:val="00141AA1"/>
    <w:rsid w:val="00141C95"/>
    <w:rsid w:val="00141CDA"/>
    <w:rsid w:val="00141D77"/>
    <w:rsid w:val="001421F9"/>
    <w:rsid w:val="00142424"/>
    <w:rsid w:val="001424F6"/>
    <w:rsid w:val="00142508"/>
    <w:rsid w:val="00142A07"/>
    <w:rsid w:val="00142AAA"/>
    <w:rsid w:val="00142E36"/>
    <w:rsid w:val="00142FB7"/>
    <w:rsid w:val="0014307B"/>
    <w:rsid w:val="001431B2"/>
    <w:rsid w:val="001432FA"/>
    <w:rsid w:val="0014333F"/>
    <w:rsid w:val="0014336E"/>
    <w:rsid w:val="001434F9"/>
    <w:rsid w:val="00143974"/>
    <w:rsid w:val="00143A43"/>
    <w:rsid w:val="00143DF0"/>
    <w:rsid w:val="00144004"/>
    <w:rsid w:val="00144240"/>
    <w:rsid w:val="0014465E"/>
    <w:rsid w:val="001448A5"/>
    <w:rsid w:val="00144A56"/>
    <w:rsid w:val="00144A59"/>
    <w:rsid w:val="00144B9D"/>
    <w:rsid w:val="00144D2B"/>
    <w:rsid w:val="00144E5A"/>
    <w:rsid w:val="00144E82"/>
    <w:rsid w:val="0014522C"/>
    <w:rsid w:val="001453A8"/>
    <w:rsid w:val="00145404"/>
    <w:rsid w:val="0014566E"/>
    <w:rsid w:val="00145885"/>
    <w:rsid w:val="00145A33"/>
    <w:rsid w:val="00145B22"/>
    <w:rsid w:val="00145BCA"/>
    <w:rsid w:val="00145BCD"/>
    <w:rsid w:val="00145E0A"/>
    <w:rsid w:val="00145EBF"/>
    <w:rsid w:val="00146071"/>
    <w:rsid w:val="00146138"/>
    <w:rsid w:val="001463CE"/>
    <w:rsid w:val="00146405"/>
    <w:rsid w:val="001464CC"/>
    <w:rsid w:val="00146596"/>
    <w:rsid w:val="00146599"/>
    <w:rsid w:val="00146795"/>
    <w:rsid w:val="00146808"/>
    <w:rsid w:val="0014687F"/>
    <w:rsid w:val="0014688D"/>
    <w:rsid w:val="0014698B"/>
    <w:rsid w:val="00146B24"/>
    <w:rsid w:val="00146D58"/>
    <w:rsid w:val="00146DE9"/>
    <w:rsid w:val="00146FD5"/>
    <w:rsid w:val="00147084"/>
    <w:rsid w:val="001472F5"/>
    <w:rsid w:val="001477E4"/>
    <w:rsid w:val="001478AE"/>
    <w:rsid w:val="00147B0B"/>
    <w:rsid w:val="00147BB4"/>
    <w:rsid w:val="00147DC6"/>
    <w:rsid w:val="001501D0"/>
    <w:rsid w:val="0015027A"/>
    <w:rsid w:val="00150494"/>
    <w:rsid w:val="0015052F"/>
    <w:rsid w:val="001508F2"/>
    <w:rsid w:val="001508F9"/>
    <w:rsid w:val="00150911"/>
    <w:rsid w:val="00150933"/>
    <w:rsid w:val="00150A1D"/>
    <w:rsid w:val="00150B97"/>
    <w:rsid w:val="00150EDC"/>
    <w:rsid w:val="001510C1"/>
    <w:rsid w:val="001510FF"/>
    <w:rsid w:val="00151194"/>
    <w:rsid w:val="00151216"/>
    <w:rsid w:val="00151358"/>
    <w:rsid w:val="001513D0"/>
    <w:rsid w:val="00151432"/>
    <w:rsid w:val="00151442"/>
    <w:rsid w:val="0015152F"/>
    <w:rsid w:val="00151763"/>
    <w:rsid w:val="00151865"/>
    <w:rsid w:val="0015192E"/>
    <w:rsid w:val="00151AE5"/>
    <w:rsid w:val="00151C53"/>
    <w:rsid w:val="00151EB3"/>
    <w:rsid w:val="00152062"/>
    <w:rsid w:val="00152126"/>
    <w:rsid w:val="001521B1"/>
    <w:rsid w:val="00152263"/>
    <w:rsid w:val="0015255D"/>
    <w:rsid w:val="0015267F"/>
    <w:rsid w:val="001526E8"/>
    <w:rsid w:val="0015281A"/>
    <w:rsid w:val="00152D36"/>
    <w:rsid w:val="00152D65"/>
    <w:rsid w:val="00152E6A"/>
    <w:rsid w:val="00153084"/>
    <w:rsid w:val="0015339A"/>
    <w:rsid w:val="001533A5"/>
    <w:rsid w:val="00153471"/>
    <w:rsid w:val="001536E8"/>
    <w:rsid w:val="00153764"/>
    <w:rsid w:val="00153839"/>
    <w:rsid w:val="00153BC4"/>
    <w:rsid w:val="00153D6B"/>
    <w:rsid w:val="00153E40"/>
    <w:rsid w:val="001540AD"/>
    <w:rsid w:val="001540AF"/>
    <w:rsid w:val="001542C2"/>
    <w:rsid w:val="00154602"/>
    <w:rsid w:val="0015483A"/>
    <w:rsid w:val="001548A3"/>
    <w:rsid w:val="00154991"/>
    <w:rsid w:val="001549F8"/>
    <w:rsid w:val="00154C6B"/>
    <w:rsid w:val="00154D4F"/>
    <w:rsid w:val="00155096"/>
    <w:rsid w:val="0015510C"/>
    <w:rsid w:val="0015518A"/>
    <w:rsid w:val="00155365"/>
    <w:rsid w:val="00155366"/>
    <w:rsid w:val="001557BA"/>
    <w:rsid w:val="00155899"/>
    <w:rsid w:val="00155A01"/>
    <w:rsid w:val="00155A49"/>
    <w:rsid w:val="00155AA3"/>
    <w:rsid w:val="00155B0E"/>
    <w:rsid w:val="00155B19"/>
    <w:rsid w:val="00155D76"/>
    <w:rsid w:val="00155E49"/>
    <w:rsid w:val="00155F95"/>
    <w:rsid w:val="00156331"/>
    <w:rsid w:val="0015662B"/>
    <w:rsid w:val="001566D0"/>
    <w:rsid w:val="001568A0"/>
    <w:rsid w:val="0015693B"/>
    <w:rsid w:val="00156997"/>
    <w:rsid w:val="00156A69"/>
    <w:rsid w:val="00156A86"/>
    <w:rsid w:val="00156BBB"/>
    <w:rsid w:val="00156BC6"/>
    <w:rsid w:val="00156C53"/>
    <w:rsid w:val="00156CC6"/>
    <w:rsid w:val="00156D97"/>
    <w:rsid w:val="00156DD2"/>
    <w:rsid w:val="00156F9F"/>
    <w:rsid w:val="001570AB"/>
    <w:rsid w:val="001570E2"/>
    <w:rsid w:val="0015727E"/>
    <w:rsid w:val="001572C4"/>
    <w:rsid w:val="001574A6"/>
    <w:rsid w:val="001574AE"/>
    <w:rsid w:val="0015758E"/>
    <w:rsid w:val="001575F3"/>
    <w:rsid w:val="0015769F"/>
    <w:rsid w:val="001576BB"/>
    <w:rsid w:val="0015793F"/>
    <w:rsid w:val="00157986"/>
    <w:rsid w:val="00157CBA"/>
    <w:rsid w:val="00157FA7"/>
    <w:rsid w:val="001602AA"/>
    <w:rsid w:val="00160353"/>
    <w:rsid w:val="00160743"/>
    <w:rsid w:val="0016077D"/>
    <w:rsid w:val="0016081B"/>
    <w:rsid w:val="0016087B"/>
    <w:rsid w:val="00160924"/>
    <w:rsid w:val="00160B45"/>
    <w:rsid w:val="00160F14"/>
    <w:rsid w:val="00161174"/>
    <w:rsid w:val="001612F4"/>
    <w:rsid w:val="00161360"/>
    <w:rsid w:val="00161685"/>
    <w:rsid w:val="001619FF"/>
    <w:rsid w:val="00161C54"/>
    <w:rsid w:val="00161C94"/>
    <w:rsid w:val="00161FC9"/>
    <w:rsid w:val="0016215A"/>
    <w:rsid w:val="0016216F"/>
    <w:rsid w:val="001621B2"/>
    <w:rsid w:val="00162364"/>
    <w:rsid w:val="00162424"/>
    <w:rsid w:val="001624F0"/>
    <w:rsid w:val="0016257C"/>
    <w:rsid w:val="001625F9"/>
    <w:rsid w:val="00162637"/>
    <w:rsid w:val="00162B1D"/>
    <w:rsid w:val="00162B87"/>
    <w:rsid w:val="00162D56"/>
    <w:rsid w:val="00162DBE"/>
    <w:rsid w:val="00162FE5"/>
    <w:rsid w:val="00163238"/>
    <w:rsid w:val="0016337E"/>
    <w:rsid w:val="00163420"/>
    <w:rsid w:val="00163498"/>
    <w:rsid w:val="001634A4"/>
    <w:rsid w:val="0016370D"/>
    <w:rsid w:val="0016398E"/>
    <w:rsid w:val="001639EF"/>
    <w:rsid w:val="00163A57"/>
    <w:rsid w:val="00163C3F"/>
    <w:rsid w:val="00163C60"/>
    <w:rsid w:val="00163D1C"/>
    <w:rsid w:val="00163DC2"/>
    <w:rsid w:val="00163E4D"/>
    <w:rsid w:val="00163FE3"/>
    <w:rsid w:val="00164063"/>
    <w:rsid w:val="001640F4"/>
    <w:rsid w:val="00164474"/>
    <w:rsid w:val="0016465A"/>
    <w:rsid w:val="00164689"/>
    <w:rsid w:val="001646E8"/>
    <w:rsid w:val="0016488D"/>
    <w:rsid w:val="0016498A"/>
    <w:rsid w:val="00164D33"/>
    <w:rsid w:val="0016521E"/>
    <w:rsid w:val="001655DC"/>
    <w:rsid w:val="001655EB"/>
    <w:rsid w:val="0016571B"/>
    <w:rsid w:val="001657A6"/>
    <w:rsid w:val="001658CC"/>
    <w:rsid w:val="00165952"/>
    <w:rsid w:val="00165E12"/>
    <w:rsid w:val="00165E79"/>
    <w:rsid w:val="00166029"/>
    <w:rsid w:val="00166311"/>
    <w:rsid w:val="00166658"/>
    <w:rsid w:val="00166C92"/>
    <w:rsid w:val="00166DA8"/>
    <w:rsid w:val="00166FAE"/>
    <w:rsid w:val="00167192"/>
    <w:rsid w:val="0016728E"/>
    <w:rsid w:val="00167406"/>
    <w:rsid w:val="001674B4"/>
    <w:rsid w:val="001674C5"/>
    <w:rsid w:val="001674CB"/>
    <w:rsid w:val="00167618"/>
    <w:rsid w:val="001677A8"/>
    <w:rsid w:val="001677C5"/>
    <w:rsid w:val="00167A95"/>
    <w:rsid w:val="00167C2A"/>
    <w:rsid w:val="00170256"/>
    <w:rsid w:val="0017028A"/>
    <w:rsid w:val="001702DD"/>
    <w:rsid w:val="001703BB"/>
    <w:rsid w:val="0017055C"/>
    <w:rsid w:val="0017061C"/>
    <w:rsid w:val="001706C4"/>
    <w:rsid w:val="001709CB"/>
    <w:rsid w:val="001709EE"/>
    <w:rsid w:val="00170BF4"/>
    <w:rsid w:val="00170E31"/>
    <w:rsid w:val="00171035"/>
    <w:rsid w:val="00171147"/>
    <w:rsid w:val="00171174"/>
    <w:rsid w:val="00171539"/>
    <w:rsid w:val="00171678"/>
    <w:rsid w:val="00171A5D"/>
    <w:rsid w:val="00171AE9"/>
    <w:rsid w:val="00171D04"/>
    <w:rsid w:val="00171D39"/>
    <w:rsid w:val="00172563"/>
    <w:rsid w:val="00172725"/>
    <w:rsid w:val="0017283F"/>
    <w:rsid w:val="00172843"/>
    <w:rsid w:val="00172A06"/>
    <w:rsid w:val="00172A95"/>
    <w:rsid w:val="00172BE4"/>
    <w:rsid w:val="00172D8F"/>
    <w:rsid w:val="00172D93"/>
    <w:rsid w:val="00172F34"/>
    <w:rsid w:val="00173174"/>
    <w:rsid w:val="001733A9"/>
    <w:rsid w:val="001733E6"/>
    <w:rsid w:val="00173957"/>
    <w:rsid w:val="00173CDF"/>
    <w:rsid w:val="00173E8F"/>
    <w:rsid w:val="00173FEE"/>
    <w:rsid w:val="0017426F"/>
    <w:rsid w:val="0017427E"/>
    <w:rsid w:val="0017451F"/>
    <w:rsid w:val="001745A0"/>
    <w:rsid w:val="001748E4"/>
    <w:rsid w:val="00174A87"/>
    <w:rsid w:val="00174B08"/>
    <w:rsid w:val="00174B55"/>
    <w:rsid w:val="00174F39"/>
    <w:rsid w:val="00174F7E"/>
    <w:rsid w:val="0017505E"/>
    <w:rsid w:val="001752B1"/>
    <w:rsid w:val="001752DD"/>
    <w:rsid w:val="001752E4"/>
    <w:rsid w:val="001753E3"/>
    <w:rsid w:val="001755B1"/>
    <w:rsid w:val="0017571F"/>
    <w:rsid w:val="0017599E"/>
    <w:rsid w:val="00175A78"/>
    <w:rsid w:val="00175E22"/>
    <w:rsid w:val="001761B7"/>
    <w:rsid w:val="00176466"/>
    <w:rsid w:val="00176708"/>
    <w:rsid w:val="00176969"/>
    <w:rsid w:val="00176A73"/>
    <w:rsid w:val="00176D81"/>
    <w:rsid w:val="00176E35"/>
    <w:rsid w:val="00177145"/>
    <w:rsid w:val="00177159"/>
    <w:rsid w:val="00177249"/>
    <w:rsid w:val="00177260"/>
    <w:rsid w:val="0017740D"/>
    <w:rsid w:val="001775CA"/>
    <w:rsid w:val="00177738"/>
    <w:rsid w:val="00177887"/>
    <w:rsid w:val="00177956"/>
    <w:rsid w:val="00177C4C"/>
    <w:rsid w:val="00177C90"/>
    <w:rsid w:val="00177F2F"/>
    <w:rsid w:val="001800EF"/>
    <w:rsid w:val="001800F0"/>
    <w:rsid w:val="00180112"/>
    <w:rsid w:val="0018027A"/>
    <w:rsid w:val="001802F0"/>
    <w:rsid w:val="0018031E"/>
    <w:rsid w:val="001803C0"/>
    <w:rsid w:val="001803CD"/>
    <w:rsid w:val="00180477"/>
    <w:rsid w:val="001804B2"/>
    <w:rsid w:val="00180933"/>
    <w:rsid w:val="001809F8"/>
    <w:rsid w:val="00180C89"/>
    <w:rsid w:val="00180CCE"/>
    <w:rsid w:val="00180D40"/>
    <w:rsid w:val="001812C5"/>
    <w:rsid w:val="00181983"/>
    <w:rsid w:val="001819E1"/>
    <w:rsid w:val="00181A1A"/>
    <w:rsid w:val="00181A44"/>
    <w:rsid w:val="00181AA9"/>
    <w:rsid w:val="00181DCC"/>
    <w:rsid w:val="00182028"/>
    <w:rsid w:val="001821C0"/>
    <w:rsid w:val="001822CC"/>
    <w:rsid w:val="001824E5"/>
    <w:rsid w:val="0018260E"/>
    <w:rsid w:val="00182C44"/>
    <w:rsid w:val="00182E06"/>
    <w:rsid w:val="00182E0A"/>
    <w:rsid w:val="0018322B"/>
    <w:rsid w:val="00183244"/>
    <w:rsid w:val="00183384"/>
    <w:rsid w:val="0018345F"/>
    <w:rsid w:val="001835CE"/>
    <w:rsid w:val="001836CF"/>
    <w:rsid w:val="00183876"/>
    <w:rsid w:val="001839FD"/>
    <w:rsid w:val="00184135"/>
    <w:rsid w:val="0018428A"/>
    <w:rsid w:val="00184302"/>
    <w:rsid w:val="0018431E"/>
    <w:rsid w:val="0018482F"/>
    <w:rsid w:val="00184881"/>
    <w:rsid w:val="0018494E"/>
    <w:rsid w:val="00184F66"/>
    <w:rsid w:val="00184FB7"/>
    <w:rsid w:val="00184FDE"/>
    <w:rsid w:val="00185063"/>
    <w:rsid w:val="001852D3"/>
    <w:rsid w:val="00185800"/>
    <w:rsid w:val="00185A55"/>
    <w:rsid w:val="00185E06"/>
    <w:rsid w:val="00185F2E"/>
    <w:rsid w:val="00185FC4"/>
    <w:rsid w:val="001868FA"/>
    <w:rsid w:val="00186A1C"/>
    <w:rsid w:val="00186D10"/>
    <w:rsid w:val="00186EDB"/>
    <w:rsid w:val="00186F03"/>
    <w:rsid w:val="001871DB"/>
    <w:rsid w:val="0018725C"/>
    <w:rsid w:val="0018737E"/>
    <w:rsid w:val="001875E4"/>
    <w:rsid w:val="00187645"/>
    <w:rsid w:val="00187718"/>
    <w:rsid w:val="0018773C"/>
    <w:rsid w:val="00187B20"/>
    <w:rsid w:val="00187BD6"/>
    <w:rsid w:val="00187D7F"/>
    <w:rsid w:val="00187E05"/>
    <w:rsid w:val="00190111"/>
    <w:rsid w:val="0019021A"/>
    <w:rsid w:val="00190315"/>
    <w:rsid w:val="001909E6"/>
    <w:rsid w:val="00190B80"/>
    <w:rsid w:val="00190FA4"/>
    <w:rsid w:val="00190FC4"/>
    <w:rsid w:val="001911BE"/>
    <w:rsid w:val="0019120D"/>
    <w:rsid w:val="0019138E"/>
    <w:rsid w:val="001913E6"/>
    <w:rsid w:val="00191B36"/>
    <w:rsid w:val="00191BAB"/>
    <w:rsid w:val="00191CAD"/>
    <w:rsid w:val="00191D30"/>
    <w:rsid w:val="00191E30"/>
    <w:rsid w:val="001920DD"/>
    <w:rsid w:val="00192273"/>
    <w:rsid w:val="00192333"/>
    <w:rsid w:val="001923B8"/>
    <w:rsid w:val="00192455"/>
    <w:rsid w:val="00192640"/>
    <w:rsid w:val="00192707"/>
    <w:rsid w:val="00192754"/>
    <w:rsid w:val="001927E7"/>
    <w:rsid w:val="00192942"/>
    <w:rsid w:val="00192E92"/>
    <w:rsid w:val="00192EB4"/>
    <w:rsid w:val="00192EE2"/>
    <w:rsid w:val="00193006"/>
    <w:rsid w:val="001930CB"/>
    <w:rsid w:val="001931A1"/>
    <w:rsid w:val="0019332D"/>
    <w:rsid w:val="001933AA"/>
    <w:rsid w:val="0019348F"/>
    <w:rsid w:val="001936CF"/>
    <w:rsid w:val="0019385C"/>
    <w:rsid w:val="001938C9"/>
    <w:rsid w:val="00193AD1"/>
    <w:rsid w:val="00193B38"/>
    <w:rsid w:val="00193C49"/>
    <w:rsid w:val="00193C9B"/>
    <w:rsid w:val="00193D07"/>
    <w:rsid w:val="00193DEE"/>
    <w:rsid w:val="0019401D"/>
    <w:rsid w:val="0019408C"/>
    <w:rsid w:val="001940E0"/>
    <w:rsid w:val="0019460B"/>
    <w:rsid w:val="0019468C"/>
    <w:rsid w:val="00194724"/>
    <w:rsid w:val="0019475C"/>
    <w:rsid w:val="0019485A"/>
    <w:rsid w:val="001948FF"/>
    <w:rsid w:val="00194974"/>
    <w:rsid w:val="001949C1"/>
    <w:rsid w:val="00194A2A"/>
    <w:rsid w:val="00194BAA"/>
    <w:rsid w:val="00194FA1"/>
    <w:rsid w:val="00195028"/>
    <w:rsid w:val="00195076"/>
    <w:rsid w:val="001950B2"/>
    <w:rsid w:val="001950F1"/>
    <w:rsid w:val="00195235"/>
    <w:rsid w:val="001955AA"/>
    <w:rsid w:val="001956E5"/>
    <w:rsid w:val="00195E28"/>
    <w:rsid w:val="001965E8"/>
    <w:rsid w:val="00196703"/>
    <w:rsid w:val="001968C0"/>
    <w:rsid w:val="00196A65"/>
    <w:rsid w:val="00196C5F"/>
    <w:rsid w:val="00196EA3"/>
    <w:rsid w:val="00197038"/>
    <w:rsid w:val="0019705F"/>
    <w:rsid w:val="0019709A"/>
    <w:rsid w:val="001972C3"/>
    <w:rsid w:val="00197497"/>
    <w:rsid w:val="001979EA"/>
    <w:rsid w:val="00197A9B"/>
    <w:rsid w:val="00197B96"/>
    <w:rsid w:val="00197BB5"/>
    <w:rsid w:val="00197E0F"/>
    <w:rsid w:val="00197ECB"/>
    <w:rsid w:val="001A005B"/>
    <w:rsid w:val="001A02EC"/>
    <w:rsid w:val="001A038B"/>
    <w:rsid w:val="001A0441"/>
    <w:rsid w:val="001A0469"/>
    <w:rsid w:val="001A06EA"/>
    <w:rsid w:val="001A0787"/>
    <w:rsid w:val="001A07A0"/>
    <w:rsid w:val="001A0985"/>
    <w:rsid w:val="001A0A68"/>
    <w:rsid w:val="001A0C40"/>
    <w:rsid w:val="001A0D3B"/>
    <w:rsid w:val="001A0EB2"/>
    <w:rsid w:val="001A0EC8"/>
    <w:rsid w:val="001A0FDF"/>
    <w:rsid w:val="001A10DE"/>
    <w:rsid w:val="001A1511"/>
    <w:rsid w:val="001A1583"/>
    <w:rsid w:val="001A1965"/>
    <w:rsid w:val="001A1AB2"/>
    <w:rsid w:val="001A1C6A"/>
    <w:rsid w:val="001A1E14"/>
    <w:rsid w:val="001A20B0"/>
    <w:rsid w:val="001A2250"/>
    <w:rsid w:val="001A2478"/>
    <w:rsid w:val="001A25CD"/>
    <w:rsid w:val="001A2660"/>
    <w:rsid w:val="001A2A1E"/>
    <w:rsid w:val="001A2C74"/>
    <w:rsid w:val="001A3038"/>
    <w:rsid w:val="001A31E1"/>
    <w:rsid w:val="001A32A7"/>
    <w:rsid w:val="001A3582"/>
    <w:rsid w:val="001A36F9"/>
    <w:rsid w:val="001A37C7"/>
    <w:rsid w:val="001A3883"/>
    <w:rsid w:val="001A39D6"/>
    <w:rsid w:val="001A3AD3"/>
    <w:rsid w:val="001A3B82"/>
    <w:rsid w:val="001A3DA2"/>
    <w:rsid w:val="001A3E0E"/>
    <w:rsid w:val="001A3F1A"/>
    <w:rsid w:val="001A3F65"/>
    <w:rsid w:val="001A4159"/>
    <w:rsid w:val="001A4292"/>
    <w:rsid w:val="001A4429"/>
    <w:rsid w:val="001A4485"/>
    <w:rsid w:val="001A44B3"/>
    <w:rsid w:val="001A45CD"/>
    <w:rsid w:val="001A46EA"/>
    <w:rsid w:val="001A4947"/>
    <w:rsid w:val="001A4986"/>
    <w:rsid w:val="001A49BF"/>
    <w:rsid w:val="001A4A39"/>
    <w:rsid w:val="001A4C52"/>
    <w:rsid w:val="001A4C6E"/>
    <w:rsid w:val="001A4CAB"/>
    <w:rsid w:val="001A4CD3"/>
    <w:rsid w:val="001A4CF2"/>
    <w:rsid w:val="001A507F"/>
    <w:rsid w:val="001A5087"/>
    <w:rsid w:val="001A51A5"/>
    <w:rsid w:val="001A525A"/>
    <w:rsid w:val="001A558B"/>
    <w:rsid w:val="001A55B3"/>
    <w:rsid w:val="001A5666"/>
    <w:rsid w:val="001A57AB"/>
    <w:rsid w:val="001A5870"/>
    <w:rsid w:val="001A5941"/>
    <w:rsid w:val="001A5BDE"/>
    <w:rsid w:val="001A5BE6"/>
    <w:rsid w:val="001A5CA5"/>
    <w:rsid w:val="001A5E65"/>
    <w:rsid w:val="001A61E8"/>
    <w:rsid w:val="001A621B"/>
    <w:rsid w:val="001A624C"/>
    <w:rsid w:val="001A6339"/>
    <w:rsid w:val="001A64FE"/>
    <w:rsid w:val="001A6550"/>
    <w:rsid w:val="001A6739"/>
    <w:rsid w:val="001A694C"/>
    <w:rsid w:val="001A6985"/>
    <w:rsid w:val="001A6ADB"/>
    <w:rsid w:val="001A6C2F"/>
    <w:rsid w:val="001A6D51"/>
    <w:rsid w:val="001A6EA7"/>
    <w:rsid w:val="001A6F74"/>
    <w:rsid w:val="001A7074"/>
    <w:rsid w:val="001A70F3"/>
    <w:rsid w:val="001A72AE"/>
    <w:rsid w:val="001A739C"/>
    <w:rsid w:val="001A7406"/>
    <w:rsid w:val="001A7441"/>
    <w:rsid w:val="001A777F"/>
    <w:rsid w:val="001A781C"/>
    <w:rsid w:val="001A7964"/>
    <w:rsid w:val="001A7AF8"/>
    <w:rsid w:val="001A7BBB"/>
    <w:rsid w:val="001B01C0"/>
    <w:rsid w:val="001B0455"/>
    <w:rsid w:val="001B04A8"/>
    <w:rsid w:val="001B09E8"/>
    <w:rsid w:val="001B0B95"/>
    <w:rsid w:val="001B0F51"/>
    <w:rsid w:val="001B0F77"/>
    <w:rsid w:val="001B102A"/>
    <w:rsid w:val="001B1092"/>
    <w:rsid w:val="001B1509"/>
    <w:rsid w:val="001B163B"/>
    <w:rsid w:val="001B1913"/>
    <w:rsid w:val="001B198A"/>
    <w:rsid w:val="001B1A10"/>
    <w:rsid w:val="001B1ACB"/>
    <w:rsid w:val="001B1C9E"/>
    <w:rsid w:val="001B1E3F"/>
    <w:rsid w:val="001B1E52"/>
    <w:rsid w:val="001B1E6E"/>
    <w:rsid w:val="001B1E78"/>
    <w:rsid w:val="001B1F46"/>
    <w:rsid w:val="001B247C"/>
    <w:rsid w:val="001B24DD"/>
    <w:rsid w:val="001B260F"/>
    <w:rsid w:val="001B2859"/>
    <w:rsid w:val="001B299C"/>
    <w:rsid w:val="001B2BFA"/>
    <w:rsid w:val="001B2C91"/>
    <w:rsid w:val="001B322E"/>
    <w:rsid w:val="001B3243"/>
    <w:rsid w:val="001B337A"/>
    <w:rsid w:val="001B33A7"/>
    <w:rsid w:val="001B34ED"/>
    <w:rsid w:val="001B36D4"/>
    <w:rsid w:val="001B3758"/>
    <w:rsid w:val="001B3846"/>
    <w:rsid w:val="001B3CBB"/>
    <w:rsid w:val="001B3D8E"/>
    <w:rsid w:val="001B3DD1"/>
    <w:rsid w:val="001B3F0E"/>
    <w:rsid w:val="001B4098"/>
    <w:rsid w:val="001B417B"/>
    <w:rsid w:val="001B4560"/>
    <w:rsid w:val="001B4691"/>
    <w:rsid w:val="001B4935"/>
    <w:rsid w:val="001B4991"/>
    <w:rsid w:val="001B4C71"/>
    <w:rsid w:val="001B4D59"/>
    <w:rsid w:val="001B4EF6"/>
    <w:rsid w:val="001B4F08"/>
    <w:rsid w:val="001B524E"/>
    <w:rsid w:val="001B5250"/>
    <w:rsid w:val="001B526D"/>
    <w:rsid w:val="001B5886"/>
    <w:rsid w:val="001B5B57"/>
    <w:rsid w:val="001B5D37"/>
    <w:rsid w:val="001B5D9C"/>
    <w:rsid w:val="001B5DD6"/>
    <w:rsid w:val="001B5E39"/>
    <w:rsid w:val="001B5EA2"/>
    <w:rsid w:val="001B5F4E"/>
    <w:rsid w:val="001B6078"/>
    <w:rsid w:val="001B6537"/>
    <w:rsid w:val="001B65C4"/>
    <w:rsid w:val="001B6A8D"/>
    <w:rsid w:val="001B6AD0"/>
    <w:rsid w:val="001B6CA3"/>
    <w:rsid w:val="001B6CD9"/>
    <w:rsid w:val="001B7064"/>
    <w:rsid w:val="001B71EE"/>
    <w:rsid w:val="001B7306"/>
    <w:rsid w:val="001B7487"/>
    <w:rsid w:val="001B7841"/>
    <w:rsid w:val="001B7B06"/>
    <w:rsid w:val="001B7B8E"/>
    <w:rsid w:val="001B7BA8"/>
    <w:rsid w:val="001B7C29"/>
    <w:rsid w:val="001B7DC7"/>
    <w:rsid w:val="001C005C"/>
    <w:rsid w:val="001C0131"/>
    <w:rsid w:val="001C01E0"/>
    <w:rsid w:val="001C0211"/>
    <w:rsid w:val="001C03D6"/>
    <w:rsid w:val="001C03E6"/>
    <w:rsid w:val="001C0768"/>
    <w:rsid w:val="001C0A14"/>
    <w:rsid w:val="001C0C1B"/>
    <w:rsid w:val="001C0C32"/>
    <w:rsid w:val="001C0D0C"/>
    <w:rsid w:val="001C0D84"/>
    <w:rsid w:val="001C0E46"/>
    <w:rsid w:val="001C0EC9"/>
    <w:rsid w:val="001C0F79"/>
    <w:rsid w:val="001C12EA"/>
    <w:rsid w:val="001C133A"/>
    <w:rsid w:val="001C13CA"/>
    <w:rsid w:val="001C1472"/>
    <w:rsid w:val="001C18A9"/>
    <w:rsid w:val="001C1A4A"/>
    <w:rsid w:val="001C1DC4"/>
    <w:rsid w:val="001C1E0B"/>
    <w:rsid w:val="001C1E97"/>
    <w:rsid w:val="001C1F43"/>
    <w:rsid w:val="001C2056"/>
    <w:rsid w:val="001C2130"/>
    <w:rsid w:val="001C299E"/>
    <w:rsid w:val="001C2DF4"/>
    <w:rsid w:val="001C3220"/>
    <w:rsid w:val="001C3247"/>
    <w:rsid w:val="001C324D"/>
    <w:rsid w:val="001C331C"/>
    <w:rsid w:val="001C360F"/>
    <w:rsid w:val="001C3698"/>
    <w:rsid w:val="001C36E0"/>
    <w:rsid w:val="001C3AB2"/>
    <w:rsid w:val="001C3B07"/>
    <w:rsid w:val="001C3D12"/>
    <w:rsid w:val="001C3D67"/>
    <w:rsid w:val="001C3E5D"/>
    <w:rsid w:val="001C3F53"/>
    <w:rsid w:val="001C408F"/>
    <w:rsid w:val="001C40C1"/>
    <w:rsid w:val="001C40F7"/>
    <w:rsid w:val="001C419A"/>
    <w:rsid w:val="001C42AE"/>
    <w:rsid w:val="001C446E"/>
    <w:rsid w:val="001C4C76"/>
    <w:rsid w:val="001C4C81"/>
    <w:rsid w:val="001C4C99"/>
    <w:rsid w:val="001C4CF4"/>
    <w:rsid w:val="001C4E25"/>
    <w:rsid w:val="001C5055"/>
    <w:rsid w:val="001C55F2"/>
    <w:rsid w:val="001C5728"/>
    <w:rsid w:val="001C59FD"/>
    <w:rsid w:val="001C5BE7"/>
    <w:rsid w:val="001C62A9"/>
    <w:rsid w:val="001C6478"/>
    <w:rsid w:val="001C6B10"/>
    <w:rsid w:val="001C6BAA"/>
    <w:rsid w:val="001C6C7C"/>
    <w:rsid w:val="001C70CE"/>
    <w:rsid w:val="001C7171"/>
    <w:rsid w:val="001C7313"/>
    <w:rsid w:val="001C74A0"/>
    <w:rsid w:val="001C7564"/>
    <w:rsid w:val="001C774C"/>
    <w:rsid w:val="001C7814"/>
    <w:rsid w:val="001C791A"/>
    <w:rsid w:val="001C79FD"/>
    <w:rsid w:val="001C7BD2"/>
    <w:rsid w:val="001C7CB0"/>
    <w:rsid w:val="001C7D99"/>
    <w:rsid w:val="001C7F13"/>
    <w:rsid w:val="001D004E"/>
    <w:rsid w:val="001D005C"/>
    <w:rsid w:val="001D0090"/>
    <w:rsid w:val="001D038E"/>
    <w:rsid w:val="001D0562"/>
    <w:rsid w:val="001D05D3"/>
    <w:rsid w:val="001D06E1"/>
    <w:rsid w:val="001D0741"/>
    <w:rsid w:val="001D0B25"/>
    <w:rsid w:val="001D0B9E"/>
    <w:rsid w:val="001D0E0B"/>
    <w:rsid w:val="001D1215"/>
    <w:rsid w:val="001D125E"/>
    <w:rsid w:val="001D178D"/>
    <w:rsid w:val="001D188A"/>
    <w:rsid w:val="001D1CB7"/>
    <w:rsid w:val="001D1CD9"/>
    <w:rsid w:val="001D1DB4"/>
    <w:rsid w:val="001D1EC7"/>
    <w:rsid w:val="001D1EEF"/>
    <w:rsid w:val="001D23F5"/>
    <w:rsid w:val="001D240C"/>
    <w:rsid w:val="001D27FD"/>
    <w:rsid w:val="001D28DD"/>
    <w:rsid w:val="001D2937"/>
    <w:rsid w:val="001D299B"/>
    <w:rsid w:val="001D29B8"/>
    <w:rsid w:val="001D2A14"/>
    <w:rsid w:val="001D2A7E"/>
    <w:rsid w:val="001D2B6D"/>
    <w:rsid w:val="001D2DF6"/>
    <w:rsid w:val="001D2E8C"/>
    <w:rsid w:val="001D2EEC"/>
    <w:rsid w:val="001D2F0A"/>
    <w:rsid w:val="001D2F1F"/>
    <w:rsid w:val="001D302E"/>
    <w:rsid w:val="001D3195"/>
    <w:rsid w:val="001D3369"/>
    <w:rsid w:val="001D338B"/>
    <w:rsid w:val="001D3406"/>
    <w:rsid w:val="001D35B0"/>
    <w:rsid w:val="001D3764"/>
    <w:rsid w:val="001D3C32"/>
    <w:rsid w:val="001D3E1D"/>
    <w:rsid w:val="001D408C"/>
    <w:rsid w:val="001D40F1"/>
    <w:rsid w:val="001D411C"/>
    <w:rsid w:val="001D4154"/>
    <w:rsid w:val="001D415E"/>
    <w:rsid w:val="001D4616"/>
    <w:rsid w:val="001D475A"/>
    <w:rsid w:val="001D4C40"/>
    <w:rsid w:val="001D4D33"/>
    <w:rsid w:val="001D51A2"/>
    <w:rsid w:val="001D51D8"/>
    <w:rsid w:val="001D52DB"/>
    <w:rsid w:val="001D54EF"/>
    <w:rsid w:val="001D5702"/>
    <w:rsid w:val="001D570C"/>
    <w:rsid w:val="001D58D1"/>
    <w:rsid w:val="001D58DF"/>
    <w:rsid w:val="001D5C43"/>
    <w:rsid w:val="001D5D0F"/>
    <w:rsid w:val="001D5EAB"/>
    <w:rsid w:val="001D5F2A"/>
    <w:rsid w:val="001D5F8E"/>
    <w:rsid w:val="001D636A"/>
    <w:rsid w:val="001D6436"/>
    <w:rsid w:val="001D69D3"/>
    <w:rsid w:val="001D69E9"/>
    <w:rsid w:val="001D6A35"/>
    <w:rsid w:val="001D6AA2"/>
    <w:rsid w:val="001D6BAC"/>
    <w:rsid w:val="001D6CFC"/>
    <w:rsid w:val="001D6EDA"/>
    <w:rsid w:val="001D73A8"/>
    <w:rsid w:val="001D7647"/>
    <w:rsid w:val="001D7B90"/>
    <w:rsid w:val="001D7CAA"/>
    <w:rsid w:val="001D7D79"/>
    <w:rsid w:val="001D7EAD"/>
    <w:rsid w:val="001D7EE9"/>
    <w:rsid w:val="001E047B"/>
    <w:rsid w:val="001E055E"/>
    <w:rsid w:val="001E0733"/>
    <w:rsid w:val="001E0798"/>
    <w:rsid w:val="001E07A6"/>
    <w:rsid w:val="001E084E"/>
    <w:rsid w:val="001E0BFB"/>
    <w:rsid w:val="001E0CB1"/>
    <w:rsid w:val="001E0CCB"/>
    <w:rsid w:val="001E0D8C"/>
    <w:rsid w:val="001E0DBF"/>
    <w:rsid w:val="001E0DF9"/>
    <w:rsid w:val="001E0E32"/>
    <w:rsid w:val="001E109B"/>
    <w:rsid w:val="001E11E7"/>
    <w:rsid w:val="001E125F"/>
    <w:rsid w:val="001E1594"/>
    <w:rsid w:val="001E1920"/>
    <w:rsid w:val="001E1978"/>
    <w:rsid w:val="001E19B2"/>
    <w:rsid w:val="001E19E4"/>
    <w:rsid w:val="001E1BFB"/>
    <w:rsid w:val="001E20AE"/>
    <w:rsid w:val="001E2369"/>
    <w:rsid w:val="001E23F9"/>
    <w:rsid w:val="001E23FF"/>
    <w:rsid w:val="001E24BB"/>
    <w:rsid w:val="001E2618"/>
    <w:rsid w:val="001E2808"/>
    <w:rsid w:val="001E299F"/>
    <w:rsid w:val="001E29AC"/>
    <w:rsid w:val="001E29E1"/>
    <w:rsid w:val="001E2D92"/>
    <w:rsid w:val="001E304B"/>
    <w:rsid w:val="001E3130"/>
    <w:rsid w:val="001E3560"/>
    <w:rsid w:val="001E36AA"/>
    <w:rsid w:val="001E37DE"/>
    <w:rsid w:val="001E395C"/>
    <w:rsid w:val="001E3ABC"/>
    <w:rsid w:val="001E400B"/>
    <w:rsid w:val="001E410C"/>
    <w:rsid w:val="001E4158"/>
    <w:rsid w:val="001E41A1"/>
    <w:rsid w:val="001E436D"/>
    <w:rsid w:val="001E4678"/>
    <w:rsid w:val="001E46BC"/>
    <w:rsid w:val="001E47B6"/>
    <w:rsid w:val="001E48E3"/>
    <w:rsid w:val="001E49CC"/>
    <w:rsid w:val="001E4C75"/>
    <w:rsid w:val="001E4D51"/>
    <w:rsid w:val="001E4EE4"/>
    <w:rsid w:val="001E4FFD"/>
    <w:rsid w:val="001E503E"/>
    <w:rsid w:val="001E5118"/>
    <w:rsid w:val="001E5368"/>
    <w:rsid w:val="001E53E3"/>
    <w:rsid w:val="001E5504"/>
    <w:rsid w:val="001E5514"/>
    <w:rsid w:val="001E5757"/>
    <w:rsid w:val="001E578B"/>
    <w:rsid w:val="001E5A02"/>
    <w:rsid w:val="001E5B9E"/>
    <w:rsid w:val="001E5D07"/>
    <w:rsid w:val="001E5DB8"/>
    <w:rsid w:val="001E5DD0"/>
    <w:rsid w:val="001E62AE"/>
    <w:rsid w:val="001E63A0"/>
    <w:rsid w:val="001E6591"/>
    <w:rsid w:val="001E68D1"/>
    <w:rsid w:val="001E6BD9"/>
    <w:rsid w:val="001E6CA9"/>
    <w:rsid w:val="001E70E1"/>
    <w:rsid w:val="001E71D9"/>
    <w:rsid w:val="001E729C"/>
    <w:rsid w:val="001E73CF"/>
    <w:rsid w:val="001E7494"/>
    <w:rsid w:val="001E74CF"/>
    <w:rsid w:val="001E74D7"/>
    <w:rsid w:val="001E7540"/>
    <w:rsid w:val="001E75AA"/>
    <w:rsid w:val="001E77A4"/>
    <w:rsid w:val="001E77DB"/>
    <w:rsid w:val="001E79B3"/>
    <w:rsid w:val="001E7A23"/>
    <w:rsid w:val="001E7B53"/>
    <w:rsid w:val="001E7C06"/>
    <w:rsid w:val="001E7C83"/>
    <w:rsid w:val="001E7F84"/>
    <w:rsid w:val="001F0274"/>
    <w:rsid w:val="001F030A"/>
    <w:rsid w:val="001F050F"/>
    <w:rsid w:val="001F051C"/>
    <w:rsid w:val="001F05DC"/>
    <w:rsid w:val="001F0BA8"/>
    <w:rsid w:val="001F0CE7"/>
    <w:rsid w:val="001F0F69"/>
    <w:rsid w:val="001F121A"/>
    <w:rsid w:val="001F144B"/>
    <w:rsid w:val="001F149C"/>
    <w:rsid w:val="001F15BB"/>
    <w:rsid w:val="001F1619"/>
    <w:rsid w:val="001F1659"/>
    <w:rsid w:val="001F18A7"/>
    <w:rsid w:val="001F1C45"/>
    <w:rsid w:val="001F1DD6"/>
    <w:rsid w:val="001F1EA8"/>
    <w:rsid w:val="001F2374"/>
    <w:rsid w:val="001F2565"/>
    <w:rsid w:val="001F25E5"/>
    <w:rsid w:val="001F2682"/>
    <w:rsid w:val="001F2685"/>
    <w:rsid w:val="001F26EF"/>
    <w:rsid w:val="001F2740"/>
    <w:rsid w:val="001F27BE"/>
    <w:rsid w:val="001F291C"/>
    <w:rsid w:val="001F29C2"/>
    <w:rsid w:val="001F2F52"/>
    <w:rsid w:val="001F366E"/>
    <w:rsid w:val="001F3674"/>
    <w:rsid w:val="001F36CA"/>
    <w:rsid w:val="001F3749"/>
    <w:rsid w:val="001F37FA"/>
    <w:rsid w:val="001F3BCB"/>
    <w:rsid w:val="001F3DBD"/>
    <w:rsid w:val="001F3FA3"/>
    <w:rsid w:val="001F4140"/>
    <w:rsid w:val="001F41F8"/>
    <w:rsid w:val="001F45BE"/>
    <w:rsid w:val="001F46BE"/>
    <w:rsid w:val="001F4773"/>
    <w:rsid w:val="001F4906"/>
    <w:rsid w:val="001F4AA0"/>
    <w:rsid w:val="001F4B8E"/>
    <w:rsid w:val="001F4BA2"/>
    <w:rsid w:val="001F4C5D"/>
    <w:rsid w:val="001F4D24"/>
    <w:rsid w:val="001F4E77"/>
    <w:rsid w:val="001F4FEE"/>
    <w:rsid w:val="001F5009"/>
    <w:rsid w:val="001F51BD"/>
    <w:rsid w:val="001F51C4"/>
    <w:rsid w:val="001F521C"/>
    <w:rsid w:val="001F522B"/>
    <w:rsid w:val="001F526B"/>
    <w:rsid w:val="001F5407"/>
    <w:rsid w:val="001F5438"/>
    <w:rsid w:val="001F5448"/>
    <w:rsid w:val="001F5456"/>
    <w:rsid w:val="001F5489"/>
    <w:rsid w:val="001F54F8"/>
    <w:rsid w:val="001F5614"/>
    <w:rsid w:val="001F56BA"/>
    <w:rsid w:val="001F5843"/>
    <w:rsid w:val="001F59E5"/>
    <w:rsid w:val="001F5CE7"/>
    <w:rsid w:val="001F5DBF"/>
    <w:rsid w:val="001F5F4E"/>
    <w:rsid w:val="001F6006"/>
    <w:rsid w:val="001F600E"/>
    <w:rsid w:val="001F6500"/>
    <w:rsid w:val="001F656E"/>
    <w:rsid w:val="001F65EB"/>
    <w:rsid w:val="001F673D"/>
    <w:rsid w:val="001F676F"/>
    <w:rsid w:val="001F6F7F"/>
    <w:rsid w:val="001F704D"/>
    <w:rsid w:val="001F72E6"/>
    <w:rsid w:val="001F7349"/>
    <w:rsid w:val="001F7476"/>
    <w:rsid w:val="001F7587"/>
    <w:rsid w:val="001F7873"/>
    <w:rsid w:val="001F7A0E"/>
    <w:rsid w:val="001F7C06"/>
    <w:rsid w:val="001F7F78"/>
    <w:rsid w:val="002001F0"/>
    <w:rsid w:val="00200214"/>
    <w:rsid w:val="0020031F"/>
    <w:rsid w:val="00200433"/>
    <w:rsid w:val="00200610"/>
    <w:rsid w:val="0020067F"/>
    <w:rsid w:val="002006FA"/>
    <w:rsid w:val="00200ACA"/>
    <w:rsid w:val="00200E2E"/>
    <w:rsid w:val="00200F62"/>
    <w:rsid w:val="00200FDA"/>
    <w:rsid w:val="002010CD"/>
    <w:rsid w:val="002010DE"/>
    <w:rsid w:val="002011EA"/>
    <w:rsid w:val="0020129F"/>
    <w:rsid w:val="002012A0"/>
    <w:rsid w:val="002012D6"/>
    <w:rsid w:val="0020142B"/>
    <w:rsid w:val="002014FF"/>
    <w:rsid w:val="00201520"/>
    <w:rsid w:val="002015D6"/>
    <w:rsid w:val="002017EF"/>
    <w:rsid w:val="002018D2"/>
    <w:rsid w:val="00201906"/>
    <w:rsid w:val="00201AE3"/>
    <w:rsid w:val="00201B71"/>
    <w:rsid w:val="00201D66"/>
    <w:rsid w:val="0020203B"/>
    <w:rsid w:val="0020208C"/>
    <w:rsid w:val="002022F0"/>
    <w:rsid w:val="0020238A"/>
    <w:rsid w:val="002024DA"/>
    <w:rsid w:val="002024F8"/>
    <w:rsid w:val="002026B1"/>
    <w:rsid w:val="00202732"/>
    <w:rsid w:val="002027A8"/>
    <w:rsid w:val="002027AB"/>
    <w:rsid w:val="00202941"/>
    <w:rsid w:val="00202A53"/>
    <w:rsid w:val="00202A54"/>
    <w:rsid w:val="00202A5A"/>
    <w:rsid w:val="00202E7D"/>
    <w:rsid w:val="002031A3"/>
    <w:rsid w:val="00203345"/>
    <w:rsid w:val="002033BA"/>
    <w:rsid w:val="002034EF"/>
    <w:rsid w:val="00203704"/>
    <w:rsid w:val="0020379A"/>
    <w:rsid w:val="002038C5"/>
    <w:rsid w:val="00203938"/>
    <w:rsid w:val="00203A12"/>
    <w:rsid w:val="00203A66"/>
    <w:rsid w:val="00203AA5"/>
    <w:rsid w:val="00203ACB"/>
    <w:rsid w:val="00203C2D"/>
    <w:rsid w:val="00203D5F"/>
    <w:rsid w:val="00203D76"/>
    <w:rsid w:val="00203EE4"/>
    <w:rsid w:val="00203EE5"/>
    <w:rsid w:val="0020410C"/>
    <w:rsid w:val="0020418C"/>
    <w:rsid w:val="00204197"/>
    <w:rsid w:val="002042B9"/>
    <w:rsid w:val="00204311"/>
    <w:rsid w:val="0020458C"/>
    <w:rsid w:val="00204635"/>
    <w:rsid w:val="002046A2"/>
    <w:rsid w:val="00204B75"/>
    <w:rsid w:val="00204C2C"/>
    <w:rsid w:val="00204C88"/>
    <w:rsid w:val="00204D12"/>
    <w:rsid w:val="00204F08"/>
    <w:rsid w:val="00204F6F"/>
    <w:rsid w:val="0020505E"/>
    <w:rsid w:val="00205082"/>
    <w:rsid w:val="00205211"/>
    <w:rsid w:val="002052EB"/>
    <w:rsid w:val="0020530E"/>
    <w:rsid w:val="00205535"/>
    <w:rsid w:val="002055F2"/>
    <w:rsid w:val="00205689"/>
    <w:rsid w:val="002056C9"/>
    <w:rsid w:val="0020578A"/>
    <w:rsid w:val="0020582C"/>
    <w:rsid w:val="002058B2"/>
    <w:rsid w:val="00205A90"/>
    <w:rsid w:val="00205B82"/>
    <w:rsid w:val="00205D28"/>
    <w:rsid w:val="00205E36"/>
    <w:rsid w:val="0020609B"/>
    <w:rsid w:val="00206173"/>
    <w:rsid w:val="0020621F"/>
    <w:rsid w:val="002063EB"/>
    <w:rsid w:val="002065E5"/>
    <w:rsid w:val="002066E6"/>
    <w:rsid w:val="002067C0"/>
    <w:rsid w:val="002067FA"/>
    <w:rsid w:val="002068BE"/>
    <w:rsid w:val="00206A4B"/>
    <w:rsid w:val="00206AFC"/>
    <w:rsid w:val="00206B21"/>
    <w:rsid w:val="00206C02"/>
    <w:rsid w:val="00206F34"/>
    <w:rsid w:val="00206F5E"/>
    <w:rsid w:val="00206FD5"/>
    <w:rsid w:val="00207052"/>
    <w:rsid w:val="002071C6"/>
    <w:rsid w:val="002073F7"/>
    <w:rsid w:val="0020743F"/>
    <w:rsid w:val="00207767"/>
    <w:rsid w:val="002077AB"/>
    <w:rsid w:val="00207876"/>
    <w:rsid w:val="00207947"/>
    <w:rsid w:val="00207A23"/>
    <w:rsid w:val="00207AC5"/>
    <w:rsid w:val="00207ADA"/>
    <w:rsid w:val="00207B8E"/>
    <w:rsid w:val="00207ECA"/>
    <w:rsid w:val="00210149"/>
    <w:rsid w:val="00210313"/>
    <w:rsid w:val="002103C3"/>
    <w:rsid w:val="0021041E"/>
    <w:rsid w:val="00210626"/>
    <w:rsid w:val="002106BC"/>
    <w:rsid w:val="0021089C"/>
    <w:rsid w:val="002108F2"/>
    <w:rsid w:val="002109D0"/>
    <w:rsid w:val="00210BB5"/>
    <w:rsid w:val="00210CD7"/>
    <w:rsid w:val="00210CF1"/>
    <w:rsid w:val="00210DE5"/>
    <w:rsid w:val="00210ED1"/>
    <w:rsid w:val="00211029"/>
    <w:rsid w:val="0021108B"/>
    <w:rsid w:val="00211133"/>
    <w:rsid w:val="0021123C"/>
    <w:rsid w:val="002112D5"/>
    <w:rsid w:val="0021133B"/>
    <w:rsid w:val="00211447"/>
    <w:rsid w:val="002114E2"/>
    <w:rsid w:val="00211807"/>
    <w:rsid w:val="00211870"/>
    <w:rsid w:val="00211BD8"/>
    <w:rsid w:val="00211BE0"/>
    <w:rsid w:val="00211DE2"/>
    <w:rsid w:val="00212072"/>
    <w:rsid w:val="00212101"/>
    <w:rsid w:val="00212154"/>
    <w:rsid w:val="002121C2"/>
    <w:rsid w:val="002124DC"/>
    <w:rsid w:val="00212654"/>
    <w:rsid w:val="00212919"/>
    <w:rsid w:val="00212BB4"/>
    <w:rsid w:val="00212EC2"/>
    <w:rsid w:val="0021316A"/>
    <w:rsid w:val="002131DD"/>
    <w:rsid w:val="0021376E"/>
    <w:rsid w:val="0021381D"/>
    <w:rsid w:val="00213A44"/>
    <w:rsid w:val="00213EC4"/>
    <w:rsid w:val="00213EFA"/>
    <w:rsid w:val="00213F01"/>
    <w:rsid w:val="00213FDC"/>
    <w:rsid w:val="00213FF8"/>
    <w:rsid w:val="00214397"/>
    <w:rsid w:val="002143D1"/>
    <w:rsid w:val="0021455D"/>
    <w:rsid w:val="00214875"/>
    <w:rsid w:val="00214E23"/>
    <w:rsid w:val="00214F31"/>
    <w:rsid w:val="00214F81"/>
    <w:rsid w:val="00214F95"/>
    <w:rsid w:val="0021506A"/>
    <w:rsid w:val="002150C1"/>
    <w:rsid w:val="00215459"/>
    <w:rsid w:val="00215625"/>
    <w:rsid w:val="00215671"/>
    <w:rsid w:val="0021567E"/>
    <w:rsid w:val="00215777"/>
    <w:rsid w:val="0021586E"/>
    <w:rsid w:val="00215BF7"/>
    <w:rsid w:val="00215E96"/>
    <w:rsid w:val="00215FF6"/>
    <w:rsid w:val="0021608A"/>
    <w:rsid w:val="0021611A"/>
    <w:rsid w:val="00216239"/>
    <w:rsid w:val="002163F1"/>
    <w:rsid w:val="00216457"/>
    <w:rsid w:val="002166D1"/>
    <w:rsid w:val="0021673D"/>
    <w:rsid w:val="00216823"/>
    <w:rsid w:val="002169A8"/>
    <w:rsid w:val="002169F5"/>
    <w:rsid w:val="00216A1E"/>
    <w:rsid w:val="00216D0E"/>
    <w:rsid w:val="00216DB4"/>
    <w:rsid w:val="00216E2F"/>
    <w:rsid w:val="00217018"/>
    <w:rsid w:val="002172F4"/>
    <w:rsid w:val="002175BC"/>
    <w:rsid w:val="002175D7"/>
    <w:rsid w:val="002176BA"/>
    <w:rsid w:val="002176F3"/>
    <w:rsid w:val="00217764"/>
    <w:rsid w:val="00217818"/>
    <w:rsid w:val="00217BDD"/>
    <w:rsid w:val="0022005F"/>
    <w:rsid w:val="00220478"/>
    <w:rsid w:val="00220587"/>
    <w:rsid w:val="00220674"/>
    <w:rsid w:val="002206EB"/>
    <w:rsid w:val="00220786"/>
    <w:rsid w:val="002208C4"/>
    <w:rsid w:val="002208DF"/>
    <w:rsid w:val="002208FA"/>
    <w:rsid w:val="00220973"/>
    <w:rsid w:val="002209B6"/>
    <w:rsid w:val="00220AC5"/>
    <w:rsid w:val="00220C0F"/>
    <w:rsid w:val="00220C32"/>
    <w:rsid w:val="00220C71"/>
    <w:rsid w:val="00220D7B"/>
    <w:rsid w:val="00220E83"/>
    <w:rsid w:val="0022100A"/>
    <w:rsid w:val="00221018"/>
    <w:rsid w:val="0022105E"/>
    <w:rsid w:val="002210D3"/>
    <w:rsid w:val="0022113B"/>
    <w:rsid w:val="002212E5"/>
    <w:rsid w:val="0022134E"/>
    <w:rsid w:val="00221384"/>
    <w:rsid w:val="002214A0"/>
    <w:rsid w:val="0022168D"/>
    <w:rsid w:val="002217FA"/>
    <w:rsid w:val="002218E9"/>
    <w:rsid w:val="00221A48"/>
    <w:rsid w:val="00221A8F"/>
    <w:rsid w:val="00221B1B"/>
    <w:rsid w:val="00221B52"/>
    <w:rsid w:val="00221E6E"/>
    <w:rsid w:val="00221F74"/>
    <w:rsid w:val="00221FA8"/>
    <w:rsid w:val="002222AE"/>
    <w:rsid w:val="0022242C"/>
    <w:rsid w:val="00222431"/>
    <w:rsid w:val="00222449"/>
    <w:rsid w:val="002225F3"/>
    <w:rsid w:val="0022282F"/>
    <w:rsid w:val="00222A1B"/>
    <w:rsid w:val="00222A63"/>
    <w:rsid w:val="00222AB2"/>
    <w:rsid w:val="00222C36"/>
    <w:rsid w:val="00222E0D"/>
    <w:rsid w:val="00222E24"/>
    <w:rsid w:val="00222F1B"/>
    <w:rsid w:val="0022301D"/>
    <w:rsid w:val="00223033"/>
    <w:rsid w:val="0022309B"/>
    <w:rsid w:val="002233B5"/>
    <w:rsid w:val="00223450"/>
    <w:rsid w:val="00223970"/>
    <w:rsid w:val="002239F5"/>
    <w:rsid w:val="00223C5C"/>
    <w:rsid w:val="00223C91"/>
    <w:rsid w:val="00223CE3"/>
    <w:rsid w:val="00223E7F"/>
    <w:rsid w:val="00223F5B"/>
    <w:rsid w:val="0022419B"/>
    <w:rsid w:val="00224361"/>
    <w:rsid w:val="00224423"/>
    <w:rsid w:val="002246F3"/>
    <w:rsid w:val="00224737"/>
    <w:rsid w:val="00224AE2"/>
    <w:rsid w:val="00224B14"/>
    <w:rsid w:val="00224B85"/>
    <w:rsid w:val="00224D2E"/>
    <w:rsid w:val="00224DD0"/>
    <w:rsid w:val="00224FB8"/>
    <w:rsid w:val="0022504E"/>
    <w:rsid w:val="00225055"/>
    <w:rsid w:val="0022506F"/>
    <w:rsid w:val="002253FD"/>
    <w:rsid w:val="0022573B"/>
    <w:rsid w:val="002257BA"/>
    <w:rsid w:val="00225988"/>
    <w:rsid w:val="00225DE4"/>
    <w:rsid w:val="002266BE"/>
    <w:rsid w:val="0022675A"/>
    <w:rsid w:val="0022694F"/>
    <w:rsid w:val="00226A3D"/>
    <w:rsid w:val="00226B75"/>
    <w:rsid w:val="00226ED9"/>
    <w:rsid w:val="0022702D"/>
    <w:rsid w:val="00227387"/>
    <w:rsid w:val="0022749D"/>
    <w:rsid w:val="002275CF"/>
    <w:rsid w:val="002277F5"/>
    <w:rsid w:val="00227898"/>
    <w:rsid w:val="002279D3"/>
    <w:rsid w:val="00227A48"/>
    <w:rsid w:val="00227B4D"/>
    <w:rsid w:val="00227B97"/>
    <w:rsid w:val="00227E2E"/>
    <w:rsid w:val="002302C7"/>
    <w:rsid w:val="002302EE"/>
    <w:rsid w:val="00230394"/>
    <w:rsid w:val="00230405"/>
    <w:rsid w:val="00230407"/>
    <w:rsid w:val="0023049E"/>
    <w:rsid w:val="002306BD"/>
    <w:rsid w:val="00230ADF"/>
    <w:rsid w:val="00230C9E"/>
    <w:rsid w:val="00230CB0"/>
    <w:rsid w:val="0023101B"/>
    <w:rsid w:val="00231057"/>
    <w:rsid w:val="002311A9"/>
    <w:rsid w:val="0023120D"/>
    <w:rsid w:val="002313DD"/>
    <w:rsid w:val="00231439"/>
    <w:rsid w:val="002317E6"/>
    <w:rsid w:val="00231809"/>
    <w:rsid w:val="0023191D"/>
    <w:rsid w:val="00231BFA"/>
    <w:rsid w:val="00231CC0"/>
    <w:rsid w:val="00231E2E"/>
    <w:rsid w:val="00231F27"/>
    <w:rsid w:val="0023220D"/>
    <w:rsid w:val="002325EF"/>
    <w:rsid w:val="00232623"/>
    <w:rsid w:val="00232637"/>
    <w:rsid w:val="00232822"/>
    <w:rsid w:val="002329A6"/>
    <w:rsid w:val="00232CC2"/>
    <w:rsid w:val="00232D3D"/>
    <w:rsid w:val="00232D3F"/>
    <w:rsid w:val="002332E7"/>
    <w:rsid w:val="0023341F"/>
    <w:rsid w:val="0023345B"/>
    <w:rsid w:val="00233787"/>
    <w:rsid w:val="00233899"/>
    <w:rsid w:val="00233BC1"/>
    <w:rsid w:val="00233BD7"/>
    <w:rsid w:val="00233C00"/>
    <w:rsid w:val="00233CBD"/>
    <w:rsid w:val="00233F59"/>
    <w:rsid w:val="00234123"/>
    <w:rsid w:val="0023413C"/>
    <w:rsid w:val="0023421E"/>
    <w:rsid w:val="00234613"/>
    <w:rsid w:val="00234785"/>
    <w:rsid w:val="002348C2"/>
    <w:rsid w:val="00234A53"/>
    <w:rsid w:val="00234AB3"/>
    <w:rsid w:val="00234B78"/>
    <w:rsid w:val="0023506C"/>
    <w:rsid w:val="002350F9"/>
    <w:rsid w:val="002351E4"/>
    <w:rsid w:val="002351F9"/>
    <w:rsid w:val="0023528A"/>
    <w:rsid w:val="00235615"/>
    <w:rsid w:val="00235B29"/>
    <w:rsid w:val="00235C0D"/>
    <w:rsid w:val="00235C50"/>
    <w:rsid w:val="00235DDB"/>
    <w:rsid w:val="00235EFD"/>
    <w:rsid w:val="00235F7F"/>
    <w:rsid w:val="002360FC"/>
    <w:rsid w:val="002361E6"/>
    <w:rsid w:val="002361EF"/>
    <w:rsid w:val="0023662B"/>
    <w:rsid w:val="00236A57"/>
    <w:rsid w:val="00236B3E"/>
    <w:rsid w:val="00236BA2"/>
    <w:rsid w:val="00236C2B"/>
    <w:rsid w:val="00236DEE"/>
    <w:rsid w:val="00236E16"/>
    <w:rsid w:val="00236E1A"/>
    <w:rsid w:val="00236F74"/>
    <w:rsid w:val="002371D6"/>
    <w:rsid w:val="00237566"/>
    <w:rsid w:val="002376DC"/>
    <w:rsid w:val="00237740"/>
    <w:rsid w:val="00237886"/>
    <w:rsid w:val="00237C56"/>
    <w:rsid w:val="00237DF7"/>
    <w:rsid w:val="00237E0D"/>
    <w:rsid w:val="0024004B"/>
    <w:rsid w:val="00240170"/>
    <w:rsid w:val="00240319"/>
    <w:rsid w:val="0024035C"/>
    <w:rsid w:val="0024043A"/>
    <w:rsid w:val="00240497"/>
    <w:rsid w:val="002404CB"/>
    <w:rsid w:val="0024051D"/>
    <w:rsid w:val="00240634"/>
    <w:rsid w:val="00240729"/>
    <w:rsid w:val="0024088C"/>
    <w:rsid w:val="002408EF"/>
    <w:rsid w:val="00240BC0"/>
    <w:rsid w:val="00240CD8"/>
    <w:rsid w:val="00241349"/>
    <w:rsid w:val="00241632"/>
    <w:rsid w:val="002416D9"/>
    <w:rsid w:val="0024182B"/>
    <w:rsid w:val="00241973"/>
    <w:rsid w:val="002419EE"/>
    <w:rsid w:val="00241AA6"/>
    <w:rsid w:val="00241E5B"/>
    <w:rsid w:val="002420C6"/>
    <w:rsid w:val="002420C8"/>
    <w:rsid w:val="002420E0"/>
    <w:rsid w:val="002422E3"/>
    <w:rsid w:val="00242491"/>
    <w:rsid w:val="002424FB"/>
    <w:rsid w:val="0024253A"/>
    <w:rsid w:val="0024255C"/>
    <w:rsid w:val="002425D3"/>
    <w:rsid w:val="00242706"/>
    <w:rsid w:val="002427B6"/>
    <w:rsid w:val="00242810"/>
    <w:rsid w:val="002428AC"/>
    <w:rsid w:val="00242B29"/>
    <w:rsid w:val="00242CF1"/>
    <w:rsid w:val="00242DD0"/>
    <w:rsid w:val="00242E16"/>
    <w:rsid w:val="00242F63"/>
    <w:rsid w:val="002430E7"/>
    <w:rsid w:val="0024314C"/>
    <w:rsid w:val="00243247"/>
    <w:rsid w:val="00243459"/>
    <w:rsid w:val="0024383D"/>
    <w:rsid w:val="002438E6"/>
    <w:rsid w:val="00243C03"/>
    <w:rsid w:val="00243DAF"/>
    <w:rsid w:val="002440CB"/>
    <w:rsid w:val="00244440"/>
    <w:rsid w:val="002446C2"/>
    <w:rsid w:val="002448C5"/>
    <w:rsid w:val="00244E4D"/>
    <w:rsid w:val="002451DA"/>
    <w:rsid w:val="00245265"/>
    <w:rsid w:val="00245291"/>
    <w:rsid w:val="00245299"/>
    <w:rsid w:val="00245419"/>
    <w:rsid w:val="00245545"/>
    <w:rsid w:val="002455B8"/>
    <w:rsid w:val="00245675"/>
    <w:rsid w:val="00245927"/>
    <w:rsid w:val="002459BD"/>
    <w:rsid w:val="00245E56"/>
    <w:rsid w:val="00245F37"/>
    <w:rsid w:val="0024627F"/>
    <w:rsid w:val="00246298"/>
    <w:rsid w:val="00246362"/>
    <w:rsid w:val="00246446"/>
    <w:rsid w:val="002464A5"/>
    <w:rsid w:val="002465DB"/>
    <w:rsid w:val="00246841"/>
    <w:rsid w:val="002469D1"/>
    <w:rsid w:val="00246E84"/>
    <w:rsid w:val="002470BB"/>
    <w:rsid w:val="0024737C"/>
    <w:rsid w:val="0024745B"/>
    <w:rsid w:val="0024747E"/>
    <w:rsid w:val="002476FD"/>
    <w:rsid w:val="00247B0C"/>
    <w:rsid w:val="00247B0D"/>
    <w:rsid w:val="00247B2D"/>
    <w:rsid w:val="00247BFF"/>
    <w:rsid w:val="00247C9B"/>
    <w:rsid w:val="00247DB5"/>
    <w:rsid w:val="00247E8C"/>
    <w:rsid w:val="00250098"/>
    <w:rsid w:val="002502D7"/>
    <w:rsid w:val="002502F5"/>
    <w:rsid w:val="00250355"/>
    <w:rsid w:val="00250357"/>
    <w:rsid w:val="00250477"/>
    <w:rsid w:val="0025073A"/>
    <w:rsid w:val="002508E1"/>
    <w:rsid w:val="0025098B"/>
    <w:rsid w:val="00250B2F"/>
    <w:rsid w:val="00250EB0"/>
    <w:rsid w:val="00250EC2"/>
    <w:rsid w:val="00250F96"/>
    <w:rsid w:val="00250FBA"/>
    <w:rsid w:val="00250FC4"/>
    <w:rsid w:val="00251142"/>
    <w:rsid w:val="002513F4"/>
    <w:rsid w:val="00251448"/>
    <w:rsid w:val="002515BE"/>
    <w:rsid w:val="00251848"/>
    <w:rsid w:val="002519B5"/>
    <w:rsid w:val="00251A74"/>
    <w:rsid w:val="00251AB5"/>
    <w:rsid w:val="00251E20"/>
    <w:rsid w:val="0025206B"/>
    <w:rsid w:val="00252226"/>
    <w:rsid w:val="00252567"/>
    <w:rsid w:val="002525F1"/>
    <w:rsid w:val="00252631"/>
    <w:rsid w:val="0025275F"/>
    <w:rsid w:val="002527FE"/>
    <w:rsid w:val="002529F4"/>
    <w:rsid w:val="00252A82"/>
    <w:rsid w:val="00252AAD"/>
    <w:rsid w:val="00252BA4"/>
    <w:rsid w:val="00252CBF"/>
    <w:rsid w:val="00252EC6"/>
    <w:rsid w:val="0025305B"/>
    <w:rsid w:val="002531B5"/>
    <w:rsid w:val="00253291"/>
    <w:rsid w:val="002533EE"/>
    <w:rsid w:val="002534D0"/>
    <w:rsid w:val="0025374E"/>
    <w:rsid w:val="002537C7"/>
    <w:rsid w:val="0025381D"/>
    <w:rsid w:val="00253A83"/>
    <w:rsid w:val="00253BD8"/>
    <w:rsid w:val="00253BDD"/>
    <w:rsid w:val="00253BFD"/>
    <w:rsid w:val="0025437B"/>
    <w:rsid w:val="002544F9"/>
    <w:rsid w:val="0025451C"/>
    <w:rsid w:val="0025463D"/>
    <w:rsid w:val="00254674"/>
    <w:rsid w:val="0025473A"/>
    <w:rsid w:val="00254802"/>
    <w:rsid w:val="0025480D"/>
    <w:rsid w:val="00254A47"/>
    <w:rsid w:val="00254A99"/>
    <w:rsid w:val="00254DD7"/>
    <w:rsid w:val="00254EB5"/>
    <w:rsid w:val="00254EB9"/>
    <w:rsid w:val="00254F18"/>
    <w:rsid w:val="00254FC7"/>
    <w:rsid w:val="002550E4"/>
    <w:rsid w:val="0025550D"/>
    <w:rsid w:val="002555A0"/>
    <w:rsid w:val="002556C8"/>
    <w:rsid w:val="0025590C"/>
    <w:rsid w:val="00255A3E"/>
    <w:rsid w:val="00255A98"/>
    <w:rsid w:val="00255E2C"/>
    <w:rsid w:val="002560BF"/>
    <w:rsid w:val="002562AA"/>
    <w:rsid w:val="00256A53"/>
    <w:rsid w:val="00256BA0"/>
    <w:rsid w:val="00256BF8"/>
    <w:rsid w:val="00256CFF"/>
    <w:rsid w:val="00256D72"/>
    <w:rsid w:val="00256E74"/>
    <w:rsid w:val="002571D6"/>
    <w:rsid w:val="0025732C"/>
    <w:rsid w:val="00257420"/>
    <w:rsid w:val="002574D3"/>
    <w:rsid w:val="00257733"/>
    <w:rsid w:val="0025789E"/>
    <w:rsid w:val="00257F59"/>
    <w:rsid w:val="00257FAA"/>
    <w:rsid w:val="00260000"/>
    <w:rsid w:val="0026011C"/>
    <w:rsid w:val="002601B0"/>
    <w:rsid w:val="0026043E"/>
    <w:rsid w:val="0026067B"/>
    <w:rsid w:val="0026069B"/>
    <w:rsid w:val="00260CC4"/>
    <w:rsid w:val="00260D98"/>
    <w:rsid w:val="00260ED7"/>
    <w:rsid w:val="00260F5E"/>
    <w:rsid w:val="00261043"/>
    <w:rsid w:val="00261319"/>
    <w:rsid w:val="00261458"/>
    <w:rsid w:val="00261592"/>
    <w:rsid w:val="002617F7"/>
    <w:rsid w:val="00261869"/>
    <w:rsid w:val="00261F9D"/>
    <w:rsid w:val="00262207"/>
    <w:rsid w:val="0026227D"/>
    <w:rsid w:val="0026248D"/>
    <w:rsid w:val="00262571"/>
    <w:rsid w:val="002625D9"/>
    <w:rsid w:val="0026281C"/>
    <w:rsid w:val="002629E6"/>
    <w:rsid w:val="00262C6E"/>
    <w:rsid w:val="00262C7D"/>
    <w:rsid w:val="00262CF9"/>
    <w:rsid w:val="00262D28"/>
    <w:rsid w:val="00262DF3"/>
    <w:rsid w:val="00262E8F"/>
    <w:rsid w:val="00262FAC"/>
    <w:rsid w:val="002632EA"/>
    <w:rsid w:val="002632ED"/>
    <w:rsid w:val="002633B8"/>
    <w:rsid w:val="002635A4"/>
    <w:rsid w:val="00263834"/>
    <w:rsid w:val="002638DA"/>
    <w:rsid w:val="002639B5"/>
    <w:rsid w:val="00263ABE"/>
    <w:rsid w:val="00263C8B"/>
    <w:rsid w:val="00263CE5"/>
    <w:rsid w:val="0026428F"/>
    <w:rsid w:val="00264415"/>
    <w:rsid w:val="00264416"/>
    <w:rsid w:val="00264561"/>
    <w:rsid w:val="002647AB"/>
    <w:rsid w:val="00264AD3"/>
    <w:rsid w:val="00264CFA"/>
    <w:rsid w:val="002650BC"/>
    <w:rsid w:val="00265129"/>
    <w:rsid w:val="00265328"/>
    <w:rsid w:val="00265368"/>
    <w:rsid w:val="00265A61"/>
    <w:rsid w:val="00265B49"/>
    <w:rsid w:val="00265BC7"/>
    <w:rsid w:val="00265CB7"/>
    <w:rsid w:val="00265EEA"/>
    <w:rsid w:val="00265F98"/>
    <w:rsid w:val="002661A4"/>
    <w:rsid w:val="00266256"/>
    <w:rsid w:val="002664C1"/>
    <w:rsid w:val="002664C5"/>
    <w:rsid w:val="00266592"/>
    <w:rsid w:val="00266770"/>
    <w:rsid w:val="00266772"/>
    <w:rsid w:val="00266897"/>
    <w:rsid w:val="00266A17"/>
    <w:rsid w:val="00266A60"/>
    <w:rsid w:val="00266BA5"/>
    <w:rsid w:val="00266E51"/>
    <w:rsid w:val="00266F14"/>
    <w:rsid w:val="00266FBE"/>
    <w:rsid w:val="002670C4"/>
    <w:rsid w:val="00267106"/>
    <w:rsid w:val="002671C1"/>
    <w:rsid w:val="00267255"/>
    <w:rsid w:val="002673C5"/>
    <w:rsid w:val="00267535"/>
    <w:rsid w:val="002675BB"/>
    <w:rsid w:val="002676DF"/>
    <w:rsid w:val="00267776"/>
    <w:rsid w:val="00267916"/>
    <w:rsid w:val="002679D1"/>
    <w:rsid w:val="00267B7C"/>
    <w:rsid w:val="00270077"/>
    <w:rsid w:val="00270097"/>
    <w:rsid w:val="002701E4"/>
    <w:rsid w:val="0027053C"/>
    <w:rsid w:val="0027086F"/>
    <w:rsid w:val="002708D5"/>
    <w:rsid w:val="0027098C"/>
    <w:rsid w:val="00270A26"/>
    <w:rsid w:val="00270A3E"/>
    <w:rsid w:val="00270F25"/>
    <w:rsid w:val="0027101B"/>
    <w:rsid w:val="0027131A"/>
    <w:rsid w:val="002714E0"/>
    <w:rsid w:val="0027160D"/>
    <w:rsid w:val="00271766"/>
    <w:rsid w:val="002717BE"/>
    <w:rsid w:val="002717CC"/>
    <w:rsid w:val="00271B87"/>
    <w:rsid w:val="00271C7B"/>
    <w:rsid w:val="00271C91"/>
    <w:rsid w:val="00271D33"/>
    <w:rsid w:val="00271E9C"/>
    <w:rsid w:val="00271EEF"/>
    <w:rsid w:val="0027219E"/>
    <w:rsid w:val="002721E2"/>
    <w:rsid w:val="002722CC"/>
    <w:rsid w:val="00272673"/>
    <w:rsid w:val="00272D1B"/>
    <w:rsid w:val="00272D95"/>
    <w:rsid w:val="00272DBF"/>
    <w:rsid w:val="00272DDD"/>
    <w:rsid w:val="00272FA1"/>
    <w:rsid w:val="00273041"/>
    <w:rsid w:val="00273145"/>
    <w:rsid w:val="0027315B"/>
    <w:rsid w:val="00273529"/>
    <w:rsid w:val="002738D2"/>
    <w:rsid w:val="00273C3C"/>
    <w:rsid w:val="00273C62"/>
    <w:rsid w:val="00273CB1"/>
    <w:rsid w:val="00273CC8"/>
    <w:rsid w:val="00273D43"/>
    <w:rsid w:val="00273E55"/>
    <w:rsid w:val="00273F73"/>
    <w:rsid w:val="00273FB3"/>
    <w:rsid w:val="00274533"/>
    <w:rsid w:val="002747B3"/>
    <w:rsid w:val="00274801"/>
    <w:rsid w:val="00274891"/>
    <w:rsid w:val="00274A2C"/>
    <w:rsid w:val="00274B0A"/>
    <w:rsid w:val="00274B71"/>
    <w:rsid w:val="002751C8"/>
    <w:rsid w:val="00275322"/>
    <w:rsid w:val="00275412"/>
    <w:rsid w:val="002755A4"/>
    <w:rsid w:val="00275621"/>
    <w:rsid w:val="002756B1"/>
    <w:rsid w:val="00275C3E"/>
    <w:rsid w:val="00275CC9"/>
    <w:rsid w:val="002760B7"/>
    <w:rsid w:val="0027613D"/>
    <w:rsid w:val="00276181"/>
    <w:rsid w:val="00276201"/>
    <w:rsid w:val="00276298"/>
    <w:rsid w:val="00276486"/>
    <w:rsid w:val="00276789"/>
    <w:rsid w:val="002767F1"/>
    <w:rsid w:val="00276956"/>
    <w:rsid w:val="00276C7C"/>
    <w:rsid w:val="00276C83"/>
    <w:rsid w:val="00276C87"/>
    <w:rsid w:val="00276D7A"/>
    <w:rsid w:val="00276E8F"/>
    <w:rsid w:val="002771D1"/>
    <w:rsid w:val="002772C7"/>
    <w:rsid w:val="002772D2"/>
    <w:rsid w:val="00277366"/>
    <w:rsid w:val="002774DF"/>
    <w:rsid w:val="00277682"/>
    <w:rsid w:val="002777B1"/>
    <w:rsid w:val="00277BFC"/>
    <w:rsid w:val="00277C96"/>
    <w:rsid w:val="00277D39"/>
    <w:rsid w:val="00277D3A"/>
    <w:rsid w:val="002802F5"/>
    <w:rsid w:val="00280658"/>
    <w:rsid w:val="0028075E"/>
    <w:rsid w:val="0028094F"/>
    <w:rsid w:val="00280AA6"/>
    <w:rsid w:val="00280C3C"/>
    <w:rsid w:val="00280EA5"/>
    <w:rsid w:val="00280FFF"/>
    <w:rsid w:val="002814A6"/>
    <w:rsid w:val="0028150E"/>
    <w:rsid w:val="00281593"/>
    <w:rsid w:val="00281658"/>
    <w:rsid w:val="002817E7"/>
    <w:rsid w:val="00281856"/>
    <w:rsid w:val="00281922"/>
    <w:rsid w:val="00281B36"/>
    <w:rsid w:val="00281BAD"/>
    <w:rsid w:val="00281C65"/>
    <w:rsid w:val="00281CB2"/>
    <w:rsid w:val="00281D70"/>
    <w:rsid w:val="00281E56"/>
    <w:rsid w:val="00281F34"/>
    <w:rsid w:val="00282455"/>
    <w:rsid w:val="00282458"/>
    <w:rsid w:val="00282502"/>
    <w:rsid w:val="00282648"/>
    <w:rsid w:val="0028270B"/>
    <w:rsid w:val="002828BB"/>
    <w:rsid w:val="00282999"/>
    <w:rsid w:val="002829DE"/>
    <w:rsid w:val="002829F1"/>
    <w:rsid w:val="00282AD4"/>
    <w:rsid w:val="00282B76"/>
    <w:rsid w:val="00282B7C"/>
    <w:rsid w:val="00282CAA"/>
    <w:rsid w:val="00282D20"/>
    <w:rsid w:val="00282DA9"/>
    <w:rsid w:val="00283016"/>
    <w:rsid w:val="00283093"/>
    <w:rsid w:val="00283137"/>
    <w:rsid w:val="00283297"/>
    <w:rsid w:val="00283330"/>
    <w:rsid w:val="00283339"/>
    <w:rsid w:val="002835B0"/>
    <w:rsid w:val="00283823"/>
    <w:rsid w:val="002838F3"/>
    <w:rsid w:val="002838FC"/>
    <w:rsid w:val="00283AE8"/>
    <w:rsid w:val="00283BC7"/>
    <w:rsid w:val="00283D54"/>
    <w:rsid w:val="00283DB6"/>
    <w:rsid w:val="00283DC3"/>
    <w:rsid w:val="00283ECD"/>
    <w:rsid w:val="00283F92"/>
    <w:rsid w:val="002840AF"/>
    <w:rsid w:val="002841C2"/>
    <w:rsid w:val="002842EA"/>
    <w:rsid w:val="0028443B"/>
    <w:rsid w:val="00284460"/>
    <w:rsid w:val="0028450D"/>
    <w:rsid w:val="002845B8"/>
    <w:rsid w:val="002847C9"/>
    <w:rsid w:val="00284A2C"/>
    <w:rsid w:val="00284BB1"/>
    <w:rsid w:val="00284C49"/>
    <w:rsid w:val="00284E57"/>
    <w:rsid w:val="00284F17"/>
    <w:rsid w:val="00284FFA"/>
    <w:rsid w:val="002851F7"/>
    <w:rsid w:val="00285319"/>
    <w:rsid w:val="00285369"/>
    <w:rsid w:val="0028540D"/>
    <w:rsid w:val="00285463"/>
    <w:rsid w:val="002854B6"/>
    <w:rsid w:val="00285540"/>
    <w:rsid w:val="0028559C"/>
    <w:rsid w:val="0028587B"/>
    <w:rsid w:val="0028591A"/>
    <w:rsid w:val="00285932"/>
    <w:rsid w:val="00285980"/>
    <w:rsid w:val="00285A90"/>
    <w:rsid w:val="00285A96"/>
    <w:rsid w:val="00285BCC"/>
    <w:rsid w:val="00285C65"/>
    <w:rsid w:val="00285E00"/>
    <w:rsid w:val="00285E35"/>
    <w:rsid w:val="00285F7D"/>
    <w:rsid w:val="002861E2"/>
    <w:rsid w:val="002862F4"/>
    <w:rsid w:val="0028634D"/>
    <w:rsid w:val="0028642B"/>
    <w:rsid w:val="00286547"/>
    <w:rsid w:val="00286659"/>
    <w:rsid w:val="00286D11"/>
    <w:rsid w:val="00286E3D"/>
    <w:rsid w:val="00286FE8"/>
    <w:rsid w:val="002870D0"/>
    <w:rsid w:val="0028733E"/>
    <w:rsid w:val="00287624"/>
    <w:rsid w:val="002877EB"/>
    <w:rsid w:val="002879A8"/>
    <w:rsid w:val="00287D59"/>
    <w:rsid w:val="00287D5D"/>
    <w:rsid w:val="00287D90"/>
    <w:rsid w:val="002901F5"/>
    <w:rsid w:val="00290218"/>
    <w:rsid w:val="002902BA"/>
    <w:rsid w:val="0029048C"/>
    <w:rsid w:val="002907AD"/>
    <w:rsid w:val="002907B2"/>
    <w:rsid w:val="00290818"/>
    <w:rsid w:val="002908CA"/>
    <w:rsid w:val="00290E66"/>
    <w:rsid w:val="00291317"/>
    <w:rsid w:val="002915E6"/>
    <w:rsid w:val="002916E5"/>
    <w:rsid w:val="002917F1"/>
    <w:rsid w:val="0029184F"/>
    <w:rsid w:val="00291C87"/>
    <w:rsid w:val="00291D3E"/>
    <w:rsid w:val="00291E1C"/>
    <w:rsid w:val="0029201C"/>
    <w:rsid w:val="00292387"/>
    <w:rsid w:val="002923F5"/>
    <w:rsid w:val="002925A1"/>
    <w:rsid w:val="002926F9"/>
    <w:rsid w:val="002927B9"/>
    <w:rsid w:val="00292873"/>
    <w:rsid w:val="00292EA4"/>
    <w:rsid w:val="00293274"/>
    <w:rsid w:val="00293547"/>
    <w:rsid w:val="00293593"/>
    <w:rsid w:val="00293723"/>
    <w:rsid w:val="002938E1"/>
    <w:rsid w:val="002939B4"/>
    <w:rsid w:val="00293AFF"/>
    <w:rsid w:val="00293BF7"/>
    <w:rsid w:val="00293C3E"/>
    <w:rsid w:val="0029406E"/>
    <w:rsid w:val="002941B9"/>
    <w:rsid w:val="00294287"/>
    <w:rsid w:val="00294390"/>
    <w:rsid w:val="002943D3"/>
    <w:rsid w:val="0029442A"/>
    <w:rsid w:val="00294484"/>
    <w:rsid w:val="002944F1"/>
    <w:rsid w:val="00294659"/>
    <w:rsid w:val="0029484D"/>
    <w:rsid w:val="00294928"/>
    <w:rsid w:val="00294939"/>
    <w:rsid w:val="00294A65"/>
    <w:rsid w:val="00294E1D"/>
    <w:rsid w:val="00294FA0"/>
    <w:rsid w:val="0029500C"/>
    <w:rsid w:val="0029519F"/>
    <w:rsid w:val="00295218"/>
    <w:rsid w:val="00295301"/>
    <w:rsid w:val="0029550C"/>
    <w:rsid w:val="0029569A"/>
    <w:rsid w:val="00295829"/>
    <w:rsid w:val="00295A4D"/>
    <w:rsid w:val="00295A4E"/>
    <w:rsid w:val="00295B98"/>
    <w:rsid w:val="00295C3D"/>
    <w:rsid w:val="00295F74"/>
    <w:rsid w:val="00295FA4"/>
    <w:rsid w:val="00295FDF"/>
    <w:rsid w:val="00295FE5"/>
    <w:rsid w:val="002960AD"/>
    <w:rsid w:val="00296310"/>
    <w:rsid w:val="00296592"/>
    <w:rsid w:val="00296B81"/>
    <w:rsid w:val="00296C3E"/>
    <w:rsid w:val="00297573"/>
    <w:rsid w:val="00297676"/>
    <w:rsid w:val="002976FB"/>
    <w:rsid w:val="0029776F"/>
    <w:rsid w:val="002977AC"/>
    <w:rsid w:val="00297C6A"/>
    <w:rsid w:val="00297CC3"/>
    <w:rsid w:val="002A0118"/>
    <w:rsid w:val="002A0237"/>
    <w:rsid w:val="002A0623"/>
    <w:rsid w:val="002A0742"/>
    <w:rsid w:val="002A078B"/>
    <w:rsid w:val="002A0810"/>
    <w:rsid w:val="002A0839"/>
    <w:rsid w:val="002A087B"/>
    <w:rsid w:val="002A098A"/>
    <w:rsid w:val="002A099A"/>
    <w:rsid w:val="002A09BB"/>
    <w:rsid w:val="002A0A17"/>
    <w:rsid w:val="002A0B6F"/>
    <w:rsid w:val="002A0B81"/>
    <w:rsid w:val="002A0C68"/>
    <w:rsid w:val="002A0C69"/>
    <w:rsid w:val="002A0CC6"/>
    <w:rsid w:val="002A0CE9"/>
    <w:rsid w:val="002A0F42"/>
    <w:rsid w:val="002A0F90"/>
    <w:rsid w:val="002A110F"/>
    <w:rsid w:val="002A1209"/>
    <w:rsid w:val="002A1395"/>
    <w:rsid w:val="002A1403"/>
    <w:rsid w:val="002A14A2"/>
    <w:rsid w:val="002A1501"/>
    <w:rsid w:val="002A15EC"/>
    <w:rsid w:val="002A1632"/>
    <w:rsid w:val="002A1690"/>
    <w:rsid w:val="002A177D"/>
    <w:rsid w:val="002A17AA"/>
    <w:rsid w:val="002A1A21"/>
    <w:rsid w:val="002A1BD3"/>
    <w:rsid w:val="002A1CD2"/>
    <w:rsid w:val="002A1D3C"/>
    <w:rsid w:val="002A1FEA"/>
    <w:rsid w:val="002A228C"/>
    <w:rsid w:val="002A242C"/>
    <w:rsid w:val="002A256A"/>
    <w:rsid w:val="002A27AC"/>
    <w:rsid w:val="002A28BB"/>
    <w:rsid w:val="002A28EC"/>
    <w:rsid w:val="002A2911"/>
    <w:rsid w:val="002A292C"/>
    <w:rsid w:val="002A2983"/>
    <w:rsid w:val="002A2AF2"/>
    <w:rsid w:val="002A2C0A"/>
    <w:rsid w:val="002A2DB9"/>
    <w:rsid w:val="002A2EE9"/>
    <w:rsid w:val="002A315E"/>
    <w:rsid w:val="002A321B"/>
    <w:rsid w:val="002A32EB"/>
    <w:rsid w:val="002A3356"/>
    <w:rsid w:val="002A33BE"/>
    <w:rsid w:val="002A33C9"/>
    <w:rsid w:val="002A34FD"/>
    <w:rsid w:val="002A38DF"/>
    <w:rsid w:val="002A3AEB"/>
    <w:rsid w:val="002A3B10"/>
    <w:rsid w:val="002A3C2C"/>
    <w:rsid w:val="002A3D34"/>
    <w:rsid w:val="002A3E2B"/>
    <w:rsid w:val="002A3EF8"/>
    <w:rsid w:val="002A3F4F"/>
    <w:rsid w:val="002A3FE3"/>
    <w:rsid w:val="002A411A"/>
    <w:rsid w:val="002A4167"/>
    <w:rsid w:val="002A4524"/>
    <w:rsid w:val="002A457F"/>
    <w:rsid w:val="002A4627"/>
    <w:rsid w:val="002A4637"/>
    <w:rsid w:val="002A47EF"/>
    <w:rsid w:val="002A4853"/>
    <w:rsid w:val="002A48A9"/>
    <w:rsid w:val="002A4A41"/>
    <w:rsid w:val="002A4C93"/>
    <w:rsid w:val="002A4D19"/>
    <w:rsid w:val="002A5026"/>
    <w:rsid w:val="002A52A4"/>
    <w:rsid w:val="002A54AF"/>
    <w:rsid w:val="002A55B5"/>
    <w:rsid w:val="002A561D"/>
    <w:rsid w:val="002A585D"/>
    <w:rsid w:val="002A5AE3"/>
    <w:rsid w:val="002A5BE8"/>
    <w:rsid w:val="002A5D46"/>
    <w:rsid w:val="002A628C"/>
    <w:rsid w:val="002A6308"/>
    <w:rsid w:val="002A6312"/>
    <w:rsid w:val="002A63B6"/>
    <w:rsid w:val="002A676D"/>
    <w:rsid w:val="002A6801"/>
    <w:rsid w:val="002A68AF"/>
    <w:rsid w:val="002A69B0"/>
    <w:rsid w:val="002A6A6C"/>
    <w:rsid w:val="002A6AE7"/>
    <w:rsid w:val="002A6CB0"/>
    <w:rsid w:val="002A6E93"/>
    <w:rsid w:val="002A6F3F"/>
    <w:rsid w:val="002A6FFA"/>
    <w:rsid w:val="002A7274"/>
    <w:rsid w:val="002A7343"/>
    <w:rsid w:val="002A7357"/>
    <w:rsid w:val="002A73BD"/>
    <w:rsid w:val="002A7699"/>
    <w:rsid w:val="002A7727"/>
    <w:rsid w:val="002A775C"/>
    <w:rsid w:val="002A777B"/>
    <w:rsid w:val="002A77B4"/>
    <w:rsid w:val="002A7845"/>
    <w:rsid w:val="002A7877"/>
    <w:rsid w:val="002A790D"/>
    <w:rsid w:val="002A7BBD"/>
    <w:rsid w:val="002A7D40"/>
    <w:rsid w:val="002A7EB2"/>
    <w:rsid w:val="002A7FB9"/>
    <w:rsid w:val="002B016D"/>
    <w:rsid w:val="002B02B2"/>
    <w:rsid w:val="002B02D4"/>
    <w:rsid w:val="002B033A"/>
    <w:rsid w:val="002B03AB"/>
    <w:rsid w:val="002B04FE"/>
    <w:rsid w:val="002B06A3"/>
    <w:rsid w:val="002B093A"/>
    <w:rsid w:val="002B0D92"/>
    <w:rsid w:val="002B1139"/>
    <w:rsid w:val="002B1225"/>
    <w:rsid w:val="002B128C"/>
    <w:rsid w:val="002B1291"/>
    <w:rsid w:val="002B168D"/>
    <w:rsid w:val="002B19F5"/>
    <w:rsid w:val="002B1C05"/>
    <w:rsid w:val="002B1DD8"/>
    <w:rsid w:val="002B1ED2"/>
    <w:rsid w:val="002B1F83"/>
    <w:rsid w:val="002B211E"/>
    <w:rsid w:val="002B2234"/>
    <w:rsid w:val="002B22D3"/>
    <w:rsid w:val="002B2409"/>
    <w:rsid w:val="002B24F2"/>
    <w:rsid w:val="002B26AE"/>
    <w:rsid w:val="002B2767"/>
    <w:rsid w:val="002B27BE"/>
    <w:rsid w:val="002B2B19"/>
    <w:rsid w:val="002B3092"/>
    <w:rsid w:val="002B31B0"/>
    <w:rsid w:val="002B32C4"/>
    <w:rsid w:val="002B3390"/>
    <w:rsid w:val="002B39F9"/>
    <w:rsid w:val="002B3AFF"/>
    <w:rsid w:val="002B3D23"/>
    <w:rsid w:val="002B3E7A"/>
    <w:rsid w:val="002B3ECD"/>
    <w:rsid w:val="002B4038"/>
    <w:rsid w:val="002B4153"/>
    <w:rsid w:val="002B42F6"/>
    <w:rsid w:val="002B434E"/>
    <w:rsid w:val="002B4408"/>
    <w:rsid w:val="002B4482"/>
    <w:rsid w:val="002B4540"/>
    <w:rsid w:val="002B456B"/>
    <w:rsid w:val="002B4594"/>
    <w:rsid w:val="002B479F"/>
    <w:rsid w:val="002B47F1"/>
    <w:rsid w:val="002B4C90"/>
    <w:rsid w:val="002B4CD4"/>
    <w:rsid w:val="002B4F0D"/>
    <w:rsid w:val="002B4F18"/>
    <w:rsid w:val="002B513E"/>
    <w:rsid w:val="002B5149"/>
    <w:rsid w:val="002B519F"/>
    <w:rsid w:val="002B5250"/>
    <w:rsid w:val="002B56D9"/>
    <w:rsid w:val="002B577C"/>
    <w:rsid w:val="002B5938"/>
    <w:rsid w:val="002B5E73"/>
    <w:rsid w:val="002B5F46"/>
    <w:rsid w:val="002B604A"/>
    <w:rsid w:val="002B629B"/>
    <w:rsid w:val="002B6566"/>
    <w:rsid w:val="002B65AF"/>
    <w:rsid w:val="002B665B"/>
    <w:rsid w:val="002B66B2"/>
    <w:rsid w:val="002B6800"/>
    <w:rsid w:val="002B684D"/>
    <w:rsid w:val="002B6C96"/>
    <w:rsid w:val="002B6D9B"/>
    <w:rsid w:val="002B6DB1"/>
    <w:rsid w:val="002B70BA"/>
    <w:rsid w:val="002B70FA"/>
    <w:rsid w:val="002B7628"/>
    <w:rsid w:val="002B7687"/>
    <w:rsid w:val="002B76EB"/>
    <w:rsid w:val="002B7830"/>
    <w:rsid w:val="002B79A8"/>
    <w:rsid w:val="002B7E73"/>
    <w:rsid w:val="002B7E7B"/>
    <w:rsid w:val="002B7FC8"/>
    <w:rsid w:val="002C00E3"/>
    <w:rsid w:val="002C0228"/>
    <w:rsid w:val="002C0356"/>
    <w:rsid w:val="002C07DA"/>
    <w:rsid w:val="002C08C8"/>
    <w:rsid w:val="002C11C4"/>
    <w:rsid w:val="002C137F"/>
    <w:rsid w:val="002C13E0"/>
    <w:rsid w:val="002C148A"/>
    <w:rsid w:val="002C14A7"/>
    <w:rsid w:val="002C1A95"/>
    <w:rsid w:val="002C1B5B"/>
    <w:rsid w:val="002C1B92"/>
    <w:rsid w:val="002C1D27"/>
    <w:rsid w:val="002C1E19"/>
    <w:rsid w:val="002C1FB2"/>
    <w:rsid w:val="002C2258"/>
    <w:rsid w:val="002C2631"/>
    <w:rsid w:val="002C28AC"/>
    <w:rsid w:val="002C2A98"/>
    <w:rsid w:val="002C2C4D"/>
    <w:rsid w:val="002C2D61"/>
    <w:rsid w:val="002C2DAD"/>
    <w:rsid w:val="002C2E59"/>
    <w:rsid w:val="002C331C"/>
    <w:rsid w:val="002C3552"/>
    <w:rsid w:val="002C35B9"/>
    <w:rsid w:val="002C391A"/>
    <w:rsid w:val="002C3947"/>
    <w:rsid w:val="002C39BC"/>
    <w:rsid w:val="002C3A2A"/>
    <w:rsid w:val="002C3EB5"/>
    <w:rsid w:val="002C3F33"/>
    <w:rsid w:val="002C3FF9"/>
    <w:rsid w:val="002C4129"/>
    <w:rsid w:val="002C4130"/>
    <w:rsid w:val="002C4407"/>
    <w:rsid w:val="002C4646"/>
    <w:rsid w:val="002C49C1"/>
    <w:rsid w:val="002C4B9F"/>
    <w:rsid w:val="002C50CB"/>
    <w:rsid w:val="002C5180"/>
    <w:rsid w:val="002C51D3"/>
    <w:rsid w:val="002C554A"/>
    <w:rsid w:val="002C5A19"/>
    <w:rsid w:val="002C5E92"/>
    <w:rsid w:val="002C5F00"/>
    <w:rsid w:val="002C6039"/>
    <w:rsid w:val="002C6171"/>
    <w:rsid w:val="002C6334"/>
    <w:rsid w:val="002C673F"/>
    <w:rsid w:val="002C6816"/>
    <w:rsid w:val="002C688A"/>
    <w:rsid w:val="002C6B7C"/>
    <w:rsid w:val="002C6BB4"/>
    <w:rsid w:val="002C6C06"/>
    <w:rsid w:val="002C6C87"/>
    <w:rsid w:val="002C6DC1"/>
    <w:rsid w:val="002C70CF"/>
    <w:rsid w:val="002C72F2"/>
    <w:rsid w:val="002C7684"/>
    <w:rsid w:val="002C777F"/>
    <w:rsid w:val="002C7893"/>
    <w:rsid w:val="002C7995"/>
    <w:rsid w:val="002C7A62"/>
    <w:rsid w:val="002C7BDA"/>
    <w:rsid w:val="002C7D0C"/>
    <w:rsid w:val="002C7E66"/>
    <w:rsid w:val="002D0278"/>
    <w:rsid w:val="002D0410"/>
    <w:rsid w:val="002D0600"/>
    <w:rsid w:val="002D076D"/>
    <w:rsid w:val="002D085F"/>
    <w:rsid w:val="002D08C5"/>
    <w:rsid w:val="002D08E8"/>
    <w:rsid w:val="002D0988"/>
    <w:rsid w:val="002D09D2"/>
    <w:rsid w:val="002D0DDA"/>
    <w:rsid w:val="002D0E35"/>
    <w:rsid w:val="002D0FB4"/>
    <w:rsid w:val="002D100B"/>
    <w:rsid w:val="002D14B1"/>
    <w:rsid w:val="002D14E4"/>
    <w:rsid w:val="002D1B99"/>
    <w:rsid w:val="002D20FE"/>
    <w:rsid w:val="002D21F1"/>
    <w:rsid w:val="002D21F4"/>
    <w:rsid w:val="002D2291"/>
    <w:rsid w:val="002D27B3"/>
    <w:rsid w:val="002D27B6"/>
    <w:rsid w:val="002D2CC1"/>
    <w:rsid w:val="002D2E6A"/>
    <w:rsid w:val="002D2F25"/>
    <w:rsid w:val="002D3031"/>
    <w:rsid w:val="002D3047"/>
    <w:rsid w:val="002D321C"/>
    <w:rsid w:val="002D3485"/>
    <w:rsid w:val="002D3843"/>
    <w:rsid w:val="002D385D"/>
    <w:rsid w:val="002D3A8D"/>
    <w:rsid w:val="002D3B49"/>
    <w:rsid w:val="002D3B9B"/>
    <w:rsid w:val="002D3CE8"/>
    <w:rsid w:val="002D410F"/>
    <w:rsid w:val="002D4133"/>
    <w:rsid w:val="002D41CD"/>
    <w:rsid w:val="002D425C"/>
    <w:rsid w:val="002D4293"/>
    <w:rsid w:val="002D4327"/>
    <w:rsid w:val="002D4C6D"/>
    <w:rsid w:val="002D4F59"/>
    <w:rsid w:val="002D520C"/>
    <w:rsid w:val="002D5436"/>
    <w:rsid w:val="002D544C"/>
    <w:rsid w:val="002D57E8"/>
    <w:rsid w:val="002D58DB"/>
    <w:rsid w:val="002D5A20"/>
    <w:rsid w:val="002D5B68"/>
    <w:rsid w:val="002D5E38"/>
    <w:rsid w:val="002D63AB"/>
    <w:rsid w:val="002D6455"/>
    <w:rsid w:val="002D6748"/>
    <w:rsid w:val="002D675D"/>
    <w:rsid w:val="002D6779"/>
    <w:rsid w:val="002D69EB"/>
    <w:rsid w:val="002D6C1C"/>
    <w:rsid w:val="002D6ECB"/>
    <w:rsid w:val="002D6F7C"/>
    <w:rsid w:val="002D71D3"/>
    <w:rsid w:val="002D7295"/>
    <w:rsid w:val="002D7360"/>
    <w:rsid w:val="002D7422"/>
    <w:rsid w:val="002D7478"/>
    <w:rsid w:val="002D768A"/>
    <w:rsid w:val="002D76AC"/>
    <w:rsid w:val="002D7C11"/>
    <w:rsid w:val="002D7CD4"/>
    <w:rsid w:val="002D7F76"/>
    <w:rsid w:val="002E033E"/>
    <w:rsid w:val="002E04B6"/>
    <w:rsid w:val="002E0702"/>
    <w:rsid w:val="002E0736"/>
    <w:rsid w:val="002E084C"/>
    <w:rsid w:val="002E0C41"/>
    <w:rsid w:val="002E0CA2"/>
    <w:rsid w:val="002E0D20"/>
    <w:rsid w:val="002E0E1A"/>
    <w:rsid w:val="002E13F3"/>
    <w:rsid w:val="002E153D"/>
    <w:rsid w:val="002E166A"/>
    <w:rsid w:val="002E17AA"/>
    <w:rsid w:val="002E1A8F"/>
    <w:rsid w:val="002E1D3B"/>
    <w:rsid w:val="002E1D96"/>
    <w:rsid w:val="002E1F70"/>
    <w:rsid w:val="002E1FBB"/>
    <w:rsid w:val="002E20C1"/>
    <w:rsid w:val="002E224F"/>
    <w:rsid w:val="002E232C"/>
    <w:rsid w:val="002E24D6"/>
    <w:rsid w:val="002E2622"/>
    <w:rsid w:val="002E2977"/>
    <w:rsid w:val="002E2A40"/>
    <w:rsid w:val="002E2C3E"/>
    <w:rsid w:val="002E3013"/>
    <w:rsid w:val="002E3078"/>
    <w:rsid w:val="002E30D0"/>
    <w:rsid w:val="002E3186"/>
    <w:rsid w:val="002E33CA"/>
    <w:rsid w:val="002E387D"/>
    <w:rsid w:val="002E388A"/>
    <w:rsid w:val="002E38D7"/>
    <w:rsid w:val="002E3A9F"/>
    <w:rsid w:val="002E3BC4"/>
    <w:rsid w:val="002E3D72"/>
    <w:rsid w:val="002E3EF0"/>
    <w:rsid w:val="002E3F51"/>
    <w:rsid w:val="002E3F8C"/>
    <w:rsid w:val="002E418B"/>
    <w:rsid w:val="002E427A"/>
    <w:rsid w:val="002E44B6"/>
    <w:rsid w:val="002E44D6"/>
    <w:rsid w:val="002E470D"/>
    <w:rsid w:val="002E472A"/>
    <w:rsid w:val="002E4756"/>
    <w:rsid w:val="002E493C"/>
    <w:rsid w:val="002E4A39"/>
    <w:rsid w:val="002E4A8D"/>
    <w:rsid w:val="002E4A96"/>
    <w:rsid w:val="002E4FDD"/>
    <w:rsid w:val="002E4FF2"/>
    <w:rsid w:val="002E501E"/>
    <w:rsid w:val="002E508E"/>
    <w:rsid w:val="002E5362"/>
    <w:rsid w:val="002E53C4"/>
    <w:rsid w:val="002E55C7"/>
    <w:rsid w:val="002E55E8"/>
    <w:rsid w:val="002E573F"/>
    <w:rsid w:val="002E5823"/>
    <w:rsid w:val="002E5980"/>
    <w:rsid w:val="002E5A42"/>
    <w:rsid w:val="002E5A88"/>
    <w:rsid w:val="002E5AA5"/>
    <w:rsid w:val="002E5EBE"/>
    <w:rsid w:val="002E62D5"/>
    <w:rsid w:val="002E6530"/>
    <w:rsid w:val="002E65CA"/>
    <w:rsid w:val="002E6655"/>
    <w:rsid w:val="002E6673"/>
    <w:rsid w:val="002E6888"/>
    <w:rsid w:val="002E6BFF"/>
    <w:rsid w:val="002E6D9A"/>
    <w:rsid w:val="002E6DC0"/>
    <w:rsid w:val="002E6ED4"/>
    <w:rsid w:val="002E739F"/>
    <w:rsid w:val="002E74A2"/>
    <w:rsid w:val="002E74E5"/>
    <w:rsid w:val="002E7646"/>
    <w:rsid w:val="002E7739"/>
    <w:rsid w:val="002E788E"/>
    <w:rsid w:val="002E78FB"/>
    <w:rsid w:val="002E7EA5"/>
    <w:rsid w:val="002F00C2"/>
    <w:rsid w:val="002F0117"/>
    <w:rsid w:val="002F0150"/>
    <w:rsid w:val="002F01E5"/>
    <w:rsid w:val="002F0201"/>
    <w:rsid w:val="002F0302"/>
    <w:rsid w:val="002F0425"/>
    <w:rsid w:val="002F046D"/>
    <w:rsid w:val="002F0609"/>
    <w:rsid w:val="002F0828"/>
    <w:rsid w:val="002F0B2E"/>
    <w:rsid w:val="002F0C5E"/>
    <w:rsid w:val="002F0FF9"/>
    <w:rsid w:val="002F1071"/>
    <w:rsid w:val="002F10DA"/>
    <w:rsid w:val="002F151A"/>
    <w:rsid w:val="002F15D4"/>
    <w:rsid w:val="002F1940"/>
    <w:rsid w:val="002F1972"/>
    <w:rsid w:val="002F19E9"/>
    <w:rsid w:val="002F1AF0"/>
    <w:rsid w:val="002F1BF3"/>
    <w:rsid w:val="002F1D40"/>
    <w:rsid w:val="002F1E8B"/>
    <w:rsid w:val="002F1F85"/>
    <w:rsid w:val="002F2245"/>
    <w:rsid w:val="002F226C"/>
    <w:rsid w:val="002F23EF"/>
    <w:rsid w:val="002F2423"/>
    <w:rsid w:val="002F24C0"/>
    <w:rsid w:val="002F2614"/>
    <w:rsid w:val="002F26A5"/>
    <w:rsid w:val="002F26D4"/>
    <w:rsid w:val="002F28E5"/>
    <w:rsid w:val="002F2B37"/>
    <w:rsid w:val="002F2B8D"/>
    <w:rsid w:val="002F2D7E"/>
    <w:rsid w:val="002F33C9"/>
    <w:rsid w:val="002F3414"/>
    <w:rsid w:val="002F346E"/>
    <w:rsid w:val="002F3490"/>
    <w:rsid w:val="002F3669"/>
    <w:rsid w:val="002F36DD"/>
    <w:rsid w:val="002F3A9C"/>
    <w:rsid w:val="002F3B07"/>
    <w:rsid w:val="002F3C41"/>
    <w:rsid w:val="002F40F4"/>
    <w:rsid w:val="002F4255"/>
    <w:rsid w:val="002F42C5"/>
    <w:rsid w:val="002F4465"/>
    <w:rsid w:val="002F4476"/>
    <w:rsid w:val="002F454B"/>
    <w:rsid w:val="002F45EA"/>
    <w:rsid w:val="002F46E7"/>
    <w:rsid w:val="002F4742"/>
    <w:rsid w:val="002F4812"/>
    <w:rsid w:val="002F4D86"/>
    <w:rsid w:val="002F4DA2"/>
    <w:rsid w:val="002F4FDE"/>
    <w:rsid w:val="002F515B"/>
    <w:rsid w:val="002F532F"/>
    <w:rsid w:val="002F54D5"/>
    <w:rsid w:val="002F557F"/>
    <w:rsid w:val="002F5741"/>
    <w:rsid w:val="002F57AB"/>
    <w:rsid w:val="002F580E"/>
    <w:rsid w:val="002F5A52"/>
    <w:rsid w:val="002F5AF5"/>
    <w:rsid w:val="002F5E35"/>
    <w:rsid w:val="002F6414"/>
    <w:rsid w:val="002F6448"/>
    <w:rsid w:val="002F65B6"/>
    <w:rsid w:val="002F6648"/>
    <w:rsid w:val="002F666C"/>
    <w:rsid w:val="002F6685"/>
    <w:rsid w:val="002F66B6"/>
    <w:rsid w:val="002F6743"/>
    <w:rsid w:val="002F67B5"/>
    <w:rsid w:val="002F6A28"/>
    <w:rsid w:val="002F6D8A"/>
    <w:rsid w:val="002F6E20"/>
    <w:rsid w:val="002F7263"/>
    <w:rsid w:val="002F7314"/>
    <w:rsid w:val="002F7665"/>
    <w:rsid w:val="002F7753"/>
    <w:rsid w:val="002F7777"/>
    <w:rsid w:val="002F785E"/>
    <w:rsid w:val="002F79F1"/>
    <w:rsid w:val="002F7BCB"/>
    <w:rsid w:val="002F7DA9"/>
    <w:rsid w:val="002F7DF5"/>
    <w:rsid w:val="0030013F"/>
    <w:rsid w:val="00300303"/>
    <w:rsid w:val="0030030A"/>
    <w:rsid w:val="00300313"/>
    <w:rsid w:val="00300480"/>
    <w:rsid w:val="003004CB"/>
    <w:rsid w:val="00300567"/>
    <w:rsid w:val="00300635"/>
    <w:rsid w:val="003007ED"/>
    <w:rsid w:val="00300812"/>
    <w:rsid w:val="00300861"/>
    <w:rsid w:val="003009C6"/>
    <w:rsid w:val="00300A49"/>
    <w:rsid w:val="00300B3C"/>
    <w:rsid w:val="0030116D"/>
    <w:rsid w:val="0030118F"/>
    <w:rsid w:val="00301266"/>
    <w:rsid w:val="00301425"/>
    <w:rsid w:val="0030152A"/>
    <w:rsid w:val="003016E5"/>
    <w:rsid w:val="00301C4B"/>
    <w:rsid w:val="00301C54"/>
    <w:rsid w:val="00301C89"/>
    <w:rsid w:val="00301D60"/>
    <w:rsid w:val="00301F71"/>
    <w:rsid w:val="00302094"/>
    <w:rsid w:val="00302119"/>
    <w:rsid w:val="003022A6"/>
    <w:rsid w:val="003023A0"/>
    <w:rsid w:val="0030269D"/>
    <w:rsid w:val="003028F3"/>
    <w:rsid w:val="00302C18"/>
    <w:rsid w:val="0030330B"/>
    <w:rsid w:val="00303423"/>
    <w:rsid w:val="003034BD"/>
    <w:rsid w:val="003034C8"/>
    <w:rsid w:val="0030363B"/>
    <w:rsid w:val="00303D37"/>
    <w:rsid w:val="00304486"/>
    <w:rsid w:val="003046B5"/>
    <w:rsid w:val="0030488B"/>
    <w:rsid w:val="00304E1E"/>
    <w:rsid w:val="00305143"/>
    <w:rsid w:val="003054AB"/>
    <w:rsid w:val="003054C7"/>
    <w:rsid w:val="00305A54"/>
    <w:rsid w:val="00305A95"/>
    <w:rsid w:val="00305AB3"/>
    <w:rsid w:val="00305EC9"/>
    <w:rsid w:val="0030667C"/>
    <w:rsid w:val="00306735"/>
    <w:rsid w:val="003067A0"/>
    <w:rsid w:val="0030686E"/>
    <w:rsid w:val="00306BF2"/>
    <w:rsid w:val="00306DDA"/>
    <w:rsid w:val="00306EF5"/>
    <w:rsid w:val="00306FA4"/>
    <w:rsid w:val="003070E2"/>
    <w:rsid w:val="0030733B"/>
    <w:rsid w:val="00307466"/>
    <w:rsid w:val="0030763A"/>
    <w:rsid w:val="0030770F"/>
    <w:rsid w:val="00307794"/>
    <w:rsid w:val="003078D1"/>
    <w:rsid w:val="00307967"/>
    <w:rsid w:val="00307B6E"/>
    <w:rsid w:val="00307B9F"/>
    <w:rsid w:val="00307C7F"/>
    <w:rsid w:val="00307D8D"/>
    <w:rsid w:val="00310456"/>
    <w:rsid w:val="00310614"/>
    <w:rsid w:val="00310701"/>
    <w:rsid w:val="0031099F"/>
    <w:rsid w:val="00310BB9"/>
    <w:rsid w:val="00310D85"/>
    <w:rsid w:val="00310E3A"/>
    <w:rsid w:val="00311039"/>
    <w:rsid w:val="003110ED"/>
    <w:rsid w:val="0031181A"/>
    <w:rsid w:val="00311B60"/>
    <w:rsid w:val="00311E69"/>
    <w:rsid w:val="00311F85"/>
    <w:rsid w:val="003120F8"/>
    <w:rsid w:val="003122FC"/>
    <w:rsid w:val="00312315"/>
    <w:rsid w:val="00312482"/>
    <w:rsid w:val="00312770"/>
    <w:rsid w:val="00312774"/>
    <w:rsid w:val="00312BDF"/>
    <w:rsid w:val="00312D37"/>
    <w:rsid w:val="00312D5B"/>
    <w:rsid w:val="00312EA2"/>
    <w:rsid w:val="00312F16"/>
    <w:rsid w:val="00312FC8"/>
    <w:rsid w:val="0031306D"/>
    <w:rsid w:val="00313196"/>
    <w:rsid w:val="003133D6"/>
    <w:rsid w:val="003134C2"/>
    <w:rsid w:val="003136F9"/>
    <w:rsid w:val="00313822"/>
    <w:rsid w:val="003138CE"/>
    <w:rsid w:val="003139A4"/>
    <w:rsid w:val="00313B6F"/>
    <w:rsid w:val="00313EBA"/>
    <w:rsid w:val="003142CA"/>
    <w:rsid w:val="003142FE"/>
    <w:rsid w:val="0031440B"/>
    <w:rsid w:val="003144E1"/>
    <w:rsid w:val="003144F9"/>
    <w:rsid w:val="00314705"/>
    <w:rsid w:val="00314758"/>
    <w:rsid w:val="00314887"/>
    <w:rsid w:val="003149B2"/>
    <w:rsid w:val="00314AD5"/>
    <w:rsid w:val="00314CDF"/>
    <w:rsid w:val="00314FED"/>
    <w:rsid w:val="0031501D"/>
    <w:rsid w:val="00315122"/>
    <w:rsid w:val="003151EC"/>
    <w:rsid w:val="00315602"/>
    <w:rsid w:val="0031566B"/>
    <w:rsid w:val="003158C8"/>
    <w:rsid w:val="00315BF4"/>
    <w:rsid w:val="00315D02"/>
    <w:rsid w:val="00315E01"/>
    <w:rsid w:val="00315E82"/>
    <w:rsid w:val="00315F10"/>
    <w:rsid w:val="00316058"/>
    <w:rsid w:val="00316120"/>
    <w:rsid w:val="00316159"/>
    <w:rsid w:val="0031625C"/>
    <w:rsid w:val="0031636C"/>
    <w:rsid w:val="003165B9"/>
    <w:rsid w:val="0031672E"/>
    <w:rsid w:val="00316BAF"/>
    <w:rsid w:val="00316CA5"/>
    <w:rsid w:val="00316CA8"/>
    <w:rsid w:val="0031701F"/>
    <w:rsid w:val="00317033"/>
    <w:rsid w:val="003173FF"/>
    <w:rsid w:val="003174B1"/>
    <w:rsid w:val="003174D6"/>
    <w:rsid w:val="003174F3"/>
    <w:rsid w:val="0031781E"/>
    <w:rsid w:val="003179EF"/>
    <w:rsid w:val="00317A42"/>
    <w:rsid w:val="00317AE7"/>
    <w:rsid w:val="00317C3C"/>
    <w:rsid w:val="00317E7B"/>
    <w:rsid w:val="00317F90"/>
    <w:rsid w:val="00320293"/>
    <w:rsid w:val="003202FA"/>
    <w:rsid w:val="00320405"/>
    <w:rsid w:val="00320831"/>
    <w:rsid w:val="0032098D"/>
    <w:rsid w:val="00320BC1"/>
    <w:rsid w:val="00320EE8"/>
    <w:rsid w:val="00321139"/>
    <w:rsid w:val="00321195"/>
    <w:rsid w:val="003211B9"/>
    <w:rsid w:val="003211C1"/>
    <w:rsid w:val="00321805"/>
    <w:rsid w:val="003218ED"/>
    <w:rsid w:val="00321A81"/>
    <w:rsid w:val="003220A2"/>
    <w:rsid w:val="0032243E"/>
    <w:rsid w:val="00322534"/>
    <w:rsid w:val="003225D3"/>
    <w:rsid w:val="0032260C"/>
    <w:rsid w:val="003227FA"/>
    <w:rsid w:val="003229B6"/>
    <w:rsid w:val="00322D3D"/>
    <w:rsid w:val="00322DA3"/>
    <w:rsid w:val="00322DD3"/>
    <w:rsid w:val="00322F64"/>
    <w:rsid w:val="00322FF9"/>
    <w:rsid w:val="00323024"/>
    <w:rsid w:val="00323026"/>
    <w:rsid w:val="0032319D"/>
    <w:rsid w:val="003231A0"/>
    <w:rsid w:val="0032325F"/>
    <w:rsid w:val="003234BE"/>
    <w:rsid w:val="0032364C"/>
    <w:rsid w:val="00323822"/>
    <w:rsid w:val="00323A1B"/>
    <w:rsid w:val="00323AD8"/>
    <w:rsid w:val="00323B16"/>
    <w:rsid w:val="00323B48"/>
    <w:rsid w:val="00323BCA"/>
    <w:rsid w:val="00323C36"/>
    <w:rsid w:val="00323F07"/>
    <w:rsid w:val="00323FBD"/>
    <w:rsid w:val="003241C7"/>
    <w:rsid w:val="003241F5"/>
    <w:rsid w:val="0032459A"/>
    <w:rsid w:val="003245BC"/>
    <w:rsid w:val="0032460C"/>
    <w:rsid w:val="003247DE"/>
    <w:rsid w:val="0032488F"/>
    <w:rsid w:val="00324A06"/>
    <w:rsid w:val="00324A15"/>
    <w:rsid w:val="00324B6F"/>
    <w:rsid w:val="00324BFA"/>
    <w:rsid w:val="00324E16"/>
    <w:rsid w:val="003250AA"/>
    <w:rsid w:val="00325109"/>
    <w:rsid w:val="00325168"/>
    <w:rsid w:val="0032552A"/>
    <w:rsid w:val="0032555C"/>
    <w:rsid w:val="00325641"/>
    <w:rsid w:val="00325852"/>
    <w:rsid w:val="00325B61"/>
    <w:rsid w:val="00325C0A"/>
    <w:rsid w:val="00325CBF"/>
    <w:rsid w:val="00325D20"/>
    <w:rsid w:val="00325EDE"/>
    <w:rsid w:val="00326075"/>
    <w:rsid w:val="003260C0"/>
    <w:rsid w:val="00326160"/>
    <w:rsid w:val="003262D6"/>
    <w:rsid w:val="00326471"/>
    <w:rsid w:val="003265E0"/>
    <w:rsid w:val="00326766"/>
    <w:rsid w:val="0032682A"/>
    <w:rsid w:val="00326908"/>
    <w:rsid w:val="00326BC3"/>
    <w:rsid w:val="00326BE9"/>
    <w:rsid w:val="00326DA0"/>
    <w:rsid w:val="00326F25"/>
    <w:rsid w:val="0032725B"/>
    <w:rsid w:val="003273AB"/>
    <w:rsid w:val="00327447"/>
    <w:rsid w:val="003274A0"/>
    <w:rsid w:val="00327AD3"/>
    <w:rsid w:val="00327BE2"/>
    <w:rsid w:val="00327D07"/>
    <w:rsid w:val="00327E35"/>
    <w:rsid w:val="00327FD9"/>
    <w:rsid w:val="00327FE4"/>
    <w:rsid w:val="00330243"/>
    <w:rsid w:val="0033048E"/>
    <w:rsid w:val="00330671"/>
    <w:rsid w:val="003308F5"/>
    <w:rsid w:val="003309C3"/>
    <w:rsid w:val="00330B23"/>
    <w:rsid w:val="00330C47"/>
    <w:rsid w:val="00330C5A"/>
    <w:rsid w:val="00330C94"/>
    <w:rsid w:val="00330FFC"/>
    <w:rsid w:val="00331239"/>
    <w:rsid w:val="00331368"/>
    <w:rsid w:val="00331489"/>
    <w:rsid w:val="00331643"/>
    <w:rsid w:val="0033174B"/>
    <w:rsid w:val="003318A8"/>
    <w:rsid w:val="003318F0"/>
    <w:rsid w:val="0033194B"/>
    <w:rsid w:val="003319D6"/>
    <w:rsid w:val="00331A93"/>
    <w:rsid w:val="00331D5B"/>
    <w:rsid w:val="00331D77"/>
    <w:rsid w:val="00331DEA"/>
    <w:rsid w:val="00331F4D"/>
    <w:rsid w:val="00331F55"/>
    <w:rsid w:val="003321B0"/>
    <w:rsid w:val="003322C0"/>
    <w:rsid w:val="003322DA"/>
    <w:rsid w:val="003322FA"/>
    <w:rsid w:val="00332352"/>
    <w:rsid w:val="003326C9"/>
    <w:rsid w:val="00332B4A"/>
    <w:rsid w:val="00332CFA"/>
    <w:rsid w:val="00332D24"/>
    <w:rsid w:val="00332E30"/>
    <w:rsid w:val="00332EEB"/>
    <w:rsid w:val="00333131"/>
    <w:rsid w:val="003331A9"/>
    <w:rsid w:val="0033324D"/>
    <w:rsid w:val="00333369"/>
    <w:rsid w:val="00333436"/>
    <w:rsid w:val="003337A7"/>
    <w:rsid w:val="0033393D"/>
    <w:rsid w:val="00333A5F"/>
    <w:rsid w:val="00333BA3"/>
    <w:rsid w:val="00333CCE"/>
    <w:rsid w:val="00333DF6"/>
    <w:rsid w:val="003341C3"/>
    <w:rsid w:val="003341D3"/>
    <w:rsid w:val="00334278"/>
    <w:rsid w:val="0033457D"/>
    <w:rsid w:val="00334665"/>
    <w:rsid w:val="00334834"/>
    <w:rsid w:val="00334859"/>
    <w:rsid w:val="003348B7"/>
    <w:rsid w:val="00334A77"/>
    <w:rsid w:val="00334ACC"/>
    <w:rsid w:val="00334B94"/>
    <w:rsid w:val="00334E9E"/>
    <w:rsid w:val="00334ED1"/>
    <w:rsid w:val="00335191"/>
    <w:rsid w:val="00335481"/>
    <w:rsid w:val="0033561B"/>
    <w:rsid w:val="00335749"/>
    <w:rsid w:val="00335804"/>
    <w:rsid w:val="003358B1"/>
    <w:rsid w:val="003359A5"/>
    <w:rsid w:val="00335A97"/>
    <w:rsid w:val="00335C52"/>
    <w:rsid w:val="00335DEC"/>
    <w:rsid w:val="00335E7F"/>
    <w:rsid w:val="00335F83"/>
    <w:rsid w:val="003361DD"/>
    <w:rsid w:val="00336401"/>
    <w:rsid w:val="0033672F"/>
    <w:rsid w:val="0033689C"/>
    <w:rsid w:val="00336936"/>
    <w:rsid w:val="00336949"/>
    <w:rsid w:val="003369AF"/>
    <w:rsid w:val="003369DA"/>
    <w:rsid w:val="003369E5"/>
    <w:rsid w:val="00336A5E"/>
    <w:rsid w:val="00336BD1"/>
    <w:rsid w:val="00336CE9"/>
    <w:rsid w:val="00336D07"/>
    <w:rsid w:val="003372F3"/>
    <w:rsid w:val="0033754A"/>
    <w:rsid w:val="00337589"/>
    <w:rsid w:val="00337684"/>
    <w:rsid w:val="0033795D"/>
    <w:rsid w:val="00337C92"/>
    <w:rsid w:val="00337D36"/>
    <w:rsid w:val="003401D9"/>
    <w:rsid w:val="003402D3"/>
    <w:rsid w:val="00340445"/>
    <w:rsid w:val="00340480"/>
    <w:rsid w:val="003405D3"/>
    <w:rsid w:val="0034079A"/>
    <w:rsid w:val="003407E4"/>
    <w:rsid w:val="003408DC"/>
    <w:rsid w:val="00340A08"/>
    <w:rsid w:val="00340A51"/>
    <w:rsid w:val="00340C3F"/>
    <w:rsid w:val="00340CF6"/>
    <w:rsid w:val="00341186"/>
    <w:rsid w:val="00341209"/>
    <w:rsid w:val="00341620"/>
    <w:rsid w:val="0034165C"/>
    <w:rsid w:val="0034187B"/>
    <w:rsid w:val="00341A71"/>
    <w:rsid w:val="00341AF6"/>
    <w:rsid w:val="00341C27"/>
    <w:rsid w:val="00341D44"/>
    <w:rsid w:val="00341DE3"/>
    <w:rsid w:val="00341E7B"/>
    <w:rsid w:val="0034231D"/>
    <w:rsid w:val="003423B5"/>
    <w:rsid w:val="003423ED"/>
    <w:rsid w:val="003424F4"/>
    <w:rsid w:val="0034259B"/>
    <w:rsid w:val="00342644"/>
    <w:rsid w:val="00342AAD"/>
    <w:rsid w:val="00342B49"/>
    <w:rsid w:val="00342DB5"/>
    <w:rsid w:val="00342DDD"/>
    <w:rsid w:val="00342E36"/>
    <w:rsid w:val="003431BD"/>
    <w:rsid w:val="00343437"/>
    <w:rsid w:val="003435E8"/>
    <w:rsid w:val="00343682"/>
    <w:rsid w:val="00343700"/>
    <w:rsid w:val="00343705"/>
    <w:rsid w:val="003437DF"/>
    <w:rsid w:val="0034392C"/>
    <w:rsid w:val="00343C2A"/>
    <w:rsid w:val="00343C8E"/>
    <w:rsid w:val="00343D06"/>
    <w:rsid w:val="00343D13"/>
    <w:rsid w:val="00343D4A"/>
    <w:rsid w:val="00344170"/>
    <w:rsid w:val="003443C3"/>
    <w:rsid w:val="0034445D"/>
    <w:rsid w:val="0034451A"/>
    <w:rsid w:val="00344840"/>
    <w:rsid w:val="0034498B"/>
    <w:rsid w:val="00344A6A"/>
    <w:rsid w:val="00344FA9"/>
    <w:rsid w:val="00344FAF"/>
    <w:rsid w:val="00344FB4"/>
    <w:rsid w:val="00345014"/>
    <w:rsid w:val="003450E2"/>
    <w:rsid w:val="00345130"/>
    <w:rsid w:val="0034521E"/>
    <w:rsid w:val="0034528D"/>
    <w:rsid w:val="0034566F"/>
    <w:rsid w:val="00345986"/>
    <w:rsid w:val="00345A02"/>
    <w:rsid w:val="00345ABC"/>
    <w:rsid w:val="00345BE4"/>
    <w:rsid w:val="00345E00"/>
    <w:rsid w:val="00345F77"/>
    <w:rsid w:val="003460C3"/>
    <w:rsid w:val="003461C4"/>
    <w:rsid w:val="003462AB"/>
    <w:rsid w:val="00346393"/>
    <w:rsid w:val="003465EB"/>
    <w:rsid w:val="00346718"/>
    <w:rsid w:val="0034681A"/>
    <w:rsid w:val="00346E3A"/>
    <w:rsid w:val="00346E9E"/>
    <w:rsid w:val="00346F36"/>
    <w:rsid w:val="003471CD"/>
    <w:rsid w:val="003473F8"/>
    <w:rsid w:val="00347430"/>
    <w:rsid w:val="0034749A"/>
    <w:rsid w:val="00347867"/>
    <w:rsid w:val="0034798D"/>
    <w:rsid w:val="00347AB3"/>
    <w:rsid w:val="00347D8C"/>
    <w:rsid w:val="00350332"/>
    <w:rsid w:val="003505E3"/>
    <w:rsid w:val="00350661"/>
    <w:rsid w:val="00350768"/>
    <w:rsid w:val="0035092C"/>
    <w:rsid w:val="00350E2B"/>
    <w:rsid w:val="00350F35"/>
    <w:rsid w:val="0035116D"/>
    <w:rsid w:val="003514A6"/>
    <w:rsid w:val="003514AF"/>
    <w:rsid w:val="00351692"/>
    <w:rsid w:val="003519CE"/>
    <w:rsid w:val="00351F54"/>
    <w:rsid w:val="003521CF"/>
    <w:rsid w:val="0035223C"/>
    <w:rsid w:val="003522B0"/>
    <w:rsid w:val="00352725"/>
    <w:rsid w:val="003527C5"/>
    <w:rsid w:val="0035294B"/>
    <w:rsid w:val="00352EC4"/>
    <w:rsid w:val="00353087"/>
    <w:rsid w:val="003531A2"/>
    <w:rsid w:val="00353444"/>
    <w:rsid w:val="00353515"/>
    <w:rsid w:val="003535DF"/>
    <w:rsid w:val="003535F0"/>
    <w:rsid w:val="00353666"/>
    <w:rsid w:val="0035391A"/>
    <w:rsid w:val="003539FA"/>
    <w:rsid w:val="00353BB1"/>
    <w:rsid w:val="003541C6"/>
    <w:rsid w:val="003543EB"/>
    <w:rsid w:val="00354444"/>
    <w:rsid w:val="003544C2"/>
    <w:rsid w:val="003544F8"/>
    <w:rsid w:val="003545E6"/>
    <w:rsid w:val="003548BF"/>
    <w:rsid w:val="00354AC6"/>
    <w:rsid w:val="00354C20"/>
    <w:rsid w:val="00354F02"/>
    <w:rsid w:val="00354F6D"/>
    <w:rsid w:val="00354FFB"/>
    <w:rsid w:val="003550DB"/>
    <w:rsid w:val="00355269"/>
    <w:rsid w:val="00355441"/>
    <w:rsid w:val="003554EB"/>
    <w:rsid w:val="00355626"/>
    <w:rsid w:val="00355702"/>
    <w:rsid w:val="003557CE"/>
    <w:rsid w:val="003558B8"/>
    <w:rsid w:val="00355A66"/>
    <w:rsid w:val="00355A89"/>
    <w:rsid w:val="00355ECD"/>
    <w:rsid w:val="00355EDB"/>
    <w:rsid w:val="003563F7"/>
    <w:rsid w:val="0035644C"/>
    <w:rsid w:val="00356522"/>
    <w:rsid w:val="00356546"/>
    <w:rsid w:val="0035661F"/>
    <w:rsid w:val="0035668C"/>
    <w:rsid w:val="00356B04"/>
    <w:rsid w:val="00356B61"/>
    <w:rsid w:val="00356B84"/>
    <w:rsid w:val="00356D8E"/>
    <w:rsid w:val="003574FF"/>
    <w:rsid w:val="00357D55"/>
    <w:rsid w:val="003600BE"/>
    <w:rsid w:val="00360454"/>
    <w:rsid w:val="00360931"/>
    <w:rsid w:val="00360AA2"/>
    <w:rsid w:val="00360C93"/>
    <w:rsid w:val="00360C9D"/>
    <w:rsid w:val="00360CDA"/>
    <w:rsid w:val="00360D17"/>
    <w:rsid w:val="0036104C"/>
    <w:rsid w:val="003612E7"/>
    <w:rsid w:val="0036157E"/>
    <w:rsid w:val="003617D1"/>
    <w:rsid w:val="003618A2"/>
    <w:rsid w:val="0036197A"/>
    <w:rsid w:val="00361BDB"/>
    <w:rsid w:val="00362026"/>
    <w:rsid w:val="0036239F"/>
    <w:rsid w:val="00362457"/>
    <w:rsid w:val="0036251F"/>
    <w:rsid w:val="00362716"/>
    <w:rsid w:val="00362827"/>
    <w:rsid w:val="003628DD"/>
    <w:rsid w:val="00362912"/>
    <w:rsid w:val="00362B22"/>
    <w:rsid w:val="00362C78"/>
    <w:rsid w:val="00362E02"/>
    <w:rsid w:val="0036303B"/>
    <w:rsid w:val="00363528"/>
    <w:rsid w:val="00363639"/>
    <w:rsid w:val="00363652"/>
    <w:rsid w:val="003636E9"/>
    <w:rsid w:val="00363722"/>
    <w:rsid w:val="003637C3"/>
    <w:rsid w:val="003638C9"/>
    <w:rsid w:val="00363926"/>
    <w:rsid w:val="00363AD2"/>
    <w:rsid w:val="00363B53"/>
    <w:rsid w:val="00363E9C"/>
    <w:rsid w:val="00363FC3"/>
    <w:rsid w:val="0036406E"/>
    <w:rsid w:val="003644BF"/>
    <w:rsid w:val="0036458E"/>
    <w:rsid w:val="003645EC"/>
    <w:rsid w:val="0036487E"/>
    <w:rsid w:val="00364C6D"/>
    <w:rsid w:val="00364D82"/>
    <w:rsid w:val="00364EA7"/>
    <w:rsid w:val="00364F58"/>
    <w:rsid w:val="00365449"/>
    <w:rsid w:val="003654E1"/>
    <w:rsid w:val="003655DC"/>
    <w:rsid w:val="00365626"/>
    <w:rsid w:val="00365784"/>
    <w:rsid w:val="00365920"/>
    <w:rsid w:val="00365BF1"/>
    <w:rsid w:val="00365DEC"/>
    <w:rsid w:val="00366092"/>
    <w:rsid w:val="00366110"/>
    <w:rsid w:val="003663FC"/>
    <w:rsid w:val="0036655B"/>
    <w:rsid w:val="003665F2"/>
    <w:rsid w:val="00366659"/>
    <w:rsid w:val="0036665D"/>
    <w:rsid w:val="003667EF"/>
    <w:rsid w:val="00366D74"/>
    <w:rsid w:val="00366F7A"/>
    <w:rsid w:val="003670E0"/>
    <w:rsid w:val="003670EA"/>
    <w:rsid w:val="00367111"/>
    <w:rsid w:val="003672EA"/>
    <w:rsid w:val="003672F1"/>
    <w:rsid w:val="003673AA"/>
    <w:rsid w:val="003673B3"/>
    <w:rsid w:val="00367441"/>
    <w:rsid w:val="003677AB"/>
    <w:rsid w:val="003677CF"/>
    <w:rsid w:val="00367994"/>
    <w:rsid w:val="00367AED"/>
    <w:rsid w:val="00367BEF"/>
    <w:rsid w:val="00367D0B"/>
    <w:rsid w:val="00367DD9"/>
    <w:rsid w:val="00367FBE"/>
    <w:rsid w:val="00370049"/>
    <w:rsid w:val="003702CF"/>
    <w:rsid w:val="00370427"/>
    <w:rsid w:val="00370824"/>
    <w:rsid w:val="003709FE"/>
    <w:rsid w:val="00370A2A"/>
    <w:rsid w:val="00370A8D"/>
    <w:rsid w:val="00370BAF"/>
    <w:rsid w:val="003712DD"/>
    <w:rsid w:val="0037157B"/>
    <w:rsid w:val="003715E1"/>
    <w:rsid w:val="003717A5"/>
    <w:rsid w:val="00371AFA"/>
    <w:rsid w:val="00371DE1"/>
    <w:rsid w:val="003720CE"/>
    <w:rsid w:val="00372446"/>
    <w:rsid w:val="003725AF"/>
    <w:rsid w:val="0037266C"/>
    <w:rsid w:val="00372810"/>
    <w:rsid w:val="003728B5"/>
    <w:rsid w:val="003728B6"/>
    <w:rsid w:val="003728B7"/>
    <w:rsid w:val="003728E2"/>
    <w:rsid w:val="0037292A"/>
    <w:rsid w:val="00372BA5"/>
    <w:rsid w:val="00372BCE"/>
    <w:rsid w:val="00372C28"/>
    <w:rsid w:val="00372C7C"/>
    <w:rsid w:val="00372F7F"/>
    <w:rsid w:val="00373026"/>
    <w:rsid w:val="00373287"/>
    <w:rsid w:val="00373312"/>
    <w:rsid w:val="0037341C"/>
    <w:rsid w:val="00373618"/>
    <w:rsid w:val="00373623"/>
    <w:rsid w:val="0037387D"/>
    <w:rsid w:val="00373A3D"/>
    <w:rsid w:val="00373FB9"/>
    <w:rsid w:val="00374916"/>
    <w:rsid w:val="00374933"/>
    <w:rsid w:val="00374BED"/>
    <w:rsid w:val="00374E64"/>
    <w:rsid w:val="00374F46"/>
    <w:rsid w:val="0037500A"/>
    <w:rsid w:val="0037508D"/>
    <w:rsid w:val="00375090"/>
    <w:rsid w:val="0037520C"/>
    <w:rsid w:val="003752F9"/>
    <w:rsid w:val="00375358"/>
    <w:rsid w:val="00375602"/>
    <w:rsid w:val="00375780"/>
    <w:rsid w:val="00375AF4"/>
    <w:rsid w:val="00375B58"/>
    <w:rsid w:val="00375BDE"/>
    <w:rsid w:val="00376277"/>
    <w:rsid w:val="00376323"/>
    <w:rsid w:val="003763C8"/>
    <w:rsid w:val="00376568"/>
    <w:rsid w:val="0037657E"/>
    <w:rsid w:val="00376AC4"/>
    <w:rsid w:val="00376BD5"/>
    <w:rsid w:val="00376D9D"/>
    <w:rsid w:val="00376EA3"/>
    <w:rsid w:val="0037700D"/>
    <w:rsid w:val="003771BE"/>
    <w:rsid w:val="0037721A"/>
    <w:rsid w:val="0037721F"/>
    <w:rsid w:val="003772C8"/>
    <w:rsid w:val="0037746F"/>
    <w:rsid w:val="00377525"/>
    <w:rsid w:val="003778D5"/>
    <w:rsid w:val="00377946"/>
    <w:rsid w:val="00377BA5"/>
    <w:rsid w:val="00377C08"/>
    <w:rsid w:val="00377DFA"/>
    <w:rsid w:val="00377E34"/>
    <w:rsid w:val="00377F5B"/>
    <w:rsid w:val="0038014A"/>
    <w:rsid w:val="0038034C"/>
    <w:rsid w:val="00380B54"/>
    <w:rsid w:val="00380C4D"/>
    <w:rsid w:val="00380CD3"/>
    <w:rsid w:val="00380F3D"/>
    <w:rsid w:val="00380FB5"/>
    <w:rsid w:val="00381242"/>
    <w:rsid w:val="003812A9"/>
    <w:rsid w:val="00381524"/>
    <w:rsid w:val="003817D7"/>
    <w:rsid w:val="0038191B"/>
    <w:rsid w:val="003819C1"/>
    <w:rsid w:val="00381A0E"/>
    <w:rsid w:val="00381AE9"/>
    <w:rsid w:val="00381B2F"/>
    <w:rsid w:val="00381BE7"/>
    <w:rsid w:val="00381C2F"/>
    <w:rsid w:val="00381D76"/>
    <w:rsid w:val="00381E79"/>
    <w:rsid w:val="00382397"/>
    <w:rsid w:val="00382438"/>
    <w:rsid w:val="00382445"/>
    <w:rsid w:val="0038254C"/>
    <w:rsid w:val="003825CE"/>
    <w:rsid w:val="003827F5"/>
    <w:rsid w:val="0038283B"/>
    <w:rsid w:val="00382D11"/>
    <w:rsid w:val="00382DA3"/>
    <w:rsid w:val="00383389"/>
    <w:rsid w:val="003835B8"/>
    <w:rsid w:val="003838F0"/>
    <w:rsid w:val="003839BC"/>
    <w:rsid w:val="00383D2B"/>
    <w:rsid w:val="00384262"/>
    <w:rsid w:val="0038430C"/>
    <w:rsid w:val="0038442C"/>
    <w:rsid w:val="003846D0"/>
    <w:rsid w:val="00384725"/>
    <w:rsid w:val="0038476B"/>
    <w:rsid w:val="0038477C"/>
    <w:rsid w:val="003847D6"/>
    <w:rsid w:val="0038486B"/>
    <w:rsid w:val="00384D43"/>
    <w:rsid w:val="00384D8C"/>
    <w:rsid w:val="00385049"/>
    <w:rsid w:val="003850D4"/>
    <w:rsid w:val="003851D7"/>
    <w:rsid w:val="00385226"/>
    <w:rsid w:val="003852EF"/>
    <w:rsid w:val="00385341"/>
    <w:rsid w:val="003853EF"/>
    <w:rsid w:val="003856BE"/>
    <w:rsid w:val="003856E8"/>
    <w:rsid w:val="003857E4"/>
    <w:rsid w:val="0038591B"/>
    <w:rsid w:val="00385B8D"/>
    <w:rsid w:val="00385D13"/>
    <w:rsid w:val="00385D9A"/>
    <w:rsid w:val="00385E03"/>
    <w:rsid w:val="00385E23"/>
    <w:rsid w:val="00385FE4"/>
    <w:rsid w:val="00386284"/>
    <w:rsid w:val="003862A8"/>
    <w:rsid w:val="00386378"/>
    <w:rsid w:val="00386421"/>
    <w:rsid w:val="003864BF"/>
    <w:rsid w:val="00386623"/>
    <w:rsid w:val="00386644"/>
    <w:rsid w:val="003866FC"/>
    <w:rsid w:val="00386876"/>
    <w:rsid w:val="003869D0"/>
    <w:rsid w:val="00386A46"/>
    <w:rsid w:val="00386AAC"/>
    <w:rsid w:val="00386AB9"/>
    <w:rsid w:val="00386B00"/>
    <w:rsid w:val="00386CF4"/>
    <w:rsid w:val="00386D04"/>
    <w:rsid w:val="00386E87"/>
    <w:rsid w:val="00386F12"/>
    <w:rsid w:val="003870CD"/>
    <w:rsid w:val="003871D3"/>
    <w:rsid w:val="00387212"/>
    <w:rsid w:val="003876D3"/>
    <w:rsid w:val="003876FC"/>
    <w:rsid w:val="003877DB"/>
    <w:rsid w:val="003878AB"/>
    <w:rsid w:val="00387ACC"/>
    <w:rsid w:val="00387B20"/>
    <w:rsid w:val="00387D0F"/>
    <w:rsid w:val="00387FDF"/>
    <w:rsid w:val="00390154"/>
    <w:rsid w:val="003907AB"/>
    <w:rsid w:val="00390AD0"/>
    <w:rsid w:val="00390DCB"/>
    <w:rsid w:val="00390E65"/>
    <w:rsid w:val="00390EE1"/>
    <w:rsid w:val="00391040"/>
    <w:rsid w:val="0039114D"/>
    <w:rsid w:val="00391176"/>
    <w:rsid w:val="003911B7"/>
    <w:rsid w:val="003913B6"/>
    <w:rsid w:val="003917C7"/>
    <w:rsid w:val="00391A51"/>
    <w:rsid w:val="00391C01"/>
    <w:rsid w:val="00391E0B"/>
    <w:rsid w:val="00391E22"/>
    <w:rsid w:val="00391FE1"/>
    <w:rsid w:val="00392470"/>
    <w:rsid w:val="003924F3"/>
    <w:rsid w:val="00392647"/>
    <w:rsid w:val="003926EE"/>
    <w:rsid w:val="00392713"/>
    <w:rsid w:val="00392864"/>
    <w:rsid w:val="00392962"/>
    <w:rsid w:val="00392AFA"/>
    <w:rsid w:val="00392BDD"/>
    <w:rsid w:val="00392C6B"/>
    <w:rsid w:val="00392C8E"/>
    <w:rsid w:val="00392DB1"/>
    <w:rsid w:val="00392E0B"/>
    <w:rsid w:val="003934CC"/>
    <w:rsid w:val="0039351D"/>
    <w:rsid w:val="0039362F"/>
    <w:rsid w:val="00393ABC"/>
    <w:rsid w:val="00393B1C"/>
    <w:rsid w:val="00393D18"/>
    <w:rsid w:val="00394070"/>
    <w:rsid w:val="003942AF"/>
    <w:rsid w:val="003943EE"/>
    <w:rsid w:val="00394489"/>
    <w:rsid w:val="00394581"/>
    <w:rsid w:val="0039476E"/>
    <w:rsid w:val="00394799"/>
    <w:rsid w:val="0039491F"/>
    <w:rsid w:val="003949B6"/>
    <w:rsid w:val="00394D3E"/>
    <w:rsid w:val="00394EE7"/>
    <w:rsid w:val="00394F93"/>
    <w:rsid w:val="00395277"/>
    <w:rsid w:val="0039544E"/>
    <w:rsid w:val="00395488"/>
    <w:rsid w:val="00395590"/>
    <w:rsid w:val="00395617"/>
    <w:rsid w:val="00395664"/>
    <w:rsid w:val="00395883"/>
    <w:rsid w:val="00395B94"/>
    <w:rsid w:val="00395C1C"/>
    <w:rsid w:val="00395C1E"/>
    <w:rsid w:val="00395DEC"/>
    <w:rsid w:val="00396090"/>
    <w:rsid w:val="00396A6F"/>
    <w:rsid w:val="00396C02"/>
    <w:rsid w:val="00397178"/>
    <w:rsid w:val="0039742D"/>
    <w:rsid w:val="003976DC"/>
    <w:rsid w:val="003976E5"/>
    <w:rsid w:val="0039773F"/>
    <w:rsid w:val="003979EF"/>
    <w:rsid w:val="00397A34"/>
    <w:rsid w:val="00397BC9"/>
    <w:rsid w:val="00397DC6"/>
    <w:rsid w:val="00397E9A"/>
    <w:rsid w:val="003A013F"/>
    <w:rsid w:val="003A02EF"/>
    <w:rsid w:val="003A0672"/>
    <w:rsid w:val="003A07AA"/>
    <w:rsid w:val="003A0B41"/>
    <w:rsid w:val="003A0CAA"/>
    <w:rsid w:val="003A0CBF"/>
    <w:rsid w:val="003A0E20"/>
    <w:rsid w:val="003A0FAB"/>
    <w:rsid w:val="003A1041"/>
    <w:rsid w:val="003A1121"/>
    <w:rsid w:val="003A11A5"/>
    <w:rsid w:val="003A14B7"/>
    <w:rsid w:val="003A1645"/>
    <w:rsid w:val="003A188B"/>
    <w:rsid w:val="003A1918"/>
    <w:rsid w:val="003A1927"/>
    <w:rsid w:val="003A19B0"/>
    <w:rsid w:val="003A19B1"/>
    <w:rsid w:val="003A1A01"/>
    <w:rsid w:val="003A1D41"/>
    <w:rsid w:val="003A2169"/>
    <w:rsid w:val="003A21C5"/>
    <w:rsid w:val="003A2243"/>
    <w:rsid w:val="003A22B7"/>
    <w:rsid w:val="003A2829"/>
    <w:rsid w:val="003A2F7C"/>
    <w:rsid w:val="003A306E"/>
    <w:rsid w:val="003A31F4"/>
    <w:rsid w:val="003A34CC"/>
    <w:rsid w:val="003A3723"/>
    <w:rsid w:val="003A3861"/>
    <w:rsid w:val="003A38BA"/>
    <w:rsid w:val="003A38EC"/>
    <w:rsid w:val="003A3A8F"/>
    <w:rsid w:val="003A3D50"/>
    <w:rsid w:val="003A3DA5"/>
    <w:rsid w:val="003A3E1C"/>
    <w:rsid w:val="003A3E50"/>
    <w:rsid w:val="003A3FAB"/>
    <w:rsid w:val="003A40BA"/>
    <w:rsid w:val="003A4269"/>
    <w:rsid w:val="003A43A4"/>
    <w:rsid w:val="003A4437"/>
    <w:rsid w:val="003A4443"/>
    <w:rsid w:val="003A44F6"/>
    <w:rsid w:val="003A4828"/>
    <w:rsid w:val="003A494A"/>
    <w:rsid w:val="003A49A1"/>
    <w:rsid w:val="003A4ABE"/>
    <w:rsid w:val="003A4ACD"/>
    <w:rsid w:val="003A4B28"/>
    <w:rsid w:val="003A4D9C"/>
    <w:rsid w:val="003A4F0A"/>
    <w:rsid w:val="003A50AD"/>
    <w:rsid w:val="003A522D"/>
    <w:rsid w:val="003A5429"/>
    <w:rsid w:val="003A548F"/>
    <w:rsid w:val="003A55D7"/>
    <w:rsid w:val="003A57D0"/>
    <w:rsid w:val="003A5A75"/>
    <w:rsid w:val="003A5A87"/>
    <w:rsid w:val="003A5D52"/>
    <w:rsid w:val="003A5E1E"/>
    <w:rsid w:val="003A5F99"/>
    <w:rsid w:val="003A5FA7"/>
    <w:rsid w:val="003A60A8"/>
    <w:rsid w:val="003A60F9"/>
    <w:rsid w:val="003A633B"/>
    <w:rsid w:val="003A63C1"/>
    <w:rsid w:val="003A6764"/>
    <w:rsid w:val="003A6986"/>
    <w:rsid w:val="003A6A5A"/>
    <w:rsid w:val="003A6BA1"/>
    <w:rsid w:val="003A6D31"/>
    <w:rsid w:val="003A6F2D"/>
    <w:rsid w:val="003A7005"/>
    <w:rsid w:val="003A70B6"/>
    <w:rsid w:val="003A7280"/>
    <w:rsid w:val="003A7295"/>
    <w:rsid w:val="003A7455"/>
    <w:rsid w:val="003A776F"/>
    <w:rsid w:val="003A78E9"/>
    <w:rsid w:val="003A7978"/>
    <w:rsid w:val="003A7AF2"/>
    <w:rsid w:val="003A7EFA"/>
    <w:rsid w:val="003A7F35"/>
    <w:rsid w:val="003A7FC9"/>
    <w:rsid w:val="003B01DD"/>
    <w:rsid w:val="003B037C"/>
    <w:rsid w:val="003B0552"/>
    <w:rsid w:val="003B0A9E"/>
    <w:rsid w:val="003B0C3A"/>
    <w:rsid w:val="003B0C82"/>
    <w:rsid w:val="003B0D1C"/>
    <w:rsid w:val="003B0D2F"/>
    <w:rsid w:val="003B0D49"/>
    <w:rsid w:val="003B10B5"/>
    <w:rsid w:val="003B1181"/>
    <w:rsid w:val="003B12F8"/>
    <w:rsid w:val="003B1347"/>
    <w:rsid w:val="003B136C"/>
    <w:rsid w:val="003B1425"/>
    <w:rsid w:val="003B15BB"/>
    <w:rsid w:val="003B1761"/>
    <w:rsid w:val="003B177A"/>
    <w:rsid w:val="003B1999"/>
    <w:rsid w:val="003B1DA1"/>
    <w:rsid w:val="003B1E69"/>
    <w:rsid w:val="003B22CA"/>
    <w:rsid w:val="003B23B1"/>
    <w:rsid w:val="003B2476"/>
    <w:rsid w:val="003B259B"/>
    <w:rsid w:val="003B25EA"/>
    <w:rsid w:val="003B26DC"/>
    <w:rsid w:val="003B2853"/>
    <w:rsid w:val="003B29B4"/>
    <w:rsid w:val="003B2DC4"/>
    <w:rsid w:val="003B2E44"/>
    <w:rsid w:val="003B30BC"/>
    <w:rsid w:val="003B3444"/>
    <w:rsid w:val="003B3483"/>
    <w:rsid w:val="003B34A1"/>
    <w:rsid w:val="003B3602"/>
    <w:rsid w:val="003B376B"/>
    <w:rsid w:val="003B38BA"/>
    <w:rsid w:val="003B3A9C"/>
    <w:rsid w:val="003B3ACD"/>
    <w:rsid w:val="003B3CCA"/>
    <w:rsid w:val="003B3D6C"/>
    <w:rsid w:val="003B3DE6"/>
    <w:rsid w:val="003B3E13"/>
    <w:rsid w:val="003B3E46"/>
    <w:rsid w:val="003B3F84"/>
    <w:rsid w:val="003B40CE"/>
    <w:rsid w:val="003B45EE"/>
    <w:rsid w:val="003B46A9"/>
    <w:rsid w:val="003B4827"/>
    <w:rsid w:val="003B4BDC"/>
    <w:rsid w:val="003B50EA"/>
    <w:rsid w:val="003B50F4"/>
    <w:rsid w:val="003B53AE"/>
    <w:rsid w:val="003B541F"/>
    <w:rsid w:val="003B5691"/>
    <w:rsid w:val="003B56AA"/>
    <w:rsid w:val="003B5704"/>
    <w:rsid w:val="003B5BDA"/>
    <w:rsid w:val="003B6158"/>
    <w:rsid w:val="003B62CA"/>
    <w:rsid w:val="003B64C6"/>
    <w:rsid w:val="003B64F2"/>
    <w:rsid w:val="003B670A"/>
    <w:rsid w:val="003B6901"/>
    <w:rsid w:val="003B6B4F"/>
    <w:rsid w:val="003B6BB1"/>
    <w:rsid w:val="003B6C91"/>
    <w:rsid w:val="003B6CD7"/>
    <w:rsid w:val="003B6CE4"/>
    <w:rsid w:val="003B6EF4"/>
    <w:rsid w:val="003B70AB"/>
    <w:rsid w:val="003B712C"/>
    <w:rsid w:val="003B733C"/>
    <w:rsid w:val="003B768B"/>
    <w:rsid w:val="003B77EE"/>
    <w:rsid w:val="003B7BDF"/>
    <w:rsid w:val="003B7C80"/>
    <w:rsid w:val="003B7E54"/>
    <w:rsid w:val="003B7F30"/>
    <w:rsid w:val="003B7F33"/>
    <w:rsid w:val="003B7FCE"/>
    <w:rsid w:val="003B7FD2"/>
    <w:rsid w:val="003C0106"/>
    <w:rsid w:val="003C0191"/>
    <w:rsid w:val="003C0322"/>
    <w:rsid w:val="003C05F1"/>
    <w:rsid w:val="003C07A7"/>
    <w:rsid w:val="003C0B1E"/>
    <w:rsid w:val="003C0E49"/>
    <w:rsid w:val="003C0EED"/>
    <w:rsid w:val="003C106B"/>
    <w:rsid w:val="003C13DB"/>
    <w:rsid w:val="003C13F1"/>
    <w:rsid w:val="003C1422"/>
    <w:rsid w:val="003C16E8"/>
    <w:rsid w:val="003C194B"/>
    <w:rsid w:val="003C1B1C"/>
    <w:rsid w:val="003C1C60"/>
    <w:rsid w:val="003C1CE6"/>
    <w:rsid w:val="003C1EF9"/>
    <w:rsid w:val="003C1F6E"/>
    <w:rsid w:val="003C1FFB"/>
    <w:rsid w:val="003C20F0"/>
    <w:rsid w:val="003C21E8"/>
    <w:rsid w:val="003C2551"/>
    <w:rsid w:val="003C2557"/>
    <w:rsid w:val="003C2562"/>
    <w:rsid w:val="003C25E5"/>
    <w:rsid w:val="003C26F7"/>
    <w:rsid w:val="003C27C1"/>
    <w:rsid w:val="003C2B23"/>
    <w:rsid w:val="003C2B7F"/>
    <w:rsid w:val="003C2D4D"/>
    <w:rsid w:val="003C2D67"/>
    <w:rsid w:val="003C2D87"/>
    <w:rsid w:val="003C3023"/>
    <w:rsid w:val="003C3179"/>
    <w:rsid w:val="003C34A4"/>
    <w:rsid w:val="003C35E7"/>
    <w:rsid w:val="003C36E9"/>
    <w:rsid w:val="003C3738"/>
    <w:rsid w:val="003C37D3"/>
    <w:rsid w:val="003C3839"/>
    <w:rsid w:val="003C399A"/>
    <w:rsid w:val="003C3AC5"/>
    <w:rsid w:val="003C3BAB"/>
    <w:rsid w:val="003C3DFD"/>
    <w:rsid w:val="003C3F46"/>
    <w:rsid w:val="003C4274"/>
    <w:rsid w:val="003C44C8"/>
    <w:rsid w:val="003C45DC"/>
    <w:rsid w:val="003C4694"/>
    <w:rsid w:val="003C48A9"/>
    <w:rsid w:val="003C4B28"/>
    <w:rsid w:val="003C4B2F"/>
    <w:rsid w:val="003C4BF7"/>
    <w:rsid w:val="003C4CAA"/>
    <w:rsid w:val="003C4F62"/>
    <w:rsid w:val="003C50C2"/>
    <w:rsid w:val="003C5350"/>
    <w:rsid w:val="003C5483"/>
    <w:rsid w:val="003C557A"/>
    <w:rsid w:val="003C5783"/>
    <w:rsid w:val="003C5911"/>
    <w:rsid w:val="003C59F1"/>
    <w:rsid w:val="003C5BB0"/>
    <w:rsid w:val="003C6121"/>
    <w:rsid w:val="003C6470"/>
    <w:rsid w:val="003C64CE"/>
    <w:rsid w:val="003C6645"/>
    <w:rsid w:val="003C6912"/>
    <w:rsid w:val="003C6A1A"/>
    <w:rsid w:val="003C6B5F"/>
    <w:rsid w:val="003C6B9A"/>
    <w:rsid w:val="003C6DCC"/>
    <w:rsid w:val="003C6EE3"/>
    <w:rsid w:val="003C6F71"/>
    <w:rsid w:val="003C768B"/>
    <w:rsid w:val="003C7A6C"/>
    <w:rsid w:val="003C7AF4"/>
    <w:rsid w:val="003C7D4A"/>
    <w:rsid w:val="003C7E1F"/>
    <w:rsid w:val="003D0027"/>
    <w:rsid w:val="003D02E0"/>
    <w:rsid w:val="003D03EE"/>
    <w:rsid w:val="003D06E4"/>
    <w:rsid w:val="003D075D"/>
    <w:rsid w:val="003D097B"/>
    <w:rsid w:val="003D0C32"/>
    <w:rsid w:val="003D0EE3"/>
    <w:rsid w:val="003D13DA"/>
    <w:rsid w:val="003D15A4"/>
    <w:rsid w:val="003D1852"/>
    <w:rsid w:val="003D1901"/>
    <w:rsid w:val="003D1A45"/>
    <w:rsid w:val="003D1B1F"/>
    <w:rsid w:val="003D203E"/>
    <w:rsid w:val="003D205D"/>
    <w:rsid w:val="003D21A2"/>
    <w:rsid w:val="003D21B9"/>
    <w:rsid w:val="003D22AC"/>
    <w:rsid w:val="003D22ED"/>
    <w:rsid w:val="003D22FF"/>
    <w:rsid w:val="003D230D"/>
    <w:rsid w:val="003D2443"/>
    <w:rsid w:val="003D2466"/>
    <w:rsid w:val="003D27CA"/>
    <w:rsid w:val="003D2833"/>
    <w:rsid w:val="003D2CE9"/>
    <w:rsid w:val="003D2D5A"/>
    <w:rsid w:val="003D2D7E"/>
    <w:rsid w:val="003D3226"/>
    <w:rsid w:val="003D393B"/>
    <w:rsid w:val="003D3AB8"/>
    <w:rsid w:val="003D3C42"/>
    <w:rsid w:val="003D3CC7"/>
    <w:rsid w:val="003D3CF6"/>
    <w:rsid w:val="003D3D7F"/>
    <w:rsid w:val="003D3E33"/>
    <w:rsid w:val="003D3E95"/>
    <w:rsid w:val="003D41E9"/>
    <w:rsid w:val="003D4292"/>
    <w:rsid w:val="003D44BF"/>
    <w:rsid w:val="003D4504"/>
    <w:rsid w:val="003D47DB"/>
    <w:rsid w:val="003D481B"/>
    <w:rsid w:val="003D485B"/>
    <w:rsid w:val="003D4B90"/>
    <w:rsid w:val="003D4C0C"/>
    <w:rsid w:val="003D4D33"/>
    <w:rsid w:val="003D4D53"/>
    <w:rsid w:val="003D4D5D"/>
    <w:rsid w:val="003D4D9E"/>
    <w:rsid w:val="003D4DE5"/>
    <w:rsid w:val="003D5236"/>
    <w:rsid w:val="003D5415"/>
    <w:rsid w:val="003D567B"/>
    <w:rsid w:val="003D592E"/>
    <w:rsid w:val="003D5AAF"/>
    <w:rsid w:val="003D5E2D"/>
    <w:rsid w:val="003D5E70"/>
    <w:rsid w:val="003D5EF8"/>
    <w:rsid w:val="003D600D"/>
    <w:rsid w:val="003D6025"/>
    <w:rsid w:val="003D60CA"/>
    <w:rsid w:val="003D668C"/>
    <w:rsid w:val="003D68A9"/>
    <w:rsid w:val="003D6B88"/>
    <w:rsid w:val="003D6BED"/>
    <w:rsid w:val="003D6DCB"/>
    <w:rsid w:val="003D73F4"/>
    <w:rsid w:val="003D76C0"/>
    <w:rsid w:val="003D797A"/>
    <w:rsid w:val="003D798C"/>
    <w:rsid w:val="003D7A9E"/>
    <w:rsid w:val="003D7AA5"/>
    <w:rsid w:val="003D7C13"/>
    <w:rsid w:val="003D7E85"/>
    <w:rsid w:val="003D7FC9"/>
    <w:rsid w:val="003E00A6"/>
    <w:rsid w:val="003E0105"/>
    <w:rsid w:val="003E023F"/>
    <w:rsid w:val="003E0356"/>
    <w:rsid w:val="003E083A"/>
    <w:rsid w:val="003E0881"/>
    <w:rsid w:val="003E08FA"/>
    <w:rsid w:val="003E09A8"/>
    <w:rsid w:val="003E0E52"/>
    <w:rsid w:val="003E0FFE"/>
    <w:rsid w:val="003E100C"/>
    <w:rsid w:val="003E1166"/>
    <w:rsid w:val="003E14CA"/>
    <w:rsid w:val="003E1637"/>
    <w:rsid w:val="003E1891"/>
    <w:rsid w:val="003E1A07"/>
    <w:rsid w:val="003E1AEE"/>
    <w:rsid w:val="003E1E89"/>
    <w:rsid w:val="003E1E98"/>
    <w:rsid w:val="003E1F12"/>
    <w:rsid w:val="003E2002"/>
    <w:rsid w:val="003E2228"/>
    <w:rsid w:val="003E2264"/>
    <w:rsid w:val="003E2478"/>
    <w:rsid w:val="003E24D8"/>
    <w:rsid w:val="003E251B"/>
    <w:rsid w:val="003E2546"/>
    <w:rsid w:val="003E2555"/>
    <w:rsid w:val="003E283D"/>
    <w:rsid w:val="003E2972"/>
    <w:rsid w:val="003E2AE8"/>
    <w:rsid w:val="003E2C16"/>
    <w:rsid w:val="003E2D29"/>
    <w:rsid w:val="003E2DBD"/>
    <w:rsid w:val="003E2E50"/>
    <w:rsid w:val="003E31F2"/>
    <w:rsid w:val="003E32AD"/>
    <w:rsid w:val="003E3541"/>
    <w:rsid w:val="003E36FB"/>
    <w:rsid w:val="003E371F"/>
    <w:rsid w:val="003E3774"/>
    <w:rsid w:val="003E3B0C"/>
    <w:rsid w:val="003E3B8F"/>
    <w:rsid w:val="003E3BE0"/>
    <w:rsid w:val="003E3BEC"/>
    <w:rsid w:val="003E3BF4"/>
    <w:rsid w:val="003E4069"/>
    <w:rsid w:val="003E410F"/>
    <w:rsid w:val="003E41F0"/>
    <w:rsid w:val="003E4373"/>
    <w:rsid w:val="003E43B3"/>
    <w:rsid w:val="003E44BC"/>
    <w:rsid w:val="003E45ED"/>
    <w:rsid w:val="003E47AB"/>
    <w:rsid w:val="003E4D3E"/>
    <w:rsid w:val="003E4E03"/>
    <w:rsid w:val="003E4F61"/>
    <w:rsid w:val="003E5089"/>
    <w:rsid w:val="003E5094"/>
    <w:rsid w:val="003E51C5"/>
    <w:rsid w:val="003E539E"/>
    <w:rsid w:val="003E54A0"/>
    <w:rsid w:val="003E54E8"/>
    <w:rsid w:val="003E55CD"/>
    <w:rsid w:val="003E57E2"/>
    <w:rsid w:val="003E59BC"/>
    <w:rsid w:val="003E59EA"/>
    <w:rsid w:val="003E5AC0"/>
    <w:rsid w:val="003E5B26"/>
    <w:rsid w:val="003E5B83"/>
    <w:rsid w:val="003E5C48"/>
    <w:rsid w:val="003E5C7B"/>
    <w:rsid w:val="003E5C7F"/>
    <w:rsid w:val="003E60A7"/>
    <w:rsid w:val="003E6178"/>
    <w:rsid w:val="003E62F7"/>
    <w:rsid w:val="003E63BA"/>
    <w:rsid w:val="003E65E6"/>
    <w:rsid w:val="003E6744"/>
    <w:rsid w:val="003E67F1"/>
    <w:rsid w:val="003E6D49"/>
    <w:rsid w:val="003E6DE8"/>
    <w:rsid w:val="003E6F6C"/>
    <w:rsid w:val="003E7258"/>
    <w:rsid w:val="003E75C3"/>
    <w:rsid w:val="003E762F"/>
    <w:rsid w:val="003E7891"/>
    <w:rsid w:val="003E7976"/>
    <w:rsid w:val="003E7D95"/>
    <w:rsid w:val="003E7DFD"/>
    <w:rsid w:val="003E7FC6"/>
    <w:rsid w:val="003F00A6"/>
    <w:rsid w:val="003F0195"/>
    <w:rsid w:val="003F0300"/>
    <w:rsid w:val="003F04D1"/>
    <w:rsid w:val="003F0813"/>
    <w:rsid w:val="003F0A75"/>
    <w:rsid w:val="003F0A96"/>
    <w:rsid w:val="003F0B89"/>
    <w:rsid w:val="003F0C56"/>
    <w:rsid w:val="003F0F36"/>
    <w:rsid w:val="003F0FF1"/>
    <w:rsid w:val="003F1041"/>
    <w:rsid w:val="003F112B"/>
    <w:rsid w:val="003F11D8"/>
    <w:rsid w:val="003F1271"/>
    <w:rsid w:val="003F12E8"/>
    <w:rsid w:val="003F13F7"/>
    <w:rsid w:val="003F1437"/>
    <w:rsid w:val="003F157D"/>
    <w:rsid w:val="003F1636"/>
    <w:rsid w:val="003F1700"/>
    <w:rsid w:val="003F1739"/>
    <w:rsid w:val="003F1772"/>
    <w:rsid w:val="003F1818"/>
    <w:rsid w:val="003F1AE8"/>
    <w:rsid w:val="003F1D09"/>
    <w:rsid w:val="003F1E8F"/>
    <w:rsid w:val="003F2349"/>
    <w:rsid w:val="003F2421"/>
    <w:rsid w:val="003F27A5"/>
    <w:rsid w:val="003F283A"/>
    <w:rsid w:val="003F28F7"/>
    <w:rsid w:val="003F2A15"/>
    <w:rsid w:val="003F2F19"/>
    <w:rsid w:val="003F303D"/>
    <w:rsid w:val="003F30BA"/>
    <w:rsid w:val="003F30C7"/>
    <w:rsid w:val="003F3176"/>
    <w:rsid w:val="003F3485"/>
    <w:rsid w:val="003F34E4"/>
    <w:rsid w:val="003F35BC"/>
    <w:rsid w:val="003F36CB"/>
    <w:rsid w:val="003F397D"/>
    <w:rsid w:val="003F3A64"/>
    <w:rsid w:val="003F3C8F"/>
    <w:rsid w:val="003F3D84"/>
    <w:rsid w:val="003F401A"/>
    <w:rsid w:val="003F401D"/>
    <w:rsid w:val="003F43BC"/>
    <w:rsid w:val="003F4425"/>
    <w:rsid w:val="003F453F"/>
    <w:rsid w:val="003F46A3"/>
    <w:rsid w:val="003F46B3"/>
    <w:rsid w:val="003F4867"/>
    <w:rsid w:val="003F4895"/>
    <w:rsid w:val="003F490D"/>
    <w:rsid w:val="003F4ACA"/>
    <w:rsid w:val="003F4D43"/>
    <w:rsid w:val="003F4E04"/>
    <w:rsid w:val="003F501B"/>
    <w:rsid w:val="003F50DC"/>
    <w:rsid w:val="003F5918"/>
    <w:rsid w:val="003F595C"/>
    <w:rsid w:val="003F5B17"/>
    <w:rsid w:val="003F5B49"/>
    <w:rsid w:val="003F5D50"/>
    <w:rsid w:val="003F5DC2"/>
    <w:rsid w:val="003F5ED0"/>
    <w:rsid w:val="003F5FE4"/>
    <w:rsid w:val="003F6140"/>
    <w:rsid w:val="003F6218"/>
    <w:rsid w:val="003F63C9"/>
    <w:rsid w:val="003F69E8"/>
    <w:rsid w:val="003F6A8D"/>
    <w:rsid w:val="003F7096"/>
    <w:rsid w:val="003F72F3"/>
    <w:rsid w:val="003F734E"/>
    <w:rsid w:val="003F78BF"/>
    <w:rsid w:val="003F793F"/>
    <w:rsid w:val="003F7AF9"/>
    <w:rsid w:val="003F7B18"/>
    <w:rsid w:val="003F7BD4"/>
    <w:rsid w:val="003F7E9F"/>
    <w:rsid w:val="00400192"/>
    <w:rsid w:val="004001F4"/>
    <w:rsid w:val="0040062B"/>
    <w:rsid w:val="00400C61"/>
    <w:rsid w:val="00400DDA"/>
    <w:rsid w:val="0040169A"/>
    <w:rsid w:val="00401759"/>
    <w:rsid w:val="00401A30"/>
    <w:rsid w:val="00401B5E"/>
    <w:rsid w:val="00401CBE"/>
    <w:rsid w:val="00401E93"/>
    <w:rsid w:val="00401ECE"/>
    <w:rsid w:val="004020A0"/>
    <w:rsid w:val="0040211A"/>
    <w:rsid w:val="0040225C"/>
    <w:rsid w:val="004027A8"/>
    <w:rsid w:val="004028E5"/>
    <w:rsid w:val="00402926"/>
    <w:rsid w:val="00402AEB"/>
    <w:rsid w:val="00402D68"/>
    <w:rsid w:val="00402D82"/>
    <w:rsid w:val="00402E52"/>
    <w:rsid w:val="00402FA5"/>
    <w:rsid w:val="0040313C"/>
    <w:rsid w:val="00403166"/>
    <w:rsid w:val="0040317A"/>
    <w:rsid w:val="004032A2"/>
    <w:rsid w:val="004033B4"/>
    <w:rsid w:val="00403860"/>
    <w:rsid w:val="00403877"/>
    <w:rsid w:val="00403A4F"/>
    <w:rsid w:val="00403DD4"/>
    <w:rsid w:val="00403F53"/>
    <w:rsid w:val="0040408D"/>
    <w:rsid w:val="0040439D"/>
    <w:rsid w:val="00404453"/>
    <w:rsid w:val="00404618"/>
    <w:rsid w:val="00404723"/>
    <w:rsid w:val="00404760"/>
    <w:rsid w:val="004049B7"/>
    <w:rsid w:val="00404ACC"/>
    <w:rsid w:val="00404AFF"/>
    <w:rsid w:val="00404B98"/>
    <w:rsid w:val="00404C01"/>
    <w:rsid w:val="00404D08"/>
    <w:rsid w:val="00404E35"/>
    <w:rsid w:val="00405074"/>
    <w:rsid w:val="0040515D"/>
    <w:rsid w:val="0040526F"/>
    <w:rsid w:val="0040556A"/>
    <w:rsid w:val="004055E2"/>
    <w:rsid w:val="004055FF"/>
    <w:rsid w:val="00405721"/>
    <w:rsid w:val="00405807"/>
    <w:rsid w:val="00405871"/>
    <w:rsid w:val="0040594D"/>
    <w:rsid w:val="00405B2D"/>
    <w:rsid w:val="00405B98"/>
    <w:rsid w:val="00405D0F"/>
    <w:rsid w:val="00405DBC"/>
    <w:rsid w:val="00405F39"/>
    <w:rsid w:val="004062C4"/>
    <w:rsid w:val="00406418"/>
    <w:rsid w:val="00406534"/>
    <w:rsid w:val="004065DA"/>
    <w:rsid w:val="00406731"/>
    <w:rsid w:val="004067A1"/>
    <w:rsid w:val="004067BA"/>
    <w:rsid w:val="00406909"/>
    <w:rsid w:val="0040690A"/>
    <w:rsid w:val="00406AD8"/>
    <w:rsid w:val="00406B19"/>
    <w:rsid w:val="00406BC2"/>
    <w:rsid w:val="00406C12"/>
    <w:rsid w:val="00406C93"/>
    <w:rsid w:val="00406F85"/>
    <w:rsid w:val="00407093"/>
    <w:rsid w:val="004070F6"/>
    <w:rsid w:val="0040725D"/>
    <w:rsid w:val="00407343"/>
    <w:rsid w:val="004073E7"/>
    <w:rsid w:val="00407656"/>
    <w:rsid w:val="00407A59"/>
    <w:rsid w:val="00407A91"/>
    <w:rsid w:val="00407AFD"/>
    <w:rsid w:val="00407B96"/>
    <w:rsid w:val="00407BAB"/>
    <w:rsid w:val="00407BB9"/>
    <w:rsid w:val="00407C9A"/>
    <w:rsid w:val="00407D86"/>
    <w:rsid w:val="00407EFF"/>
    <w:rsid w:val="00410065"/>
    <w:rsid w:val="00410066"/>
    <w:rsid w:val="004100A0"/>
    <w:rsid w:val="00410494"/>
    <w:rsid w:val="00410598"/>
    <w:rsid w:val="00410696"/>
    <w:rsid w:val="004106B4"/>
    <w:rsid w:val="00410831"/>
    <w:rsid w:val="00410A3D"/>
    <w:rsid w:val="00410B6E"/>
    <w:rsid w:val="00410C87"/>
    <w:rsid w:val="00410DD6"/>
    <w:rsid w:val="00410F40"/>
    <w:rsid w:val="00411B42"/>
    <w:rsid w:val="00411DFB"/>
    <w:rsid w:val="00411F32"/>
    <w:rsid w:val="00412131"/>
    <w:rsid w:val="004122AC"/>
    <w:rsid w:val="004123DA"/>
    <w:rsid w:val="0041286A"/>
    <w:rsid w:val="0041288C"/>
    <w:rsid w:val="00412A56"/>
    <w:rsid w:val="00412E0C"/>
    <w:rsid w:val="004132BA"/>
    <w:rsid w:val="0041331B"/>
    <w:rsid w:val="00413C9D"/>
    <w:rsid w:val="00413E92"/>
    <w:rsid w:val="00414035"/>
    <w:rsid w:val="00414061"/>
    <w:rsid w:val="00414084"/>
    <w:rsid w:val="00414251"/>
    <w:rsid w:val="0041427E"/>
    <w:rsid w:val="004142A8"/>
    <w:rsid w:val="004143C5"/>
    <w:rsid w:val="004143FF"/>
    <w:rsid w:val="00414408"/>
    <w:rsid w:val="00414497"/>
    <w:rsid w:val="00414563"/>
    <w:rsid w:val="00414BFA"/>
    <w:rsid w:val="00414E83"/>
    <w:rsid w:val="0041504D"/>
    <w:rsid w:val="00415755"/>
    <w:rsid w:val="00415818"/>
    <w:rsid w:val="004159F5"/>
    <w:rsid w:val="00415AAA"/>
    <w:rsid w:val="00415AD7"/>
    <w:rsid w:val="00415BC7"/>
    <w:rsid w:val="00415C61"/>
    <w:rsid w:val="00415D85"/>
    <w:rsid w:val="00415F7D"/>
    <w:rsid w:val="004162EE"/>
    <w:rsid w:val="00416387"/>
    <w:rsid w:val="00416547"/>
    <w:rsid w:val="00416633"/>
    <w:rsid w:val="00416D8D"/>
    <w:rsid w:val="00416DA8"/>
    <w:rsid w:val="00416DAE"/>
    <w:rsid w:val="004170B5"/>
    <w:rsid w:val="004171FC"/>
    <w:rsid w:val="0041737E"/>
    <w:rsid w:val="00417410"/>
    <w:rsid w:val="004176D2"/>
    <w:rsid w:val="0041799B"/>
    <w:rsid w:val="00417B54"/>
    <w:rsid w:val="00417CB3"/>
    <w:rsid w:val="00417DCF"/>
    <w:rsid w:val="00417FE3"/>
    <w:rsid w:val="00420173"/>
    <w:rsid w:val="0042017C"/>
    <w:rsid w:val="00420659"/>
    <w:rsid w:val="00420680"/>
    <w:rsid w:val="004208F7"/>
    <w:rsid w:val="00420AA4"/>
    <w:rsid w:val="00420B50"/>
    <w:rsid w:val="00420B78"/>
    <w:rsid w:val="00420BCE"/>
    <w:rsid w:val="00420F64"/>
    <w:rsid w:val="00421068"/>
    <w:rsid w:val="00421122"/>
    <w:rsid w:val="004213AD"/>
    <w:rsid w:val="0042140C"/>
    <w:rsid w:val="0042161A"/>
    <w:rsid w:val="00421A70"/>
    <w:rsid w:val="00421B89"/>
    <w:rsid w:val="00421C4E"/>
    <w:rsid w:val="00421E23"/>
    <w:rsid w:val="0042211D"/>
    <w:rsid w:val="00422127"/>
    <w:rsid w:val="004221F0"/>
    <w:rsid w:val="004223D3"/>
    <w:rsid w:val="0042254B"/>
    <w:rsid w:val="00422B04"/>
    <w:rsid w:val="00422B28"/>
    <w:rsid w:val="00422BFA"/>
    <w:rsid w:val="00422D02"/>
    <w:rsid w:val="00422DB1"/>
    <w:rsid w:val="00422E73"/>
    <w:rsid w:val="00422E9D"/>
    <w:rsid w:val="00422F3C"/>
    <w:rsid w:val="00423076"/>
    <w:rsid w:val="00423399"/>
    <w:rsid w:val="0042345C"/>
    <w:rsid w:val="00423466"/>
    <w:rsid w:val="00423651"/>
    <w:rsid w:val="004237F4"/>
    <w:rsid w:val="00423851"/>
    <w:rsid w:val="00423C5D"/>
    <w:rsid w:val="00423F76"/>
    <w:rsid w:val="00424045"/>
    <w:rsid w:val="00424080"/>
    <w:rsid w:val="0042417F"/>
    <w:rsid w:val="004243AC"/>
    <w:rsid w:val="004244A6"/>
    <w:rsid w:val="004244AD"/>
    <w:rsid w:val="00424B75"/>
    <w:rsid w:val="00424BDB"/>
    <w:rsid w:val="00424E02"/>
    <w:rsid w:val="00424E08"/>
    <w:rsid w:val="00424FDA"/>
    <w:rsid w:val="00425030"/>
    <w:rsid w:val="004251EE"/>
    <w:rsid w:val="00425319"/>
    <w:rsid w:val="0042542A"/>
    <w:rsid w:val="00425731"/>
    <w:rsid w:val="00425859"/>
    <w:rsid w:val="0042591C"/>
    <w:rsid w:val="00425950"/>
    <w:rsid w:val="00425DAF"/>
    <w:rsid w:val="00425E17"/>
    <w:rsid w:val="00425ED8"/>
    <w:rsid w:val="00425F41"/>
    <w:rsid w:val="00425F4A"/>
    <w:rsid w:val="00426069"/>
    <w:rsid w:val="00426095"/>
    <w:rsid w:val="00426115"/>
    <w:rsid w:val="00426164"/>
    <w:rsid w:val="00426240"/>
    <w:rsid w:val="004262E7"/>
    <w:rsid w:val="00426366"/>
    <w:rsid w:val="00426387"/>
    <w:rsid w:val="0042642B"/>
    <w:rsid w:val="0042665C"/>
    <w:rsid w:val="004267B9"/>
    <w:rsid w:val="0042693D"/>
    <w:rsid w:val="0042698A"/>
    <w:rsid w:val="00426BA2"/>
    <w:rsid w:val="00427157"/>
    <w:rsid w:val="0042720E"/>
    <w:rsid w:val="0042724E"/>
    <w:rsid w:val="0042729D"/>
    <w:rsid w:val="0042743E"/>
    <w:rsid w:val="00427504"/>
    <w:rsid w:val="0042757A"/>
    <w:rsid w:val="00427638"/>
    <w:rsid w:val="004276BF"/>
    <w:rsid w:val="004277C6"/>
    <w:rsid w:val="004278D7"/>
    <w:rsid w:val="0042790E"/>
    <w:rsid w:val="00427A1C"/>
    <w:rsid w:val="00427ACE"/>
    <w:rsid w:val="00427D3E"/>
    <w:rsid w:val="00427DDB"/>
    <w:rsid w:val="00427E29"/>
    <w:rsid w:val="00427F77"/>
    <w:rsid w:val="004300BC"/>
    <w:rsid w:val="0043027D"/>
    <w:rsid w:val="00430300"/>
    <w:rsid w:val="00430497"/>
    <w:rsid w:val="0043055A"/>
    <w:rsid w:val="00430669"/>
    <w:rsid w:val="0043095F"/>
    <w:rsid w:val="00430961"/>
    <w:rsid w:val="00430977"/>
    <w:rsid w:val="004309B1"/>
    <w:rsid w:val="00430BEA"/>
    <w:rsid w:val="00430CD3"/>
    <w:rsid w:val="00430DB6"/>
    <w:rsid w:val="0043149F"/>
    <w:rsid w:val="00431529"/>
    <w:rsid w:val="00431831"/>
    <w:rsid w:val="004319AF"/>
    <w:rsid w:val="004319DD"/>
    <w:rsid w:val="00431A90"/>
    <w:rsid w:val="00431AE2"/>
    <w:rsid w:val="00431D47"/>
    <w:rsid w:val="00431D7F"/>
    <w:rsid w:val="0043213A"/>
    <w:rsid w:val="004322A2"/>
    <w:rsid w:val="004325FA"/>
    <w:rsid w:val="0043260C"/>
    <w:rsid w:val="00432713"/>
    <w:rsid w:val="004327CE"/>
    <w:rsid w:val="004327E3"/>
    <w:rsid w:val="00432909"/>
    <w:rsid w:val="00432B98"/>
    <w:rsid w:val="00432BBA"/>
    <w:rsid w:val="00432C69"/>
    <w:rsid w:val="00432E87"/>
    <w:rsid w:val="00432EC9"/>
    <w:rsid w:val="00432FB8"/>
    <w:rsid w:val="0043312B"/>
    <w:rsid w:val="0043318C"/>
    <w:rsid w:val="00433264"/>
    <w:rsid w:val="004334B3"/>
    <w:rsid w:val="004336EE"/>
    <w:rsid w:val="00433836"/>
    <w:rsid w:val="00433AA5"/>
    <w:rsid w:val="00433AAE"/>
    <w:rsid w:val="00433BC8"/>
    <w:rsid w:val="00433E2C"/>
    <w:rsid w:val="00433F17"/>
    <w:rsid w:val="00434001"/>
    <w:rsid w:val="00434193"/>
    <w:rsid w:val="004341CD"/>
    <w:rsid w:val="00434319"/>
    <w:rsid w:val="00434339"/>
    <w:rsid w:val="004343C9"/>
    <w:rsid w:val="00434521"/>
    <w:rsid w:val="0043476F"/>
    <w:rsid w:val="00434818"/>
    <w:rsid w:val="004348D0"/>
    <w:rsid w:val="00434939"/>
    <w:rsid w:val="00434996"/>
    <w:rsid w:val="00434A82"/>
    <w:rsid w:val="00434BC9"/>
    <w:rsid w:val="00434F83"/>
    <w:rsid w:val="004350F2"/>
    <w:rsid w:val="00435320"/>
    <w:rsid w:val="00435488"/>
    <w:rsid w:val="004356A4"/>
    <w:rsid w:val="0043576B"/>
    <w:rsid w:val="004357AA"/>
    <w:rsid w:val="00435831"/>
    <w:rsid w:val="00435A89"/>
    <w:rsid w:val="00435AAF"/>
    <w:rsid w:val="00435B01"/>
    <w:rsid w:val="00435BFE"/>
    <w:rsid w:val="00435C9B"/>
    <w:rsid w:val="00435D06"/>
    <w:rsid w:val="00436363"/>
    <w:rsid w:val="0043640C"/>
    <w:rsid w:val="004365C3"/>
    <w:rsid w:val="004365EE"/>
    <w:rsid w:val="00436A18"/>
    <w:rsid w:val="00436DDE"/>
    <w:rsid w:val="00436F8D"/>
    <w:rsid w:val="00436FC3"/>
    <w:rsid w:val="00437011"/>
    <w:rsid w:val="004372DD"/>
    <w:rsid w:val="004374B5"/>
    <w:rsid w:val="004374E0"/>
    <w:rsid w:val="00437589"/>
    <w:rsid w:val="00437712"/>
    <w:rsid w:val="004377B0"/>
    <w:rsid w:val="00437856"/>
    <w:rsid w:val="00437976"/>
    <w:rsid w:val="00440063"/>
    <w:rsid w:val="00440156"/>
    <w:rsid w:val="004401AD"/>
    <w:rsid w:val="0044029A"/>
    <w:rsid w:val="004407BE"/>
    <w:rsid w:val="00440828"/>
    <w:rsid w:val="00440AD7"/>
    <w:rsid w:val="00440D57"/>
    <w:rsid w:val="004412A3"/>
    <w:rsid w:val="00441413"/>
    <w:rsid w:val="00441688"/>
    <w:rsid w:val="004419CE"/>
    <w:rsid w:val="00441B68"/>
    <w:rsid w:val="00441D66"/>
    <w:rsid w:val="00441E05"/>
    <w:rsid w:val="00441E3F"/>
    <w:rsid w:val="0044231D"/>
    <w:rsid w:val="0044270C"/>
    <w:rsid w:val="00442769"/>
    <w:rsid w:val="00442868"/>
    <w:rsid w:val="00442925"/>
    <w:rsid w:val="00442958"/>
    <w:rsid w:val="00442AA2"/>
    <w:rsid w:val="00442CE7"/>
    <w:rsid w:val="0044309F"/>
    <w:rsid w:val="004434A6"/>
    <w:rsid w:val="00443607"/>
    <w:rsid w:val="00443657"/>
    <w:rsid w:val="004436B0"/>
    <w:rsid w:val="004436DB"/>
    <w:rsid w:val="00443778"/>
    <w:rsid w:val="00443889"/>
    <w:rsid w:val="00443D5E"/>
    <w:rsid w:val="00443D74"/>
    <w:rsid w:val="00443DD3"/>
    <w:rsid w:val="00443E38"/>
    <w:rsid w:val="00443E8C"/>
    <w:rsid w:val="00443F37"/>
    <w:rsid w:val="00444452"/>
    <w:rsid w:val="00444557"/>
    <w:rsid w:val="00444653"/>
    <w:rsid w:val="0044465B"/>
    <w:rsid w:val="004446B4"/>
    <w:rsid w:val="00444811"/>
    <w:rsid w:val="00444B04"/>
    <w:rsid w:val="004450B2"/>
    <w:rsid w:val="004452FA"/>
    <w:rsid w:val="0044541E"/>
    <w:rsid w:val="00445457"/>
    <w:rsid w:val="004454A4"/>
    <w:rsid w:val="004455CE"/>
    <w:rsid w:val="004455E7"/>
    <w:rsid w:val="0044561B"/>
    <w:rsid w:val="004456D0"/>
    <w:rsid w:val="00445A7E"/>
    <w:rsid w:val="00445BD5"/>
    <w:rsid w:val="00445C76"/>
    <w:rsid w:val="00445E93"/>
    <w:rsid w:val="00446016"/>
    <w:rsid w:val="0044629E"/>
    <w:rsid w:val="004467BB"/>
    <w:rsid w:val="00446AF1"/>
    <w:rsid w:val="00446B9C"/>
    <w:rsid w:val="00446BA5"/>
    <w:rsid w:val="00447305"/>
    <w:rsid w:val="00447418"/>
    <w:rsid w:val="004475FF"/>
    <w:rsid w:val="00447707"/>
    <w:rsid w:val="004478FD"/>
    <w:rsid w:val="0044793F"/>
    <w:rsid w:val="00447A79"/>
    <w:rsid w:val="00447C16"/>
    <w:rsid w:val="004500D3"/>
    <w:rsid w:val="004504A5"/>
    <w:rsid w:val="004506B6"/>
    <w:rsid w:val="004508A2"/>
    <w:rsid w:val="0045091F"/>
    <w:rsid w:val="00450962"/>
    <w:rsid w:val="004509C7"/>
    <w:rsid w:val="00450BDB"/>
    <w:rsid w:val="00450C77"/>
    <w:rsid w:val="00450C94"/>
    <w:rsid w:val="00450CA1"/>
    <w:rsid w:val="00450F94"/>
    <w:rsid w:val="00451249"/>
    <w:rsid w:val="00451365"/>
    <w:rsid w:val="004513C7"/>
    <w:rsid w:val="004514CE"/>
    <w:rsid w:val="004514E8"/>
    <w:rsid w:val="00451868"/>
    <w:rsid w:val="004519F3"/>
    <w:rsid w:val="00451A11"/>
    <w:rsid w:val="00451A72"/>
    <w:rsid w:val="00451CC5"/>
    <w:rsid w:val="00451D62"/>
    <w:rsid w:val="00452217"/>
    <w:rsid w:val="00452363"/>
    <w:rsid w:val="00452489"/>
    <w:rsid w:val="00452663"/>
    <w:rsid w:val="00452859"/>
    <w:rsid w:val="00452A0D"/>
    <w:rsid w:val="00452BE7"/>
    <w:rsid w:val="00452CAF"/>
    <w:rsid w:val="00452D8F"/>
    <w:rsid w:val="00452D90"/>
    <w:rsid w:val="00452FC9"/>
    <w:rsid w:val="004530BB"/>
    <w:rsid w:val="0045310C"/>
    <w:rsid w:val="00453311"/>
    <w:rsid w:val="0045356F"/>
    <w:rsid w:val="00453701"/>
    <w:rsid w:val="0045389E"/>
    <w:rsid w:val="00453978"/>
    <w:rsid w:val="00453B50"/>
    <w:rsid w:val="00453E12"/>
    <w:rsid w:val="00454266"/>
    <w:rsid w:val="0045436E"/>
    <w:rsid w:val="004546BF"/>
    <w:rsid w:val="00454813"/>
    <w:rsid w:val="00454864"/>
    <w:rsid w:val="00454C7F"/>
    <w:rsid w:val="00454D05"/>
    <w:rsid w:val="0045500E"/>
    <w:rsid w:val="004550B4"/>
    <w:rsid w:val="004551D3"/>
    <w:rsid w:val="0045520D"/>
    <w:rsid w:val="0045522D"/>
    <w:rsid w:val="00455269"/>
    <w:rsid w:val="00455287"/>
    <w:rsid w:val="0045531C"/>
    <w:rsid w:val="00455549"/>
    <w:rsid w:val="00455557"/>
    <w:rsid w:val="0045561D"/>
    <w:rsid w:val="004556A7"/>
    <w:rsid w:val="004556F8"/>
    <w:rsid w:val="00455828"/>
    <w:rsid w:val="00455C99"/>
    <w:rsid w:val="00455D6C"/>
    <w:rsid w:val="00455DC4"/>
    <w:rsid w:val="00455F0D"/>
    <w:rsid w:val="00455F6B"/>
    <w:rsid w:val="00455F96"/>
    <w:rsid w:val="00455FA7"/>
    <w:rsid w:val="004560EA"/>
    <w:rsid w:val="00456137"/>
    <w:rsid w:val="0045616C"/>
    <w:rsid w:val="004561FF"/>
    <w:rsid w:val="00456211"/>
    <w:rsid w:val="004564F7"/>
    <w:rsid w:val="00456607"/>
    <w:rsid w:val="00456651"/>
    <w:rsid w:val="004567A1"/>
    <w:rsid w:val="00456B08"/>
    <w:rsid w:val="00456B7F"/>
    <w:rsid w:val="00456C8B"/>
    <w:rsid w:val="00456C98"/>
    <w:rsid w:val="00456DF8"/>
    <w:rsid w:val="00456F46"/>
    <w:rsid w:val="004570E6"/>
    <w:rsid w:val="0045713F"/>
    <w:rsid w:val="004577FC"/>
    <w:rsid w:val="004578AA"/>
    <w:rsid w:val="004579FB"/>
    <w:rsid w:val="00457A00"/>
    <w:rsid w:val="00457DDB"/>
    <w:rsid w:val="00457E6C"/>
    <w:rsid w:val="004601DD"/>
    <w:rsid w:val="004601DF"/>
    <w:rsid w:val="00460479"/>
    <w:rsid w:val="00460638"/>
    <w:rsid w:val="00460D52"/>
    <w:rsid w:val="00460EE3"/>
    <w:rsid w:val="00461134"/>
    <w:rsid w:val="00461243"/>
    <w:rsid w:val="00461341"/>
    <w:rsid w:val="004617DB"/>
    <w:rsid w:val="0046180D"/>
    <w:rsid w:val="00461AF4"/>
    <w:rsid w:val="00461D97"/>
    <w:rsid w:val="00461DA7"/>
    <w:rsid w:val="00461F51"/>
    <w:rsid w:val="00461F9E"/>
    <w:rsid w:val="00461FF6"/>
    <w:rsid w:val="00462062"/>
    <w:rsid w:val="00462084"/>
    <w:rsid w:val="004623F6"/>
    <w:rsid w:val="00462412"/>
    <w:rsid w:val="0046266E"/>
    <w:rsid w:val="004628F0"/>
    <w:rsid w:val="00462A4E"/>
    <w:rsid w:val="00462BE4"/>
    <w:rsid w:val="00462E95"/>
    <w:rsid w:val="00462EB3"/>
    <w:rsid w:val="00462EFD"/>
    <w:rsid w:val="004632C3"/>
    <w:rsid w:val="0046333B"/>
    <w:rsid w:val="0046334E"/>
    <w:rsid w:val="0046341A"/>
    <w:rsid w:val="004634C6"/>
    <w:rsid w:val="0046354F"/>
    <w:rsid w:val="004636C3"/>
    <w:rsid w:val="004639C5"/>
    <w:rsid w:val="00463ACA"/>
    <w:rsid w:val="00463B6C"/>
    <w:rsid w:val="00463D1E"/>
    <w:rsid w:val="00463E39"/>
    <w:rsid w:val="00463E48"/>
    <w:rsid w:val="00464372"/>
    <w:rsid w:val="00464535"/>
    <w:rsid w:val="00464676"/>
    <w:rsid w:val="00464865"/>
    <w:rsid w:val="004648E9"/>
    <w:rsid w:val="004649EE"/>
    <w:rsid w:val="00464A69"/>
    <w:rsid w:val="00464EF8"/>
    <w:rsid w:val="004650D4"/>
    <w:rsid w:val="004650F8"/>
    <w:rsid w:val="00465182"/>
    <w:rsid w:val="004654C9"/>
    <w:rsid w:val="00465633"/>
    <w:rsid w:val="0046564F"/>
    <w:rsid w:val="00465666"/>
    <w:rsid w:val="004657A4"/>
    <w:rsid w:val="00465B8A"/>
    <w:rsid w:val="00465BEA"/>
    <w:rsid w:val="00466242"/>
    <w:rsid w:val="00466674"/>
    <w:rsid w:val="00466686"/>
    <w:rsid w:val="004667D1"/>
    <w:rsid w:val="0046685B"/>
    <w:rsid w:val="00466B36"/>
    <w:rsid w:val="004672FC"/>
    <w:rsid w:val="004673F9"/>
    <w:rsid w:val="00467479"/>
    <w:rsid w:val="004674AB"/>
    <w:rsid w:val="004679AC"/>
    <w:rsid w:val="00467B26"/>
    <w:rsid w:val="00467BC2"/>
    <w:rsid w:val="00467D93"/>
    <w:rsid w:val="00467F2A"/>
    <w:rsid w:val="0047022B"/>
    <w:rsid w:val="004703B6"/>
    <w:rsid w:val="004705C4"/>
    <w:rsid w:val="004705CC"/>
    <w:rsid w:val="0047068F"/>
    <w:rsid w:val="004706BE"/>
    <w:rsid w:val="00470759"/>
    <w:rsid w:val="004708AA"/>
    <w:rsid w:val="00470A14"/>
    <w:rsid w:val="00470DE8"/>
    <w:rsid w:val="00470DE9"/>
    <w:rsid w:val="00470FBD"/>
    <w:rsid w:val="004711A5"/>
    <w:rsid w:val="004712CC"/>
    <w:rsid w:val="004712E0"/>
    <w:rsid w:val="004712FF"/>
    <w:rsid w:val="00471968"/>
    <w:rsid w:val="00471A5D"/>
    <w:rsid w:val="00471B2D"/>
    <w:rsid w:val="00471F06"/>
    <w:rsid w:val="00471F8A"/>
    <w:rsid w:val="00471FF7"/>
    <w:rsid w:val="00472071"/>
    <w:rsid w:val="004720F3"/>
    <w:rsid w:val="00472274"/>
    <w:rsid w:val="00472500"/>
    <w:rsid w:val="0047260E"/>
    <w:rsid w:val="00472734"/>
    <w:rsid w:val="00472770"/>
    <w:rsid w:val="004728AA"/>
    <w:rsid w:val="004728CB"/>
    <w:rsid w:val="00472A55"/>
    <w:rsid w:val="00472C43"/>
    <w:rsid w:val="00472ED1"/>
    <w:rsid w:val="00472EE2"/>
    <w:rsid w:val="004733C5"/>
    <w:rsid w:val="0047354D"/>
    <w:rsid w:val="004737E8"/>
    <w:rsid w:val="00473928"/>
    <w:rsid w:val="00473C4D"/>
    <w:rsid w:val="00473D1B"/>
    <w:rsid w:val="00473D2B"/>
    <w:rsid w:val="00474004"/>
    <w:rsid w:val="0047403D"/>
    <w:rsid w:val="004740D7"/>
    <w:rsid w:val="00474221"/>
    <w:rsid w:val="00474289"/>
    <w:rsid w:val="00474352"/>
    <w:rsid w:val="004743C0"/>
    <w:rsid w:val="0047441C"/>
    <w:rsid w:val="004744C8"/>
    <w:rsid w:val="004744DD"/>
    <w:rsid w:val="004745A9"/>
    <w:rsid w:val="0047474A"/>
    <w:rsid w:val="00474A08"/>
    <w:rsid w:val="00474A64"/>
    <w:rsid w:val="00474D41"/>
    <w:rsid w:val="00474E55"/>
    <w:rsid w:val="004751C4"/>
    <w:rsid w:val="004753DA"/>
    <w:rsid w:val="0047546A"/>
    <w:rsid w:val="00475A02"/>
    <w:rsid w:val="00475CDE"/>
    <w:rsid w:val="0047611C"/>
    <w:rsid w:val="004761C3"/>
    <w:rsid w:val="00476494"/>
    <w:rsid w:val="004765BD"/>
    <w:rsid w:val="004765E0"/>
    <w:rsid w:val="004766E9"/>
    <w:rsid w:val="0047693F"/>
    <w:rsid w:val="00476AD1"/>
    <w:rsid w:val="00476C4A"/>
    <w:rsid w:val="00477138"/>
    <w:rsid w:val="0047721A"/>
    <w:rsid w:val="0047752A"/>
    <w:rsid w:val="00477648"/>
    <w:rsid w:val="004777D9"/>
    <w:rsid w:val="00477874"/>
    <w:rsid w:val="00477D87"/>
    <w:rsid w:val="00477F8D"/>
    <w:rsid w:val="00480228"/>
    <w:rsid w:val="0048044D"/>
    <w:rsid w:val="00480614"/>
    <w:rsid w:val="00480631"/>
    <w:rsid w:val="0048073A"/>
    <w:rsid w:val="00480B44"/>
    <w:rsid w:val="00480BD2"/>
    <w:rsid w:val="00480D52"/>
    <w:rsid w:val="00480FF7"/>
    <w:rsid w:val="00481067"/>
    <w:rsid w:val="00481072"/>
    <w:rsid w:val="004811EE"/>
    <w:rsid w:val="00481214"/>
    <w:rsid w:val="0048125E"/>
    <w:rsid w:val="00481346"/>
    <w:rsid w:val="00481360"/>
    <w:rsid w:val="004813F4"/>
    <w:rsid w:val="0048154D"/>
    <w:rsid w:val="00481592"/>
    <w:rsid w:val="004815F5"/>
    <w:rsid w:val="00481D06"/>
    <w:rsid w:val="00481D0E"/>
    <w:rsid w:val="00481DBC"/>
    <w:rsid w:val="00481F46"/>
    <w:rsid w:val="00481FC0"/>
    <w:rsid w:val="004821BB"/>
    <w:rsid w:val="004822E3"/>
    <w:rsid w:val="00482351"/>
    <w:rsid w:val="00482463"/>
    <w:rsid w:val="00482557"/>
    <w:rsid w:val="004825B9"/>
    <w:rsid w:val="0048267A"/>
    <w:rsid w:val="004827E7"/>
    <w:rsid w:val="004828FB"/>
    <w:rsid w:val="00482925"/>
    <w:rsid w:val="00482A20"/>
    <w:rsid w:val="00482A82"/>
    <w:rsid w:val="00482B3E"/>
    <w:rsid w:val="00482B87"/>
    <w:rsid w:val="00482C8B"/>
    <w:rsid w:val="00482D41"/>
    <w:rsid w:val="00482E68"/>
    <w:rsid w:val="00482F99"/>
    <w:rsid w:val="004831DF"/>
    <w:rsid w:val="00483308"/>
    <w:rsid w:val="004834D7"/>
    <w:rsid w:val="00483809"/>
    <w:rsid w:val="00483C63"/>
    <w:rsid w:val="00483D2A"/>
    <w:rsid w:val="00483E5A"/>
    <w:rsid w:val="00483EC1"/>
    <w:rsid w:val="00484351"/>
    <w:rsid w:val="00484378"/>
    <w:rsid w:val="004844A0"/>
    <w:rsid w:val="004844EB"/>
    <w:rsid w:val="0048458C"/>
    <w:rsid w:val="004845E6"/>
    <w:rsid w:val="004846A0"/>
    <w:rsid w:val="004846EA"/>
    <w:rsid w:val="00484841"/>
    <w:rsid w:val="00484FEC"/>
    <w:rsid w:val="0048502E"/>
    <w:rsid w:val="004851FA"/>
    <w:rsid w:val="00485300"/>
    <w:rsid w:val="004854EB"/>
    <w:rsid w:val="00485672"/>
    <w:rsid w:val="0048582B"/>
    <w:rsid w:val="0048585D"/>
    <w:rsid w:val="0048589C"/>
    <w:rsid w:val="00485B3B"/>
    <w:rsid w:val="00485B80"/>
    <w:rsid w:val="00485BD1"/>
    <w:rsid w:val="00485D97"/>
    <w:rsid w:val="00485EB6"/>
    <w:rsid w:val="00486067"/>
    <w:rsid w:val="00486115"/>
    <w:rsid w:val="00486123"/>
    <w:rsid w:val="0048617A"/>
    <w:rsid w:val="0048621C"/>
    <w:rsid w:val="00486370"/>
    <w:rsid w:val="00486452"/>
    <w:rsid w:val="004865C6"/>
    <w:rsid w:val="004866C9"/>
    <w:rsid w:val="00486817"/>
    <w:rsid w:val="00486831"/>
    <w:rsid w:val="00486A8C"/>
    <w:rsid w:val="00486AF1"/>
    <w:rsid w:val="00486BE3"/>
    <w:rsid w:val="00486CAB"/>
    <w:rsid w:val="00486CB8"/>
    <w:rsid w:val="00486D90"/>
    <w:rsid w:val="00486F44"/>
    <w:rsid w:val="004870CE"/>
    <w:rsid w:val="0048733F"/>
    <w:rsid w:val="0048767C"/>
    <w:rsid w:val="004876F1"/>
    <w:rsid w:val="004877AA"/>
    <w:rsid w:val="00487856"/>
    <w:rsid w:val="004879C4"/>
    <w:rsid w:val="00487AA1"/>
    <w:rsid w:val="00487AE5"/>
    <w:rsid w:val="00487CDD"/>
    <w:rsid w:val="00490136"/>
    <w:rsid w:val="00490458"/>
    <w:rsid w:val="004905C5"/>
    <w:rsid w:val="0049064B"/>
    <w:rsid w:val="004906B6"/>
    <w:rsid w:val="0049092A"/>
    <w:rsid w:val="00490C1D"/>
    <w:rsid w:val="00490CB2"/>
    <w:rsid w:val="00490D16"/>
    <w:rsid w:val="00490D60"/>
    <w:rsid w:val="00490FBE"/>
    <w:rsid w:val="004910A4"/>
    <w:rsid w:val="004911FA"/>
    <w:rsid w:val="0049125B"/>
    <w:rsid w:val="004913DE"/>
    <w:rsid w:val="00491609"/>
    <w:rsid w:val="00491635"/>
    <w:rsid w:val="004917DB"/>
    <w:rsid w:val="004918C0"/>
    <w:rsid w:val="00491BC3"/>
    <w:rsid w:val="00491D08"/>
    <w:rsid w:val="00491DD2"/>
    <w:rsid w:val="00491E7F"/>
    <w:rsid w:val="00491E90"/>
    <w:rsid w:val="0049204E"/>
    <w:rsid w:val="00492080"/>
    <w:rsid w:val="004921E6"/>
    <w:rsid w:val="004922BC"/>
    <w:rsid w:val="00492528"/>
    <w:rsid w:val="0049253B"/>
    <w:rsid w:val="00492566"/>
    <w:rsid w:val="0049260B"/>
    <w:rsid w:val="0049265C"/>
    <w:rsid w:val="0049269B"/>
    <w:rsid w:val="00492727"/>
    <w:rsid w:val="004927F3"/>
    <w:rsid w:val="0049292C"/>
    <w:rsid w:val="00492B51"/>
    <w:rsid w:val="00492CF3"/>
    <w:rsid w:val="004930C7"/>
    <w:rsid w:val="004930E4"/>
    <w:rsid w:val="0049310B"/>
    <w:rsid w:val="0049313D"/>
    <w:rsid w:val="004931E9"/>
    <w:rsid w:val="00493307"/>
    <w:rsid w:val="004934AF"/>
    <w:rsid w:val="004935C2"/>
    <w:rsid w:val="004937AC"/>
    <w:rsid w:val="00493819"/>
    <w:rsid w:val="00493DD0"/>
    <w:rsid w:val="0049412E"/>
    <w:rsid w:val="00494134"/>
    <w:rsid w:val="0049420E"/>
    <w:rsid w:val="004945FF"/>
    <w:rsid w:val="004948F0"/>
    <w:rsid w:val="00494F44"/>
    <w:rsid w:val="00494F93"/>
    <w:rsid w:val="00495300"/>
    <w:rsid w:val="00495614"/>
    <w:rsid w:val="00495875"/>
    <w:rsid w:val="00495888"/>
    <w:rsid w:val="00495A2A"/>
    <w:rsid w:val="0049600C"/>
    <w:rsid w:val="00496058"/>
    <w:rsid w:val="0049605F"/>
    <w:rsid w:val="00496597"/>
    <w:rsid w:val="00496B6A"/>
    <w:rsid w:val="00496E2B"/>
    <w:rsid w:val="00496E9B"/>
    <w:rsid w:val="00497069"/>
    <w:rsid w:val="0049707D"/>
    <w:rsid w:val="00497222"/>
    <w:rsid w:val="00497275"/>
    <w:rsid w:val="004972D1"/>
    <w:rsid w:val="00497338"/>
    <w:rsid w:val="004973E7"/>
    <w:rsid w:val="004974CB"/>
    <w:rsid w:val="00497591"/>
    <w:rsid w:val="004976A7"/>
    <w:rsid w:val="0049792A"/>
    <w:rsid w:val="00497AAC"/>
    <w:rsid w:val="00497D91"/>
    <w:rsid w:val="00497F07"/>
    <w:rsid w:val="004A0180"/>
    <w:rsid w:val="004A02EC"/>
    <w:rsid w:val="004A0429"/>
    <w:rsid w:val="004A04C9"/>
    <w:rsid w:val="004A0741"/>
    <w:rsid w:val="004A077A"/>
    <w:rsid w:val="004A0980"/>
    <w:rsid w:val="004A09FF"/>
    <w:rsid w:val="004A0A78"/>
    <w:rsid w:val="004A0C0C"/>
    <w:rsid w:val="004A0CAE"/>
    <w:rsid w:val="004A0F0D"/>
    <w:rsid w:val="004A1186"/>
    <w:rsid w:val="004A1281"/>
    <w:rsid w:val="004A139A"/>
    <w:rsid w:val="004A13B7"/>
    <w:rsid w:val="004A1663"/>
    <w:rsid w:val="004A18AE"/>
    <w:rsid w:val="004A18B0"/>
    <w:rsid w:val="004A1924"/>
    <w:rsid w:val="004A1A0C"/>
    <w:rsid w:val="004A1B99"/>
    <w:rsid w:val="004A1BCC"/>
    <w:rsid w:val="004A1BDF"/>
    <w:rsid w:val="004A1D3D"/>
    <w:rsid w:val="004A1F6F"/>
    <w:rsid w:val="004A201E"/>
    <w:rsid w:val="004A20DC"/>
    <w:rsid w:val="004A21DD"/>
    <w:rsid w:val="004A23DB"/>
    <w:rsid w:val="004A2670"/>
    <w:rsid w:val="004A28B9"/>
    <w:rsid w:val="004A28FF"/>
    <w:rsid w:val="004A2ADE"/>
    <w:rsid w:val="004A2B30"/>
    <w:rsid w:val="004A2CD0"/>
    <w:rsid w:val="004A2ED2"/>
    <w:rsid w:val="004A303D"/>
    <w:rsid w:val="004A318B"/>
    <w:rsid w:val="004A31FA"/>
    <w:rsid w:val="004A321B"/>
    <w:rsid w:val="004A3415"/>
    <w:rsid w:val="004A3507"/>
    <w:rsid w:val="004A364F"/>
    <w:rsid w:val="004A3658"/>
    <w:rsid w:val="004A36DD"/>
    <w:rsid w:val="004A36F6"/>
    <w:rsid w:val="004A3712"/>
    <w:rsid w:val="004A3842"/>
    <w:rsid w:val="004A3B7B"/>
    <w:rsid w:val="004A3F30"/>
    <w:rsid w:val="004A3F38"/>
    <w:rsid w:val="004A43F4"/>
    <w:rsid w:val="004A4450"/>
    <w:rsid w:val="004A44FA"/>
    <w:rsid w:val="004A45CE"/>
    <w:rsid w:val="004A460E"/>
    <w:rsid w:val="004A46F7"/>
    <w:rsid w:val="004A4896"/>
    <w:rsid w:val="004A4A7C"/>
    <w:rsid w:val="004A4BDD"/>
    <w:rsid w:val="004A4C63"/>
    <w:rsid w:val="004A4C8E"/>
    <w:rsid w:val="004A4C9F"/>
    <w:rsid w:val="004A4CE1"/>
    <w:rsid w:val="004A4D01"/>
    <w:rsid w:val="004A4EC2"/>
    <w:rsid w:val="004A4FFF"/>
    <w:rsid w:val="004A50DA"/>
    <w:rsid w:val="004A5149"/>
    <w:rsid w:val="004A536A"/>
    <w:rsid w:val="004A5488"/>
    <w:rsid w:val="004A556B"/>
    <w:rsid w:val="004A5944"/>
    <w:rsid w:val="004A5BBA"/>
    <w:rsid w:val="004A5D94"/>
    <w:rsid w:val="004A5DD8"/>
    <w:rsid w:val="004A5FA4"/>
    <w:rsid w:val="004A604D"/>
    <w:rsid w:val="004A6076"/>
    <w:rsid w:val="004A6159"/>
    <w:rsid w:val="004A6203"/>
    <w:rsid w:val="004A6285"/>
    <w:rsid w:val="004A640A"/>
    <w:rsid w:val="004A6529"/>
    <w:rsid w:val="004A65F4"/>
    <w:rsid w:val="004A6861"/>
    <w:rsid w:val="004A68B7"/>
    <w:rsid w:val="004A69EF"/>
    <w:rsid w:val="004A6D1D"/>
    <w:rsid w:val="004A6E14"/>
    <w:rsid w:val="004A7261"/>
    <w:rsid w:val="004A740A"/>
    <w:rsid w:val="004A7B0C"/>
    <w:rsid w:val="004A7E2D"/>
    <w:rsid w:val="004B0035"/>
    <w:rsid w:val="004B03D9"/>
    <w:rsid w:val="004B054C"/>
    <w:rsid w:val="004B075D"/>
    <w:rsid w:val="004B0B1E"/>
    <w:rsid w:val="004B0CD0"/>
    <w:rsid w:val="004B0D1D"/>
    <w:rsid w:val="004B0D94"/>
    <w:rsid w:val="004B0DFC"/>
    <w:rsid w:val="004B1104"/>
    <w:rsid w:val="004B11BA"/>
    <w:rsid w:val="004B148A"/>
    <w:rsid w:val="004B14D1"/>
    <w:rsid w:val="004B1A65"/>
    <w:rsid w:val="004B1C16"/>
    <w:rsid w:val="004B1E44"/>
    <w:rsid w:val="004B1E6E"/>
    <w:rsid w:val="004B1F3F"/>
    <w:rsid w:val="004B208D"/>
    <w:rsid w:val="004B2236"/>
    <w:rsid w:val="004B25B4"/>
    <w:rsid w:val="004B2697"/>
    <w:rsid w:val="004B273C"/>
    <w:rsid w:val="004B2817"/>
    <w:rsid w:val="004B2AAD"/>
    <w:rsid w:val="004B2DDC"/>
    <w:rsid w:val="004B2FE3"/>
    <w:rsid w:val="004B31A8"/>
    <w:rsid w:val="004B329E"/>
    <w:rsid w:val="004B3328"/>
    <w:rsid w:val="004B33A5"/>
    <w:rsid w:val="004B343C"/>
    <w:rsid w:val="004B3599"/>
    <w:rsid w:val="004B3794"/>
    <w:rsid w:val="004B38B9"/>
    <w:rsid w:val="004B3A00"/>
    <w:rsid w:val="004B3B34"/>
    <w:rsid w:val="004B3FC8"/>
    <w:rsid w:val="004B41C3"/>
    <w:rsid w:val="004B4313"/>
    <w:rsid w:val="004B4364"/>
    <w:rsid w:val="004B45C6"/>
    <w:rsid w:val="004B4707"/>
    <w:rsid w:val="004B4819"/>
    <w:rsid w:val="004B483C"/>
    <w:rsid w:val="004B49A7"/>
    <w:rsid w:val="004B4A0A"/>
    <w:rsid w:val="004B4B5F"/>
    <w:rsid w:val="004B4D7C"/>
    <w:rsid w:val="004B4DA0"/>
    <w:rsid w:val="004B4E18"/>
    <w:rsid w:val="004B4E1D"/>
    <w:rsid w:val="004B4E38"/>
    <w:rsid w:val="004B4ECF"/>
    <w:rsid w:val="004B4FB6"/>
    <w:rsid w:val="004B51D2"/>
    <w:rsid w:val="004B551A"/>
    <w:rsid w:val="004B57D5"/>
    <w:rsid w:val="004B581A"/>
    <w:rsid w:val="004B58E7"/>
    <w:rsid w:val="004B5A78"/>
    <w:rsid w:val="004B5B98"/>
    <w:rsid w:val="004B5BA9"/>
    <w:rsid w:val="004B5C6F"/>
    <w:rsid w:val="004B5D8A"/>
    <w:rsid w:val="004B5E8C"/>
    <w:rsid w:val="004B608E"/>
    <w:rsid w:val="004B639D"/>
    <w:rsid w:val="004B6670"/>
    <w:rsid w:val="004B6676"/>
    <w:rsid w:val="004B68A7"/>
    <w:rsid w:val="004B6B99"/>
    <w:rsid w:val="004B6C25"/>
    <w:rsid w:val="004B6C30"/>
    <w:rsid w:val="004B6E1B"/>
    <w:rsid w:val="004B6EB8"/>
    <w:rsid w:val="004B6F9E"/>
    <w:rsid w:val="004B73B1"/>
    <w:rsid w:val="004B7869"/>
    <w:rsid w:val="004B78C9"/>
    <w:rsid w:val="004B79D3"/>
    <w:rsid w:val="004B7A5F"/>
    <w:rsid w:val="004B7CB5"/>
    <w:rsid w:val="004B7DA2"/>
    <w:rsid w:val="004B7E54"/>
    <w:rsid w:val="004B7E94"/>
    <w:rsid w:val="004C009B"/>
    <w:rsid w:val="004C0368"/>
    <w:rsid w:val="004C07CF"/>
    <w:rsid w:val="004C0814"/>
    <w:rsid w:val="004C08C8"/>
    <w:rsid w:val="004C08DA"/>
    <w:rsid w:val="004C0A24"/>
    <w:rsid w:val="004C0DA1"/>
    <w:rsid w:val="004C0DAB"/>
    <w:rsid w:val="004C0F47"/>
    <w:rsid w:val="004C10B1"/>
    <w:rsid w:val="004C152C"/>
    <w:rsid w:val="004C1820"/>
    <w:rsid w:val="004C1880"/>
    <w:rsid w:val="004C189A"/>
    <w:rsid w:val="004C19B9"/>
    <w:rsid w:val="004C1A86"/>
    <w:rsid w:val="004C1AFB"/>
    <w:rsid w:val="004C1EDE"/>
    <w:rsid w:val="004C1F82"/>
    <w:rsid w:val="004C1FDD"/>
    <w:rsid w:val="004C2117"/>
    <w:rsid w:val="004C21DE"/>
    <w:rsid w:val="004C2253"/>
    <w:rsid w:val="004C2311"/>
    <w:rsid w:val="004C241C"/>
    <w:rsid w:val="004C2446"/>
    <w:rsid w:val="004C25D9"/>
    <w:rsid w:val="004C25DB"/>
    <w:rsid w:val="004C277A"/>
    <w:rsid w:val="004C2A61"/>
    <w:rsid w:val="004C2CC5"/>
    <w:rsid w:val="004C2E84"/>
    <w:rsid w:val="004C3096"/>
    <w:rsid w:val="004C3123"/>
    <w:rsid w:val="004C36F0"/>
    <w:rsid w:val="004C3BBD"/>
    <w:rsid w:val="004C3DAA"/>
    <w:rsid w:val="004C3E08"/>
    <w:rsid w:val="004C3FA6"/>
    <w:rsid w:val="004C418B"/>
    <w:rsid w:val="004C44A9"/>
    <w:rsid w:val="004C453E"/>
    <w:rsid w:val="004C466A"/>
    <w:rsid w:val="004C47F1"/>
    <w:rsid w:val="004C4851"/>
    <w:rsid w:val="004C48A3"/>
    <w:rsid w:val="004C490E"/>
    <w:rsid w:val="004C4CBB"/>
    <w:rsid w:val="004C5271"/>
    <w:rsid w:val="004C544B"/>
    <w:rsid w:val="004C5483"/>
    <w:rsid w:val="004C568B"/>
    <w:rsid w:val="004C5AB3"/>
    <w:rsid w:val="004C5C68"/>
    <w:rsid w:val="004C5CB6"/>
    <w:rsid w:val="004C6029"/>
    <w:rsid w:val="004C6456"/>
    <w:rsid w:val="004C6553"/>
    <w:rsid w:val="004C6600"/>
    <w:rsid w:val="004C66CA"/>
    <w:rsid w:val="004C66D5"/>
    <w:rsid w:val="004C6807"/>
    <w:rsid w:val="004C68AF"/>
    <w:rsid w:val="004C6A1F"/>
    <w:rsid w:val="004C6AA4"/>
    <w:rsid w:val="004C6AA7"/>
    <w:rsid w:val="004C6ACA"/>
    <w:rsid w:val="004C6C97"/>
    <w:rsid w:val="004C6FD8"/>
    <w:rsid w:val="004C707F"/>
    <w:rsid w:val="004C709D"/>
    <w:rsid w:val="004C7137"/>
    <w:rsid w:val="004C7926"/>
    <w:rsid w:val="004C7931"/>
    <w:rsid w:val="004D014D"/>
    <w:rsid w:val="004D061C"/>
    <w:rsid w:val="004D0B48"/>
    <w:rsid w:val="004D0BF8"/>
    <w:rsid w:val="004D0C5A"/>
    <w:rsid w:val="004D0DEA"/>
    <w:rsid w:val="004D0E42"/>
    <w:rsid w:val="004D0FDF"/>
    <w:rsid w:val="004D1012"/>
    <w:rsid w:val="004D1347"/>
    <w:rsid w:val="004D15CD"/>
    <w:rsid w:val="004D1625"/>
    <w:rsid w:val="004D16EC"/>
    <w:rsid w:val="004D199A"/>
    <w:rsid w:val="004D1CE9"/>
    <w:rsid w:val="004D1D9E"/>
    <w:rsid w:val="004D1E45"/>
    <w:rsid w:val="004D1FB6"/>
    <w:rsid w:val="004D20AF"/>
    <w:rsid w:val="004D23AC"/>
    <w:rsid w:val="004D250A"/>
    <w:rsid w:val="004D2598"/>
    <w:rsid w:val="004D2962"/>
    <w:rsid w:val="004D2AEE"/>
    <w:rsid w:val="004D2C1D"/>
    <w:rsid w:val="004D2E64"/>
    <w:rsid w:val="004D2F7B"/>
    <w:rsid w:val="004D3449"/>
    <w:rsid w:val="004D3617"/>
    <w:rsid w:val="004D37F6"/>
    <w:rsid w:val="004D392D"/>
    <w:rsid w:val="004D39B6"/>
    <w:rsid w:val="004D3A2C"/>
    <w:rsid w:val="004D3B63"/>
    <w:rsid w:val="004D42A7"/>
    <w:rsid w:val="004D42B7"/>
    <w:rsid w:val="004D46D3"/>
    <w:rsid w:val="004D48A6"/>
    <w:rsid w:val="004D49BD"/>
    <w:rsid w:val="004D4A03"/>
    <w:rsid w:val="004D4A59"/>
    <w:rsid w:val="004D4E86"/>
    <w:rsid w:val="004D52AB"/>
    <w:rsid w:val="004D53A1"/>
    <w:rsid w:val="004D55C2"/>
    <w:rsid w:val="004D59C9"/>
    <w:rsid w:val="004D59F6"/>
    <w:rsid w:val="004D5D36"/>
    <w:rsid w:val="004D5D63"/>
    <w:rsid w:val="004D5DA4"/>
    <w:rsid w:val="004D6328"/>
    <w:rsid w:val="004D65D8"/>
    <w:rsid w:val="004D66A6"/>
    <w:rsid w:val="004D66A7"/>
    <w:rsid w:val="004D69AE"/>
    <w:rsid w:val="004D6B36"/>
    <w:rsid w:val="004D6BE8"/>
    <w:rsid w:val="004D6F0C"/>
    <w:rsid w:val="004D71E0"/>
    <w:rsid w:val="004D72B6"/>
    <w:rsid w:val="004D72E0"/>
    <w:rsid w:val="004D73C3"/>
    <w:rsid w:val="004D750A"/>
    <w:rsid w:val="004D7999"/>
    <w:rsid w:val="004D7B88"/>
    <w:rsid w:val="004D7C7F"/>
    <w:rsid w:val="004D7D76"/>
    <w:rsid w:val="004D7EAF"/>
    <w:rsid w:val="004D7F1A"/>
    <w:rsid w:val="004D7F72"/>
    <w:rsid w:val="004E0028"/>
    <w:rsid w:val="004E014B"/>
    <w:rsid w:val="004E0178"/>
    <w:rsid w:val="004E04E1"/>
    <w:rsid w:val="004E0553"/>
    <w:rsid w:val="004E071D"/>
    <w:rsid w:val="004E0853"/>
    <w:rsid w:val="004E0879"/>
    <w:rsid w:val="004E0C7B"/>
    <w:rsid w:val="004E0D36"/>
    <w:rsid w:val="004E0FFA"/>
    <w:rsid w:val="004E1190"/>
    <w:rsid w:val="004E18F0"/>
    <w:rsid w:val="004E1A36"/>
    <w:rsid w:val="004E1C0D"/>
    <w:rsid w:val="004E1DC7"/>
    <w:rsid w:val="004E1E11"/>
    <w:rsid w:val="004E237F"/>
    <w:rsid w:val="004E2383"/>
    <w:rsid w:val="004E24DF"/>
    <w:rsid w:val="004E2681"/>
    <w:rsid w:val="004E26BF"/>
    <w:rsid w:val="004E2712"/>
    <w:rsid w:val="004E274C"/>
    <w:rsid w:val="004E2821"/>
    <w:rsid w:val="004E28CB"/>
    <w:rsid w:val="004E2A07"/>
    <w:rsid w:val="004E2A9B"/>
    <w:rsid w:val="004E2B9D"/>
    <w:rsid w:val="004E2BE4"/>
    <w:rsid w:val="004E2CB5"/>
    <w:rsid w:val="004E2CC8"/>
    <w:rsid w:val="004E2D13"/>
    <w:rsid w:val="004E2F27"/>
    <w:rsid w:val="004E2FAD"/>
    <w:rsid w:val="004E2FE3"/>
    <w:rsid w:val="004E32DD"/>
    <w:rsid w:val="004E36B2"/>
    <w:rsid w:val="004E36C5"/>
    <w:rsid w:val="004E37DC"/>
    <w:rsid w:val="004E3A47"/>
    <w:rsid w:val="004E3CD8"/>
    <w:rsid w:val="004E3D5D"/>
    <w:rsid w:val="004E3E09"/>
    <w:rsid w:val="004E406B"/>
    <w:rsid w:val="004E40E7"/>
    <w:rsid w:val="004E40FC"/>
    <w:rsid w:val="004E411C"/>
    <w:rsid w:val="004E4143"/>
    <w:rsid w:val="004E42A6"/>
    <w:rsid w:val="004E4495"/>
    <w:rsid w:val="004E46D4"/>
    <w:rsid w:val="004E47D6"/>
    <w:rsid w:val="004E4801"/>
    <w:rsid w:val="004E488C"/>
    <w:rsid w:val="004E499B"/>
    <w:rsid w:val="004E4B0D"/>
    <w:rsid w:val="004E4CAA"/>
    <w:rsid w:val="004E4CC3"/>
    <w:rsid w:val="004E4E88"/>
    <w:rsid w:val="004E4F48"/>
    <w:rsid w:val="004E4FFC"/>
    <w:rsid w:val="004E5118"/>
    <w:rsid w:val="004E523B"/>
    <w:rsid w:val="004E52AB"/>
    <w:rsid w:val="004E5367"/>
    <w:rsid w:val="004E5500"/>
    <w:rsid w:val="004E5597"/>
    <w:rsid w:val="004E56F2"/>
    <w:rsid w:val="004E5705"/>
    <w:rsid w:val="004E5820"/>
    <w:rsid w:val="004E5C1F"/>
    <w:rsid w:val="004E5C56"/>
    <w:rsid w:val="004E5C71"/>
    <w:rsid w:val="004E5EF6"/>
    <w:rsid w:val="004E5F67"/>
    <w:rsid w:val="004E607B"/>
    <w:rsid w:val="004E60ED"/>
    <w:rsid w:val="004E61C4"/>
    <w:rsid w:val="004E6288"/>
    <w:rsid w:val="004E6358"/>
    <w:rsid w:val="004E654F"/>
    <w:rsid w:val="004E6569"/>
    <w:rsid w:val="004E67A5"/>
    <w:rsid w:val="004E68B6"/>
    <w:rsid w:val="004E6C4D"/>
    <w:rsid w:val="004E6CD5"/>
    <w:rsid w:val="004E6CE2"/>
    <w:rsid w:val="004E6E6F"/>
    <w:rsid w:val="004E7163"/>
    <w:rsid w:val="004E72AB"/>
    <w:rsid w:val="004E72AF"/>
    <w:rsid w:val="004E7382"/>
    <w:rsid w:val="004E7528"/>
    <w:rsid w:val="004E7758"/>
    <w:rsid w:val="004E7895"/>
    <w:rsid w:val="004E7975"/>
    <w:rsid w:val="004E7ACC"/>
    <w:rsid w:val="004E7F38"/>
    <w:rsid w:val="004E7F6A"/>
    <w:rsid w:val="004F006B"/>
    <w:rsid w:val="004F006C"/>
    <w:rsid w:val="004F00CA"/>
    <w:rsid w:val="004F014A"/>
    <w:rsid w:val="004F01DD"/>
    <w:rsid w:val="004F01DE"/>
    <w:rsid w:val="004F023F"/>
    <w:rsid w:val="004F0698"/>
    <w:rsid w:val="004F070E"/>
    <w:rsid w:val="004F0942"/>
    <w:rsid w:val="004F094D"/>
    <w:rsid w:val="004F0BCD"/>
    <w:rsid w:val="004F0BF0"/>
    <w:rsid w:val="004F0C66"/>
    <w:rsid w:val="004F0C8E"/>
    <w:rsid w:val="004F0EE9"/>
    <w:rsid w:val="004F0F30"/>
    <w:rsid w:val="004F10A4"/>
    <w:rsid w:val="004F10E6"/>
    <w:rsid w:val="004F13F4"/>
    <w:rsid w:val="004F14DA"/>
    <w:rsid w:val="004F1770"/>
    <w:rsid w:val="004F17B3"/>
    <w:rsid w:val="004F1A1C"/>
    <w:rsid w:val="004F1C1F"/>
    <w:rsid w:val="004F1C2C"/>
    <w:rsid w:val="004F1C85"/>
    <w:rsid w:val="004F2124"/>
    <w:rsid w:val="004F21E5"/>
    <w:rsid w:val="004F2825"/>
    <w:rsid w:val="004F2ABF"/>
    <w:rsid w:val="004F2E4D"/>
    <w:rsid w:val="004F2FE3"/>
    <w:rsid w:val="004F3009"/>
    <w:rsid w:val="004F320D"/>
    <w:rsid w:val="004F33E8"/>
    <w:rsid w:val="004F365D"/>
    <w:rsid w:val="004F3CBD"/>
    <w:rsid w:val="004F3E90"/>
    <w:rsid w:val="004F45CF"/>
    <w:rsid w:val="004F460D"/>
    <w:rsid w:val="004F47A4"/>
    <w:rsid w:val="004F4889"/>
    <w:rsid w:val="004F4903"/>
    <w:rsid w:val="004F4A24"/>
    <w:rsid w:val="004F4B39"/>
    <w:rsid w:val="004F4D99"/>
    <w:rsid w:val="004F4D9F"/>
    <w:rsid w:val="004F4E6E"/>
    <w:rsid w:val="004F4F39"/>
    <w:rsid w:val="004F4FF3"/>
    <w:rsid w:val="004F5059"/>
    <w:rsid w:val="004F518E"/>
    <w:rsid w:val="004F51C0"/>
    <w:rsid w:val="004F5296"/>
    <w:rsid w:val="004F534F"/>
    <w:rsid w:val="004F53F9"/>
    <w:rsid w:val="004F5430"/>
    <w:rsid w:val="004F5495"/>
    <w:rsid w:val="004F564F"/>
    <w:rsid w:val="004F57F6"/>
    <w:rsid w:val="004F5869"/>
    <w:rsid w:val="004F5BBA"/>
    <w:rsid w:val="004F5CC1"/>
    <w:rsid w:val="004F5FD6"/>
    <w:rsid w:val="004F67B8"/>
    <w:rsid w:val="004F687B"/>
    <w:rsid w:val="004F696B"/>
    <w:rsid w:val="004F69A1"/>
    <w:rsid w:val="004F69AC"/>
    <w:rsid w:val="004F6AC4"/>
    <w:rsid w:val="004F6CF1"/>
    <w:rsid w:val="004F6F56"/>
    <w:rsid w:val="004F72A9"/>
    <w:rsid w:val="004F72C0"/>
    <w:rsid w:val="004F7327"/>
    <w:rsid w:val="004F741A"/>
    <w:rsid w:val="004F7671"/>
    <w:rsid w:val="004F76AF"/>
    <w:rsid w:val="004F76DB"/>
    <w:rsid w:val="004F7709"/>
    <w:rsid w:val="004F7764"/>
    <w:rsid w:val="004F786C"/>
    <w:rsid w:val="004F79D3"/>
    <w:rsid w:val="004F79DA"/>
    <w:rsid w:val="004F7BFA"/>
    <w:rsid w:val="00500027"/>
    <w:rsid w:val="005005DB"/>
    <w:rsid w:val="005005F5"/>
    <w:rsid w:val="005006AD"/>
    <w:rsid w:val="005006F9"/>
    <w:rsid w:val="005009A0"/>
    <w:rsid w:val="00500A91"/>
    <w:rsid w:val="00500B19"/>
    <w:rsid w:val="00500C72"/>
    <w:rsid w:val="00500D05"/>
    <w:rsid w:val="00500F44"/>
    <w:rsid w:val="00501170"/>
    <w:rsid w:val="00501190"/>
    <w:rsid w:val="00501477"/>
    <w:rsid w:val="00501790"/>
    <w:rsid w:val="00501BE8"/>
    <w:rsid w:val="00501C21"/>
    <w:rsid w:val="00501CC7"/>
    <w:rsid w:val="00501DB2"/>
    <w:rsid w:val="0050227C"/>
    <w:rsid w:val="005022FC"/>
    <w:rsid w:val="005023AB"/>
    <w:rsid w:val="005023B2"/>
    <w:rsid w:val="005023F2"/>
    <w:rsid w:val="0050261D"/>
    <w:rsid w:val="00502887"/>
    <w:rsid w:val="00502AA4"/>
    <w:rsid w:val="00502AE8"/>
    <w:rsid w:val="00502AF7"/>
    <w:rsid w:val="00502F14"/>
    <w:rsid w:val="0050373E"/>
    <w:rsid w:val="00503B1A"/>
    <w:rsid w:val="00503BA8"/>
    <w:rsid w:val="00503DF6"/>
    <w:rsid w:val="00503F68"/>
    <w:rsid w:val="00504614"/>
    <w:rsid w:val="00504623"/>
    <w:rsid w:val="005048D6"/>
    <w:rsid w:val="005048E2"/>
    <w:rsid w:val="00504996"/>
    <w:rsid w:val="00504BC7"/>
    <w:rsid w:val="00504C0F"/>
    <w:rsid w:val="00504E5A"/>
    <w:rsid w:val="005053B4"/>
    <w:rsid w:val="00505753"/>
    <w:rsid w:val="0050575F"/>
    <w:rsid w:val="00505839"/>
    <w:rsid w:val="00505866"/>
    <w:rsid w:val="005058BB"/>
    <w:rsid w:val="005058F6"/>
    <w:rsid w:val="005060B0"/>
    <w:rsid w:val="00506315"/>
    <w:rsid w:val="005064AB"/>
    <w:rsid w:val="005065CE"/>
    <w:rsid w:val="00506681"/>
    <w:rsid w:val="00506A08"/>
    <w:rsid w:val="00506B38"/>
    <w:rsid w:val="00506EEC"/>
    <w:rsid w:val="0050719A"/>
    <w:rsid w:val="005071C5"/>
    <w:rsid w:val="00507287"/>
    <w:rsid w:val="00507339"/>
    <w:rsid w:val="005076F5"/>
    <w:rsid w:val="005077CC"/>
    <w:rsid w:val="00507AB5"/>
    <w:rsid w:val="00507B09"/>
    <w:rsid w:val="00507B51"/>
    <w:rsid w:val="00507D83"/>
    <w:rsid w:val="00507E7C"/>
    <w:rsid w:val="00507E8C"/>
    <w:rsid w:val="00507EC0"/>
    <w:rsid w:val="00510090"/>
    <w:rsid w:val="00510202"/>
    <w:rsid w:val="005104EF"/>
    <w:rsid w:val="0051080A"/>
    <w:rsid w:val="00510901"/>
    <w:rsid w:val="00510AC3"/>
    <w:rsid w:val="00510AD5"/>
    <w:rsid w:val="00510C92"/>
    <w:rsid w:val="00510DA8"/>
    <w:rsid w:val="00510E38"/>
    <w:rsid w:val="00510F8C"/>
    <w:rsid w:val="00510F9F"/>
    <w:rsid w:val="00511129"/>
    <w:rsid w:val="0051121A"/>
    <w:rsid w:val="005112DF"/>
    <w:rsid w:val="0051132A"/>
    <w:rsid w:val="0051134C"/>
    <w:rsid w:val="00511392"/>
    <w:rsid w:val="005114A4"/>
    <w:rsid w:val="0051165C"/>
    <w:rsid w:val="005116FE"/>
    <w:rsid w:val="005119E5"/>
    <w:rsid w:val="00511CBA"/>
    <w:rsid w:val="00511F02"/>
    <w:rsid w:val="00512021"/>
    <w:rsid w:val="00512381"/>
    <w:rsid w:val="005124C4"/>
    <w:rsid w:val="005124E2"/>
    <w:rsid w:val="005125B6"/>
    <w:rsid w:val="005125D5"/>
    <w:rsid w:val="0051268E"/>
    <w:rsid w:val="0051273B"/>
    <w:rsid w:val="00512B75"/>
    <w:rsid w:val="00512BE4"/>
    <w:rsid w:val="00512E2D"/>
    <w:rsid w:val="00512EC7"/>
    <w:rsid w:val="00512F31"/>
    <w:rsid w:val="005130FF"/>
    <w:rsid w:val="00513174"/>
    <w:rsid w:val="0051342A"/>
    <w:rsid w:val="005134E8"/>
    <w:rsid w:val="00513574"/>
    <w:rsid w:val="005137B8"/>
    <w:rsid w:val="00513964"/>
    <w:rsid w:val="00513DF3"/>
    <w:rsid w:val="00513EFE"/>
    <w:rsid w:val="005140A9"/>
    <w:rsid w:val="0051415C"/>
    <w:rsid w:val="005145BA"/>
    <w:rsid w:val="005149C4"/>
    <w:rsid w:val="00514C5C"/>
    <w:rsid w:val="0051527D"/>
    <w:rsid w:val="00515347"/>
    <w:rsid w:val="0051563A"/>
    <w:rsid w:val="005156A4"/>
    <w:rsid w:val="00515704"/>
    <w:rsid w:val="00515C54"/>
    <w:rsid w:val="00515EBE"/>
    <w:rsid w:val="00515F8A"/>
    <w:rsid w:val="00515FB1"/>
    <w:rsid w:val="00516116"/>
    <w:rsid w:val="0051632E"/>
    <w:rsid w:val="005164E2"/>
    <w:rsid w:val="005165E2"/>
    <w:rsid w:val="005166E9"/>
    <w:rsid w:val="0051678B"/>
    <w:rsid w:val="00516981"/>
    <w:rsid w:val="005169A9"/>
    <w:rsid w:val="005169E1"/>
    <w:rsid w:val="00516AE0"/>
    <w:rsid w:val="00516B60"/>
    <w:rsid w:val="00516B78"/>
    <w:rsid w:val="00516C39"/>
    <w:rsid w:val="00516E78"/>
    <w:rsid w:val="0051708A"/>
    <w:rsid w:val="00517128"/>
    <w:rsid w:val="005173D9"/>
    <w:rsid w:val="0051751C"/>
    <w:rsid w:val="005175DA"/>
    <w:rsid w:val="00517837"/>
    <w:rsid w:val="00517944"/>
    <w:rsid w:val="005179DF"/>
    <w:rsid w:val="00517A1F"/>
    <w:rsid w:val="00517A57"/>
    <w:rsid w:val="00517A5E"/>
    <w:rsid w:val="00517C76"/>
    <w:rsid w:val="00517C91"/>
    <w:rsid w:val="00517C9F"/>
    <w:rsid w:val="00517D46"/>
    <w:rsid w:val="00517EF3"/>
    <w:rsid w:val="00517F6D"/>
    <w:rsid w:val="00520087"/>
    <w:rsid w:val="00520693"/>
    <w:rsid w:val="005206E3"/>
    <w:rsid w:val="00520776"/>
    <w:rsid w:val="0052081A"/>
    <w:rsid w:val="005208D2"/>
    <w:rsid w:val="00520B49"/>
    <w:rsid w:val="00520CCE"/>
    <w:rsid w:val="005214B8"/>
    <w:rsid w:val="005216FB"/>
    <w:rsid w:val="0052178B"/>
    <w:rsid w:val="00521A46"/>
    <w:rsid w:val="00521C5E"/>
    <w:rsid w:val="00521CF2"/>
    <w:rsid w:val="00521E5F"/>
    <w:rsid w:val="0052206B"/>
    <w:rsid w:val="00522084"/>
    <w:rsid w:val="005225A9"/>
    <w:rsid w:val="0052263E"/>
    <w:rsid w:val="005226C8"/>
    <w:rsid w:val="00522737"/>
    <w:rsid w:val="00522CD8"/>
    <w:rsid w:val="00523007"/>
    <w:rsid w:val="005230C8"/>
    <w:rsid w:val="00523143"/>
    <w:rsid w:val="005233B7"/>
    <w:rsid w:val="0052355D"/>
    <w:rsid w:val="005236E0"/>
    <w:rsid w:val="0052388B"/>
    <w:rsid w:val="00523909"/>
    <w:rsid w:val="0052393F"/>
    <w:rsid w:val="00523B4D"/>
    <w:rsid w:val="00523D11"/>
    <w:rsid w:val="00523DFF"/>
    <w:rsid w:val="00523EA3"/>
    <w:rsid w:val="00523F05"/>
    <w:rsid w:val="005241A2"/>
    <w:rsid w:val="005241D0"/>
    <w:rsid w:val="00524520"/>
    <w:rsid w:val="00524522"/>
    <w:rsid w:val="00524575"/>
    <w:rsid w:val="005246DC"/>
    <w:rsid w:val="00524809"/>
    <w:rsid w:val="00524A3B"/>
    <w:rsid w:val="00524C1F"/>
    <w:rsid w:val="00525201"/>
    <w:rsid w:val="00525359"/>
    <w:rsid w:val="00525380"/>
    <w:rsid w:val="00525452"/>
    <w:rsid w:val="00525468"/>
    <w:rsid w:val="005255C7"/>
    <w:rsid w:val="005256C2"/>
    <w:rsid w:val="005256D1"/>
    <w:rsid w:val="0052584E"/>
    <w:rsid w:val="00525A08"/>
    <w:rsid w:val="00525A0D"/>
    <w:rsid w:val="00525B6B"/>
    <w:rsid w:val="00525F33"/>
    <w:rsid w:val="005260B4"/>
    <w:rsid w:val="0052613B"/>
    <w:rsid w:val="0052615F"/>
    <w:rsid w:val="005264E5"/>
    <w:rsid w:val="005264E6"/>
    <w:rsid w:val="005266CC"/>
    <w:rsid w:val="005267E0"/>
    <w:rsid w:val="005267FE"/>
    <w:rsid w:val="00526894"/>
    <w:rsid w:val="00526D94"/>
    <w:rsid w:val="0052729C"/>
    <w:rsid w:val="005272F0"/>
    <w:rsid w:val="00527383"/>
    <w:rsid w:val="00527A4C"/>
    <w:rsid w:val="00527AEF"/>
    <w:rsid w:val="00527E02"/>
    <w:rsid w:val="005300D7"/>
    <w:rsid w:val="0053029D"/>
    <w:rsid w:val="00530339"/>
    <w:rsid w:val="00530387"/>
    <w:rsid w:val="005303CC"/>
    <w:rsid w:val="005304A2"/>
    <w:rsid w:val="00530705"/>
    <w:rsid w:val="0053085D"/>
    <w:rsid w:val="00530A41"/>
    <w:rsid w:val="00530E71"/>
    <w:rsid w:val="00530EF4"/>
    <w:rsid w:val="00530F49"/>
    <w:rsid w:val="00530F84"/>
    <w:rsid w:val="00531274"/>
    <w:rsid w:val="005314ED"/>
    <w:rsid w:val="0053151D"/>
    <w:rsid w:val="00531571"/>
    <w:rsid w:val="005315B8"/>
    <w:rsid w:val="0053175F"/>
    <w:rsid w:val="00531912"/>
    <w:rsid w:val="00531BC8"/>
    <w:rsid w:val="00531D42"/>
    <w:rsid w:val="00531E48"/>
    <w:rsid w:val="00532147"/>
    <w:rsid w:val="0053231E"/>
    <w:rsid w:val="005323EA"/>
    <w:rsid w:val="00532431"/>
    <w:rsid w:val="005328B6"/>
    <w:rsid w:val="00532C10"/>
    <w:rsid w:val="00532C8D"/>
    <w:rsid w:val="00532DD8"/>
    <w:rsid w:val="00532DFA"/>
    <w:rsid w:val="00532E57"/>
    <w:rsid w:val="00532E63"/>
    <w:rsid w:val="0053307A"/>
    <w:rsid w:val="0053309C"/>
    <w:rsid w:val="0053311E"/>
    <w:rsid w:val="0053319D"/>
    <w:rsid w:val="00533268"/>
    <w:rsid w:val="0053346B"/>
    <w:rsid w:val="005335D4"/>
    <w:rsid w:val="00533919"/>
    <w:rsid w:val="00533AAA"/>
    <w:rsid w:val="00533B81"/>
    <w:rsid w:val="00533D3E"/>
    <w:rsid w:val="00533DD4"/>
    <w:rsid w:val="00533E67"/>
    <w:rsid w:val="00534000"/>
    <w:rsid w:val="00534020"/>
    <w:rsid w:val="005341C3"/>
    <w:rsid w:val="005342E8"/>
    <w:rsid w:val="00534477"/>
    <w:rsid w:val="005344FB"/>
    <w:rsid w:val="0053453C"/>
    <w:rsid w:val="0053471B"/>
    <w:rsid w:val="00534784"/>
    <w:rsid w:val="00534987"/>
    <w:rsid w:val="005349E7"/>
    <w:rsid w:val="00534A2B"/>
    <w:rsid w:val="00534B11"/>
    <w:rsid w:val="00534DA4"/>
    <w:rsid w:val="00534E96"/>
    <w:rsid w:val="00534FDE"/>
    <w:rsid w:val="00535117"/>
    <w:rsid w:val="005351E5"/>
    <w:rsid w:val="00535377"/>
    <w:rsid w:val="005353E5"/>
    <w:rsid w:val="005353FC"/>
    <w:rsid w:val="0053543D"/>
    <w:rsid w:val="005354A2"/>
    <w:rsid w:val="00535629"/>
    <w:rsid w:val="00535643"/>
    <w:rsid w:val="0053566A"/>
    <w:rsid w:val="005356AF"/>
    <w:rsid w:val="0053572C"/>
    <w:rsid w:val="0053574F"/>
    <w:rsid w:val="0053598D"/>
    <w:rsid w:val="00535A2E"/>
    <w:rsid w:val="00535D5B"/>
    <w:rsid w:val="00535E03"/>
    <w:rsid w:val="00535FFC"/>
    <w:rsid w:val="0053657A"/>
    <w:rsid w:val="005366CA"/>
    <w:rsid w:val="0053677C"/>
    <w:rsid w:val="00536972"/>
    <w:rsid w:val="005369AB"/>
    <w:rsid w:val="00536AAD"/>
    <w:rsid w:val="00536BB9"/>
    <w:rsid w:val="00536D15"/>
    <w:rsid w:val="00536DFB"/>
    <w:rsid w:val="00536F28"/>
    <w:rsid w:val="0053708A"/>
    <w:rsid w:val="00537566"/>
    <w:rsid w:val="00537721"/>
    <w:rsid w:val="005377F2"/>
    <w:rsid w:val="00537B4B"/>
    <w:rsid w:val="00537BF0"/>
    <w:rsid w:val="00537D31"/>
    <w:rsid w:val="00537D71"/>
    <w:rsid w:val="00537F67"/>
    <w:rsid w:val="00540036"/>
    <w:rsid w:val="0054008C"/>
    <w:rsid w:val="005402BC"/>
    <w:rsid w:val="005404F3"/>
    <w:rsid w:val="005405CE"/>
    <w:rsid w:val="0054062B"/>
    <w:rsid w:val="005407B3"/>
    <w:rsid w:val="00540803"/>
    <w:rsid w:val="005408DD"/>
    <w:rsid w:val="00540A42"/>
    <w:rsid w:val="00540B8B"/>
    <w:rsid w:val="00540CCC"/>
    <w:rsid w:val="005413D7"/>
    <w:rsid w:val="00541487"/>
    <w:rsid w:val="005415B2"/>
    <w:rsid w:val="005416FF"/>
    <w:rsid w:val="0054175B"/>
    <w:rsid w:val="0054185E"/>
    <w:rsid w:val="00541ABD"/>
    <w:rsid w:val="00541BFD"/>
    <w:rsid w:val="00541CE7"/>
    <w:rsid w:val="00541FEE"/>
    <w:rsid w:val="00542104"/>
    <w:rsid w:val="005421D4"/>
    <w:rsid w:val="0054228B"/>
    <w:rsid w:val="0054247E"/>
    <w:rsid w:val="00542514"/>
    <w:rsid w:val="0054269D"/>
    <w:rsid w:val="00542996"/>
    <w:rsid w:val="00542A53"/>
    <w:rsid w:val="00542C21"/>
    <w:rsid w:val="00542CA8"/>
    <w:rsid w:val="00542D93"/>
    <w:rsid w:val="00542FF7"/>
    <w:rsid w:val="0054306A"/>
    <w:rsid w:val="005431CD"/>
    <w:rsid w:val="005435FB"/>
    <w:rsid w:val="00543691"/>
    <w:rsid w:val="00543773"/>
    <w:rsid w:val="00543A93"/>
    <w:rsid w:val="00543B29"/>
    <w:rsid w:val="00543E88"/>
    <w:rsid w:val="00544174"/>
    <w:rsid w:val="005441FA"/>
    <w:rsid w:val="005442E8"/>
    <w:rsid w:val="0054467A"/>
    <w:rsid w:val="00544688"/>
    <w:rsid w:val="00544C66"/>
    <w:rsid w:val="00544D68"/>
    <w:rsid w:val="0054515A"/>
    <w:rsid w:val="0054540C"/>
    <w:rsid w:val="0054541A"/>
    <w:rsid w:val="005457E2"/>
    <w:rsid w:val="005457F9"/>
    <w:rsid w:val="00545B1E"/>
    <w:rsid w:val="00545CC4"/>
    <w:rsid w:val="00545CCD"/>
    <w:rsid w:val="00545D43"/>
    <w:rsid w:val="00545DA4"/>
    <w:rsid w:val="00545F01"/>
    <w:rsid w:val="0054608A"/>
    <w:rsid w:val="005460BC"/>
    <w:rsid w:val="00546162"/>
    <w:rsid w:val="00546205"/>
    <w:rsid w:val="0054637F"/>
    <w:rsid w:val="005464A6"/>
    <w:rsid w:val="00546587"/>
    <w:rsid w:val="0054662A"/>
    <w:rsid w:val="0054666F"/>
    <w:rsid w:val="005466BF"/>
    <w:rsid w:val="00546813"/>
    <w:rsid w:val="0054683D"/>
    <w:rsid w:val="00546899"/>
    <w:rsid w:val="005468D7"/>
    <w:rsid w:val="00546902"/>
    <w:rsid w:val="00546A2D"/>
    <w:rsid w:val="00546A40"/>
    <w:rsid w:val="00546BD9"/>
    <w:rsid w:val="00546D93"/>
    <w:rsid w:val="00546E18"/>
    <w:rsid w:val="00546FA0"/>
    <w:rsid w:val="0054702B"/>
    <w:rsid w:val="005474B7"/>
    <w:rsid w:val="005475DF"/>
    <w:rsid w:val="00547872"/>
    <w:rsid w:val="00547A89"/>
    <w:rsid w:val="00547C62"/>
    <w:rsid w:val="00547D38"/>
    <w:rsid w:val="00547DE7"/>
    <w:rsid w:val="00547E46"/>
    <w:rsid w:val="00550045"/>
    <w:rsid w:val="00550054"/>
    <w:rsid w:val="00550469"/>
    <w:rsid w:val="00550535"/>
    <w:rsid w:val="005506A8"/>
    <w:rsid w:val="0055090C"/>
    <w:rsid w:val="00550ABF"/>
    <w:rsid w:val="00550D7E"/>
    <w:rsid w:val="00550E20"/>
    <w:rsid w:val="00550EED"/>
    <w:rsid w:val="0055100D"/>
    <w:rsid w:val="005515E9"/>
    <w:rsid w:val="00551608"/>
    <w:rsid w:val="005516A6"/>
    <w:rsid w:val="005516B2"/>
    <w:rsid w:val="00551887"/>
    <w:rsid w:val="005519F3"/>
    <w:rsid w:val="00551B05"/>
    <w:rsid w:val="00551B5F"/>
    <w:rsid w:val="00551ECC"/>
    <w:rsid w:val="00551F82"/>
    <w:rsid w:val="005520F6"/>
    <w:rsid w:val="00552230"/>
    <w:rsid w:val="00552A27"/>
    <w:rsid w:val="00552A92"/>
    <w:rsid w:val="00552B79"/>
    <w:rsid w:val="00552BA7"/>
    <w:rsid w:val="00552BFF"/>
    <w:rsid w:val="00552C6F"/>
    <w:rsid w:val="00552C8C"/>
    <w:rsid w:val="00552CDF"/>
    <w:rsid w:val="00552ED4"/>
    <w:rsid w:val="0055314E"/>
    <w:rsid w:val="005531E5"/>
    <w:rsid w:val="005534D7"/>
    <w:rsid w:val="0055377C"/>
    <w:rsid w:val="0055388C"/>
    <w:rsid w:val="00553890"/>
    <w:rsid w:val="00553934"/>
    <w:rsid w:val="00553A37"/>
    <w:rsid w:val="00553C96"/>
    <w:rsid w:val="00553D6B"/>
    <w:rsid w:val="00553E36"/>
    <w:rsid w:val="00554053"/>
    <w:rsid w:val="00554076"/>
    <w:rsid w:val="005540CD"/>
    <w:rsid w:val="005540E5"/>
    <w:rsid w:val="00554187"/>
    <w:rsid w:val="005542AF"/>
    <w:rsid w:val="0055435F"/>
    <w:rsid w:val="005547EE"/>
    <w:rsid w:val="00554959"/>
    <w:rsid w:val="00554AAC"/>
    <w:rsid w:val="00554BBE"/>
    <w:rsid w:val="00554D48"/>
    <w:rsid w:val="00554F31"/>
    <w:rsid w:val="0055504F"/>
    <w:rsid w:val="005550D9"/>
    <w:rsid w:val="00555101"/>
    <w:rsid w:val="005551AB"/>
    <w:rsid w:val="00555376"/>
    <w:rsid w:val="0055571F"/>
    <w:rsid w:val="005558C1"/>
    <w:rsid w:val="00555A3E"/>
    <w:rsid w:val="00555D95"/>
    <w:rsid w:val="00555E47"/>
    <w:rsid w:val="00555F8D"/>
    <w:rsid w:val="00555FEF"/>
    <w:rsid w:val="00556020"/>
    <w:rsid w:val="00556060"/>
    <w:rsid w:val="005562C4"/>
    <w:rsid w:val="005562F1"/>
    <w:rsid w:val="005565B0"/>
    <w:rsid w:val="00556A06"/>
    <w:rsid w:val="00556D52"/>
    <w:rsid w:val="00556D85"/>
    <w:rsid w:val="00556E1C"/>
    <w:rsid w:val="00556F37"/>
    <w:rsid w:val="005571C0"/>
    <w:rsid w:val="0055731B"/>
    <w:rsid w:val="0055739D"/>
    <w:rsid w:val="005574B1"/>
    <w:rsid w:val="0055784D"/>
    <w:rsid w:val="005578D6"/>
    <w:rsid w:val="005579B0"/>
    <w:rsid w:val="00557A21"/>
    <w:rsid w:val="00557C3D"/>
    <w:rsid w:val="00557CA1"/>
    <w:rsid w:val="0056004D"/>
    <w:rsid w:val="005601CC"/>
    <w:rsid w:val="005601F8"/>
    <w:rsid w:val="005605AE"/>
    <w:rsid w:val="005605EB"/>
    <w:rsid w:val="005605F2"/>
    <w:rsid w:val="00560C72"/>
    <w:rsid w:val="00560D04"/>
    <w:rsid w:val="00560E57"/>
    <w:rsid w:val="00560F42"/>
    <w:rsid w:val="00561148"/>
    <w:rsid w:val="005613D4"/>
    <w:rsid w:val="0056153F"/>
    <w:rsid w:val="00561651"/>
    <w:rsid w:val="00561791"/>
    <w:rsid w:val="005618E2"/>
    <w:rsid w:val="00561A29"/>
    <w:rsid w:val="00561B1A"/>
    <w:rsid w:val="00561BCD"/>
    <w:rsid w:val="00561F4E"/>
    <w:rsid w:val="00562121"/>
    <w:rsid w:val="0056232F"/>
    <w:rsid w:val="0056236E"/>
    <w:rsid w:val="005626F9"/>
    <w:rsid w:val="005627CE"/>
    <w:rsid w:val="00562833"/>
    <w:rsid w:val="0056288E"/>
    <w:rsid w:val="005628AE"/>
    <w:rsid w:val="00562A05"/>
    <w:rsid w:val="00562B6C"/>
    <w:rsid w:val="00563094"/>
    <w:rsid w:val="005630C5"/>
    <w:rsid w:val="0056326C"/>
    <w:rsid w:val="005634DF"/>
    <w:rsid w:val="00563624"/>
    <w:rsid w:val="00563644"/>
    <w:rsid w:val="00563AF2"/>
    <w:rsid w:val="00563BDD"/>
    <w:rsid w:val="00563C4E"/>
    <w:rsid w:val="00563C82"/>
    <w:rsid w:val="00563E50"/>
    <w:rsid w:val="00563ED5"/>
    <w:rsid w:val="00564148"/>
    <w:rsid w:val="005641CB"/>
    <w:rsid w:val="00564244"/>
    <w:rsid w:val="0056435E"/>
    <w:rsid w:val="00564476"/>
    <w:rsid w:val="005645DB"/>
    <w:rsid w:val="00564685"/>
    <w:rsid w:val="00564736"/>
    <w:rsid w:val="0056475E"/>
    <w:rsid w:val="00564A2A"/>
    <w:rsid w:val="00564AE7"/>
    <w:rsid w:val="00564C80"/>
    <w:rsid w:val="00564D23"/>
    <w:rsid w:val="00564E24"/>
    <w:rsid w:val="00564E93"/>
    <w:rsid w:val="00564F11"/>
    <w:rsid w:val="00565160"/>
    <w:rsid w:val="005651B3"/>
    <w:rsid w:val="005652ED"/>
    <w:rsid w:val="0056548D"/>
    <w:rsid w:val="00565509"/>
    <w:rsid w:val="005657DC"/>
    <w:rsid w:val="00565824"/>
    <w:rsid w:val="00565ABF"/>
    <w:rsid w:val="00565C30"/>
    <w:rsid w:val="00565D53"/>
    <w:rsid w:val="00565E00"/>
    <w:rsid w:val="00565E3B"/>
    <w:rsid w:val="005661F2"/>
    <w:rsid w:val="005663E9"/>
    <w:rsid w:val="005664C0"/>
    <w:rsid w:val="005666AB"/>
    <w:rsid w:val="005667BF"/>
    <w:rsid w:val="005668F4"/>
    <w:rsid w:val="00566B16"/>
    <w:rsid w:val="00566B60"/>
    <w:rsid w:val="00566C68"/>
    <w:rsid w:val="00566D06"/>
    <w:rsid w:val="00567040"/>
    <w:rsid w:val="0056711A"/>
    <w:rsid w:val="005672B0"/>
    <w:rsid w:val="0056774E"/>
    <w:rsid w:val="00567847"/>
    <w:rsid w:val="00567A3C"/>
    <w:rsid w:val="00567AF2"/>
    <w:rsid w:val="00567BAA"/>
    <w:rsid w:val="00567CBC"/>
    <w:rsid w:val="00567EAE"/>
    <w:rsid w:val="00570070"/>
    <w:rsid w:val="0057031F"/>
    <w:rsid w:val="00570377"/>
    <w:rsid w:val="00570548"/>
    <w:rsid w:val="00570614"/>
    <w:rsid w:val="005706CA"/>
    <w:rsid w:val="0057073B"/>
    <w:rsid w:val="0057091C"/>
    <w:rsid w:val="00570937"/>
    <w:rsid w:val="00570B9B"/>
    <w:rsid w:val="00570D59"/>
    <w:rsid w:val="00570DFC"/>
    <w:rsid w:val="00570F52"/>
    <w:rsid w:val="00571068"/>
    <w:rsid w:val="005712CD"/>
    <w:rsid w:val="00571341"/>
    <w:rsid w:val="005713B7"/>
    <w:rsid w:val="005713C0"/>
    <w:rsid w:val="00571577"/>
    <w:rsid w:val="00571714"/>
    <w:rsid w:val="0057171D"/>
    <w:rsid w:val="00571860"/>
    <w:rsid w:val="005718B9"/>
    <w:rsid w:val="005719D2"/>
    <w:rsid w:val="00571A78"/>
    <w:rsid w:val="00571D27"/>
    <w:rsid w:val="00571D35"/>
    <w:rsid w:val="00571D46"/>
    <w:rsid w:val="00571FA8"/>
    <w:rsid w:val="005721D0"/>
    <w:rsid w:val="00572456"/>
    <w:rsid w:val="00572649"/>
    <w:rsid w:val="005728CB"/>
    <w:rsid w:val="00572B31"/>
    <w:rsid w:val="00572D9A"/>
    <w:rsid w:val="0057312B"/>
    <w:rsid w:val="005733EB"/>
    <w:rsid w:val="00573492"/>
    <w:rsid w:val="0057358B"/>
    <w:rsid w:val="005736E8"/>
    <w:rsid w:val="00573766"/>
    <w:rsid w:val="00573969"/>
    <w:rsid w:val="0057399A"/>
    <w:rsid w:val="005739A5"/>
    <w:rsid w:val="00573C13"/>
    <w:rsid w:val="00573C8D"/>
    <w:rsid w:val="00573CE4"/>
    <w:rsid w:val="00573EC5"/>
    <w:rsid w:val="00573F35"/>
    <w:rsid w:val="00573FEB"/>
    <w:rsid w:val="00574164"/>
    <w:rsid w:val="00574360"/>
    <w:rsid w:val="00574425"/>
    <w:rsid w:val="005745D9"/>
    <w:rsid w:val="005745FD"/>
    <w:rsid w:val="00574793"/>
    <w:rsid w:val="00574873"/>
    <w:rsid w:val="005749C5"/>
    <w:rsid w:val="00574B94"/>
    <w:rsid w:val="00574E4B"/>
    <w:rsid w:val="00574EB3"/>
    <w:rsid w:val="00575079"/>
    <w:rsid w:val="00575390"/>
    <w:rsid w:val="00575545"/>
    <w:rsid w:val="00575571"/>
    <w:rsid w:val="00575699"/>
    <w:rsid w:val="00575717"/>
    <w:rsid w:val="0057571A"/>
    <w:rsid w:val="00575913"/>
    <w:rsid w:val="0057597A"/>
    <w:rsid w:val="00575AFF"/>
    <w:rsid w:val="00575CB7"/>
    <w:rsid w:val="00575DE4"/>
    <w:rsid w:val="00575E14"/>
    <w:rsid w:val="00575FB6"/>
    <w:rsid w:val="00575FF1"/>
    <w:rsid w:val="0057677E"/>
    <w:rsid w:val="005767CC"/>
    <w:rsid w:val="0057687F"/>
    <w:rsid w:val="005768F7"/>
    <w:rsid w:val="00576942"/>
    <w:rsid w:val="00576BE6"/>
    <w:rsid w:val="00576BF9"/>
    <w:rsid w:val="00576CBD"/>
    <w:rsid w:val="00576E4C"/>
    <w:rsid w:val="0057710D"/>
    <w:rsid w:val="0057732E"/>
    <w:rsid w:val="00577426"/>
    <w:rsid w:val="005775F9"/>
    <w:rsid w:val="005803B6"/>
    <w:rsid w:val="00580474"/>
    <w:rsid w:val="005804B3"/>
    <w:rsid w:val="005804E8"/>
    <w:rsid w:val="005806A0"/>
    <w:rsid w:val="005808F6"/>
    <w:rsid w:val="005808FE"/>
    <w:rsid w:val="0058091F"/>
    <w:rsid w:val="00580992"/>
    <w:rsid w:val="00580D57"/>
    <w:rsid w:val="00581033"/>
    <w:rsid w:val="005811F3"/>
    <w:rsid w:val="00581AAD"/>
    <w:rsid w:val="00581BEC"/>
    <w:rsid w:val="005823C4"/>
    <w:rsid w:val="005823F2"/>
    <w:rsid w:val="00582989"/>
    <w:rsid w:val="0058299B"/>
    <w:rsid w:val="005829DE"/>
    <w:rsid w:val="00582A84"/>
    <w:rsid w:val="00582AC6"/>
    <w:rsid w:val="00582BC1"/>
    <w:rsid w:val="00582C6F"/>
    <w:rsid w:val="00582D08"/>
    <w:rsid w:val="005831E0"/>
    <w:rsid w:val="005832EE"/>
    <w:rsid w:val="005835A6"/>
    <w:rsid w:val="00583804"/>
    <w:rsid w:val="00583836"/>
    <w:rsid w:val="005838F1"/>
    <w:rsid w:val="005839A3"/>
    <w:rsid w:val="005839CC"/>
    <w:rsid w:val="00583D0C"/>
    <w:rsid w:val="00583DDB"/>
    <w:rsid w:val="00583FAA"/>
    <w:rsid w:val="0058417D"/>
    <w:rsid w:val="00584340"/>
    <w:rsid w:val="00584400"/>
    <w:rsid w:val="0058444E"/>
    <w:rsid w:val="0058467C"/>
    <w:rsid w:val="005848F9"/>
    <w:rsid w:val="00584B3E"/>
    <w:rsid w:val="00584CC9"/>
    <w:rsid w:val="00584D1A"/>
    <w:rsid w:val="00584DAE"/>
    <w:rsid w:val="00584E21"/>
    <w:rsid w:val="005850AE"/>
    <w:rsid w:val="005851ED"/>
    <w:rsid w:val="00585213"/>
    <w:rsid w:val="0058544F"/>
    <w:rsid w:val="005856AB"/>
    <w:rsid w:val="00585916"/>
    <w:rsid w:val="00585A58"/>
    <w:rsid w:val="00585BAF"/>
    <w:rsid w:val="00585C08"/>
    <w:rsid w:val="00585C72"/>
    <w:rsid w:val="00585C7A"/>
    <w:rsid w:val="00585E0F"/>
    <w:rsid w:val="005860A0"/>
    <w:rsid w:val="005861F8"/>
    <w:rsid w:val="005862AB"/>
    <w:rsid w:val="005862E5"/>
    <w:rsid w:val="00586496"/>
    <w:rsid w:val="005866FE"/>
    <w:rsid w:val="0058679C"/>
    <w:rsid w:val="00586B31"/>
    <w:rsid w:val="00586B3C"/>
    <w:rsid w:val="00586B4B"/>
    <w:rsid w:val="00586CC9"/>
    <w:rsid w:val="00586DE7"/>
    <w:rsid w:val="00586FAB"/>
    <w:rsid w:val="0058710A"/>
    <w:rsid w:val="00587247"/>
    <w:rsid w:val="00587295"/>
    <w:rsid w:val="0058768A"/>
    <w:rsid w:val="00587695"/>
    <w:rsid w:val="00587810"/>
    <w:rsid w:val="005878E1"/>
    <w:rsid w:val="00587912"/>
    <w:rsid w:val="00587BCE"/>
    <w:rsid w:val="00587D41"/>
    <w:rsid w:val="00587E29"/>
    <w:rsid w:val="005900C2"/>
    <w:rsid w:val="00590359"/>
    <w:rsid w:val="005903B6"/>
    <w:rsid w:val="00590761"/>
    <w:rsid w:val="005907BF"/>
    <w:rsid w:val="005908B0"/>
    <w:rsid w:val="005908C4"/>
    <w:rsid w:val="005908DF"/>
    <w:rsid w:val="005908F3"/>
    <w:rsid w:val="00590970"/>
    <w:rsid w:val="00590BA8"/>
    <w:rsid w:val="005910F8"/>
    <w:rsid w:val="0059111E"/>
    <w:rsid w:val="005911AC"/>
    <w:rsid w:val="00591215"/>
    <w:rsid w:val="005915D8"/>
    <w:rsid w:val="005919C5"/>
    <w:rsid w:val="00591A0D"/>
    <w:rsid w:val="00591A2C"/>
    <w:rsid w:val="00591D94"/>
    <w:rsid w:val="00591E90"/>
    <w:rsid w:val="00591EDE"/>
    <w:rsid w:val="005921B4"/>
    <w:rsid w:val="00592234"/>
    <w:rsid w:val="00592380"/>
    <w:rsid w:val="00592976"/>
    <w:rsid w:val="00592B2B"/>
    <w:rsid w:val="00592F91"/>
    <w:rsid w:val="00592FCA"/>
    <w:rsid w:val="00592FE7"/>
    <w:rsid w:val="00593395"/>
    <w:rsid w:val="00593468"/>
    <w:rsid w:val="00593482"/>
    <w:rsid w:val="00593517"/>
    <w:rsid w:val="005935FC"/>
    <w:rsid w:val="005938DD"/>
    <w:rsid w:val="00593A33"/>
    <w:rsid w:val="00593A79"/>
    <w:rsid w:val="00593AD4"/>
    <w:rsid w:val="00593C09"/>
    <w:rsid w:val="00593C48"/>
    <w:rsid w:val="00593C49"/>
    <w:rsid w:val="00593DD3"/>
    <w:rsid w:val="00593FB4"/>
    <w:rsid w:val="005941FC"/>
    <w:rsid w:val="005942DA"/>
    <w:rsid w:val="005944B5"/>
    <w:rsid w:val="00594602"/>
    <w:rsid w:val="00594634"/>
    <w:rsid w:val="0059476A"/>
    <w:rsid w:val="005948D9"/>
    <w:rsid w:val="0059494D"/>
    <w:rsid w:val="00594ABF"/>
    <w:rsid w:val="00594ACF"/>
    <w:rsid w:val="00594C11"/>
    <w:rsid w:val="00594C88"/>
    <w:rsid w:val="00594D41"/>
    <w:rsid w:val="00595010"/>
    <w:rsid w:val="00595087"/>
    <w:rsid w:val="00595622"/>
    <w:rsid w:val="00595A66"/>
    <w:rsid w:val="00595AAF"/>
    <w:rsid w:val="00595ACB"/>
    <w:rsid w:val="00595B26"/>
    <w:rsid w:val="00595C2A"/>
    <w:rsid w:val="00595E1B"/>
    <w:rsid w:val="00595E7A"/>
    <w:rsid w:val="00596140"/>
    <w:rsid w:val="0059639A"/>
    <w:rsid w:val="005963BA"/>
    <w:rsid w:val="00596430"/>
    <w:rsid w:val="00596645"/>
    <w:rsid w:val="0059665D"/>
    <w:rsid w:val="005966D7"/>
    <w:rsid w:val="005966E1"/>
    <w:rsid w:val="00596808"/>
    <w:rsid w:val="00596A71"/>
    <w:rsid w:val="00596B11"/>
    <w:rsid w:val="00596F3E"/>
    <w:rsid w:val="00596F86"/>
    <w:rsid w:val="005971F5"/>
    <w:rsid w:val="00597293"/>
    <w:rsid w:val="00597365"/>
    <w:rsid w:val="005976FE"/>
    <w:rsid w:val="00597723"/>
    <w:rsid w:val="0059773B"/>
    <w:rsid w:val="0059792B"/>
    <w:rsid w:val="00597963"/>
    <w:rsid w:val="00597985"/>
    <w:rsid w:val="00597A19"/>
    <w:rsid w:val="00597A86"/>
    <w:rsid w:val="00597AB0"/>
    <w:rsid w:val="00597BA9"/>
    <w:rsid w:val="00597F3D"/>
    <w:rsid w:val="00597FC0"/>
    <w:rsid w:val="00597FC5"/>
    <w:rsid w:val="005A014F"/>
    <w:rsid w:val="005A01C6"/>
    <w:rsid w:val="005A02A7"/>
    <w:rsid w:val="005A0302"/>
    <w:rsid w:val="005A03F2"/>
    <w:rsid w:val="005A0483"/>
    <w:rsid w:val="005A05DE"/>
    <w:rsid w:val="005A0A11"/>
    <w:rsid w:val="005A0ACB"/>
    <w:rsid w:val="005A0C09"/>
    <w:rsid w:val="005A0C97"/>
    <w:rsid w:val="005A0E6B"/>
    <w:rsid w:val="005A0EB3"/>
    <w:rsid w:val="005A0F05"/>
    <w:rsid w:val="005A13DD"/>
    <w:rsid w:val="005A1555"/>
    <w:rsid w:val="005A164C"/>
    <w:rsid w:val="005A18B7"/>
    <w:rsid w:val="005A19C0"/>
    <w:rsid w:val="005A19EA"/>
    <w:rsid w:val="005A1D32"/>
    <w:rsid w:val="005A1E34"/>
    <w:rsid w:val="005A1E39"/>
    <w:rsid w:val="005A2018"/>
    <w:rsid w:val="005A20CA"/>
    <w:rsid w:val="005A218E"/>
    <w:rsid w:val="005A2222"/>
    <w:rsid w:val="005A2297"/>
    <w:rsid w:val="005A22FE"/>
    <w:rsid w:val="005A244C"/>
    <w:rsid w:val="005A27D9"/>
    <w:rsid w:val="005A2862"/>
    <w:rsid w:val="005A29BD"/>
    <w:rsid w:val="005A2C44"/>
    <w:rsid w:val="005A2CE5"/>
    <w:rsid w:val="005A2DA9"/>
    <w:rsid w:val="005A2F48"/>
    <w:rsid w:val="005A301C"/>
    <w:rsid w:val="005A3149"/>
    <w:rsid w:val="005A31EB"/>
    <w:rsid w:val="005A3262"/>
    <w:rsid w:val="005A358C"/>
    <w:rsid w:val="005A35DD"/>
    <w:rsid w:val="005A376E"/>
    <w:rsid w:val="005A38C1"/>
    <w:rsid w:val="005A3B0A"/>
    <w:rsid w:val="005A3B34"/>
    <w:rsid w:val="005A3CC6"/>
    <w:rsid w:val="005A3EDA"/>
    <w:rsid w:val="005A3F47"/>
    <w:rsid w:val="005A432F"/>
    <w:rsid w:val="005A4378"/>
    <w:rsid w:val="005A4444"/>
    <w:rsid w:val="005A4805"/>
    <w:rsid w:val="005A485D"/>
    <w:rsid w:val="005A486F"/>
    <w:rsid w:val="005A4B52"/>
    <w:rsid w:val="005A4CBA"/>
    <w:rsid w:val="005A4D6C"/>
    <w:rsid w:val="005A4D9B"/>
    <w:rsid w:val="005A4DCB"/>
    <w:rsid w:val="005A4E4F"/>
    <w:rsid w:val="005A4F24"/>
    <w:rsid w:val="005A4FAB"/>
    <w:rsid w:val="005A505E"/>
    <w:rsid w:val="005A5213"/>
    <w:rsid w:val="005A5255"/>
    <w:rsid w:val="005A528E"/>
    <w:rsid w:val="005A5321"/>
    <w:rsid w:val="005A544C"/>
    <w:rsid w:val="005A5876"/>
    <w:rsid w:val="005A5878"/>
    <w:rsid w:val="005A58DA"/>
    <w:rsid w:val="005A5B4C"/>
    <w:rsid w:val="005A5EB4"/>
    <w:rsid w:val="005A5FF0"/>
    <w:rsid w:val="005A5FFB"/>
    <w:rsid w:val="005A63CD"/>
    <w:rsid w:val="005A63F0"/>
    <w:rsid w:val="005A644C"/>
    <w:rsid w:val="005A67AB"/>
    <w:rsid w:val="005A67EC"/>
    <w:rsid w:val="005A6860"/>
    <w:rsid w:val="005A6C0D"/>
    <w:rsid w:val="005A7002"/>
    <w:rsid w:val="005A724B"/>
    <w:rsid w:val="005A72CE"/>
    <w:rsid w:val="005A7669"/>
    <w:rsid w:val="005A796C"/>
    <w:rsid w:val="005A79F9"/>
    <w:rsid w:val="005A7A5D"/>
    <w:rsid w:val="005A7AAD"/>
    <w:rsid w:val="005B0103"/>
    <w:rsid w:val="005B02D8"/>
    <w:rsid w:val="005B0404"/>
    <w:rsid w:val="005B04F5"/>
    <w:rsid w:val="005B0818"/>
    <w:rsid w:val="005B0930"/>
    <w:rsid w:val="005B0A35"/>
    <w:rsid w:val="005B0B80"/>
    <w:rsid w:val="005B0DD5"/>
    <w:rsid w:val="005B1272"/>
    <w:rsid w:val="005B12BE"/>
    <w:rsid w:val="005B13CC"/>
    <w:rsid w:val="005B150D"/>
    <w:rsid w:val="005B159C"/>
    <w:rsid w:val="005B16BD"/>
    <w:rsid w:val="005B1712"/>
    <w:rsid w:val="005B18E3"/>
    <w:rsid w:val="005B1BDA"/>
    <w:rsid w:val="005B1D21"/>
    <w:rsid w:val="005B2776"/>
    <w:rsid w:val="005B2919"/>
    <w:rsid w:val="005B2927"/>
    <w:rsid w:val="005B29DD"/>
    <w:rsid w:val="005B2A3D"/>
    <w:rsid w:val="005B2A48"/>
    <w:rsid w:val="005B2E44"/>
    <w:rsid w:val="005B2FB3"/>
    <w:rsid w:val="005B31D1"/>
    <w:rsid w:val="005B32A0"/>
    <w:rsid w:val="005B3343"/>
    <w:rsid w:val="005B33B5"/>
    <w:rsid w:val="005B34DF"/>
    <w:rsid w:val="005B34FE"/>
    <w:rsid w:val="005B359E"/>
    <w:rsid w:val="005B369A"/>
    <w:rsid w:val="005B3740"/>
    <w:rsid w:val="005B3A08"/>
    <w:rsid w:val="005B3C7B"/>
    <w:rsid w:val="005B3CD6"/>
    <w:rsid w:val="005B3F04"/>
    <w:rsid w:val="005B41B3"/>
    <w:rsid w:val="005B4262"/>
    <w:rsid w:val="005B43B1"/>
    <w:rsid w:val="005B4495"/>
    <w:rsid w:val="005B4529"/>
    <w:rsid w:val="005B45D6"/>
    <w:rsid w:val="005B4740"/>
    <w:rsid w:val="005B483B"/>
    <w:rsid w:val="005B4DC6"/>
    <w:rsid w:val="005B4DE1"/>
    <w:rsid w:val="005B5063"/>
    <w:rsid w:val="005B5068"/>
    <w:rsid w:val="005B50B8"/>
    <w:rsid w:val="005B51ED"/>
    <w:rsid w:val="005B53C0"/>
    <w:rsid w:val="005B5827"/>
    <w:rsid w:val="005B582B"/>
    <w:rsid w:val="005B59A9"/>
    <w:rsid w:val="005B5A46"/>
    <w:rsid w:val="005B5B94"/>
    <w:rsid w:val="005B5BE9"/>
    <w:rsid w:val="005B5D6F"/>
    <w:rsid w:val="005B5E8B"/>
    <w:rsid w:val="005B5F62"/>
    <w:rsid w:val="005B5FD6"/>
    <w:rsid w:val="005B6006"/>
    <w:rsid w:val="005B6081"/>
    <w:rsid w:val="005B628A"/>
    <w:rsid w:val="005B659F"/>
    <w:rsid w:val="005B660A"/>
    <w:rsid w:val="005B673B"/>
    <w:rsid w:val="005B694D"/>
    <w:rsid w:val="005B6BDE"/>
    <w:rsid w:val="005B6BE7"/>
    <w:rsid w:val="005B6C4E"/>
    <w:rsid w:val="005B6C5A"/>
    <w:rsid w:val="005B6DE6"/>
    <w:rsid w:val="005B6E68"/>
    <w:rsid w:val="005B71D8"/>
    <w:rsid w:val="005B73B1"/>
    <w:rsid w:val="005B758D"/>
    <w:rsid w:val="005B760E"/>
    <w:rsid w:val="005B7659"/>
    <w:rsid w:val="005B7A92"/>
    <w:rsid w:val="005B7ACF"/>
    <w:rsid w:val="005B7B45"/>
    <w:rsid w:val="005B7B7E"/>
    <w:rsid w:val="005B7C6F"/>
    <w:rsid w:val="005B7C81"/>
    <w:rsid w:val="005B7E50"/>
    <w:rsid w:val="005C0030"/>
    <w:rsid w:val="005C00DF"/>
    <w:rsid w:val="005C01B5"/>
    <w:rsid w:val="005C041A"/>
    <w:rsid w:val="005C0602"/>
    <w:rsid w:val="005C066D"/>
    <w:rsid w:val="005C068C"/>
    <w:rsid w:val="005C06EF"/>
    <w:rsid w:val="005C073C"/>
    <w:rsid w:val="005C0B19"/>
    <w:rsid w:val="005C0DFB"/>
    <w:rsid w:val="005C0E2E"/>
    <w:rsid w:val="005C0E35"/>
    <w:rsid w:val="005C0FFD"/>
    <w:rsid w:val="005C10CF"/>
    <w:rsid w:val="005C13AD"/>
    <w:rsid w:val="005C1496"/>
    <w:rsid w:val="005C16CF"/>
    <w:rsid w:val="005C1757"/>
    <w:rsid w:val="005C1843"/>
    <w:rsid w:val="005C1BCA"/>
    <w:rsid w:val="005C1F2A"/>
    <w:rsid w:val="005C1F7C"/>
    <w:rsid w:val="005C1FEC"/>
    <w:rsid w:val="005C202C"/>
    <w:rsid w:val="005C2288"/>
    <w:rsid w:val="005C2421"/>
    <w:rsid w:val="005C24CE"/>
    <w:rsid w:val="005C2580"/>
    <w:rsid w:val="005C2687"/>
    <w:rsid w:val="005C280B"/>
    <w:rsid w:val="005C2B28"/>
    <w:rsid w:val="005C2D0A"/>
    <w:rsid w:val="005C2DC4"/>
    <w:rsid w:val="005C2F35"/>
    <w:rsid w:val="005C2F86"/>
    <w:rsid w:val="005C2FEC"/>
    <w:rsid w:val="005C30FB"/>
    <w:rsid w:val="005C32AF"/>
    <w:rsid w:val="005C32E1"/>
    <w:rsid w:val="005C355C"/>
    <w:rsid w:val="005C35C0"/>
    <w:rsid w:val="005C3753"/>
    <w:rsid w:val="005C37CA"/>
    <w:rsid w:val="005C3A34"/>
    <w:rsid w:val="005C3EE5"/>
    <w:rsid w:val="005C4063"/>
    <w:rsid w:val="005C4151"/>
    <w:rsid w:val="005C434E"/>
    <w:rsid w:val="005C43B2"/>
    <w:rsid w:val="005C43D0"/>
    <w:rsid w:val="005C4713"/>
    <w:rsid w:val="005C4D7A"/>
    <w:rsid w:val="005C511D"/>
    <w:rsid w:val="005C51E2"/>
    <w:rsid w:val="005C5206"/>
    <w:rsid w:val="005C5662"/>
    <w:rsid w:val="005C5687"/>
    <w:rsid w:val="005C5841"/>
    <w:rsid w:val="005C590A"/>
    <w:rsid w:val="005C5AB1"/>
    <w:rsid w:val="005C6055"/>
    <w:rsid w:val="005C6148"/>
    <w:rsid w:val="005C6261"/>
    <w:rsid w:val="005C634C"/>
    <w:rsid w:val="005C63B8"/>
    <w:rsid w:val="005C6694"/>
    <w:rsid w:val="005C66DB"/>
    <w:rsid w:val="005C68F3"/>
    <w:rsid w:val="005C69DA"/>
    <w:rsid w:val="005C6B73"/>
    <w:rsid w:val="005C6D16"/>
    <w:rsid w:val="005C6DA6"/>
    <w:rsid w:val="005C6F40"/>
    <w:rsid w:val="005C6FF9"/>
    <w:rsid w:val="005C7084"/>
    <w:rsid w:val="005C71A3"/>
    <w:rsid w:val="005C7382"/>
    <w:rsid w:val="005C7538"/>
    <w:rsid w:val="005C7584"/>
    <w:rsid w:val="005C77DA"/>
    <w:rsid w:val="005C7C77"/>
    <w:rsid w:val="005C7C95"/>
    <w:rsid w:val="005C7FD4"/>
    <w:rsid w:val="005D00A2"/>
    <w:rsid w:val="005D01F3"/>
    <w:rsid w:val="005D0283"/>
    <w:rsid w:val="005D04F4"/>
    <w:rsid w:val="005D05AB"/>
    <w:rsid w:val="005D096C"/>
    <w:rsid w:val="005D09DA"/>
    <w:rsid w:val="005D0B71"/>
    <w:rsid w:val="005D0DE6"/>
    <w:rsid w:val="005D0F4D"/>
    <w:rsid w:val="005D10F8"/>
    <w:rsid w:val="005D11A2"/>
    <w:rsid w:val="005D1274"/>
    <w:rsid w:val="005D1370"/>
    <w:rsid w:val="005D1447"/>
    <w:rsid w:val="005D14BD"/>
    <w:rsid w:val="005D1526"/>
    <w:rsid w:val="005D155C"/>
    <w:rsid w:val="005D168B"/>
    <w:rsid w:val="005D1AB1"/>
    <w:rsid w:val="005D1E2A"/>
    <w:rsid w:val="005D1E33"/>
    <w:rsid w:val="005D1E8D"/>
    <w:rsid w:val="005D1EF7"/>
    <w:rsid w:val="005D211F"/>
    <w:rsid w:val="005D2209"/>
    <w:rsid w:val="005D22C2"/>
    <w:rsid w:val="005D232C"/>
    <w:rsid w:val="005D2362"/>
    <w:rsid w:val="005D2579"/>
    <w:rsid w:val="005D25F0"/>
    <w:rsid w:val="005D26D7"/>
    <w:rsid w:val="005D26DC"/>
    <w:rsid w:val="005D2B54"/>
    <w:rsid w:val="005D2D02"/>
    <w:rsid w:val="005D2D2B"/>
    <w:rsid w:val="005D2DF9"/>
    <w:rsid w:val="005D2F6D"/>
    <w:rsid w:val="005D3054"/>
    <w:rsid w:val="005D3271"/>
    <w:rsid w:val="005D33CC"/>
    <w:rsid w:val="005D34E0"/>
    <w:rsid w:val="005D34F0"/>
    <w:rsid w:val="005D360F"/>
    <w:rsid w:val="005D36BC"/>
    <w:rsid w:val="005D3906"/>
    <w:rsid w:val="005D3AEC"/>
    <w:rsid w:val="005D3F3F"/>
    <w:rsid w:val="005D4185"/>
    <w:rsid w:val="005D4419"/>
    <w:rsid w:val="005D44A4"/>
    <w:rsid w:val="005D44B1"/>
    <w:rsid w:val="005D4893"/>
    <w:rsid w:val="005D48B5"/>
    <w:rsid w:val="005D49A9"/>
    <w:rsid w:val="005D5053"/>
    <w:rsid w:val="005D556F"/>
    <w:rsid w:val="005D55A4"/>
    <w:rsid w:val="005D55B1"/>
    <w:rsid w:val="005D563E"/>
    <w:rsid w:val="005D5676"/>
    <w:rsid w:val="005D57D5"/>
    <w:rsid w:val="005D586D"/>
    <w:rsid w:val="005D58AF"/>
    <w:rsid w:val="005D5997"/>
    <w:rsid w:val="005D5B31"/>
    <w:rsid w:val="005D5B93"/>
    <w:rsid w:val="005D5DDA"/>
    <w:rsid w:val="005D5FBE"/>
    <w:rsid w:val="005D68EF"/>
    <w:rsid w:val="005D6A0B"/>
    <w:rsid w:val="005D6DE5"/>
    <w:rsid w:val="005D7097"/>
    <w:rsid w:val="005D71B7"/>
    <w:rsid w:val="005D72E9"/>
    <w:rsid w:val="005D739C"/>
    <w:rsid w:val="005D76CD"/>
    <w:rsid w:val="005D7757"/>
    <w:rsid w:val="005D77BB"/>
    <w:rsid w:val="005D783D"/>
    <w:rsid w:val="005D786E"/>
    <w:rsid w:val="005D7A19"/>
    <w:rsid w:val="005D7A4E"/>
    <w:rsid w:val="005D7AC6"/>
    <w:rsid w:val="005D7B39"/>
    <w:rsid w:val="005D7B64"/>
    <w:rsid w:val="005D7B6F"/>
    <w:rsid w:val="005D7C4B"/>
    <w:rsid w:val="005D7DF6"/>
    <w:rsid w:val="005E0155"/>
    <w:rsid w:val="005E078D"/>
    <w:rsid w:val="005E093E"/>
    <w:rsid w:val="005E09C9"/>
    <w:rsid w:val="005E09EC"/>
    <w:rsid w:val="005E0C77"/>
    <w:rsid w:val="005E11A2"/>
    <w:rsid w:val="005E11CD"/>
    <w:rsid w:val="005E130A"/>
    <w:rsid w:val="005E1379"/>
    <w:rsid w:val="005E145D"/>
    <w:rsid w:val="005E152D"/>
    <w:rsid w:val="005E1559"/>
    <w:rsid w:val="005E15D9"/>
    <w:rsid w:val="005E1797"/>
    <w:rsid w:val="005E192E"/>
    <w:rsid w:val="005E1A13"/>
    <w:rsid w:val="005E1A80"/>
    <w:rsid w:val="005E1CD1"/>
    <w:rsid w:val="005E1E39"/>
    <w:rsid w:val="005E2011"/>
    <w:rsid w:val="005E2086"/>
    <w:rsid w:val="005E20B8"/>
    <w:rsid w:val="005E230D"/>
    <w:rsid w:val="005E257C"/>
    <w:rsid w:val="005E25B2"/>
    <w:rsid w:val="005E27FA"/>
    <w:rsid w:val="005E2824"/>
    <w:rsid w:val="005E2881"/>
    <w:rsid w:val="005E28C3"/>
    <w:rsid w:val="005E2939"/>
    <w:rsid w:val="005E2ABD"/>
    <w:rsid w:val="005E2AFB"/>
    <w:rsid w:val="005E2C9F"/>
    <w:rsid w:val="005E2F5C"/>
    <w:rsid w:val="005E310B"/>
    <w:rsid w:val="005E31FA"/>
    <w:rsid w:val="005E32B2"/>
    <w:rsid w:val="005E32F8"/>
    <w:rsid w:val="005E34ED"/>
    <w:rsid w:val="005E3509"/>
    <w:rsid w:val="005E3A1F"/>
    <w:rsid w:val="005E3AF2"/>
    <w:rsid w:val="005E3D49"/>
    <w:rsid w:val="005E3EE6"/>
    <w:rsid w:val="005E4252"/>
    <w:rsid w:val="005E4289"/>
    <w:rsid w:val="005E4301"/>
    <w:rsid w:val="005E431B"/>
    <w:rsid w:val="005E43D5"/>
    <w:rsid w:val="005E454D"/>
    <w:rsid w:val="005E4675"/>
    <w:rsid w:val="005E4BE4"/>
    <w:rsid w:val="005E4DBD"/>
    <w:rsid w:val="005E4DD0"/>
    <w:rsid w:val="005E52B7"/>
    <w:rsid w:val="005E56B4"/>
    <w:rsid w:val="005E58C6"/>
    <w:rsid w:val="005E5918"/>
    <w:rsid w:val="005E5ADF"/>
    <w:rsid w:val="005E5F54"/>
    <w:rsid w:val="005E5FC2"/>
    <w:rsid w:val="005E6346"/>
    <w:rsid w:val="005E667A"/>
    <w:rsid w:val="005E675F"/>
    <w:rsid w:val="005E6927"/>
    <w:rsid w:val="005E6BE5"/>
    <w:rsid w:val="005E6C76"/>
    <w:rsid w:val="005E6EDC"/>
    <w:rsid w:val="005E6FA1"/>
    <w:rsid w:val="005E7085"/>
    <w:rsid w:val="005E7169"/>
    <w:rsid w:val="005E7310"/>
    <w:rsid w:val="005E75AA"/>
    <w:rsid w:val="005E79C8"/>
    <w:rsid w:val="005E7D39"/>
    <w:rsid w:val="005E7EB4"/>
    <w:rsid w:val="005F002E"/>
    <w:rsid w:val="005F01D2"/>
    <w:rsid w:val="005F0289"/>
    <w:rsid w:val="005F0384"/>
    <w:rsid w:val="005F0454"/>
    <w:rsid w:val="005F06F0"/>
    <w:rsid w:val="005F08B6"/>
    <w:rsid w:val="005F0C69"/>
    <w:rsid w:val="005F0CDA"/>
    <w:rsid w:val="005F1001"/>
    <w:rsid w:val="005F12BA"/>
    <w:rsid w:val="005F135B"/>
    <w:rsid w:val="005F144D"/>
    <w:rsid w:val="005F1591"/>
    <w:rsid w:val="005F15BD"/>
    <w:rsid w:val="005F1633"/>
    <w:rsid w:val="005F1733"/>
    <w:rsid w:val="005F174F"/>
    <w:rsid w:val="005F17DA"/>
    <w:rsid w:val="005F1BA5"/>
    <w:rsid w:val="005F1C28"/>
    <w:rsid w:val="005F1D79"/>
    <w:rsid w:val="005F1F29"/>
    <w:rsid w:val="005F1FBD"/>
    <w:rsid w:val="005F26EE"/>
    <w:rsid w:val="005F27E4"/>
    <w:rsid w:val="005F27EB"/>
    <w:rsid w:val="005F2A1B"/>
    <w:rsid w:val="005F2A7D"/>
    <w:rsid w:val="005F2C5B"/>
    <w:rsid w:val="005F2CBC"/>
    <w:rsid w:val="005F2DDA"/>
    <w:rsid w:val="005F31B1"/>
    <w:rsid w:val="005F3339"/>
    <w:rsid w:val="005F3420"/>
    <w:rsid w:val="005F36BD"/>
    <w:rsid w:val="005F373D"/>
    <w:rsid w:val="005F38D1"/>
    <w:rsid w:val="005F393F"/>
    <w:rsid w:val="005F3994"/>
    <w:rsid w:val="005F3DD0"/>
    <w:rsid w:val="005F4333"/>
    <w:rsid w:val="005F433B"/>
    <w:rsid w:val="005F43C8"/>
    <w:rsid w:val="005F4757"/>
    <w:rsid w:val="005F4A55"/>
    <w:rsid w:val="005F4ABC"/>
    <w:rsid w:val="005F4AF9"/>
    <w:rsid w:val="005F4BAD"/>
    <w:rsid w:val="005F4D3C"/>
    <w:rsid w:val="005F4E4F"/>
    <w:rsid w:val="005F5237"/>
    <w:rsid w:val="005F52C6"/>
    <w:rsid w:val="005F5451"/>
    <w:rsid w:val="005F5461"/>
    <w:rsid w:val="005F547B"/>
    <w:rsid w:val="005F557C"/>
    <w:rsid w:val="005F58CE"/>
    <w:rsid w:val="005F5925"/>
    <w:rsid w:val="005F59E5"/>
    <w:rsid w:val="005F5C49"/>
    <w:rsid w:val="005F5C55"/>
    <w:rsid w:val="005F5DA5"/>
    <w:rsid w:val="005F5DCD"/>
    <w:rsid w:val="005F5F01"/>
    <w:rsid w:val="005F600A"/>
    <w:rsid w:val="005F6126"/>
    <w:rsid w:val="005F62FE"/>
    <w:rsid w:val="005F63F1"/>
    <w:rsid w:val="005F64A4"/>
    <w:rsid w:val="005F64C8"/>
    <w:rsid w:val="005F6689"/>
    <w:rsid w:val="005F6E2D"/>
    <w:rsid w:val="005F700A"/>
    <w:rsid w:val="005F7068"/>
    <w:rsid w:val="005F7193"/>
    <w:rsid w:val="005F71EA"/>
    <w:rsid w:val="005F71F5"/>
    <w:rsid w:val="005F737C"/>
    <w:rsid w:val="005F755A"/>
    <w:rsid w:val="005F7862"/>
    <w:rsid w:val="005F78C8"/>
    <w:rsid w:val="005F797C"/>
    <w:rsid w:val="005F7B93"/>
    <w:rsid w:val="005F7D2F"/>
    <w:rsid w:val="005F7D56"/>
    <w:rsid w:val="005F7DCB"/>
    <w:rsid w:val="005F7E2B"/>
    <w:rsid w:val="005F7E7E"/>
    <w:rsid w:val="005F7E9E"/>
    <w:rsid w:val="005F7F19"/>
    <w:rsid w:val="00600090"/>
    <w:rsid w:val="0060018C"/>
    <w:rsid w:val="006001D4"/>
    <w:rsid w:val="006001EE"/>
    <w:rsid w:val="0060046A"/>
    <w:rsid w:val="006004C8"/>
    <w:rsid w:val="00600538"/>
    <w:rsid w:val="0060071A"/>
    <w:rsid w:val="00600B4E"/>
    <w:rsid w:val="00600C3D"/>
    <w:rsid w:val="00600C74"/>
    <w:rsid w:val="00600DD1"/>
    <w:rsid w:val="006011B6"/>
    <w:rsid w:val="006011F9"/>
    <w:rsid w:val="0060124C"/>
    <w:rsid w:val="0060134D"/>
    <w:rsid w:val="00601449"/>
    <w:rsid w:val="006014C7"/>
    <w:rsid w:val="00601513"/>
    <w:rsid w:val="006017BE"/>
    <w:rsid w:val="00601801"/>
    <w:rsid w:val="00601892"/>
    <w:rsid w:val="00601A01"/>
    <w:rsid w:val="00601EA2"/>
    <w:rsid w:val="00601EED"/>
    <w:rsid w:val="00602075"/>
    <w:rsid w:val="00602228"/>
    <w:rsid w:val="0060223D"/>
    <w:rsid w:val="00602293"/>
    <w:rsid w:val="006023AC"/>
    <w:rsid w:val="0060240F"/>
    <w:rsid w:val="00602661"/>
    <w:rsid w:val="006027AC"/>
    <w:rsid w:val="00602911"/>
    <w:rsid w:val="0060298E"/>
    <w:rsid w:val="00602C90"/>
    <w:rsid w:val="0060328D"/>
    <w:rsid w:val="00603326"/>
    <w:rsid w:val="00603586"/>
    <w:rsid w:val="006037D0"/>
    <w:rsid w:val="006038F8"/>
    <w:rsid w:val="00603915"/>
    <w:rsid w:val="00603A8E"/>
    <w:rsid w:val="00603B28"/>
    <w:rsid w:val="00603C52"/>
    <w:rsid w:val="00603CB4"/>
    <w:rsid w:val="00603CCD"/>
    <w:rsid w:val="00603F81"/>
    <w:rsid w:val="00604334"/>
    <w:rsid w:val="0060448E"/>
    <w:rsid w:val="006047A2"/>
    <w:rsid w:val="006047BD"/>
    <w:rsid w:val="006047E6"/>
    <w:rsid w:val="006048D4"/>
    <w:rsid w:val="00604ABB"/>
    <w:rsid w:val="00604B21"/>
    <w:rsid w:val="00604D59"/>
    <w:rsid w:val="00604D68"/>
    <w:rsid w:val="00604FFC"/>
    <w:rsid w:val="006050DA"/>
    <w:rsid w:val="00605127"/>
    <w:rsid w:val="00605569"/>
    <w:rsid w:val="006055AB"/>
    <w:rsid w:val="006055B5"/>
    <w:rsid w:val="00605614"/>
    <w:rsid w:val="0060570E"/>
    <w:rsid w:val="00605745"/>
    <w:rsid w:val="00605846"/>
    <w:rsid w:val="0060584F"/>
    <w:rsid w:val="006059DE"/>
    <w:rsid w:val="00605CB0"/>
    <w:rsid w:val="00605D54"/>
    <w:rsid w:val="006061B5"/>
    <w:rsid w:val="0060621F"/>
    <w:rsid w:val="006068C5"/>
    <w:rsid w:val="00606A24"/>
    <w:rsid w:val="00606B18"/>
    <w:rsid w:val="00606B95"/>
    <w:rsid w:val="00606F13"/>
    <w:rsid w:val="0060707C"/>
    <w:rsid w:val="0060708A"/>
    <w:rsid w:val="0060744C"/>
    <w:rsid w:val="0060745A"/>
    <w:rsid w:val="0060754F"/>
    <w:rsid w:val="00607641"/>
    <w:rsid w:val="00607642"/>
    <w:rsid w:val="00607A60"/>
    <w:rsid w:val="00607AB1"/>
    <w:rsid w:val="00607D4A"/>
    <w:rsid w:val="00607D84"/>
    <w:rsid w:val="00607DCD"/>
    <w:rsid w:val="00607F49"/>
    <w:rsid w:val="00610233"/>
    <w:rsid w:val="00610243"/>
    <w:rsid w:val="0061056B"/>
    <w:rsid w:val="00610582"/>
    <w:rsid w:val="0061065F"/>
    <w:rsid w:val="00610661"/>
    <w:rsid w:val="0061095E"/>
    <w:rsid w:val="0061099E"/>
    <w:rsid w:val="00610D69"/>
    <w:rsid w:val="00610DA8"/>
    <w:rsid w:val="006110ED"/>
    <w:rsid w:val="006111A9"/>
    <w:rsid w:val="00611250"/>
    <w:rsid w:val="00611451"/>
    <w:rsid w:val="00611802"/>
    <w:rsid w:val="0061195A"/>
    <w:rsid w:val="00611AEB"/>
    <w:rsid w:val="00611BAA"/>
    <w:rsid w:val="00611CD1"/>
    <w:rsid w:val="00611ECD"/>
    <w:rsid w:val="00612233"/>
    <w:rsid w:val="00612284"/>
    <w:rsid w:val="00612302"/>
    <w:rsid w:val="00612459"/>
    <w:rsid w:val="006126AD"/>
    <w:rsid w:val="00612734"/>
    <w:rsid w:val="0061278D"/>
    <w:rsid w:val="0061293F"/>
    <w:rsid w:val="00612973"/>
    <w:rsid w:val="00612ADD"/>
    <w:rsid w:val="00612BE7"/>
    <w:rsid w:val="00612FA0"/>
    <w:rsid w:val="006130FB"/>
    <w:rsid w:val="0061311E"/>
    <w:rsid w:val="0061324C"/>
    <w:rsid w:val="0061351E"/>
    <w:rsid w:val="00613786"/>
    <w:rsid w:val="006137E7"/>
    <w:rsid w:val="006138C0"/>
    <w:rsid w:val="00613A15"/>
    <w:rsid w:val="00613B75"/>
    <w:rsid w:val="00613C60"/>
    <w:rsid w:val="00613C89"/>
    <w:rsid w:val="00613CA9"/>
    <w:rsid w:val="00613E55"/>
    <w:rsid w:val="00613F59"/>
    <w:rsid w:val="00614091"/>
    <w:rsid w:val="006143FD"/>
    <w:rsid w:val="0061441E"/>
    <w:rsid w:val="00614452"/>
    <w:rsid w:val="0061448F"/>
    <w:rsid w:val="006145EE"/>
    <w:rsid w:val="006146EB"/>
    <w:rsid w:val="00614786"/>
    <w:rsid w:val="00614937"/>
    <w:rsid w:val="00614B83"/>
    <w:rsid w:val="00614D75"/>
    <w:rsid w:val="00614D8B"/>
    <w:rsid w:val="00614E1E"/>
    <w:rsid w:val="00614F66"/>
    <w:rsid w:val="00615094"/>
    <w:rsid w:val="006150BC"/>
    <w:rsid w:val="00615198"/>
    <w:rsid w:val="00615662"/>
    <w:rsid w:val="00615689"/>
    <w:rsid w:val="0061580B"/>
    <w:rsid w:val="00615883"/>
    <w:rsid w:val="00615943"/>
    <w:rsid w:val="00615B24"/>
    <w:rsid w:val="00615BC7"/>
    <w:rsid w:val="00615F38"/>
    <w:rsid w:val="0061602A"/>
    <w:rsid w:val="00616132"/>
    <w:rsid w:val="006166AA"/>
    <w:rsid w:val="006167C3"/>
    <w:rsid w:val="006169B3"/>
    <w:rsid w:val="00616A08"/>
    <w:rsid w:val="00616A85"/>
    <w:rsid w:val="00616AE9"/>
    <w:rsid w:val="00616B29"/>
    <w:rsid w:val="00616BA6"/>
    <w:rsid w:val="00616C17"/>
    <w:rsid w:val="00616C60"/>
    <w:rsid w:val="00616E43"/>
    <w:rsid w:val="006170A1"/>
    <w:rsid w:val="006179A2"/>
    <w:rsid w:val="00617F7F"/>
    <w:rsid w:val="0062003B"/>
    <w:rsid w:val="00620080"/>
    <w:rsid w:val="006203F0"/>
    <w:rsid w:val="00620CC8"/>
    <w:rsid w:val="00620E0A"/>
    <w:rsid w:val="00620F1B"/>
    <w:rsid w:val="0062106A"/>
    <w:rsid w:val="00621255"/>
    <w:rsid w:val="0062138E"/>
    <w:rsid w:val="006214AC"/>
    <w:rsid w:val="006214F6"/>
    <w:rsid w:val="00621578"/>
    <w:rsid w:val="0062199B"/>
    <w:rsid w:val="006219A6"/>
    <w:rsid w:val="00621AB6"/>
    <w:rsid w:val="00621C13"/>
    <w:rsid w:val="00621EBA"/>
    <w:rsid w:val="00621EE3"/>
    <w:rsid w:val="00621FCA"/>
    <w:rsid w:val="00622057"/>
    <w:rsid w:val="00622124"/>
    <w:rsid w:val="00622228"/>
    <w:rsid w:val="0062243E"/>
    <w:rsid w:val="00622621"/>
    <w:rsid w:val="00622A07"/>
    <w:rsid w:val="00622A1B"/>
    <w:rsid w:val="00622AE9"/>
    <w:rsid w:val="00622B11"/>
    <w:rsid w:val="00622CF0"/>
    <w:rsid w:val="00622D30"/>
    <w:rsid w:val="00622D68"/>
    <w:rsid w:val="00622D9B"/>
    <w:rsid w:val="00622E3E"/>
    <w:rsid w:val="00622FC7"/>
    <w:rsid w:val="00623075"/>
    <w:rsid w:val="00623100"/>
    <w:rsid w:val="0062318A"/>
    <w:rsid w:val="00623496"/>
    <w:rsid w:val="006234CB"/>
    <w:rsid w:val="006236DD"/>
    <w:rsid w:val="006237B9"/>
    <w:rsid w:val="006239EE"/>
    <w:rsid w:val="00623B7B"/>
    <w:rsid w:val="00623CF0"/>
    <w:rsid w:val="00623E3A"/>
    <w:rsid w:val="006244BD"/>
    <w:rsid w:val="00624669"/>
    <w:rsid w:val="006246FC"/>
    <w:rsid w:val="00624B9A"/>
    <w:rsid w:val="00624E48"/>
    <w:rsid w:val="00624F68"/>
    <w:rsid w:val="006251C2"/>
    <w:rsid w:val="006252D1"/>
    <w:rsid w:val="0062560C"/>
    <w:rsid w:val="0062591F"/>
    <w:rsid w:val="006259A9"/>
    <w:rsid w:val="00625AE2"/>
    <w:rsid w:val="00625B7B"/>
    <w:rsid w:val="00625B9E"/>
    <w:rsid w:val="00625DA7"/>
    <w:rsid w:val="00625DDF"/>
    <w:rsid w:val="00625EEA"/>
    <w:rsid w:val="00626022"/>
    <w:rsid w:val="00626154"/>
    <w:rsid w:val="0062632E"/>
    <w:rsid w:val="006263AF"/>
    <w:rsid w:val="006263F8"/>
    <w:rsid w:val="006264EC"/>
    <w:rsid w:val="0062667C"/>
    <w:rsid w:val="006268C4"/>
    <w:rsid w:val="006269C7"/>
    <w:rsid w:val="00626AD4"/>
    <w:rsid w:val="00626ED3"/>
    <w:rsid w:val="00626F46"/>
    <w:rsid w:val="00627039"/>
    <w:rsid w:val="00627147"/>
    <w:rsid w:val="006271BA"/>
    <w:rsid w:val="00627322"/>
    <w:rsid w:val="0062740B"/>
    <w:rsid w:val="00627472"/>
    <w:rsid w:val="006274E5"/>
    <w:rsid w:val="00627659"/>
    <w:rsid w:val="006277F7"/>
    <w:rsid w:val="00627906"/>
    <w:rsid w:val="00627A6D"/>
    <w:rsid w:val="00627B15"/>
    <w:rsid w:val="00627BB9"/>
    <w:rsid w:val="00627BCA"/>
    <w:rsid w:val="00627FB2"/>
    <w:rsid w:val="0063001A"/>
    <w:rsid w:val="006300FA"/>
    <w:rsid w:val="0063024B"/>
    <w:rsid w:val="00630438"/>
    <w:rsid w:val="006305CB"/>
    <w:rsid w:val="0063084D"/>
    <w:rsid w:val="006308CF"/>
    <w:rsid w:val="00630951"/>
    <w:rsid w:val="00630B5E"/>
    <w:rsid w:val="00630BCE"/>
    <w:rsid w:val="00631200"/>
    <w:rsid w:val="006312D2"/>
    <w:rsid w:val="00631336"/>
    <w:rsid w:val="00631570"/>
    <w:rsid w:val="00631D7E"/>
    <w:rsid w:val="00631E39"/>
    <w:rsid w:val="006320C5"/>
    <w:rsid w:val="00632107"/>
    <w:rsid w:val="006322CE"/>
    <w:rsid w:val="00632581"/>
    <w:rsid w:val="00632712"/>
    <w:rsid w:val="0063292D"/>
    <w:rsid w:val="00632940"/>
    <w:rsid w:val="00632C03"/>
    <w:rsid w:val="00632D73"/>
    <w:rsid w:val="00633038"/>
    <w:rsid w:val="006331AD"/>
    <w:rsid w:val="00633274"/>
    <w:rsid w:val="00633314"/>
    <w:rsid w:val="006333B7"/>
    <w:rsid w:val="00633559"/>
    <w:rsid w:val="00633591"/>
    <w:rsid w:val="006335A8"/>
    <w:rsid w:val="00633634"/>
    <w:rsid w:val="006337A8"/>
    <w:rsid w:val="00633803"/>
    <w:rsid w:val="00633A5C"/>
    <w:rsid w:val="00633A91"/>
    <w:rsid w:val="00633ACC"/>
    <w:rsid w:val="00633C3E"/>
    <w:rsid w:val="00633C8F"/>
    <w:rsid w:val="00633E17"/>
    <w:rsid w:val="00634108"/>
    <w:rsid w:val="006341C7"/>
    <w:rsid w:val="0063422B"/>
    <w:rsid w:val="0063429C"/>
    <w:rsid w:val="0063452D"/>
    <w:rsid w:val="0063470F"/>
    <w:rsid w:val="006347BE"/>
    <w:rsid w:val="00634823"/>
    <w:rsid w:val="006349B2"/>
    <w:rsid w:val="00634D65"/>
    <w:rsid w:val="00634E96"/>
    <w:rsid w:val="00634EA7"/>
    <w:rsid w:val="006351EB"/>
    <w:rsid w:val="00635704"/>
    <w:rsid w:val="00635DE1"/>
    <w:rsid w:val="00635DF3"/>
    <w:rsid w:val="00635F04"/>
    <w:rsid w:val="00635F7D"/>
    <w:rsid w:val="00636126"/>
    <w:rsid w:val="006361FA"/>
    <w:rsid w:val="006362C4"/>
    <w:rsid w:val="00636445"/>
    <w:rsid w:val="00636A10"/>
    <w:rsid w:val="00636A88"/>
    <w:rsid w:val="00636D4F"/>
    <w:rsid w:val="00637009"/>
    <w:rsid w:val="006370B5"/>
    <w:rsid w:val="0063710A"/>
    <w:rsid w:val="00637118"/>
    <w:rsid w:val="006371D7"/>
    <w:rsid w:val="006372CC"/>
    <w:rsid w:val="00637378"/>
    <w:rsid w:val="00637438"/>
    <w:rsid w:val="00637475"/>
    <w:rsid w:val="006374CD"/>
    <w:rsid w:val="006376F7"/>
    <w:rsid w:val="0063783F"/>
    <w:rsid w:val="00637851"/>
    <w:rsid w:val="006378F8"/>
    <w:rsid w:val="00637A38"/>
    <w:rsid w:val="00637AD6"/>
    <w:rsid w:val="00637C19"/>
    <w:rsid w:val="00637E8F"/>
    <w:rsid w:val="00637ED4"/>
    <w:rsid w:val="00637F98"/>
    <w:rsid w:val="00637FBA"/>
    <w:rsid w:val="00640058"/>
    <w:rsid w:val="00640147"/>
    <w:rsid w:val="00640464"/>
    <w:rsid w:val="00640615"/>
    <w:rsid w:val="00640706"/>
    <w:rsid w:val="00640888"/>
    <w:rsid w:val="006408BA"/>
    <w:rsid w:val="006408E4"/>
    <w:rsid w:val="006409C0"/>
    <w:rsid w:val="00640AF6"/>
    <w:rsid w:val="00640C5B"/>
    <w:rsid w:val="00640E3E"/>
    <w:rsid w:val="00640F02"/>
    <w:rsid w:val="00640F4E"/>
    <w:rsid w:val="0064101D"/>
    <w:rsid w:val="0064118F"/>
    <w:rsid w:val="00641599"/>
    <w:rsid w:val="00641760"/>
    <w:rsid w:val="006418A4"/>
    <w:rsid w:val="006418E5"/>
    <w:rsid w:val="00641D6B"/>
    <w:rsid w:val="00641E75"/>
    <w:rsid w:val="00642201"/>
    <w:rsid w:val="006424D3"/>
    <w:rsid w:val="00642510"/>
    <w:rsid w:val="006425E3"/>
    <w:rsid w:val="00642A2F"/>
    <w:rsid w:val="00642AA9"/>
    <w:rsid w:val="00642C00"/>
    <w:rsid w:val="00642D48"/>
    <w:rsid w:val="00642E1E"/>
    <w:rsid w:val="00642E9F"/>
    <w:rsid w:val="00642F36"/>
    <w:rsid w:val="0064313C"/>
    <w:rsid w:val="006431E9"/>
    <w:rsid w:val="006432D3"/>
    <w:rsid w:val="0064332E"/>
    <w:rsid w:val="00643379"/>
    <w:rsid w:val="0064341A"/>
    <w:rsid w:val="00643431"/>
    <w:rsid w:val="00643599"/>
    <w:rsid w:val="00643782"/>
    <w:rsid w:val="0064381A"/>
    <w:rsid w:val="00643B4D"/>
    <w:rsid w:val="00643C4A"/>
    <w:rsid w:val="00643E6C"/>
    <w:rsid w:val="00643FE5"/>
    <w:rsid w:val="0064420E"/>
    <w:rsid w:val="00644342"/>
    <w:rsid w:val="00644636"/>
    <w:rsid w:val="006447A8"/>
    <w:rsid w:val="00644A70"/>
    <w:rsid w:val="00644DA3"/>
    <w:rsid w:val="00644F6F"/>
    <w:rsid w:val="0064512D"/>
    <w:rsid w:val="0064515E"/>
    <w:rsid w:val="006452EF"/>
    <w:rsid w:val="0064536E"/>
    <w:rsid w:val="006455F8"/>
    <w:rsid w:val="006456A7"/>
    <w:rsid w:val="00645A94"/>
    <w:rsid w:val="00645B4B"/>
    <w:rsid w:val="00645DF6"/>
    <w:rsid w:val="00645EFE"/>
    <w:rsid w:val="00646008"/>
    <w:rsid w:val="00646110"/>
    <w:rsid w:val="00646298"/>
    <w:rsid w:val="00646341"/>
    <w:rsid w:val="00646541"/>
    <w:rsid w:val="006467D5"/>
    <w:rsid w:val="00646A0B"/>
    <w:rsid w:val="00646E3B"/>
    <w:rsid w:val="00646E99"/>
    <w:rsid w:val="00647356"/>
    <w:rsid w:val="006473AC"/>
    <w:rsid w:val="00647ABB"/>
    <w:rsid w:val="00647C09"/>
    <w:rsid w:val="00647E79"/>
    <w:rsid w:val="00647FDD"/>
    <w:rsid w:val="0065001C"/>
    <w:rsid w:val="00650222"/>
    <w:rsid w:val="006502BE"/>
    <w:rsid w:val="006502DB"/>
    <w:rsid w:val="0065040E"/>
    <w:rsid w:val="006504AD"/>
    <w:rsid w:val="0065057B"/>
    <w:rsid w:val="00650651"/>
    <w:rsid w:val="006507FE"/>
    <w:rsid w:val="00650843"/>
    <w:rsid w:val="0065095D"/>
    <w:rsid w:val="0065097F"/>
    <w:rsid w:val="00650B79"/>
    <w:rsid w:val="00650BD5"/>
    <w:rsid w:val="00650DD9"/>
    <w:rsid w:val="00651574"/>
    <w:rsid w:val="0065160D"/>
    <w:rsid w:val="00651766"/>
    <w:rsid w:val="006517B2"/>
    <w:rsid w:val="00651845"/>
    <w:rsid w:val="00651C77"/>
    <w:rsid w:val="00651EFC"/>
    <w:rsid w:val="00652385"/>
    <w:rsid w:val="006526EA"/>
    <w:rsid w:val="00652815"/>
    <w:rsid w:val="00652A00"/>
    <w:rsid w:val="00652AD3"/>
    <w:rsid w:val="00653057"/>
    <w:rsid w:val="00653824"/>
    <w:rsid w:val="00653C53"/>
    <w:rsid w:val="00653D75"/>
    <w:rsid w:val="00653E4D"/>
    <w:rsid w:val="006540C8"/>
    <w:rsid w:val="006541D7"/>
    <w:rsid w:val="006542FB"/>
    <w:rsid w:val="00654464"/>
    <w:rsid w:val="006545FC"/>
    <w:rsid w:val="006548EC"/>
    <w:rsid w:val="0065497F"/>
    <w:rsid w:val="00654B28"/>
    <w:rsid w:val="00654B40"/>
    <w:rsid w:val="00654C21"/>
    <w:rsid w:val="00655331"/>
    <w:rsid w:val="006553C1"/>
    <w:rsid w:val="00655710"/>
    <w:rsid w:val="006558FA"/>
    <w:rsid w:val="00655AB4"/>
    <w:rsid w:val="00655F1E"/>
    <w:rsid w:val="00656169"/>
    <w:rsid w:val="00656212"/>
    <w:rsid w:val="0065625A"/>
    <w:rsid w:val="0065639E"/>
    <w:rsid w:val="006565A1"/>
    <w:rsid w:val="0065676F"/>
    <w:rsid w:val="00656BE2"/>
    <w:rsid w:val="00656C03"/>
    <w:rsid w:val="00656C86"/>
    <w:rsid w:val="00656D88"/>
    <w:rsid w:val="00656D94"/>
    <w:rsid w:val="00656E46"/>
    <w:rsid w:val="00656EDC"/>
    <w:rsid w:val="0065701C"/>
    <w:rsid w:val="00657035"/>
    <w:rsid w:val="0065707A"/>
    <w:rsid w:val="0065745C"/>
    <w:rsid w:val="00657864"/>
    <w:rsid w:val="006578CB"/>
    <w:rsid w:val="00657AB1"/>
    <w:rsid w:val="00657B7D"/>
    <w:rsid w:val="00657BF0"/>
    <w:rsid w:val="00657F7F"/>
    <w:rsid w:val="00657FD0"/>
    <w:rsid w:val="00660125"/>
    <w:rsid w:val="0066029E"/>
    <w:rsid w:val="00660400"/>
    <w:rsid w:val="00660406"/>
    <w:rsid w:val="00660418"/>
    <w:rsid w:val="00660552"/>
    <w:rsid w:val="006607A4"/>
    <w:rsid w:val="006607CA"/>
    <w:rsid w:val="00660AB9"/>
    <w:rsid w:val="00660B0D"/>
    <w:rsid w:val="00660BBB"/>
    <w:rsid w:val="00660DCE"/>
    <w:rsid w:val="006611CE"/>
    <w:rsid w:val="006614F8"/>
    <w:rsid w:val="00661637"/>
    <w:rsid w:val="006616E0"/>
    <w:rsid w:val="00661951"/>
    <w:rsid w:val="0066199C"/>
    <w:rsid w:val="006619AA"/>
    <w:rsid w:val="00661A15"/>
    <w:rsid w:val="00661C82"/>
    <w:rsid w:val="00661D14"/>
    <w:rsid w:val="00661D8F"/>
    <w:rsid w:val="006620A8"/>
    <w:rsid w:val="00662140"/>
    <w:rsid w:val="00662277"/>
    <w:rsid w:val="0066243B"/>
    <w:rsid w:val="00662821"/>
    <w:rsid w:val="00662B3E"/>
    <w:rsid w:val="00662B40"/>
    <w:rsid w:val="00662C2F"/>
    <w:rsid w:val="00662CAE"/>
    <w:rsid w:val="00662CFD"/>
    <w:rsid w:val="00662E50"/>
    <w:rsid w:val="00662E60"/>
    <w:rsid w:val="00662F52"/>
    <w:rsid w:val="00663011"/>
    <w:rsid w:val="006630C7"/>
    <w:rsid w:val="0066326B"/>
    <w:rsid w:val="00663541"/>
    <w:rsid w:val="006635CA"/>
    <w:rsid w:val="006636CE"/>
    <w:rsid w:val="00663706"/>
    <w:rsid w:val="00663714"/>
    <w:rsid w:val="006638B5"/>
    <w:rsid w:val="006639EE"/>
    <w:rsid w:val="00663AEF"/>
    <w:rsid w:val="00663E06"/>
    <w:rsid w:val="00663F17"/>
    <w:rsid w:val="006642AE"/>
    <w:rsid w:val="0066451B"/>
    <w:rsid w:val="0066460A"/>
    <w:rsid w:val="006646AD"/>
    <w:rsid w:val="006647A6"/>
    <w:rsid w:val="00664A75"/>
    <w:rsid w:val="0066523C"/>
    <w:rsid w:val="0066525C"/>
    <w:rsid w:val="006652A4"/>
    <w:rsid w:val="00665462"/>
    <w:rsid w:val="00665682"/>
    <w:rsid w:val="0066574A"/>
    <w:rsid w:val="00665751"/>
    <w:rsid w:val="00665932"/>
    <w:rsid w:val="006659C3"/>
    <w:rsid w:val="00665A03"/>
    <w:rsid w:val="00665B32"/>
    <w:rsid w:val="00665D5E"/>
    <w:rsid w:val="00666249"/>
    <w:rsid w:val="0066637E"/>
    <w:rsid w:val="00666413"/>
    <w:rsid w:val="00666776"/>
    <w:rsid w:val="00666832"/>
    <w:rsid w:val="006668E1"/>
    <w:rsid w:val="00666986"/>
    <w:rsid w:val="00666BE3"/>
    <w:rsid w:val="00666C63"/>
    <w:rsid w:val="00666D79"/>
    <w:rsid w:val="00666FE6"/>
    <w:rsid w:val="0066701B"/>
    <w:rsid w:val="006670D0"/>
    <w:rsid w:val="00667108"/>
    <w:rsid w:val="00667130"/>
    <w:rsid w:val="006675D0"/>
    <w:rsid w:val="00667619"/>
    <w:rsid w:val="00667693"/>
    <w:rsid w:val="006676CE"/>
    <w:rsid w:val="00667970"/>
    <w:rsid w:val="00667A5D"/>
    <w:rsid w:val="00667E70"/>
    <w:rsid w:val="00667FA8"/>
    <w:rsid w:val="00670021"/>
    <w:rsid w:val="006700A0"/>
    <w:rsid w:val="00670160"/>
    <w:rsid w:val="006702E6"/>
    <w:rsid w:val="0067038E"/>
    <w:rsid w:val="00670429"/>
    <w:rsid w:val="006704E1"/>
    <w:rsid w:val="006705E7"/>
    <w:rsid w:val="0067065F"/>
    <w:rsid w:val="006709C6"/>
    <w:rsid w:val="006709E1"/>
    <w:rsid w:val="00670D38"/>
    <w:rsid w:val="00670DF2"/>
    <w:rsid w:val="00670F59"/>
    <w:rsid w:val="00671335"/>
    <w:rsid w:val="006713D1"/>
    <w:rsid w:val="006713EA"/>
    <w:rsid w:val="00671445"/>
    <w:rsid w:val="00671463"/>
    <w:rsid w:val="006714B1"/>
    <w:rsid w:val="0067168F"/>
    <w:rsid w:val="006717EC"/>
    <w:rsid w:val="00671881"/>
    <w:rsid w:val="00671AAA"/>
    <w:rsid w:val="00671D2F"/>
    <w:rsid w:val="00671E1D"/>
    <w:rsid w:val="00671FAD"/>
    <w:rsid w:val="00671FB0"/>
    <w:rsid w:val="00672149"/>
    <w:rsid w:val="00672256"/>
    <w:rsid w:val="0067235B"/>
    <w:rsid w:val="0067236A"/>
    <w:rsid w:val="00672389"/>
    <w:rsid w:val="0067261F"/>
    <w:rsid w:val="006726FD"/>
    <w:rsid w:val="0067276D"/>
    <w:rsid w:val="00672844"/>
    <w:rsid w:val="006728BA"/>
    <w:rsid w:val="006728E5"/>
    <w:rsid w:val="0067293F"/>
    <w:rsid w:val="00672998"/>
    <w:rsid w:val="00672C4E"/>
    <w:rsid w:val="00672C84"/>
    <w:rsid w:val="00672EF2"/>
    <w:rsid w:val="00672EFF"/>
    <w:rsid w:val="006730A3"/>
    <w:rsid w:val="0067317F"/>
    <w:rsid w:val="00673188"/>
    <w:rsid w:val="00673459"/>
    <w:rsid w:val="00673522"/>
    <w:rsid w:val="006735CF"/>
    <w:rsid w:val="006736B1"/>
    <w:rsid w:val="00673BE8"/>
    <w:rsid w:val="00673C7F"/>
    <w:rsid w:val="00673ECB"/>
    <w:rsid w:val="00674346"/>
    <w:rsid w:val="006745B6"/>
    <w:rsid w:val="006749FC"/>
    <w:rsid w:val="00674B57"/>
    <w:rsid w:val="00674B82"/>
    <w:rsid w:val="00674D41"/>
    <w:rsid w:val="00674D48"/>
    <w:rsid w:val="006750BA"/>
    <w:rsid w:val="006751B4"/>
    <w:rsid w:val="00675326"/>
    <w:rsid w:val="00675359"/>
    <w:rsid w:val="0067542E"/>
    <w:rsid w:val="00675665"/>
    <w:rsid w:val="0067568C"/>
    <w:rsid w:val="006757BD"/>
    <w:rsid w:val="006757FE"/>
    <w:rsid w:val="0067585F"/>
    <w:rsid w:val="00675866"/>
    <w:rsid w:val="00675D6C"/>
    <w:rsid w:val="00675DF0"/>
    <w:rsid w:val="00675E66"/>
    <w:rsid w:val="0067601F"/>
    <w:rsid w:val="0067619C"/>
    <w:rsid w:val="006761D8"/>
    <w:rsid w:val="00676217"/>
    <w:rsid w:val="0067669D"/>
    <w:rsid w:val="006767C4"/>
    <w:rsid w:val="00676856"/>
    <w:rsid w:val="0067697B"/>
    <w:rsid w:val="006769A8"/>
    <w:rsid w:val="00676B3A"/>
    <w:rsid w:val="00676D78"/>
    <w:rsid w:val="00676D96"/>
    <w:rsid w:val="00676EBF"/>
    <w:rsid w:val="00676FB0"/>
    <w:rsid w:val="006772FF"/>
    <w:rsid w:val="0067737B"/>
    <w:rsid w:val="006774D1"/>
    <w:rsid w:val="0067766F"/>
    <w:rsid w:val="006776B6"/>
    <w:rsid w:val="0067771B"/>
    <w:rsid w:val="006777C3"/>
    <w:rsid w:val="00677878"/>
    <w:rsid w:val="00677B6E"/>
    <w:rsid w:val="00677BB4"/>
    <w:rsid w:val="00677BE3"/>
    <w:rsid w:val="00677EF0"/>
    <w:rsid w:val="00680051"/>
    <w:rsid w:val="0068025F"/>
    <w:rsid w:val="00680522"/>
    <w:rsid w:val="0068081C"/>
    <w:rsid w:val="00680831"/>
    <w:rsid w:val="0068085D"/>
    <w:rsid w:val="00680B0C"/>
    <w:rsid w:val="00680B11"/>
    <w:rsid w:val="0068107F"/>
    <w:rsid w:val="00681204"/>
    <w:rsid w:val="00681CDB"/>
    <w:rsid w:val="00681E1E"/>
    <w:rsid w:val="00681EE8"/>
    <w:rsid w:val="00682095"/>
    <w:rsid w:val="0068222A"/>
    <w:rsid w:val="00682507"/>
    <w:rsid w:val="0068286B"/>
    <w:rsid w:val="00682874"/>
    <w:rsid w:val="0068287D"/>
    <w:rsid w:val="006829CD"/>
    <w:rsid w:val="00682B6D"/>
    <w:rsid w:val="00682D51"/>
    <w:rsid w:val="00682EED"/>
    <w:rsid w:val="00682FF0"/>
    <w:rsid w:val="00683460"/>
    <w:rsid w:val="006834AB"/>
    <w:rsid w:val="006834D6"/>
    <w:rsid w:val="006837A2"/>
    <w:rsid w:val="00683859"/>
    <w:rsid w:val="00683C85"/>
    <w:rsid w:val="00683DF6"/>
    <w:rsid w:val="006840A2"/>
    <w:rsid w:val="006840FB"/>
    <w:rsid w:val="006843F8"/>
    <w:rsid w:val="006844CA"/>
    <w:rsid w:val="00684767"/>
    <w:rsid w:val="00684C2C"/>
    <w:rsid w:val="00684D28"/>
    <w:rsid w:val="006852E8"/>
    <w:rsid w:val="00685559"/>
    <w:rsid w:val="006857E2"/>
    <w:rsid w:val="00685AFD"/>
    <w:rsid w:val="00685CA8"/>
    <w:rsid w:val="00685CAD"/>
    <w:rsid w:val="00685E1E"/>
    <w:rsid w:val="00685F47"/>
    <w:rsid w:val="0068607B"/>
    <w:rsid w:val="006864DB"/>
    <w:rsid w:val="00686581"/>
    <w:rsid w:val="00686709"/>
    <w:rsid w:val="00687253"/>
    <w:rsid w:val="006872F7"/>
    <w:rsid w:val="00687391"/>
    <w:rsid w:val="006874B9"/>
    <w:rsid w:val="006877D4"/>
    <w:rsid w:val="00687A6A"/>
    <w:rsid w:val="00687BEF"/>
    <w:rsid w:val="00687C04"/>
    <w:rsid w:val="00690161"/>
    <w:rsid w:val="006905EB"/>
    <w:rsid w:val="00690614"/>
    <w:rsid w:val="00690645"/>
    <w:rsid w:val="00690697"/>
    <w:rsid w:val="00690760"/>
    <w:rsid w:val="0069076E"/>
    <w:rsid w:val="00690982"/>
    <w:rsid w:val="00690CB5"/>
    <w:rsid w:val="00690DC0"/>
    <w:rsid w:val="0069116B"/>
    <w:rsid w:val="006913A8"/>
    <w:rsid w:val="006914FC"/>
    <w:rsid w:val="006916FA"/>
    <w:rsid w:val="0069172D"/>
    <w:rsid w:val="00691731"/>
    <w:rsid w:val="006918F5"/>
    <w:rsid w:val="00691B98"/>
    <w:rsid w:val="00691CE6"/>
    <w:rsid w:val="00691E34"/>
    <w:rsid w:val="00691ECB"/>
    <w:rsid w:val="00692807"/>
    <w:rsid w:val="00692AB1"/>
    <w:rsid w:val="00692FDD"/>
    <w:rsid w:val="0069307E"/>
    <w:rsid w:val="006930D9"/>
    <w:rsid w:val="00693201"/>
    <w:rsid w:val="0069323E"/>
    <w:rsid w:val="0069345C"/>
    <w:rsid w:val="006935CC"/>
    <w:rsid w:val="006936D7"/>
    <w:rsid w:val="006937BF"/>
    <w:rsid w:val="00693921"/>
    <w:rsid w:val="00693C09"/>
    <w:rsid w:val="00693C8C"/>
    <w:rsid w:val="00693CFC"/>
    <w:rsid w:val="00693D88"/>
    <w:rsid w:val="00693DD5"/>
    <w:rsid w:val="006943F8"/>
    <w:rsid w:val="0069449B"/>
    <w:rsid w:val="00694575"/>
    <w:rsid w:val="006945CE"/>
    <w:rsid w:val="00694A6F"/>
    <w:rsid w:val="00694AE9"/>
    <w:rsid w:val="00694B0F"/>
    <w:rsid w:val="00694BA3"/>
    <w:rsid w:val="00694C99"/>
    <w:rsid w:val="00694D45"/>
    <w:rsid w:val="00695110"/>
    <w:rsid w:val="0069533C"/>
    <w:rsid w:val="00695355"/>
    <w:rsid w:val="00695373"/>
    <w:rsid w:val="00695509"/>
    <w:rsid w:val="006955E6"/>
    <w:rsid w:val="00695AD9"/>
    <w:rsid w:val="00695DB6"/>
    <w:rsid w:val="00695DCD"/>
    <w:rsid w:val="00696087"/>
    <w:rsid w:val="0069611C"/>
    <w:rsid w:val="006961DE"/>
    <w:rsid w:val="006964CF"/>
    <w:rsid w:val="006964E8"/>
    <w:rsid w:val="006965A3"/>
    <w:rsid w:val="00696632"/>
    <w:rsid w:val="006969DE"/>
    <w:rsid w:val="006969EC"/>
    <w:rsid w:val="00696E56"/>
    <w:rsid w:val="00696F67"/>
    <w:rsid w:val="00697102"/>
    <w:rsid w:val="0069721D"/>
    <w:rsid w:val="00697713"/>
    <w:rsid w:val="00697D5D"/>
    <w:rsid w:val="00697DDD"/>
    <w:rsid w:val="006A02CB"/>
    <w:rsid w:val="006A0333"/>
    <w:rsid w:val="006A0460"/>
    <w:rsid w:val="006A075A"/>
    <w:rsid w:val="006A07D7"/>
    <w:rsid w:val="006A086D"/>
    <w:rsid w:val="006A09D3"/>
    <w:rsid w:val="006A09F4"/>
    <w:rsid w:val="006A0CE7"/>
    <w:rsid w:val="006A0D71"/>
    <w:rsid w:val="006A0FA5"/>
    <w:rsid w:val="006A10AE"/>
    <w:rsid w:val="006A11DA"/>
    <w:rsid w:val="006A133B"/>
    <w:rsid w:val="006A14CE"/>
    <w:rsid w:val="006A1701"/>
    <w:rsid w:val="006A1738"/>
    <w:rsid w:val="006A17CD"/>
    <w:rsid w:val="006A1A28"/>
    <w:rsid w:val="006A1D0B"/>
    <w:rsid w:val="006A1D49"/>
    <w:rsid w:val="006A1DDA"/>
    <w:rsid w:val="006A2052"/>
    <w:rsid w:val="006A2108"/>
    <w:rsid w:val="006A21A7"/>
    <w:rsid w:val="006A2240"/>
    <w:rsid w:val="006A22EA"/>
    <w:rsid w:val="006A237D"/>
    <w:rsid w:val="006A248D"/>
    <w:rsid w:val="006A251F"/>
    <w:rsid w:val="006A2605"/>
    <w:rsid w:val="006A2CC8"/>
    <w:rsid w:val="006A2D24"/>
    <w:rsid w:val="006A2E2B"/>
    <w:rsid w:val="006A339D"/>
    <w:rsid w:val="006A33E5"/>
    <w:rsid w:val="006A3687"/>
    <w:rsid w:val="006A369F"/>
    <w:rsid w:val="006A389B"/>
    <w:rsid w:val="006A3B71"/>
    <w:rsid w:val="006A3BC0"/>
    <w:rsid w:val="006A3E96"/>
    <w:rsid w:val="006A3EC7"/>
    <w:rsid w:val="006A4087"/>
    <w:rsid w:val="006A436F"/>
    <w:rsid w:val="006A4509"/>
    <w:rsid w:val="006A451A"/>
    <w:rsid w:val="006A4632"/>
    <w:rsid w:val="006A4898"/>
    <w:rsid w:val="006A49EB"/>
    <w:rsid w:val="006A4A3D"/>
    <w:rsid w:val="006A4A94"/>
    <w:rsid w:val="006A4AE2"/>
    <w:rsid w:val="006A4B43"/>
    <w:rsid w:val="006A4BB9"/>
    <w:rsid w:val="006A5018"/>
    <w:rsid w:val="006A507C"/>
    <w:rsid w:val="006A5128"/>
    <w:rsid w:val="006A5209"/>
    <w:rsid w:val="006A5312"/>
    <w:rsid w:val="006A54E4"/>
    <w:rsid w:val="006A5762"/>
    <w:rsid w:val="006A5ABC"/>
    <w:rsid w:val="006A5B21"/>
    <w:rsid w:val="006A5C4C"/>
    <w:rsid w:val="006A5C6D"/>
    <w:rsid w:val="006A5D39"/>
    <w:rsid w:val="006A5D69"/>
    <w:rsid w:val="006A5EA6"/>
    <w:rsid w:val="006A60E2"/>
    <w:rsid w:val="006A62C4"/>
    <w:rsid w:val="006A64C2"/>
    <w:rsid w:val="006A65D1"/>
    <w:rsid w:val="006A67C6"/>
    <w:rsid w:val="006A6A0C"/>
    <w:rsid w:val="006A6A36"/>
    <w:rsid w:val="006A6A6C"/>
    <w:rsid w:val="006A6B14"/>
    <w:rsid w:val="006A6E2A"/>
    <w:rsid w:val="006A6EA2"/>
    <w:rsid w:val="006A6F62"/>
    <w:rsid w:val="006A6FC3"/>
    <w:rsid w:val="006A70D8"/>
    <w:rsid w:val="006A716E"/>
    <w:rsid w:val="006A72C1"/>
    <w:rsid w:val="006A7534"/>
    <w:rsid w:val="006A7974"/>
    <w:rsid w:val="006A7DA0"/>
    <w:rsid w:val="006A7F01"/>
    <w:rsid w:val="006B0094"/>
    <w:rsid w:val="006B0248"/>
    <w:rsid w:val="006B0381"/>
    <w:rsid w:val="006B047F"/>
    <w:rsid w:val="006B0538"/>
    <w:rsid w:val="006B0628"/>
    <w:rsid w:val="006B0689"/>
    <w:rsid w:val="006B06B6"/>
    <w:rsid w:val="006B0FBF"/>
    <w:rsid w:val="006B10BD"/>
    <w:rsid w:val="006B11F6"/>
    <w:rsid w:val="006B124F"/>
    <w:rsid w:val="006B1480"/>
    <w:rsid w:val="006B1871"/>
    <w:rsid w:val="006B191C"/>
    <w:rsid w:val="006B19D9"/>
    <w:rsid w:val="006B1B2F"/>
    <w:rsid w:val="006B1CBF"/>
    <w:rsid w:val="006B1D35"/>
    <w:rsid w:val="006B1E57"/>
    <w:rsid w:val="006B2380"/>
    <w:rsid w:val="006B23A8"/>
    <w:rsid w:val="006B2455"/>
    <w:rsid w:val="006B24CB"/>
    <w:rsid w:val="006B28D7"/>
    <w:rsid w:val="006B2A2B"/>
    <w:rsid w:val="006B2BE3"/>
    <w:rsid w:val="006B2E22"/>
    <w:rsid w:val="006B2E58"/>
    <w:rsid w:val="006B2E79"/>
    <w:rsid w:val="006B2F2A"/>
    <w:rsid w:val="006B2F38"/>
    <w:rsid w:val="006B3027"/>
    <w:rsid w:val="006B34E1"/>
    <w:rsid w:val="006B3608"/>
    <w:rsid w:val="006B380A"/>
    <w:rsid w:val="006B3874"/>
    <w:rsid w:val="006B3A1E"/>
    <w:rsid w:val="006B3B3F"/>
    <w:rsid w:val="006B3ECB"/>
    <w:rsid w:val="006B407F"/>
    <w:rsid w:val="006B4170"/>
    <w:rsid w:val="006B43A1"/>
    <w:rsid w:val="006B4573"/>
    <w:rsid w:val="006B4741"/>
    <w:rsid w:val="006B49B4"/>
    <w:rsid w:val="006B4A3A"/>
    <w:rsid w:val="006B4A50"/>
    <w:rsid w:val="006B4AFF"/>
    <w:rsid w:val="006B4C09"/>
    <w:rsid w:val="006B4D1F"/>
    <w:rsid w:val="006B4E76"/>
    <w:rsid w:val="006B4F1B"/>
    <w:rsid w:val="006B4F66"/>
    <w:rsid w:val="006B4FA0"/>
    <w:rsid w:val="006B50E0"/>
    <w:rsid w:val="006B51A7"/>
    <w:rsid w:val="006B554E"/>
    <w:rsid w:val="006B55E7"/>
    <w:rsid w:val="006B57FE"/>
    <w:rsid w:val="006B5BC2"/>
    <w:rsid w:val="006B5ED6"/>
    <w:rsid w:val="006B5EED"/>
    <w:rsid w:val="006B60C9"/>
    <w:rsid w:val="006B6170"/>
    <w:rsid w:val="006B61BA"/>
    <w:rsid w:val="006B6228"/>
    <w:rsid w:val="006B623A"/>
    <w:rsid w:val="006B627E"/>
    <w:rsid w:val="006B63E8"/>
    <w:rsid w:val="006B6405"/>
    <w:rsid w:val="006B6522"/>
    <w:rsid w:val="006B66A8"/>
    <w:rsid w:val="006B6758"/>
    <w:rsid w:val="006B6BE6"/>
    <w:rsid w:val="006B6C47"/>
    <w:rsid w:val="006B6EDC"/>
    <w:rsid w:val="006B7077"/>
    <w:rsid w:val="006B70C3"/>
    <w:rsid w:val="006B7203"/>
    <w:rsid w:val="006B759F"/>
    <w:rsid w:val="006B75FB"/>
    <w:rsid w:val="006B762C"/>
    <w:rsid w:val="006B7638"/>
    <w:rsid w:val="006B76C5"/>
    <w:rsid w:val="006B7958"/>
    <w:rsid w:val="006B7A26"/>
    <w:rsid w:val="006B7A38"/>
    <w:rsid w:val="006B7A93"/>
    <w:rsid w:val="006B7AB5"/>
    <w:rsid w:val="006B7BF8"/>
    <w:rsid w:val="006B7C34"/>
    <w:rsid w:val="006B7FF7"/>
    <w:rsid w:val="006C0126"/>
    <w:rsid w:val="006C044B"/>
    <w:rsid w:val="006C0455"/>
    <w:rsid w:val="006C04E7"/>
    <w:rsid w:val="006C0590"/>
    <w:rsid w:val="006C0642"/>
    <w:rsid w:val="006C093D"/>
    <w:rsid w:val="006C0995"/>
    <w:rsid w:val="006C0A53"/>
    <w:rsid w:val="006C0B9E"/>
    <w:rsid w:val="006C0BD7"/>
    <w:rsid w:val="006C0FE6"/>
    <w:rsid w:val="006C100E"/>
    <w:rsid w:val="006C1091"/>
    <w:rsid w:val="006C1166"/>
    <w:rsid w:val="006C161B"/>
    <w:rsid w:val="006C1687"/>
    <w:rsid w:val="006C1920"/>
    <w:rsid w:val="006C1940"/>
    <w:rsid w:val="006C1B1E"/>
    <w:rsid w:val="006C213F"/>
    <w:rsid w:val="006C263B"/>
    <w:rsid w:val="006C263D"/>
    <w:rsid w:val="006C2753"/>
    <w:rsid w:val="006C28B1"/>
    <w:rsid w:val="006C2C61"/>
    <w:rsid w:val="006C2DDD"/>
    <w:rsid w:val="006C2F91"/>
    <w:rsid w:val="006C3060"/>
    <w:rsid w:val="006C332C"/>
    <w:rsid w:val="006C344A"/>
    <w:rsid w:val="006C34DE"/>
    <w:rsid w:val="006C3606"/>
    <w:rsid w:val="006C362D"/>
    <w:rsid w:val="006C365A"/>
    <w:rsid w:val="006C38B7"/>
    <w:rsid w:val="006C3A0B"/>
    <w:rsid w:val="006C3BC8"/>
    <w:rsid w:val="006C4740"/>
    <w:rsid w:val="006C492E"/>
    <w:rsid w:val="006C49D4"/>
    <w:rsid w:val="006C4B6E"/>
    <w:rsid w:val="006C4CC2"/>
    <w:rsid w:val="006C4ED7"/>
    <w:rsid w:val="006C4FC4"/>
    <w:rsid w:val="006C4FE1"/>
    <w:rsid w:val="006C50FB"/>
    <w:rsid w:val="006C513F"/>
    <w:rsid w:val="006C5562"/>
    <w:rsid w:val="006C56A4"/>
    <w:rsid w:val="006C5773"/>
    <w:rsid w:val="006C59B0"/>
    <w:rsid w:val="006C5A01"/>
    <w:rsid w:val="006C5CE3"/>
    <w:rsid w:val="006C5F94"/>
    <w:rsid w:val="006C6014"/>
    <w:rsid w:val="006C60C0"/>
    <w:rsid w:val="006C6192"/>
    <w:rsid w:val="006C630E"/>
    <w:rsid w:val="006C64C5"/>
    <w:rsid w:val="006C676A"/>
    <w:rsid w:val="006C6924"/>
    <w:rsid w:val="006C6926"/>
    <w:rsid w:val="006C69FB"/>
    <w:rsid w:val="006C6A9F"/>
    <w:rsid w:val="006C6D10"/>
    <w:rsid w:val="006C6EB9"/>
    <w:rsid w:val="006C70D7"/>
    <w:rsid w:val="006C7301"/>
    <w:rsid w:val="006C75CC"/>
    <w:rsid w:val="006C7816"/>
    <w:rsid w:val="006C7B72"/>
    <w:rsid w:val="006C7C25"/>
    <w:rsid w:val="006C7F3E"/>
    <w:rsid w:val="006D0160"/>
    <w:rsid w:val="006D0162"/>
    <w:rsid w:val="006D05A4"/>
    <w:rsid w:val="006D07E0"/>
    <w:rsid w:val="006D0810"/>
    <w:rsid w:val="006D0829"/>
    <w:rsid w:val="006D09A3"/>
    <w:rsid w:val="006D0A0A"/>
    <w:rsid w:val="006D0AC7"/>
    <w:rsid w:val="006D0BAE"/>
    <w:rsid w:val="006D0C6B"/>
    <w:rsid w:val="006D0C78"/>
    <w:rsid w:val="006D0C80"/>
    <w:rsid w:val="006D0CD7"/>
    <w:rsid w:val="006D0DF6"/>
    <w:rsid w:val="006D1120"/>
    <w:rsid w:val="006D170C"/>
    <w:rsid w:val="006D1742"/>
    <w:rsid w:val="006D18F2"/>
    <w:rsid w:val="006D1A41"/>
    <w:rsid w:val="006D2066"/>
    <w:rsid w:val="006D2367"/>
    <w:rsid w:val="006D273D"/>
    <w:rsid w:val="006D28DF"/>
    <w:rsid w:val="006D2926"/>
    <w:rsid w:val="006D2966"/>
    <w:rsid w:val="006D29AB"/>
    <w:rsid w:val="006D2A07"/>
    <w:rsid w:val="006D2C64"/>
    <w:rsid w:val="006D2D6E"/>
    <w:rsid w:val="006D3106"/>
    <w:rsid w:val="006D35C0"/>
    <w:rsid w:val="006D360D"/>
    <w:rsid w:val="006D36FB"/>
    <w:rsid w:val="006D3906"/>
    <w:rsid w:val="006D3A17"/>
    <w:rsid w:val="006D3B53"/>
    <w:rsid w:val="006D3B5D"/>
    <w:rsid w:val="006D3CAE"/>
    <w:rsid w:val="006D3E0A"/>
    <w:rsid w:val="006D3E56"/>
    <w:rsid w:val="006D3E72"/>
    <w:rsid w:val="006D3E90"/>
    <w:rsid w:val="006D4077"/>
    <w:rsid w:val="006D4672"/>
    <w:rsid w:val="006D4763"/>
    <w:rsid w:val="006D4805"/>
    <w:rsid w:val="006D4AC9"/>
    <w:rsid w:val="006D4CA6"/>
    <w:rsid w:val="006D4FE0"/>
    <w:rsid w:val="006D51C0"/>
    <w:rsid w:val="006D5245"/>
    <w:rsid w:val="006D5513"/>
    <w:rsid w:val="006D55E6"/>
    <w:rsid w:val="006D5629"/>
    <w:rsid w:val="006D56ED"/>
    <w:rsid w:val="006D56F9"/>
    <w:rsid w:val="006D5AB4"/>
    <w:rsid w:val="006D5D08"/>
    <w:rsid w:val="006D5E6E"/>
    <w:rsid w:val="006D5F15"/>
    <w:rsid w:val="006D5F18"/>
    <w:rsid w:val="006D5F38"/>
    <w:rsid w:val="006D60CE"/>
    <w:rsid w:val="006D6245"/>
    <w:rsid w:val="006D63BD"/>
    <w:rsid w:val="006D63DF"/>
    <w:rsid w:val="006D6524"/>
    <w:rsid w:val="006D66F6"/>
    <w:rsid w:val="006D67D3"/>
    <w:rsid w:val="006D6820"/>
    <w:rsid w:val="006D6B2C"/>
    <w:rsid w:val="006D6BBC"/>
    <w:rsid w:val="006D6E40"/>
    <w:rsid w:val="006D6E74"/>
    <w:rsid w:val="006D7160"/>
    <w:rsid w:val="006D716D"/>
    <w:rsid w:val="006D74A7"/>
    <w:rsid w:val="006D7620"/>
    <w:rsid w:val="006D7806"/>
    <w:rsid w:val="006D7A26"/>
    <w:rsid w:val="006D7B73"/>
    <w:rsid w:val="006D7CD8"/>
    <w:rsid w:val="006E00C9"/>
    <w:rsid w:val="006E0164"/>
    <w:rsid w:val="006E02E7"/>
    <w:rsid w:val="006E0381"/>
    <w:rsid w:val="006E057F"/>
    <w:rsid w:val="006E05F9"/>
    <w:rsid w:val="006E06C4"/>
    <w:rsid w:val="006E0806"/>
    <w:rsid w:val="006E08C7"/>
    <w:rsid w:val="006E0C40"/>
    <w:rsid w:val="006E0C75"/>
    <w:rsid w:val="006E0CB0"/>
    <w:rsid w:val="006E0D05"/>
    <w:rsid w:val="006E0E74"/>
    <w:rsid w:val="006E0FC7"/>
    <w:rsid w:val="006E105E"/>
    <w:rsid w:val="006E1061"/>
    <w:rsid w:val="006E1465"/>
    <w:rsid w:val="006E1545"/>
    <w:rsid w:val="006E168E"/>
    <w:rsid w:val="006E17C0"/>
    <w:rsid w:val="006E1861"/>
    <w:rsid w:val="006E19B6"/>
    <w:rsid w:val="006E19E5"/>
    <w:rsid w:val="006E1A86"/>
    <w:rsid w:val="006E1AE2"/>
    <w:rsid w:val="006E1B13"/>
    <w:rsid w:val="006E1D1F"/>
    <w:rsid w:val="006E1F58"/>
    <w:rsid w:val="006E23AF"/>
    <w:rsid w:val="006E241E"/>
    <w:rsid w:val="006E24E1"/>
    <w:rsid w:val="006E27E5"/>
    <w:rsid w:val="006E2884"/>
    <w:rsid w:val="006E2954"/>
    <w:rsid w:val="006E2B09"/>
    <w:rsid w:val="006E2D08"/>
    <w:rsid w:val="006E2E99"/>
    <w:rsid w:val="006E2F7F"/>
    <w:rsid w:val="006E3157"/>
    <w:rsid w:val="006E3452"/>
    <w:rsid w:val="006E3473"/>
    <w:rsid w:val="006E35B4"/>
    <w:rsid w:val="006E361B"/>
    <w:rsid w:val="006E36B2"/>
    <w:rsid w:val="006E393E"/>
    <w:rsid w:val="006E39BA"/>
    <w:rsid w:val="006E3CD4"/>
    <w:rsid w:val="006E3DD7"/>
    <w:rsid w:val="006E3EC8"/>
    <w:rsid w:val="006E419B"/>
    <w:rsid w:val="006E4572"/>
    <w:rsid w:val="006E4903"/>
    <w:rsid w:val="006E499A"/>
    <w:rsid w:val="006E49CA"/>
    <w:rsid w:val="006E4B3C"/>
    <w:rsid w:val="006E4B83"/>
    <w:rsid w:val="006E4E71"/>
    <w:rsid w:val="006E5150"/>
    <w:rsid w:val="006E51FA"/>
    <w:rsid w:val="006E5283"/>
    <w:rsid w:val="006E54F8"/>
    <w:rsid w:val="006E567C"/>
    <w:rsid w:val="006E59C6"/>
    <w:rsid w:val="006E5B99"/>
    <w:rsid w:val="006E5E71"/>
    <w:rsid w:val="006E5F9E"/>
    <w:rsid w:val="006E6699"/>
    <w:rsid w:val="006E6791"/>
    <w:rsid w:val="006E6B24"/>
    <w:rsid w:val="006E6C8D"/>
    <w:rsid w:val="006E6E0D"/>
    <w:rsid w:val="006E6F4D"/>
    <w:rsid w:val="006E70B0"/>
    <w:rsid w:val="006E7243"/>
    <w:rsid w:val="006E72E2"/>
    <w:rsid w:val="006E7372"/>
    <w:rsid w:val="006E761E"/>
    <w:rsid w:val="006E78D5"/>
    <w:rsid w:val="006E796B"/>
    <w:rsid w:val="006E7CF5"/>
    <w:rsid w:val="006E7D3D"/>
    <w:rsid w:val="006F0246"/>
    <w:rsid w:val="006F0258"/>
    <w:rsid w:val="006F03F2"/>
    <w:rsid w:val="006F061B"/>
    <w:rsid w:val="006F070D"/>
    <w:rsid w:val="006F071B"/>
    <w:rsid w:val="006F0826"/>
    <w:rsid w:val="006F0912"/>
    <w:rsid w:val="006F0A44"/>
    <w:rsid w:val="006F0B27"/>
    <w:rsid w:val="006F0B8D"/>
    <w:rsid w:val="006F0CED"/>
    <w:rsid w:val="006F0D06"/>
    <w:rsid w:val="006F0D63"/>
    <w:rsid w:val="006F0DBC"/>
    <w:rsid w:val="006F10E3"/>
    <w:rsid w:val="006F116F"/>
    <w:rsid w:val="006F146E"/>
    <w:rsid w:val="006F1536"/>
    <w:rsid w:val="006F16E1"/>
    <w:rsid w:val="006F1898"/>
    <w:rsid w:val="006F1957"/>
    <w:rsid w:val="006F1995"/>
    <w:rsid w:val="006F1A1A"/>
    <w:rsid w:val="006F1C8C"/>
    <w:rsid w:val="006F21A8"/>
    <w:rsid w:val="006F226E"/>
    <w:rsid w:val="006F236B"/>
    <w:rsid w:val="006F29CE"/>
    <w:rsid w:val="006F2AF8"/>
    <w:rsid w:val="006F2D38"/>
    <w:rsid w:val="006F2D7B"/>
    <w:rsid w:val="006F2EBF"/>
    <w:rsid w:val="006F315E"/>
    <w:rsid w:val="006F31CF"/>
    <w:rsid w:val="006F3379"/>
    <w:rsid w:val="006F36CB"/>
    <w:rsid w:val="006F39A2"/>
    <w:rsid w:val="006F3A63"/>
    <w:rsid w:val="006F3B96"/>
    <w:rsid w:val="006F3B9F"/>
    <w:rsid w:val="006F3F87"/>
    <w:rsid w:val="006F40C1"/>
    <w:rsid w:val="006F41DE"/>
    <w:rsid w:val="006F427E"/>
    <w:rsid w:val="006F434D"/>
    <w:rsid w:val="006F4407"/>
    <w:rsid w:val="006F45A1"/>
    <w:rsid w:val="006F4618"/>
    <w:rsid w:val="006F469E"/>
    <w:rsid w:val="006F4727"/>
    <w:rsid w:val="006F4729"/>
    <w:rsid w:val="006F47D0"/>
    <w:rsid w:val="006F4834"/>
    <w:rsid w:val="006F487B"/>
    <w:rsid w:val="006F4898"/>
    <w:rsid w:val="006F489D"/>
    <w:rsid w:val="006F4988"/>
    <w:rsid w:val="006F4A4B"/>
    <w:rsid w:val="006F4A9D"/>
    <w:rsid w:val="006F4BDF"/>
    <w:rsid w:val="006F4C3B"/>
    <w:rsid w:val="006F4ED2"/>
    <w:rsid w:val="006F4EE8"/>
    <w:rsid w:val="006F4EE9"/>
    <w:rsid w:val="006F5487"/>
    <w:rsid w:val="006F5519"/>
    <w:rsid w:val="006F5651"/>
    <w:rsid w:val="006F56B8"/>
    <w:rsid w:val="006F56EA"/>
    <w:rsid w:val="006F57BD"/>
    <w:rsid w:val="006F5ACA"/>
    <w:rsid w:val="006F5D9B"/>
    <w:rsid w:val="006F5F2C"/>
    <w:rsid w:val="006F5FD8"/>
    <w:rsid w:val="006F62F5"/>
    <w:rsid w:val="006F63B1"/>
    <w:rsid w:val="006F63D0"/>
    <w:rsid w:val="006F64CB"/>
    <w:rsid w:val="006F6618"/>
    <w:rsid w:val="006F6878"/>
    <w:rsid w:val="006F68B1"/>
    <w:rsid w:val="006F69D8"/>
    <w:rsid w:val="006F6C25"/>
    <w:rsid w:val="006F6ED0"/>
    <w:rsid w:val="006F6FA7"/>
    <w:rsid w:val="006F70A2"/>
    <w:rsid w:val="006F713E"/>
    <w:rsid w:val="006F7269"/>
    <w:rsid w:val="006F73DB"/>
    <w:rsid w:val="006F7BFE"/>
    <w:rsid w:val="006F7C00"/>
    <w:rsid w:val="007001C6"/>
    <w:rsid w:val="0070028C"/>
    <w:rsid w:val="007002FE"/>
    <w:rsid w:val="00700344"/>
    <w:rsid w:val="00700474"/>
    <w:rsid w:val="007004B5"/>
    <w:rsid w:val="00700584"/>
    <w:rsid w:val="007007A9"/>
    <w:rsid w:val="00700875"/>
    <w:rsid w:val="00700BB0"/>
    <w:rsid w:val="00700BE1"/>
    <w:rsid w:val="00700DB4"/>
    <w:rsid w:val="00700DF8"/>
    <w:rsid w:val="00700E2A"/>
    <w:rsid w:val="00700F25"/>
    <w:rsid w:val="0070120A"/>
    <w:rsid w:val="007012D1"/>
    <w:rsid w:val="00701361"/>
    <w:rsid w:val="00701424"/>
    <w:rsid w:val="00701469"/>
    <w:rsid w:val="007014B3"/>
    <w:rsid w:val="00701621"/>
    <w:rsid w:val="007017CD"/>
    <w:rsid w:val="00701818"/>
    <w:rsid w:val="0070181B"/>
    <w:rsid w:val="0070199A"/>
    <w:rsid w:val="00701CCE"/>
    <w:rsid w:val="00701FBF"/>
    <w:rsid w:val="00701FED"/>
    <w:rsid w:val="0070211F"/>
    <w:rsid w:val="007022D4"/>
    <w:rsid w:val="00702303"/>
    <w:rsid w:val="00702405"/>
    <w:rsid w:val="00702500"/>
    <w:rsid w:val="00702543"/>
    <w:rsid w:val="00702547"/>
    <w:rsid w:val="0070255D"/>
    <w:rsid w:val="00702571"/>
    <w:rsid w:val="007025E9"/>
    <w:rsid w:val="00702637"/>
    <w:rsid w:val="007026D2"/>
    <w:rsid w:val="00702747"/>
    <w:rsid w:val="00702796"/>
    <w:rsid w:val="0070299E"/>
    <w:rsid w:val="00702BF6"/>
    <w:rsid w:val="00702CAB"/>
    <w:rsid w:val="00702DA9"/>
    <w:rsid w:val="00702E5B"/>
    <w:rsid w:val="00702FE8"/>
    <w:rsid w:val="00703026"/>
    <w:rsid w:val="007031E1"/>
    <w:rsid w:val="00703340"/>
    <w:rsid w:val="007033CE"/>
    <w:rsid w:val="00703434"/>
    <w:rsid w:val="007035FF"/>
    <w:rsid w:val="0070375F"/>
    <w:rsid w:val="007037CE"/>
    <w:rsid w:val="0070386E"/>
    <w:rsid w:val="007038F2"/>
    <w:rsid w:val="007039A5"/>
    <w:rsid w:val="00703A0C"/>
    <w:rsid w:val="00703C8E"/>
    <w:rsid w:val="00703ECF"/>
    <w:rsid w:val="0070402F"/>
    <w:rsid w:val="00704075"/>
    <w:rsid w:val="00704204"/>
    <w:rsid w:val="00704272"/>
    <w:rsid w:val="007042D1"/>
    <w:rsid w:val="00704317"/>
    <w:rsid w:val="007044E4"/>
    <w:rsid w:val="00704569"/>
    <w:rsid w:val="00704574"/>
    <w:rsid w:val="0070476B"/>
    <w:rsid w:val="007047CE"/>
    <w:rsid w:val="007048E1"/>
    <w:rsid w:val="00704B09"/>
    <w:rsid w:val="00704DAB"/>
    <w:rsid w:val="00704E25"/>
    <w:rsid w:val="0070519C"/>
    <w:rsid w:val="007051CC"/>
    <w:rsid w:val="00705297"/>
    <w:rsid w:val="0070539F"/>
    <w:rsid w:val="007054FE"/>
    <w:rsid w:val="0070575F"/>
    <w:rsid w:val="007057CC"/>
    <w:rsid w:val="007059D6"/>
    <w:rsid w:val="00705CFD"/>
    <w:rsid w:val="00705F3B"/>
    <w:rsid w:val="00705F4D"/>
    <w:rsid w:val="00705FD6"/>
    <w:rsid w:val="00706025"/>
    <w:rsid w:val="007060C9"/>
    <w:rsid w:val="0070624D"/>
    <w:rsid w:val="00706475"/>
    <w:rsid w:val="00706562"/>
    <w:rsid w:val="00706979"/>
    <w:rsid w:val="00706AA5"/>
    <w:rsid w:val="00706D42"/>
    <w:rsid w:val="00706E3A"/>
    <w:rsid w:val="00706E76"/>
    <w:rsid w:val="00706ECC"/>
    <w:rsid w:val="00706FE1"/>
    <w:rsid w:val="00707236"/>
    <w:rsid w:val="007073BE"/>
    <w:rsid w:val="007073D4"/>
    <w:rsid w:val="0070755C"/>
    <w:rsid w:val="007075D6"/>
    <w:rsid w:val="00707729"/>
    <w:rsid w:val="0070772F"/>
    <w:rsid w:val="00707810"/>
    <w:rsid w:val="0070782A"/>
    <w:rsid w:val="0070790E"/>
    <w:rsid w:val="00707918"/>
    <w:rsid w:val="007079D0"/>
    <w:rsid w:val="00707A89"/>
    <w:rsid w:val="00707ACD"/>
    <w:rsid w:val="00707D10"/>
    <w:rsid w:val="0071015D"/>
    <w:rsid w:val="007102E1"/>
    <w:rsid w:val="0071050C"/>
    <w:rsid w:val="007105B7"/>
    <w:rsid w:val="007106D2"/>
    <w:rsid w:val="00710799"/>
    <w:rsid w:val="00710959"/>
    <w:rsid w:val="00710A87"/>
    <w:rsid w:val="00710C56"/>
    <w:rsid w:val="00710D40"/>
    <w:rsid w:val="00710E58"/>
    <w:rsid w:val="00710F5B"/>
    <w:rsid w:val="00710FB7"/>
    <w:rsid w:val="007110AC"/>
    <w:rsid w:val="0071135C"/>
    <w:rsid w:val="007113D0"/>
    <w:rsid w:val="007116DD"/>
    <w:rsid w:val="00711730"/>
    <w:rsid w:val="00711744"/>
    <w:rsid w:val="00711AAA"/>
    <w:rsid w:val="00711AE9"/>
    <w:rsid w:val="00711B5A"/>
    <w:rsid w:val="00711BE5"/>
    <w:rsid w:val="00711C5D"/>
    <w:rsid w:val="00711DCE"/>
    <w:rsid w:val="00711FA5"/>
    <w:rsid w:val="00712128"/>
    <w:rsid w:val="0071235B"/>
    <w:rsid w:val="00712390"/>
    <w:rsid w:val="00712514"/>
    <w:rsid w:val="0071256B"/>
    <w:rsid w:val="007127CD"/>
    <w:rsid w:val="007127D7"/>
    <w:rsid w:val="00712958"/>
    <w:rsid w:val="007129D9"/>
    <w:rsid w:val="00712B0E"/>
    <w:rsid w:val="00712D5A"/>
    <w:rsid w:val="00712D7C"/>
    <w:rsid w:val="00712E38"/>
    <w:rsid w:val="00712E8F"/>
    <w:rsid w:val="00712EF5"/>
    <w:rsid w:val="00712FC7"/>
    <w:rsid w:val="00713145"/>
    <w:rsid w:val="007132CA"/>
    <w:rsid w:val="007135D8"/>
    <w:rsid w:val="00713816"/>
    <w:rsid w:val="0071388A"/>
    <w:rsid w:val="007138F2"/>
    <w:rsid w:val="007139A4"/>
    <w:rsid w:val="00713BA0"/>
    <w:rsid w:val="00713BEE"/>
    <w:rsid w:val="00713D0B"/>
    <w:rsid w:val="00713D38"/>
    <w:rsid w:val="00714032"/>
    <w:rsid w:val="0071405F"/>
    <w:rsid w:val="00714075"/>
    <w:rsid w:val="007140A3"/>
    <w:rsid w:val="007141B9"/>
    <w:rsid w:val="00714315"/>
    <w:rsid w:val="007143F2"/>
    <w:rsid w:val="00714519"/>
    <w:rsid w:val="00714665"/>
    <w:rsid w:val="007146F0"/>
    <w:rsid w:val="00714B2C"/>
    <w:rsid w:val="007150E5"/>
    <w:rsid w:val="00715240"/>
    <w:rsid w:val="00715342"/>
    <w:rsid w:val="00715459"/>
    <w:rsid w:val="00715667"/>
    <w:rsid w:val="00715B88"/>
    <w:rsid w:val="00715C24"/>
    <w:rsid w:val="00715C76"/>
    <w:rsid w:val="00715C99"/>
    <w:rsid w:val="00715DC0"/>
    <w:rsid w:val="0071608C"/>
    <w:rsid w:val="00716134"/>
    <w:rsid w:val="0071651E"/>
    <w:rsid w:val="007166F1"/>
    <w:rsid w:val="007166FC"/>
    <w:rsid w:val="0071678C"/>
    <w:rsid w:val="007167B2"/>
    <w:rsid w:val="007168AD"/>
    <w:rsid w:val="00716CB0"/>
    <w:rsid w:val="00716EDF"/>
    <w:rsid w:val="0071706C"/>
    <w:rsid w:val="00717193"/>
    <w:rsid w:val="00717447"/>
    <w:rsid w:val="0071744B"/>
    <w:rsid w:val="007174BE"/>
    <w:rsid w:val="00717659"/>
    <w:rsid w:val="007177A2"/>
    <w:rsid w:val="007177A9"/>
    <w:rsid w:val="0071788F"/>
    <w:rsid w:val="007178A1"/>
    <w:rsid w:val="00717B1E"/>
    <w:rsid w:val="00717EC3"/>
    <w:rsid w:val="0072051E"/>
    <w:rsid w:val="007205D9"/>
    <w:rsid w:val="0072067E"/>
    <w:rsid w:val="007206F1"/>
    <w:rsid w:val="007207BF"/>
    <w:rsid w:val="00720E8B"/>
    <w:rsid w:val="00720EAA"/>
    <w:rsid w:val="00720F79"/>
    <w:rsid w:val="007211F2"/>
    <w:rsid w:val="00721276"/>
    <w:rsid w:val="00721815"/>
    <w:rsid w:val="0072189A"/>
    <w:rsid w:val="00721A39"/>
    <w:rsid w:val="00721A9D"/>
    <w:rsid w:val="00721D60"/>
    <w:rsid w:val="00722182"/>
    <w:rsid w:val="0072218E"/>
    <w:rsid w:val="00722226"/>
    <w:rsid w:val="007222BE"/>
    <w:rsid w:val="007227D0"/>
    <w:rsid w:val="00722A75"/>
    <w:rsid w:val="00722AC7"/>
    <w:rsid w:val="00722C02"/>
    <w:rsid w:val="00722F36"/>
    <w:rsid w:val="00723347"/>
    <w:rsid w:val="007234B2"/>
    <w:rsid w:val="007235DB"/>
    <w:rsid w:val="00723666"/>
    <w:rsid w:val="00723796"/>
    <w:rsid w:val="007239EE"/>
    <w:rsid w:val="00723FCD"/>
    <w:rsid w:val="0072405B"/>
    <w:rsid w:val="007241B4"/>
    <w:rsid w:val="007241C5"/>
    <w:rsid w:val="00724357"/>
    <w:rsid w:val="0072451A"/>
    <w:rsid w:val="00724582"/>
    <w:rsid w:val="007247DF"/>
    <w:rsid w:val="00724D13"/>
    <w:rsid w:val="00724F2E"/>
    <w:rsid w:val="007251D2"/>
    <w:rsid w:val="00725636"/>
    <w:rsid w:val="0072567C"/>
    <w:rsid w:val="00725713"/>
    <w:rsid w:val="00725857"/>
    <w:rsid w:val="00725925"/>
    <w:rsid w:val="00725A53"/>
    <w:rsid w:val="00725A55"/>
    <w:rsid w:val="00725AFE"/>
    <w:rsid w:val="00725C3A"/>
    <w:rsid w:val="00725CD0"/>
    <w:rsid w:val="00725E7E"/>
    <w:rsid w:val="00725FCF"/>
    <w:rsid w:val="00726030"/>
    <w:rsid w:val="007262FA"/>
    <w:rsid w:val="00726409"/>
    <w:rsid w:val="007264C0"/>
    <w:rsid w:val="0072665F"/>
    <w:rsid w:val="00726683"/>
    <w:rsid w:val="007267BA"/>
    <w:rsid w:val="007267E7"/>
    <w:rsid w:val="00726835"/>
    <w:rsid w:val="00726B9C"/>
    <w:rsid w:val="00726D40"/>
    <w:rsid w:val="007271F3"/>
    <w:rsid w:val="00727309"/>
    <w:rsid w:val="007273AF"/>
    <w:rsid w:val="00727441"/>
    <w:rsid w:val="007274B0"/>
    <w:rsid w:val="00727646"/>
    <w:rsid w:val="0072771D"/>
    <w:rsid w:val="007279C7"/>
    <w:rsid w:val="00727A1C"/>
    <w:rsid w:val="00727AF0"/>
    <w:rsid w:val="00727F37"/>
    <w:rsid w:val="00727F9E"/>
    <w:rsid w:val="00727FC1"/>
    <w:rsid w:val="007301F5"/>
    <w:rsid w:val="00730328"/>
    <w:rsid w:val="00730452"/>
    <w:rsid w:val="00730470"/>
    <w:rsid w:val="007304CD"/>
    <w:rsid w:val="007305A4"/>
    <w:rsid w:val="00730A59"/>
    <w:rsid w:val="00730B62"/>
    <w:rsid w:val="00730DC3"/>
    <w:rsid w:val="00730E2F"/>
    <w:rsid w:val="0073142B"/>
    <w:rsid w:val="00731523"/>
    <w:rsid w:val="00731527"/>
    <w:rsid w:val="0073152B"/>
    <w:rsid w:val="007316C7"/>
    <w:rsid w:val="00731707"/>
    <w:rsid w:val="00731877"/>
    <w:rsid w:val="00731B76"/>
    <w:rsid w:val="00731CFC"/>
    <w:rsid w:val="00731D21"/>
    <w:rsid w:val="00731ECF"/>
    <w:rsid w:val="00731F44"/>
    <w:rsid w:val="00731F76"/>
    <w:rsid w:val="00731FD1"/>
    <w:rsid w:val="007322E0"/>
    <w:rsid w:val="0073245C"/>
    <w:rsid w:val="00732492"/>
    <w:rsid w:val="00732536"/>
    <w:rsid w:val="0073260A"/>
    <w:rsid w:val="00732660"/>
    <w:rsid w:val="007327D3"/>
    <w:rsid w:val="007327DC"/>
    <w:rsid w:val="00732864"/>
    <w:rsid w:val="00732915"/>
    <w:rsid w:val="00732958"/>
    <w:rsid w:val="007329ED"/>
    <w:rsid w:val="00732E02"/>
    <w:rsid w:val="00732E37"/>
    <w:rsid w:val="00732E52"/>
    <w:rsid w:val="00732FA8"/>
    <w:rsid w:val="0073308D"/>
    <w:rsid w:val="00733102"/>
    <w:rsid w:val="007332CA"/>
    <w:rsid w:val="007332F7"/>
    <w:rsid w:val="007333CB"/>
    <w:rsid w:val="0073344E"/>
    <w:rsid w:val="00733660"/>
    <w:rsid w:val="007339D9"/>
    <w:rsid w:val="00733AD5"/>
    <w:rsid w:val="00733B54"/>
    <w:rsid w:val="00733FAE"/>
    <w:rsid w:val="0073414C"/>
    <w:rsid w:val="00734420"/>
    <w:rsid w:val="00734535"/>
    <w:rsid w:val="00734594"/>
    <w:rsid w:val="0073467D"/>
    <w:rsid w:val="00734A76"/>
    <w:rsid w:val="00734BFA"/>
    <w:rsid w:val="00734D1A"/>
    <w:rsid w:val="0073500A"/>
    <w:rsid w:val="00735070"/>
    <w:rsid w:val="0073586F"/>
    <w:rsid w:val="00735875"/>
    <w:rsid w:val="00735942"/>
    <w:rsid w:val="0073595A"/>
    <w:rsid w:val="00735AB5"/>
    <w:rsid w:val="00735BB6"/>
    <w:rsid w:val="00735D3F"/>
    <w:rsid w:val="00736157"/>
    <w:rsid w:val="007362D1"/>
    <w:rsid w:val="00736408"/>
    <w:rsid w:val="00736422"/>
    <w:rsid w:val="007364DB"/>
    <w:rsid w:val="00736552"/>
    <w:rsid w:val="00736B13"/>
    <w:rsid w:val="00736C7C"/>
    <w:rsid w:val="00736CEE"/>
    <w:rsid w:val="007371D5"/>
    <w:rsid w:val="00737497"/>
    <w:rsid w:val="007374C1"/>
    <w:rsid w:val="007376B2"/>
    <w:rsid w:val="007379C8"/>
    <w:rsid w:val="007379E6"/>
    <w:rsid w:val="00737C1B"/>
    <w:rsid w:val="00737E62"/>
    <w:rsid w:val="00737F7D"/>
    <w:rsid w:val="00737FEE"/>
    <w:rsid w:val="007400DE"/>
    <w:rsid w:val="007403B3"/>
    <w:rsid w:val="007403D4"/>
    <w:rsid w:val="0074065E"/>
    <w:rsid w:val="00740A93"/>
    <w:rsid w:val="00740C53"/>
    <w:rsid w:val="00740E49"/>
    <w:rsid w:val="00740F5B"/>
    <w:rsid w:val="00741047"/>
    <w:rsid w:val="007410BB"/>
    <w:rsid w:val="0074120B"/>
    <w:rsid w:val="0074128C"/>
    <w:rsid w:val="0074157C"/>
    <w:rsid w:val="0074170A"/>
    <w:rsid w:val="00741752"/>
    <w:rsid w:val="0074182F"/>
    <w:rsid w:val="00741C8A"/>
    <w:rsid w:val="00741D6C"/>
    <w:rsid w:val="00741E16"/>
    <w:rsid w:val="00741E59"/>
    <w:rsid w:val="00741F0D"/>
    <w:rsid w:val="00741F64"/>
    <w:rsid w:val="0074209E"/>
    <w:rsid w:val="0074229D"/>
    <w:rsid w:val="0074245E"/>
    <w:rsid w:val="007425DC"/>
    <w:rsid w:val="007427AE"/>
    <w:rsid w:val="00742BF3"/>
    <w:rsid w:val="00742E4E"/>
    <w:rsid w:val="00742E5D"/>
    <w:rsid w:val="00742E87"/>
    <w:rsid w:val="00742E95"/>
    <w:rsid w:val="007431BE"/>
    <w:rsid w:val="007436E3"/>
    <w:rsid w:val="00743704"/>
    <w:rsid w:val="0074384B"/>
    <w:rsid w:val="007439B4"/>
    <w:rsid w:val="00743C9F"/>
    <w:rsid w:val="00743D0E"/>
    <w:rsid w:val="00743DCF"/>
    <w:rsid w:val="00743DEE"/>
    <w:rsid w:val="00744079"/>
    <w:rsid w:val="00744098"/>
    <w:rsid w:val="007441DE"/>
    <w:rsid w:val="007442C7"/>
    <w:rsid w:val="00744496"/>
    <w:rsid w:val="00744581"/>
    <w:rsid w:val="0074465F"/>
    <w:rsid w:val="0074480F"/>
    <w:rsid w:val="007448BD"/>
    <w:rsid w:val="0074490B"/>
    <w:rsid w:val="007449EB"/>
    <w:rsid w:val="00744BD3"/>
    <w:rsid w:val="00744D1E"/>
    <w:rsid w:val="00744EE1"/>
    <w:rsid w:val="007450B5"/>
    <w:rsid w:val="007451CD"/>
    <w:rsid w:val="007453F2"/>
    <w:rsid w:val="0074566C"/>
    <w:rsid w:val="007457EC"/>
    <w:rsid w:val="00745866"/>
    <w:rsid w:val="00745A2E"/>
    <w:rsid w:val="00745A81"/>
    <w:rsid w:val="00745B33"/>
    <w:rsid w:val="00745C62"/>
    <w:rsid w:val="00745F5C"/>
    <w:rsid w:val="00745F98"/>
    <w:rsid w:val="00746274"/>
    <w:rsid w:val="00746330"/>
    <w:rsid w:val="00746440"/>
    <w:rsid w:val="00746525"/>
    <w:rsid w:val="00746788"/>
    <w:rsid w:val="007467A6"/>
    <w:rsid w:val="007467B4"/>
    <w:rsid w:val="00746889"/>
    <w:rsid w:val="00746C6E"/>
    <w:rsid w:val="00746D24"/>
    <w:rsid w:val="00746E1F"/>
    <w:rsid w:val="00746F01"/>
    <w:rsid w:val="0074741D"/>
    <w:rsid w:val="0074748F"/>
    <w:rsid w:val="007476C9"/>
    <w:rsid w:val="0074782E"/>
    <w:rsid w:val="00747A09"/>
    <w:rsid w:val="00747A61"/>
    <w:rsid w:val="00747B03"/>
    <w:rsid w:val="00747C30"/>
    <w:rsid w:val="00747EA3"/>
    <w:rsid w:val="00747F85"/>
    <w:rsid w:val="00750155"/>
    <w:rsid w:val="0075015D"/>
    <w:rsid w:val="007504DB"/>
    <w:rsid w:val="0075095E"/>
    <w:rsid w:val="00750C83"/>
    <w:rsid w:val="00750CAB"/>
    <w:rsid w:val="00750CEB"/>
    <w:rsid w:val="00750E02"/>
    <w:rsid w:val="00750EFF"/>
    <w:rsid w:val="00750F60"/>
    <w:rsid w:val="00750F94"/>
    <w:rsid w:val="00751016"/>
    <w:rsid w:val="007510D0"/>
    <w:rsid w:val="00751180"/>
    <w:rsid w:val="00751240"/>
    <w:rsid w:val="007515E3"/>
    <w:rsid w:val="00751750"/>
    <w:rsid w:val="00751B31"/>
    <w:rsid w:val="00751BF8"/>
    <w:rsid w:val="00751C26"/>
    <w:rsid w:val="00751C40"/>
    <w:rsid w:val="00751FB5"/>
    <w:rsid w:val="00751FC6"/>
    <w:rsid w:val="0075208E"/>
    <w:rsid w:val="0075217F"/>
    <w:rsid w:val="00752228"/>
    <w:rsid w:val="0075224C"/>
    <w:rsid w:val="0075231F"/>
    <w:rsid w:val="00752390"/>
    <w:rsid w:val="00752455"/>
    <w:rsid w:val="007525DA"/>
    <w:rsid w:val="0075261B"/>
    <w:rsid w:val="00752939"/>
    <w:rsid w:val="00752D7B"/>
    <w:rsid w:val="00752E0F"/>
    <w:rsid w:val="00752E9D"/>
    <w:rsid w:val="00752EDB"/>
    <w:rsid w:val="00752FFD"/>
    <w:rsid w:val="00753162"/>
    <w:rsid w:val="00753208"/>
    <w:rsid w:val="00753229"/>
    <w:rsid w:val="007532D1"/>
    <w:rsid w:val="007535C8"/>
    <w:rsid w:val="00753761"/>
    <w:rsid w:val="0075384C"/>
    <w:rsid w:val="00753924"/>
    <w:rsid w:val="00753AD1"/>
    <w:rsid w:val="00753AF0"/>
    <w:rsid w:val="00753B0B"/>
    <w:rsid w:val="00753E9A"/>
    <w:rsid w:val="007540CE"/>
    <w:rsid w:val="00754135"/>
    <w:rsid w:val="00754200"/>
    <w:rsid w:val="00754245"/>
    <w:rsid w:val="0075427D"/>
    <w:rsid w:val="0075456E"/>
    <w:rsid w:val="0075462A"/>
    <w:rsid w:val="00754664"/>
    <w:rsid w:val="00754A80"/>
    <w:rsid w:val="00754E0F"/>
    <w:rsid w:val="00754ECB"/>
    <w:rsid w:val="007550FC"/>
    <w:rsid w:val="00755355"/>
    <w:rsid w:val="00755358"/>
    <w:rsid w:val="007554EB"/>
    <w:rsid w:val="007554F1"/>
    <w:rsid w:val="00755669"/>
    <w:rsid w:val="00755759"/>
    <w:rsid w:val="0075577A"/>
    <w:rsid w:val="00755B13"/>
    <w:rsid w:val="00755F44"/>
    <w:rsid w:val="00756062"/>
    <w:rsid w:val="007560D9"/>
    <w:rsid w:val="00756452"/>
    <w:rsid w:val="00756505"/>
    <w:rsid w:val="0075663A"/>
    <w:rsid w:val="007566B2"/>
    <w:rsid w:val="00756854"/>
    <w:rsid w:val="00756B01"/>
    <w:rsid w:val="00756F0D"/>
    <w:rsid w:val="00756F4A"/>
    <w:rsid w:val="00757064"/>
    <w:rsid w:val="007570C3"/>
    <w:rsid w:val="0075734E"/>
    <w:rsid w:val="00757648"/>
    <w:rsid w:val="00757A18"/>
    <w:rsid w:val="00757B12"/>
    <w:rsid w:val="00757B41"/>
    <w:rsid w:val="00757D40"/>
    <w:rsid w:val="00757FC9"/>
    <w:rsid w:val="00760296"/>
    <w:rsid w:val="007604F0"/>
    <w:rsid w:val="00760595"/>
    <w:rsid w:val="007605F9"/>
    <w:rsid w:val="00760714"/>
    <w:rsid w:val="00760944"/>
    <w:rsid w:val="00760AEE"/>
    <w:rsid w:val="00760D2C"/>
    <w:rsid w:val="00760D9F"/>
    <w:rsid w:val="00760DAC"/>
    <w:rsid w:val="00760E4C"/>
    <w:rsid w:val="00760F44"/>
    <w:rsid w:val="007610AD"/>
    <w:rsid w:val="007612E6"/>
    <w:rsid w:val="0076131C"/>
    <w:rsid w:val="0076147B"/>
    <w:rsid w:val="007614F1"/>
    <w:rsid w:val="00761705"/>
    <w:rsid w:val="00761783"/>
    <w:rsid w:val="00761864"/>
    <w:rsid w:val="007618B9"/>
    <w:rsid w:val="00761926"/>
    <w:rsid w:val="00761A50"/>
    <w:rsid w:val="00761B3B"/>
    <w:rsid w:val="00761CC7"/>
    <w:rsid w:val="00761E07"/>
    <w:rsid w:val="00761EE9"/>
    <w:rsid w:val="00761F22"/>
    <w:rsid w:val="00761F44"/>
    <w:rsid w:val="0076201D"/>
    <w:rsid w:val="00762055"/>
    <w:rsid w:val="0076214F"/>
    <w:rsid w:val="00762201"/>
    <w:rsid w:val="00762369"/>
    <w:rsid w:val="00762377"/>
    <w:rsid w:val="007623FC"/>
    <w:rsid w:val="00762468"/>
    <w:rsid w:val="007624A7"/>
    <w:rsid w:val="007624A8"/>
    <w:rsid w:val="0076255F"/>
    <w:rsid w:val="0076267A"/>
    <w:rsid w:val="00762842"/>
    <w:rsid w:val="0076314F"/>
    <w:rsid w:val="00763185"/>
    <w:rsid w:val="007631C4"/>
    <w:rsid w:val="007634F4"/>
    <w:rsid w:val="00763536"/>
    <w:rsid w:val="007635EC"/>
    <w:rsid w:val="0076370C"/>
    <w:rsid w:val="007638D8"/>
    <w:rsid w:val="00763A4D"/>
    <w:rsid w:val="00763B33"/>
    <w:rsid w:val="00763C2A"/>
    <w:rsid w:val="00763C84"/>
    <w:rsid w:val="00763F38"/>
    <w:rsid w:val="00763FE5"/>
    <w:rsid w:val="00764081"/>
    <w:rsid w:val="0076424A"/>
    <w:rsid w:val="00764705"/>
    <w:rsid w:val="00764770"/>
    <w:rsid w:val="007648F4"/>
    <w:rsid w:val="00764A39"/>
    <w:rsid w:val="00764CB8"/>
    <w:rsid w:val="00764F09"/>
    <w:rsid w:val="00765316"/>
    <w:rsid w:val="0076536E"/>
    <w:rsid w:val="00765510"/>
    <w:rsid w:val="0076564C"/>
    <w:rsid w:val="0076566A"/>
    <w:rsid w:val="007656A2"/>
    <w:rsid w:val="00765740"/>
    <w:rsid w:val="00765A29"/>
    <w:rsid w:val="00765C52"/>
    <w:rsid w:val="00765F6A"/>
    <w:rsid w:val="007660C4"/>
    <w:rsid w:val="0076628D"/>
    <w:rsid w:val="00766405"/>
    <w:rsid w:val="0076646B"/>
    <w:rsid w:val="007664E2"/>
    <w:rsid w:val="00766711"/>
    <w:rsid w:val="00766CA1"/>
    <w:rsid w:val="00766EE3"/>
    <w:rsid w:val="0076707D"/>
    <w:rsid w:val="00767194"/>
    <w:rsid w:val="00767245"/>
    <w:rsid w:val="00767315"/>
    <w:rsid w:val="0076731F"/>
    <w:rsid w:val="0076752D"/>
    <w:rsid w:val="0076768E"/>
    <w:rsid w:val="007677DC"/>
    <w:rsid w:val="0076796E"/>
    <w:rsid w:val="007679A3"/>
    <w:rsid w:val="00767B1D"/>
    <w:rsid w:val="00767B8E"/>
    <w:rsid w:val="00767CA4"/>
    <w:rsid w:val="00767D98"/>
    <w:rsid w:val="00767EB9"/>
    <w:rsid w:val="00767F9D"/>
    <w:rsid w:val="00767FE9"/>
    <w:rsid w:val="007700A0"/>
    <w:rsid w:val="007701FA"/>
    <w:rsid w:val="007703E9"/>
    <w:rsid w:val="00770504"/>
    <w:rsid w:val="007706A7"/>
    <w:rsid w:val="00770781"/>
    <w:rsid w:val="00770AEC"/>
    <w:rsid w:val="00770B14"/>
    <w:rsid w:val="00770C68"/>
    <w:rsid w:val="00770DB9"/>
    <w:rsid w:val="00770F98"/>
    <w:rsid w:val="0077104A"/>
    <w:rsid w:val="007711CD"/>
    <w:rsid w:val="007711F0"/>
    <w:rsid w:val="0077129F"/>
    <w:rsid w:val="0077141F"/>
    <w:rsid w:val="007714C7"/>
    <w:rsid w:val="007715C4"/>
    <w:rsid w:val="00771D56"/>
    <w:rsid w:val="00771FCA"/>
    <w:rsid w:val="00771FDB"/>
    <w:rsid w:val="007721E4"/>
    <w:rsid w:val="00772338"/>
    <w:rsid w:val="007726C3"/>
    <w:rsid w:val="0077286C"/>
    <w:rsid w:val="00772E29"/>
    <w:rsid w:val="00773277"/>
    <w:rsid w:val="00773303"/>
    <w:rsid w:val="0077366D"/>
    <w:rsid w:val="0077394C"/>
    <w:rsid w:val="00773A2E"/>
    <w:rsid w:val="00773A6B"/>
    <w:rsid w:val="00773C70"/>
    <w:rsid w:val="00773C98"/>
    <w:rsid w:val="007742AF"/>
    <w:rsid w:val="00774403"/>
    <w:rsid w:val="007744FB"/>
    <w:rsid w:val="007744FD"/>
    <w:rsid w:val="007747A2"/>
    <w:rsid w:val="00774C08"/>
    <w:rsid w:val="00774DE1"/>
    <w:rsid w:val="00774EFC"/>
    <w:rsid w:val="00774F30"/>
    <w:rsid w:val="00774F34"/>
    <w:rsid w:val="00775247"/>
    <w:rsid w:val="007753CD"/>
    <w:rsid w:val="007756A0"/>
    <w:rsid w:val="00775A0D"/>
    <w:rsid w:val="00775B83"/>
    <w:rsid w:val="00775CD2"/>
    <w:rsid w:val="00775F2A"/>
    <w:rsid w:val="00775F41"/>
    <w:rsid w:val="00775FB8"/>
    <w:rsid w:val="00776548"/>
    <w:rsid w:val="007765FC"/>
    <w:rsid w:val="00776796"/>
    <w:rsid w:val="00776C84"/>
    <w:rsid w:val="00776C86"/>
    <w:rsid w:val="00776FC7"/>
    <w:rsid w:val="0077719B"/>
    <w:rsid w:val="007772C0"/>
    <w:rsid w:val="007775F1"/>
    <w:rsid w:val="0077763C"/>
    <w:rsid w:val="0077773F"/>
    <w:rsid w:val="00777CCD"/>
    <w:rsid w:val="00777F10"/>
    <w:rsid w:val="00780135"/>
    <w:rsid w:val="007801C7"/>
    <w:rsid w:val="0078020E"/>
    <w:rsid w:val="00780501"/>
    <w:rsid w:val="00780852"/>
    <w:rsid w:val="00780A24"/>
    <w:rsid w:val="00780D72"/>
    <w:rsid w:val="00780DE8"/>
    <w:rsid w:val="00780FD8"/>
    <w:rsid w:val="007810AA"/>
    <w:rsid w:val="0078136A"/>
    <w:rsid w:val="0078142A"/>
    <w:rsid w:val="007814F5"/>
    <w:rsid w:val="00781529"/>
    <w:rsid w:val="0078169C"/>
    <w:rsid w:val="00781C22"/>
    <w:rsid w:val="00781CB5"/>
    <w:rsid w:val="00781E1E"/>
    <w:rsid w:val="00781FB5"/>
    <w:rsid w:val="007821FB"/>
    <w:rsid w:val="007822C8"/>
    <w:rsid w:val="00782384"/>
    <w:rsid w:val="007823C2"/>
    <w:rsid w:val="007825AE"/>
    <w:rsid w:val="0078288E"/>
    <w:rsid w:val="007828D6"/>
    <w:rsid w:val="00782965"/>
    <w:rsid w:val="00782AC7"/>
    <w:rsid w:val="00782BB3"/>
    <w:rsid w:val="00782C33"/>
    <w:rsid w:val="00782D4E"/>
    <w:rsid w:val="00782FC5"/>
    <w:rsid w:val="00782FD9"/>
    <w:rsid w:val="0078333C"/>
    <w:rsid w:val="0078397E"/>
    <w:rsid w:val="007839A8"/>
    <w:rsid w:val="00783A54"/>
    <w:rsid w:val="00783C56"/>
    <w:rsid w:val="00783D7A"/>
    <w:rsid w:val="00783E43"/>
    <w:rsid w:val="00783EE2"/>
    <w:rsid w:val="00783EF2"/>
    <w:rsid w:val="0078411E"/>
    <w:rsid w:val="0078424D"/>
    <w:rsid w:val="007843EF"/>
    <w:rsid w:val="00784777"/>
    <w:rsid w:val="00784895"/>
    <w:rsid w:val="00784B81"/>
    <w:rsid w:val="00784CE4"/>
    <w:rsid w:val="0078508D"/>
    <w:rsid w:val="007852D9"/>
    <w:rsid w:val="00785427"/>
    <w:rsid w:val="00785473"/>
    <w:rsid w:val="0078547E"/>
    <w:rsid w:val="0078565A"/>
    <w:rsid w:val="0078570E"/>
    <w:rsid w:val="00785718"/>
    <w:rsid w:val="00785A29"/>
    <w:rsid w:val="00785D76"/>
    <w:rsid w:val="00786233"/>
    <w:rsid w:val="007862B2"/>
    <w:rsid w:val="007864BB"/>
    <w:rsid w:val="007865F9"/>
    <w:rsid w:val="007866EC"/>
    <w:rsid w:val="007869B9"/>
    <w:rsid w:val="00786A04"/>
    <w:rsid w:val="00786B10"/>
    <w:rsid w:val="00786BD5"/>
    <w:rsid w:val="00787097"/>
    <w:rsid w:val="007870D3"/>
    <w:rsid w:val="0078716D"/>
    <w:rsid w:val="0078719E"/>
    <w:rsid w:val="007872D0"/>
    <w:rsid w:val="007873BE"/>
    <w:rsid w:val="007874BF"/>
    <w:rsid w:val="0078756A"/>
    <w:rsid w:val="0078759D"/>
    <w:rsid w:val="007876B3"/>
    <w:rsid w:val="0078771B"/>
    <w:rsid w:val="0078772E"/>
    <w:rsid w:val="00787863"/>
    <w:rsid w:val="00787878"/>
    <w:rsid w:val="00787B5E"/>
    <w:rsid w:val="00787CB5"/>
    <w:rsid w:val="00787F08"/>
    <w:rsid w:val="00787F54"/>
    <w:rsid w:val="00790132"/>
    <w:rsid w:val="00790289"/>
    <w:rsid w:val="007903F5"/>
    <w:rsid w:val="007905C6"/>
    <w:rsid w:val="00790667"/>
    <w:rsid w:val="00790670"/>
    <w:rsid w:val="0079068D"/>
    <w:rsid w:val="0079097F"/>
    <w:rsid w:val="00790A49"/>
    <w:rsid w:val="00790A58"/>
    <w:rsid w:val="00790AC3"/>
    <w:rsid w:val="00790C3F"/>
    <w:rsid w:val="00790DC5"/>
    <w:rsid w:val="00790E17"/>
    <w:rsid w:val="0079113E"/>
    <w:rsid w:val="0079120D"/>
    <w:rsid w:val="0079124B"/>
    <w:rsid w:val="00791284"/>
    <w:rsid w:val="0079138F"/>
    <w:rsid w:val="007913EF"/>
    <w:rsid w:val="0079143B"/>
    <w:rsid w:val="007914FD"/>
    <w:rsid w:val="00791501"/>
    <w:rsid w:val="00791567"/>
    <w:rsid w:val="00791620"/>
    <w:rsid w:val="00791677"/>
    <w:rsid w:val="007916E4"/>
    <w:rsid w:val="0079174F"/>
    <w:rsid w:val="00791771"/>
    <w:rsid w:val="0079187A"/>
    <w:rsid w:val="007918C4"/>
    <w:rsid w:val="00791949"/>
    <w:rsid w:val="007919EA"/>
    <w:rsid w:val="00791A41"/>
    <w:rsid w:val="00791AAA"/>
    <w:rsid w:val="00791C4E"/>
    <w:rsid w:val="00791C80"/>
    <w:rsid w:val="00791D5F"/>
    <w:rsid w:val="007920B1"/>
    <w:rsid w:val="00792380"/>
    <w:rsid w:val="0079239D"/>
    <w:rsid w:val="0079256E"/>
    <w:rsid w:val="00792728"/>
    <w:rsid w:val="00792951"/>
    <w:rsid w:val="0079295A"/>
    <w:rsid w:val="00792B08"/>
    <w:rsid w:val="00792C64"/>
    <w:rsid w:val="00792D21"/>
    <w:rsid w:val="00792E90"/>
    <w:rsid w:val="00792F64"/>
    <w:rsid w:val="00792F92"/>
    <w:rsid w:val="007930AE"/>
    <w:rsid w:val="007930E6"/>
    <w:rsid w:val="00793163"/>
    <w:rsid w:val="00793421"/>
    <w:rsid w:val="007934BA"/>
    <w:rsid w:val="007934E1"/>
    <w:rsid w:val="007935B4"/>
    <w:rsid w:val="00793666"/>
    <w:rsid w:val="00793737"/>
    <w:rsid w:val="00794026"/>
    <w:rsid w:val="0079407E"/>
    <w:rsid w:val="007940DA"/>
    <w:rsid w:val="00794280"/>
    <w:rsid w:val="00794383"/>
    <w:rsid w:val="00794693"/>
    <w:rsid w:val="0079485C"/>
    <w:rsid w:val="00794ADC"/>
    <w:rsid w:val="00794B38"/>
    <w:rsid w:val="00794CD7"/>
    <w:rsid w:val="00794D3C"/>
    <w:rsid w:val="0079504F"/>
    <w:rsid w:val="0079524D"/>
    <w:rsid w:val="007952F6"/>
    <w:rsid w:val="0079566E"/>
    <w:rsid w:val="007956B0"/>
    <w:rsid w:val="00795C33"/>
    <w:rsid w:val="00795E58"/>
    <w:rsid w:val="00795EF1"/>
    <w:rsid w:val="00796069"/>
    <w:rsid w:val="00796368"/>
    <w:rsid w:val="007963DB"/>
    <w:rsid w:val="007964ED"/>
    <w:rsid w:val="0079662B"/>
    <w:rsid w:val="0079662C"/>
    <w:rsid w:val="007966C7"/>
    <w:rsid w:val="00796739"/>
    <w:rsid w:val="007967B1"/>
    <w:rsid w:val="00796BF0"/>
    <w:rsid w:val="00796FB1"/>
    <w:rsid w:val="00796FE1"/>
    <w:rsid w:val="007971C4"/>
    <w:rsid w:val="00797203"/>
    <w:rsid w:val="0079749F"/>
    <w:rsid w:val="0079770C"/>
    <w:rsid w:val="0079773A"/>
    <w:rsid w:val="00797774"/>
    <w:rsid w:val="00797834"/>
    <w:rsid w:val="00797851"/>
    <w:rsid w:val="00797A46"/>
    <w:rsid w:val="00797A6F"/>
    <w:rsid w:val="00797B17"/>
    <w:rsid w:val="00797B95"/>
    <w:rsid w:val="00797CBC"/>
    <w:rsid w:val="00797D2D"/>
    <w:rsid w:val="007A0435"/>
    <w:rsid w:val="007A06C2"/>
    <w:rsid w:val="007A07AA"/>
    <w:rsid w:val="007A0A4D"/>
    <w:rsid w:val="007A0DDC"/>
    <w:rsid w:val="007A0E6C"/>
    <w:rsid w:val="007A0E79"/>
    <w:rsid w:val="007A0EEE"/>
    <w:rsid w:val="007A0F93"/>
    <w:rsid w:val="007A1006"/>
    <w:rsid w:val="007A10FF"/>
    <w:rsid w:val="007A1227"/>
    <w:rsid w:val="007A122B"/>
    <w:rsid w:val="007A1232"/>
    <w:rsid w:val="007A144D"/>
    <w:rsid w:val="007A16E9"/>
    <w:rsid w:val="007A17C2"/>
    <w:rsid w:val="007A18FA"/>
    <w:rsid w:val="007A1E16"/>
    <w:rsid w:val="007A1F12"/>
    <w:rsid w:val="007A217B"/>
    <w:rsid w:val="007A2216"/>
    <w:rsid w:val="007A2419"/>
    <w:rsid w:val="007A2ACC"/>
    <w:rsid w:val="007A2FA7"/>
    <w:rsid w:val="007A2FD0"/>
    <w:rsid w:val="007A30D5"/>
    <w:rsid w:val="007A3160"/>
    <w:rsid w:val="007A3569"/>
    <w:rsid w:val="007A35A6"/>
    <w:rsid w:val="007A36AB"/>
    <w:rsid w:val="007A37A1"/>
    <w:rsid w:val="007A3939"/>
    <w:rsid w:val="007A3BB3"/>
    <w:rsid w:val="007A3D0B"/>
    <w:rsid w:val="007A3D40"/>
    <w:rsid w:val="007A3D9F"/>
    <w:rsid w:val="007A3E8A"/>
    <w:rsid w:val="007A3F2A"/>
    <w:rsid w:val="007A3F51"/>
    <w:rsid w:val="007A40B1"/>
    <w:rsid w:val="007A41D3"/>
    <w:rsid w:val="007A41E2"/>
    <w:rsid w:val="007A4450"/>
    <w:rsid w:val="007A4516"/>
    <w:rsid w:val="007A4773"/>
    <w:rsid w:val="007A47DC"/>
    <w:rsid w:val="007A4901"/>
    <w:rsid w:val="007A49B0"/>
    <w:rsid w:val="007A4ABD"/>
    <w:rsid w:val="007A4CDE"/>
    <w:rsid w:val="007A4DD5"/>
    <w:rsid w:val="007A4FBC"/>
    <w:rsid w:val="007A4FE6"/>
    <w:rsid w:val="007A513C"/>
    <w:rsid w:val="007A5183"/>
    <w:rsid w:val="007A52EF"/>
    <w:rsid w:val="007A5828"/>
    <w:rsid w:val="007A5AE6"/>
    <w:rsid w:val="007A5B08"/>
    <w:rsid w:val="007A5C86"/>
    <w:rsid w:val="007A60B9"/>
    <w:rsid w:val="007A62A2"/>
    <w:rsid w:val="007A63A8"/>
    <w:rsid w:val="007A6724"/>
    <w:rsid w:val="007A6D76"/>
    <w:rsid w:val="007A734D"/>
    <w:rsid w:val="007A7459"/>
    <w:rsid w:val="007A7841"/>
    <w:rsid w:val="007A78E9"/>
    <w:rsid w:val="007A7AE6"/>
    <w:rsid w:val="007A7B16"/>
    <w:rsid w:val="007A7F76"/>
    <w:rsid w:val="007B00E3"/>
    <w:rsid w:val="007B01F1"/>
    <w:rsid w:val="007B0230"/>
    <w:rsid w:val="007B029C"/>
    <w:rsid w:val="007B03CD"/>
    <w:rsid w:val="007B066E"/>
    <w:rsid w:val="007B06D7"/>
    <w:rsid w:val="007B0817"/>
    <w:rsid w:val="007B0934"/>
    <w:rsid w:val="007B0A69"/>
    <w:rsid w:val="007B0B5D"/>
    <w:rsid w:val="007B111B"/>
    <w:rsid w:val="007B15C4"/>
    <w:rsid w:val="007B15E6"/>
    <w:rsid w:val="007B1832"/>
    <w:rsid w:val="007B190D"/>
    <w:rsid w:val="007B199E"/>
    <w:rsid w:val="007B19EC"/>
    <w:rsid w:val="007B1AAB"/>
    <w:rsid w:val="007B1C23"/>
    <w:rsid w:val="007B1E8F"/>
    <w:rsid w:val="007B1F6E"/>
    <w:rsid w:val="007B1F9D"/>
    <w:rsid w:val="007B2050"/>
    <w:rsid w:val="007B23D3"/>
    <w:rsid w:val="007B247F"/>
    <w:rsid w:val="007B25F4"/>
    <w:rsid w:val="007B2666"/>
    <w:rsid w:val="007B2C4E"/>
    <w:rsid w:val="007B2EF9"/>
    <w:rsid w:val="007B30AF"/>
    <w:rsid w:val="007B31A7"/>
    <w:rsid w:val="007B32DC"/>
    <w:rsid w:val="007B32E6"/>
    <w:rsid w:val="007B358F"/>
    <w:rsid w:val="007B378D"/>
    <w:rsid w:val="007B37A2"/>
    <w:rsid w:val="007B3883"/>
    <w:rsid w:val="007B392D"/>
    <w:rsid w:val="007B3A07"/>
    <w:rsid w:val="007B3BDC"/>
    <w:rsid w:val="007B3CB5"/>
    <w:rsid w:val="007B3EE9"/>
    <w:rsid w:val="007B3F61"/>
    <w:rsid w:val="007B41A9"/>
    <w:rsid w:val="007B435D"/>
    <w:rsid w:val="007B4474"/>
    <w:rsid w:val="007B485C"/>
    <w:rsid w:val="007B4A22"/>
    <w:rsid w:val="007B4A75"/>
    <w:rsid w:val="007B4AC7"/>
    <w:rsid w:val="007B4B9F"/>
    <w:rsid w:val="007B4C9E"/>
    <w:rsid w:val="007B4CC2"/>
    <w:rsid w:val="007B4CEA"/>
    <w:rsid w:val="007B4E18"/>
    <w:rsid w:val="007B4EC3"/>
    <w:rsid w:val="007B4FDF"/>
    <w:rsid w:val="007B54DC"/>
    <w:rsid w:val="007B5960"/>
    <w:rsid w:val="007B5AE1"/>
    <w:rsid w:val="007B5BCC"/>
    <w:rsid w:val="007B5CE1"/>
    <w:rsid w:val="007B5F2A"/>
    <w:rsid w:val="007B6194"/>
    <w:rsid w:val="007B627B"/>
    <w:rsid w:val="007B6354"/>
    <w:rsid w:val="007B6355"/>
    <w:rsid w:val="007B6361"/>
    <w:rsid w:val="007B6459"/>
    <w:rsid w:val="007B66C8"/>
    <w:rsid w:val="007B6847"/>
    <w:rsid w:val="007B699E"/>
    <w:rsid w:val="007B69D2"/>
    <w:rsid w:val="007B6A7D"/>
    <w:rsid w:val="007B6AB7"/>
    <w:rsid w:val="007B6B07"/>
    <w:rsid w:val="007B6B4A"/>
    <w:rsid w:val="007B6C99"/>
    <w:rsid w:val="007B6CF6"/>
    <w:rsid w:val="007B6E76"/>
    <w:rsid w:val="007B6EB7"/>
    <w:rsid w:val="007B6F3E"/>
    <w:rsid w:val="007B6F64"/>
    <w:rsid w:val="007B6FDB"/>
    <w:rsid w:val="007B71E0"/>
    <w:rsid w:val="007B728D"/>
    <w:rsid w:val="007B7766"/>
    <w:rsid w:val="007B7777"/>
    <w:rsid w:val="007B7CA9"/>
    <w:rsid w:val="007B7CB6"/>
    <w:rsid w:val="007B7E63"/>
    <w:rsid w:val="007C0089"/>
    <w:rsid w:val="007C062F"/>
    <w:rsid w:val="007C07D8"/>
    <w:rsid w:val="007C082A"/>
    <w:rsid w:val="007C087A"/>
    <w:rsid w:val="007C0B74"/>
    <w:rsid w:val="007C0BF5"/>
    <w:rsid w:val="007C0DC8"/>
    <w:rsid w:val="007C0E99"/>
    <w:rsid w:val="007C0F7E"/>
    <w:rsid w:val="007C0FCA"/>
    <w:rsid w:val="007C1054"/>
    <w:rsid w:val="007C105E"/>
    <w:rsid w:val="007C1122"/>
    <w:rsid w:val="007C11B3"/>
    <w:rsid w:val="007C1226"/>
    <w:rsid w:val="007C1451"/>
    <w:rsid w:val="007C165D"/>
    <w:rsid w:val="007C16E3"/>
    <w:rsid w:val="007C1805"/>
    <w:rsid w:val="007C1895"/>
    <w:rsid w:val="007C1980"/>
    <w:rsid w:val="007C19BF"/>
    <w:rsid w:val="007C1A7E"/>
    <w:rsid w:val="007C1B16"/>
    <w:rsid w:val="007C1C62"/>
    <w:rsid w:val="007C1C80"/>
    <w:rsid w:val="007C1FFE"/>
    <w:rsid w:val="007C258E"/>
    <w:rsid w:val="007C296D"/>
    <w:rsid w:val="007C2D45"/>
    <w:rsid w:val="007C2D93"/>
    <w:rsid w:val="007C2DF1"/>
    <w:rsid w:val="007C32D8"/>
    <w:rsid w:val="007C366B"/>
    <w:rsid w:val="007C36AA"/>
    <w:rsid w:val="007C3984"/>
    <w:rsid w:val="007C3AA3"/>
    <w:rsid w:val="007C3AD4"/>
    <w:rsid w:val="007C3BF8"/>
    <w:rsid w:val="007C3F68"/>
    <w:rsid w:val="007C4122"/>
    <w:rsid w:val="007C42A4"/>
    <w:rsid w:val="007C431F"/>
    <w:rsid w:val="007C4321"/>
    <w:rsid w:val="007C434C"/>
    <w:rsid w:val="007C443E"/>
    <w:rsid w:val="007C448D"/>
    <w:rsid w:val="007C455C"/>
    <w:rsid w:val="007C45FD"/>
    <w:rsid w:val="007C4624"/>
    <w:rsid w:val="007C478C"/>
    <w:rsid w:val="007C4849"/>
    <w:rsid w:val="007C4AA0"/>
    <w:rsid w:val="007C4BCD"/>
    <w:rsid w:val="007C524B"/>
    <w:rsid w:val="007C5364"/>
    <w:rsid w:val="007C54D6"/>
    <w:rsid w:val="007C54FD"/>
    <w:rsid w:val="007C5AB2"/>
    <w:rsid w:val="007C5AF5"/>
    <w:rsid w:val="007C5CE6"/>
    <w:rsid w:val="007C5E19"/>
    <w:rsid w:val="007C6159"/>
    <w:rsid w:val="007C6276"/>
    <w:rsid w:val="007C6324"/>
    <w:rsid w:val="007C63DF"/>
    <w:rsid w:val="007C6555"/>
    <w:rsid w:val="007C6D00"/>
    <w:rsid w:val="007C6D97"/>
    <w:rsid w:val="007C6E45"/>
    <w:rsid w:val="007C701C"/>
    <w:rsid w:val="007C7225"/>
    <w:rsid w:val="007C7465"/>
    <w:rsid w:val="007C746E"/>
    <w:rsid w:val="007C7A89"/>
    <w:rsid w:val="007C7FE4"/>
    <w:rsid w:val="007D0297"/>
    <w:rsid w:val="007D02D9"/>
    <w:rsid w:val="007D0316"/>
    <w:rsid w:val="007D0474"/>
    <w:rsid w:val="007D0558"/>
    <w:rsid w:val="007D1044"/>
    <w:rsid w:val="007D1218"/>
    <w:rsid w:val="007D12F0"/>
    <w:rsid w:val="007D1328"/>
    <w:rsid w:val="007D15E5"/>
    <w:rsid w:val="007D16DB"/>
    <w:rsid w:val="007D176D"/>
    <w:rsid w:val="007D1991"/>
    <w:rsid w:val="007D1A4D"/>
    <w:rsid w:val="007D1A52"/>
    <w:rsid w:val="007D1AEE"/>
    <w:rsid w:val="007D1E3B"/>
    <w:rsid w:val="007D1E99"/>
    <w:rsid w:val="007D1F68"/>
    <w:rsid w:val="007D2039"/>
    <w:rsid w:val="007D207C"/>
    <w:rsid w:val="007D209C"/>
    <w:rsid w:val="007D22B6"/>
    <w:rsid w:val="007D22FE"/>
    <w:rsid w:val="007D2378"/>
    <w:rsid w:val="007D23AA"/>
    <w:rsid w:val="007D23B7"/>
    <w:rsid w:val="007D242D"/>
    <w:rsid w:val="007D27C5"/>
    <w:rsid w:val="007D2A25"/>
    <w:rsid w:val="007D2AD1"/>
    <w:rsid w:val="007D2B07"/>
    <w:rsid w:val="007D2B32"/>
    <w:rsid w:val="007D2C4A"/>
    <w:rsid w:val="007D2E8A"/>
    <w:rsid w:val="007D3016"/>
    <w:rsid w:val="007D383C"/>
    <w:rsid w:val="007D3A21"/>
    <w:rsid w:val="007D3AD6"/>
    <w:rsid w:val="007D3E14"/>
    <w:rsid w:val="007D3EE5"/>
    <w:rsid w:val="007D3F70"/>
    <w:rsid w:val="007D411C"/>
    <w:rsid w:val="007D414D"/>
    <w:rsid w:val="007D4168"/>
    <w:rsid w:val="007D4295"/>
    <w:rsid w:val="007D4371"/>
    <w:rsid w:val="007D43E2"/>
    <w:rsid w:val="007D45F7"/>
    <w:rsid w:val="007D4829"/>
    <w:rsid w:val="007D4916"/>
    <w:rsid w:val="007D4A07"/>
    <w:rsid w:val="007D4AD7"/>
    <w:rsid w:val="007D4AFC"/>
    <w:rsid w:val="007D4C02"/>
    <w:rsid w:val="007D4DE5"/>
    <w:rsid w:val="007D5041"/>
    <w:rsid w:val="007D505A"/>
    <w:rsid w:val="007D51D0"/>
    <w:rsid w:val="007D54E7"/>
    <w:rsid w:val="007D566C"/>
    <w:rsid w:val="007D58BB"/>
    <w:rsid w:val="007D5A1D"/>
    <w:rsid w:val="007D5B10"/>
    <w:rsid w:val="007D5BB9"/>
    <w:rsid w:val="007D5C4E"/>
    <w:rsid w:val="007D5C6F"/>
    <w:rsid w:val="007D5D36"/>
    <w:rsid w:val="007D5DF2"/>
    <w:rsid w:val="007D5E3B"/>
    <w:rsid w:val="007D5FF1"/>
    <w:rsid w:val="007D6324"/>
    <w:rsid w:val="007D632A"/>
    <w:rsid w:val="007D633E"/>
    <w:rsid w:val="007D678B"/>
    <w:rsid w:val="007D67D6"/>
    <w:rsid w:val="007D68B4"/>
    <w:rsid w:val="007D6A2D"/>
    <w:rsid w:val="007D6B67"/>
    <w:rsid w:val="007D6CB2"/>
    <w:rsid w:val="007D6D68"/>
    <w:rsid w:val="007D6DBC"/>
    <w:rsid w:val="007D6DDD"/>
    <w:rsid w:val="007D6F14"/>
    <w:rsid w:val="007D70E2"/>
    <w:rsid w:val="007D714E"/>
    <w:rsid w:val="007D72C9"/>
    <w:rsid w:val="007D7331"/>
    <w:rsid w:val="007D73C0"/>
    <w:rsid w:val="007D7480"/>
    <w:rsid w:val="007D7552"/>
    <w:rsid w:val="007D762B"/>
    <w:rsid w:val="007D7931"/>
    <w:rsid w:val="007D793D"/>
    <w:rsid w:val="007D79E1"/>
    <w:rsid w:val="007D7AE7"/>
    <w:rsid w:val="007D7CC8"/>
    <w:rsid w:val="007D7D4F"/>
    <w:rsid w:val="007D7F8C"/>
    <w:rsid w:val="007E00A8"/>
    <w:rsid w:val="007E0112"/>
    <w:rsid w:val="007E01C8"/>
    <w:rsid w:val="007E023A"/>
    <w:rsid w:val="007E034F"/>
    <w:rsid w:val="007E0484"/>
    <w:rsid w:val="007E05AA"/>
    <w:rsid w:val="007E066C"/>
    <w:rsid w:val="007E0707"/>
    <w:rsid w:val="007E0801"/>
    <w:rsid w:val="007E081C"/>
    <w:rsid w:val="007E08A7"/>
    <w:rsid w:val="007E096F"/>
    <w:rsid w:val="007E0E74"/>
    <w:rsid w:val="007E1377"/>
    <w:rsid w:val="007E1395"/>
    <w:rsid w:val="007E1548"/>
    <w:rsid w:val="007E1813"/>
    <w:rsid w:val="007E1869"/>
    <w:rsid w:val="007E1929"/>
    <w:rsid w:val="007E1950"/>
    <w:rsid w:val="007E19AB"/>
    <w:rsid w:val="007E1ACC"/>
    <w:rsid w:val="007E1B74"/>
    <w:rsid w:val="007E1C3A"/>
    <w:rsid w:val="007E1D6D"/>
    <w:rsid w:val="007E1E0B"/>
    <w:rsid w:val="007E1FD1"/>
    <w:rsid w:val="007E2067"/>
    <w:rsid w:val="007E223A"/>
    <w:rsid w:val="007E2519"/>
    <w:rsid w:val="007E25C8"/>
    <w:rsid w:val="007E264E"/>
    <w:rsid w:val="007E27C7"/>
    <w:rsid w:val="007E29C2"/>
    <w:rsid w:val="007E2A89"/>
    <w:rsid w:val="007E3048"/>
    <w:rsid w:val="007E321F"/>
    <w:rsid w:val="007E3547"/>
    <w:rsid w:val="007E3606"/>
    <w:rsid w:val="007E37EE"/>
    <w:rsid w:val="007E3840"/>
    <w:rsid w:val="007E3B4F"/>
    <w:rsid w:val="007E429A"/>
    <w:rsid w:val="007E44D2"/>
    <w:rsid w:val="007E4615"/>
    <w:rsid w:val="007E469F"/>
    <w:rsid w:val="007E49DE"/>
    <w:rsid w:val="007E4B70"/>
    <w:rsid w:val="007E4C27"/>
    <w:rsid w:val="007E4CD5"/>
    <w:rsid w:val="007E4D3D"/>
    <w:rsid w:val="007E4D9A"/>
    <w:rsid w:val="007E4EBA"/>
    <w:rsid w:val="007E4FE4"/>
    <w:rsid w:val="007E5011"/>
    <w:rsid w:val="007E5177"/>
    <w:rsid w:val="007E548F"/>
    <w:rsid w:val="007E58CC"/>
    <w:rsid w:val="007E5929"/>
    <w:rsid w:val="007E5BBA"/>
    <w:rsid w:val="007E5BCC"/>
    <w:rsid w:val="007E5E4C"/>
    <w:rsid w:val="007E62FC"/>
    <w:rsid w:val="007E6306"/>
    <w:rsid w:val="007E63E0"/>
    <w:rsid w:val="007E661D"/>
    <w:rsid w:val="007E6A21"/>
    <w:rsid w:val="007E6A41"/>
    <w:rsid w:val="007E6A84"/>
    <w:rsid w:val="007E6B28"/>
    <w:rsid w:val="007E6BE3"/>
    <w:rsid w:val="007E6C5C"/>
    <w:rsid w:val="007E713C"/>
    <w:rsid w:val="007E719D"/>
    <w:rsid w:val="007E7276"/>
    <w:rsid w:val="007E7417"/>
    <w:rsid w:val="007E745C"/>
    <w:rsid w:val="007E7495"/>
    <w:rsid w:val="007E74A2"/>
    <w:rsid w:val="007E75E5"/>
    <w:rsid w:val="007E7820"/>
    <w:rsid w:val="007E7A34"/>
    <w:rsid w:val="007E7B8E"/>
    <w:rsid w:val="007E7E96"/>
    <w:rsid w:val="007E7EC5"/>
    <w:rsid w:val="007E7F87"/>
    <w:rsid w:val="007E7F94"/>
    <w:rsid w:val="007F016E"/>
    <w:rsid w:val="007F01F7"/>
    <w:rsid w:val="007F0280"/>
    <w:rsid w:val="007F090F"/>
    <w:rsid w:val="007F09F3"/>
    <w:rsid w:val="007F0A40"/>
    <w:rsid w:val="007F0C3E"/>
    <w:rsid w:val="007F0D14"/>
    <w:rsid w:val="007F0F21"/>
    <w:rsid w:val="007F1006"/>
    <w:rsid w:val="007F10E2"/>
    <w:rsid w:val="007F1215"/>
    <w:rsid w:val="007F138E"/>
    <w:rsid w:val="007F1700"/>
    <w:rsid w:val="007F17AB"/>
    <w:rsid w:val="007F18FC"/>
    <w:rsid w:val="007F19FD"/>
    <w:rsid w:val="007F1B78"/>
    <w:rsid w:val="007F1C20"/>
    <w:rsid w:val="007F1EAE"/>
    <w:rsid w:val="007F2038"/>
    <w:rsid w:val="007F22E2"/>
    <w:rsid w:val="007F25AF"/>
    <w:rsid w:val="007F265C"/>
    <w:rsid w:val="007F26A5"/>
    <w:rsid w:val="007F2785"/>
    <w:rsid w:val="007F2C1F"/>
    <w:rsid w:val="007F2C6F"/>
    <w:rsid w:val="007F2DC0"/>
    <w:rsid w:val="007F31B1"/>
    <w:rsid w:val="007F326D"/>
    <w:rsid w:val="007F327C"/>
    <w:rsid w:val="007F32EF"/>
    <w:rsid w:val="007F3576"/>
    <w:rsid w:val="007F35AD"/>
    <w:rsid w:val="007F3667"/>
    <w:rsid w:val="007F3785"/>
    <w:rsid w:val="007F3BD4"/>
    <w:rsid w:val="007F3DB7"/>
    <w:rsid w:val="007F4445"/>
    <w:rsid w:val="007F46F5"/>
    <w:rsid w:val="007F4A20"/>
    <w:rsid w:val="007F4DB9"/>
    <w:rsid w:val="007F4F0C"/>
    <w:rsid w:val="007F515B"/>
    <w:rsid w:val="007F5422"/>
    <w:rsid w:val="007F5588"/>
    <w:rsid w:val="007F56B0"/>
    <w:rsid w:val="007F5740"/>
    <w:rsid w:val="007F57B2"/>
    <w:rsid w:val="007F5AE9"/>
    <w:rsid w:val="007F5B04"/>
    <w:rsid w:val="007F5E6A"/>
    <w:rsid w:val="007F5E6B"/>
    <w:rsid w:val="007F602D"/>
    <w:rsid w:val="007F61FB"/>
    <w:rsid w:val="007F63BC"/>
    <w:rsid w:val="007F6540"/>
    <w:rsid w:val="007F6634"/>
    <w:rsid w:val="007F671D"/>
    <w:rsid w:val="007F6880"/>
    <w:rsid w:val="007F68EF"/>
    <w:rsid w:val="007F6A6D"/>
    <w:rsid w:val="007F6AD1"/>
    <w:rsid w:val="007F6BB8"/>
    <w:rsid w:val="007F6FBA"/>
    <w:rsid w:val="007F719F"/>
    <w:rsid w:val="007F71DF"/>
    <w:rsid w:val="007F7211"/>
    <w:rsid w:val="007F75DB"/>
    <w:rsid w:val="007F7919"/>
    <w:rsid w:val="007F7964"/>
    <w:rsid w:val="007F7A4A"/>
    <w:rsid w:val="007F7AF4"/>
    <w:rsid w:val="007F7BBE"/>
    <w:rsid w:val="007F7D15"/>
    <w:rsid w:val="007F7F92"/>
    <w:rsid w:val="008002E6"/>
    <w:rsid w:val="008002F6"/>
    <w:rsid w:val="00800A34"/>
    <w:rsid w:val="00800AC8"/>
    <w:rsid w:val="00800E50"/>
    <w:rsid w:val="008010FC"/>
    <w:rsid w:val="008011A1"/>
    <w:rsid w:val="00801208"/>
    <w:rsid w:val="008014CA"/>
    <w:rsid w:val="0080150C"/>
    <w:rsid w:val="00801631"/>
    <w:rsid w:val="00801A73"/>
    <w:rsid w:val="00801B35"/>
    <w:rsid w:val="00801B49"/>
    <w:rsid w:val="00801C77"/>
    <w:rsid w:val="00801D3E"/>
    <w:rsid w:val="00801DEC"/>
    <w:rsid w:val="00801E6A"/>
    <w:rsid w:val="00801E75"/>
    <w:rsid w:val="00801F38"/>
    <w:rsid w:val="0080202C"/>
    <w:rsid w:val="0080213B"/>
    <w:rsid w:val="008022DE"/>
    <w:rsid w:val="00802312"/>
    <w:rsid w:val="0080231D"/>
    <w:rsid w:val="0080242A"/>
    <w:rsid w:val="00802711"/>
    <w:rsid w:val="008027E4"/>
    <w:rsid w:val="00802C57"/>
    <w:rsid w:val="00802DD9"/>
    <w:rsid w:val="00802FA5"/>
    <w:rsid w:val="0080324C"/>
    <w:rsid w:val="008032CF"/>
    <w:rsid w:val="0080339E"/>
    <w:rsid w:val="00803481"/>
    <w:rsid w:val="008034A2"/>
    <w:rsid w:val="008034A5"/>
    <w:rsid w:val="008034D7"/>
    <w:rsid w:val="00803690"/>
    <w:rsid w:val="00803D69"/>
    <w:rsid w:val="00803DDE"/>
    <w:rsid w:val="00803E91"/>
    <w:rsid w:val="008040CD"/>
    <w:rsid w:val="008042CF"/>
    <w:rsid w:val="0080436C"/>
    <w:rsid w:val="0080472A"/>
    <w:rsid w:val="00804766"/>
    <w:rsid w:val="00804889"/>
    <w:rsid w:val="00804894"/>
    <w:rsid w:val="00804DBD"/>
    <w:rsid w:val="00804FF4"/>
    <w:rsid w:val="00805053"/>
    <w:rsid w:val="0080515E"/>
    <w:rsid w:val="0080525D"/>
    <w:rsid w:val="00805260"/>
    <w:rsid w:val="00805264"/>
    <w:rsid w:val="00805311"/>
    <w:rsid w:val="008054FF"/>
    <w:rsid w:val="0080586E"/>
    <w:rsid w:val="00805948"/>
    <w:rsid w:val="008059C8"/>
    <w:rsid w:val="008059F1"/>
    <w:rsid w:val="00805A2D"/>
    <w:rsid w:val="00805B24"/>
    <w:rsid w:val="00805BE9"/>
    <w:rsid w:val="00806015"/>
    <w:rsid w:val="0080613C"/>
    <w:rsid w:val="0080615B"/>
    <w:rsid w:val="00806214"/>
    <w:rsid w:val="008062CE"/>
    <w:rsid w:val="00806348"/>
    <w:rsid w:val="00806379"/>
    <w:rsid w:val="00806390"/>
    <w:rsid w:val="008063C5"/>
    <w:rsid w:val="008063DC"/>
    <w:rsid w:val="0080640F"/>
    <w:rsid w:val="00806485"/>
    <w:rsid w:val="0080648B"/>
    <w:rsid w:val="008064D3"/>
    <w:rsid w:val="00806720"/>
    <w:rsid w:val="008068F6"/>
    <w:rsid w:val="0080690A"/>
    <w:rsid w:val="00806AC1"/>
    <w:rsid w:val="00806ADD"/>
    <w:rsid w:val="00806BB9"/>
    <w:rsid w:val="00806D14"/>
    <w:rsid w:val="00807113"/>
    <w:rsid w:val="0080720B"/>
    <w:rsid w:val="0080753E"/>
    <w:rsid w:val="008075D4"/>
    <w:rsid w:val="00807750"/>
    <w:rsid w:val="00807867"/>
    <w:rsid w:val="008078CB"/>
    <w:rsid w:val="00807D25"/>
    <w:rsid w:val="00807DD7"/>
    <w:rsid w:val="00807F9F"/>
    <w:rsid w:val="00810122"/>
    <w:rsid w:val="00810266"/>
    <w:rsid w:val="00810317"/>
    <w:rsid w:val="00810820"/>
    <w:rsid w:val="0081096C"/>
    <w:rsid w:val="00810B7F"/>
    <w:rsid w:val="00810BB4"/>
    <w:rsid w:val="00810BED"/>
    <w:rsid w:val="00810E07"/>
    <w:rsid w:val="00810E49"/>
    <w:rsid w:val="008111E8"/>
    <w:rsid w:val="0081125C"/>
    <w:rsid w:val="0081153F"/>
    <w:rsid w:val="00811996"/>
    <w:rsid w:val="00811ACA"/>
    <w:rsid w:val="0081220F"/>
    <w:rsid w:val="00812256"/>
    <w:rsid w:val="00812585"/>
    <w:rsid w:val="008125F5"/>
    <w:rsid w:val="00812613"/>
    <w:rsid w:val="00812656"/>
    <w:rsid w:val="008126C3"/>
    <w:rsid w:val="00812850"/>
    <w:rsid w:val="00812BC5"/>
    <w:rsid w:val="00812CE8"/>
    <w:rsid w:val="00812E46"/>
    <w:rsid w:val="00812FDC"/>
    <w:rsid w:val="008130B8"/>
    <w:rsid w:val="0081326B"/>
    <w:rsid w:val="0081330A"/>
    <w:rsid w:val="00813552"/>
    <w:rsid w:val="00813586"/>
    <w:rsid w:val="008138C5"/>
    <w:rsid w:val="008139BA"/>
    <w:rsid w:val="008139FF"/>
    <w:rsid w:val="00813BB4"/>
    <w:rsid w:val="00813CCA"/>
    <w:rsid w:val="00813F67"/>
    <w:rsid w:val="0081407B"/>
    <w:rsid w:val="00814403"/>
    <w:rsid w:val="0081464E"/>
    <w:rsid w:val="008147D8"/>
    <w:rsid w:val="00814B7E"/>
    <w:rsid w:val="00814C78"/>
    <w:rsid w:val="00814D49"/>
    <w:rsid w:val="00815094"/>
    <w:rsid w:val="008150FA"/>
    <w:rsid w:val="008152BE"/>
    <w:rsid w:val="008154AE"/>
    <w:rsid w:val="008159F0"/>
    <w:rsid w:val="00815A6D"/>
    <w:rsid w:val="00815AC9"/>
    <w:rsid w:val="00816130"/>
    <w:rsid w:val="008162B9"/>
    <w:rsid w:val="008164AB"/>
    <w:rsid w:val="00816526"/>
    <w:rsid w:val="00816713"/>
    <w:rsid w:val="00816784"/>
    <w:rsid w:val="00816960"/>
    <w:rsid w:val="0081699B"/>
    <w:rsid w:val="00816BEE"/>
    <w:rsid w:val="00816CE7"/>
    <w:rsid w:val="00816D08"/>
    <w:rsid w:val="00816E1F"/>
    <w:rsid w:val="00816E39"/>
    <w:rsid w:val="00816F2A"/>
    <w:rsid w:val="00817091"/>
    <w:rsid w:val="00817178"/>
    <w:rsid w:val="008171E0"/>
    <w:rsid w:val="00817247"/>
    <w:rsid w:val="0081742D"/>
    <w:rsid w:val="00817571"/>
    <w:rsid w:val="008175C1"/>
    <w:rsid w:val="0081770A"/>
    <w:rsid w:val="0081787E"/>
    <w:rsid w:val="00817A6A"/>
    <w:rsid w:val="00817B24"/>
    <w:rsid w:val="00817BDC"/>
    <w:rsid w:val="00817D96"/>
    <w:rsid w:val="00817EF5"/>
    <w:rsid w:val="00820106"/>
    <w:rsid w:val="008201E5"/>
    <w:rsid w:val="008204E5"/>
    <w:rsid w:val="00820574"/>
    <w:rsid w:val="008205B1"/>
    <w:rsid w:val="008206FC"/>
    <w:rsid w:val="00820892"/>
    <w:rsid w:val="008209D2"/>
    <w:rsid w:val="00820BDF"/>
    <w:rsid w:val="00820C2D"/>
    <w:rsid w:val="00820E60"/>
    <w:rsid w:val="00820EBD"/>
    <w:rsid w:val="00820F18"/>
    <w:rsid w:val="00820FA2"/>
    <w:rsid w:val="00821120"/>
    <w:rsid w:val="008212DE"/>
    <w:rsid w:val="008213C0"/>
    <w:rsid w:val="008213E6"/>
    <w:rsid w:val="008213F6"/>
    <w:rsid w:val="00821492"/>
    <w:rsid w:val="00821510"/>
    <w:rsid w:val="0082151F"/>
    <w:rsid w:val="00821560"/>
    <w:rsid w:val="00821626"/>
    <w:rsid w:val="008216D3"/>
    <w:rsid w:val="0082192B"/>
    <w:rsid w:val="00821BD0"/>
    <w:rsid w:val="00821DB1"/>
    <w:rsid w:val="00821E0D"/>
    <w:rsid w:val="00821E49"/>
    <w:rsid w:val="00821F2F"/>
    <w:rsid w:val="008221A6"/>
    <w:rsid w:val="0082251A"/>
    <w:rsid w:val="00822615"/>
    <w:rsid w:val="00822800"/>
    <w:rsid w:val="00822809"/>
    <w:rsid w:val="00822909"/>
    <w:rsid w:val="0082290D"/>
    <w:rsid w:val="00822957"/>
    <w:rsid w:val="0082297D"/>
    <w:rsid w:val="00822CC2"/>
    <w:rsid w:val="00822F09"/>
    <w:rsid w:val="0082309A"/>
    <w:rsid w:val="00823162"/>
    <w:rsid w:val="0082341C"/>
    <w:rsid w:val="00823B65"/>
    <w:rsid w:val="00823C5E"/>
    <w:rsid w:val="00823F29"/>
    <w:rsid w:val="008241D0"/>
    <w:rsid w:val="00824228"/>
    <w:rsid w:val="00824282"/>
    <w:rsid w:val="00824496"/>
    <w:rsid w:val="008247F8"/>
    <w:rsid w:val="00824AA6"/>
    <w:rsid w:val="0082525A"/>
    <w:rsid w:val="00825321"/>
    <w:rsid w:val="00825442"/>
    <w:rsid w:val="0082549B"/>
    <w:rsid w:val="008254A7"/>
    <w:rsid w:val="0082552A"/>
    <w:rsid w:val="008256CC"/>
    <w:rsid w:val="008257CA"/>
    <w:rsid w:val="00825C8C"/>
    <w:rsid w:val="00825F6E"/>
    <w:rsid w:val="00825F78"/>
    <w:rsid w:val="00826065"/>
    <w:rsid w:val="00826099"/>
    <w:rsid w:val="0082613D"/>
    <w:rsid w:val="008261CB"/>
    <w:rsid w:val="00826283"/>
    <w:rsid w:val="00826500"/>
    <w:rsid w:val="0082654A"/>
    <w:rsid w:val="008265CE"/>
    <w:rsid w:val="00826714"/>
    <w:rsid w:val="00826835"/>
    <w:rsid w:val="00826907"/>
    <w:rsid w:val="008269AA"/>
    <w:rsid w:val="00826ADE"/>
    <w:rsid w:val="00826C8E"/>
    <w:rsid w:val="00826D49"/>
    <w:rsid w:val="00826D9B"/>
    <w:rsid w:val="00826DF8"/>
    <w:rsid w:val="00826E07"/>
    <w:rsid w:val="00826E91"/>
    <w:rsid w:val="00827089"/>
    <w:rsid w:val="0082715E"/>
    <w:rsid w:val="0082723D"/>
    <w:rsid w:val="00827323"/>
    <w:rsid w:val="0082732E"/>
    <w:rsid w:val="008273C1"/>
    <w:rsid w:val="008275B2"/>
    <w:rsid w:val="008275E0"/>
    <w:rsid w:val="00827788"/>
    <w:rsid w:val="008277E2"/>
    <w:rsid w:val="00827A32"/>
    <w:rsid w:val="00830007"/>
    <w:rsid w:val="008303DE"/>
    <w:rsid w:val="008305D7"/>
    <w:rsid w:val="00830743"/>
    <w:rsid w:val="008309FD"/>
    <w:rsid w:val="00830D26"/>
    <w:rsid w:val="00830F6F"/>
    <w:rsid w:val="0083101B"/>
    <w:rsid w:val="0083119A"/>
    <w:rsid w:val="008311C5"/>
    <w:rsid w:val="008312CF"/>
    <w:rsid w:val="0083136E"/>
    <w:rsid w:val="008314C0"/>
    <w:rsid w:val="008314F0"/>
    <w:rsid w:val="00831F4E"/>
    <w:rsid w:val="00831F4F"/>
    <w:rsid w:val="008320A2"/>
    <w:rsid w:val="0083214B"/>
    <w:rsid w:val="00832157"/>
    <w:rsid w:val="00832893"/>
    <w:rsid w:val="00832909"/>
    <w:rsid w:val="008329E7"/>
    <w:rsid w:val="00832A0E"/>
    <w:rsid w:val="00832A4C"/>
    <w:rsid w:val="00832CC1"/>
    <w:rsid w:val="00832D21"/>
    <w:rsid w:val="00832D22"/>
    <w:rsid w:val="00832D31"/>
    <w:rsid w:val="00832D60"/>
    <w:rsid w:val="00832D8F"/>
    <w:rsid w:val="008331D2"/>
    <w:rsid w:val="008335F6"/>
    <w:rsid w:val="0083394F"/>
    <w:rsid w:val="00833E14"/>
    <w:rsid w:val="00833EB7"/>
    <w:rsid w:val="00834018"/>
    <w:rsid w:val="00834044"/>
    <w:rsid w:val="008342AA"/>
    <w:rsid w:val="008344D3"/>
    <w:rsid w:val="00834569"/>
    <w:rsid w:val="008345B4"/>
    <w:rsid w:val="0083467D"/>
    <w:rsid w:val="00834726"/>
    <w:rsid w:val="008347C6"/>
    <w:rsid w:val="008348F4"/>
    <w:rsid w:val="00834BAE"/>
    <w:rsid w:val="00834DB9"/>
    <w:rsid w:val="00834E77"/>
    <w:rsid w:val="00835164"/>
    <w:rsid w:val="008353CC"/>
    <w:rsid w:val="00835460"/>
    <w:rsid w:val="008357AC"/>
    <w:rsid w:val="00835800"/>
    <w:rsid w:val="00835903"/>
    <w:rsid w:val="00835995"/>
    <w:rsid w:val="00835A5F"/>
    <w:rsid w:val="00835A93"/>
    <w:rsid w:val="00835C9D"/>
    <w:rsid w:val="00835CEF"/>
    <w:rsid w:val="00835E36"/>
    <w:rsid w:val="00835E95"/>
    <w:rsid w:val="00835F2C"/>
    <w:rsid w:val="0083636F"/>
    <w:rsid w:val="008363EC"/>
    <w:rsid w:val="00836428"/>
    <w:rsid w:val="008364C0"/>
    <w:rsid w:val="008364E0"/>
    <w:rsid w:val="008365B9"/>
    <w:rsid w:val="0083667F"/>
    <w:rsid w:val="00836685"/>
    <w:rsid w:val="00836751"/>
    <w:rsid w:val="00836A91"/>
    <w:rsid w:val="00836AC5"/>
    <w:rsid w:val="00836AD2"/>
    <w:rsid w:val="00836C16"/>
    <w:rsid w:val="00836EB2"/>
    <w:rsid w:val="00837053"/>
    <w:rsid w:val="008371DA"/>
    <w:rsid w:val="00837282"/>
    <w:rsid w:val="008374DD"/>
    <w:rsid w:val="00837634"/>
    <w:rsid w:val="008377D4"/>
    <w:rsid w:val="008377EA"/>
    <w:rsid w:val="00837801"/>
    <w:rsid w:val="00837C5E"/>
    <w:rsid w:val="00837FF5"/>
    <w:rsid w:val="008401FC"/>
    <w:rsid w:val="00840270"/>
    <w:rsid w:val="00840308"/>
    <w:rsid w:val="00840373"/>
    <w:rsid w:val="008405A3"/>
    <w:rsid w:val="008407F3"/>
    <w:rsid w:val="00840860"/>
    <w:rsid w:val="0084090C"/>
    <w:rsid w:val="008409E3"/>
    <w:rsid w:val="00840D15"/>
    <w:rsid w:val="00840DDD"/>
    <w:rsid w:val="00840F7E"/>
    <w:rsid w:val="00841235"/>
    <w:rsid w:val="00841298"/>
    <w:rsid w:val="00841310"/>
    <w:rsid w:val="0084160F"/>
    <w:rsid w:val="00841752"/>
    <w:rsid w:val="00841821"/>
    <w:rsid w:val="0084194B"/>
    <w:rsid w:val="00841AA6"/>
    <w:rsid w:val="00841C0A"/>
    <w:rsid w:val="00841CB6"/>
    <w:rsid w:val="00841D99"/>
    <w:rsid w:val="0084200B"/>
    <w:rsid w:val="00842301"/>
    <w:rsid w:val="008426EE"/>
    <w:rsid w:val="00842705"/>
    <w:rsid w:val="00842764"/>
    <w:rsid w:val="00842830"/>
    <w:rsid w:val="00842F8D"/>
    <w:rsid w:val="008430F5"/>
    <w:rsid w:val="0084334F"/>
    <w:rsid w:val="00843626"/>
    <w:rsid w:val="008436FF"/>
    <w:rsid w:val="0084371D"/>
    <w:rsid w:val="00843B1F"/>
    <w:rsid w:val="0084418B"/>
    <w:rsid w:val="0084430B"/>
    <w:rsid w:val="00844349"/>
    <w:rsid w:val="00844400"/>
    <w:rsid w:val="00844610"/>
    <w:rsid w:val="0084462A"/>
    <w:rsid w:val="0084463E"/>
    <w:rsid w:val="0084483D"/>
    <w:rsid w:val="0084494D"/>
    <w:rsid w:val="00844988"/>
    <w:rsid w:val="008449A3"/>
    <w:rsid w:val="00844A8F"/>
    <w:rsid w:val="00844B51"/>
    <w:rsid w:val="00844BFB"/>
    <w:rsid w:val="00844C63"/>
    <w:rsid w:val="00844CB2"/>
    <w:rsid w:val="00844D04"/>
    <w:rsid w:val="00844D34"/>
    <w:rsid w:val="00844FBC"/>
    <w:rsid w:val="00845087"/>
    <w:rsid w:val="00845484"/>
    <w:rsid w:val="00845651"/>
    <w:rsid w:val="00845872"/>
    <w:rsid w:val="008458CF"/>
    <w:rsid w:val="00845918"/>
    <w:rsid w:val="00845B79"/>
    <w:rsid w:val="00845B7A"/>
    <w:rsid w:val="00845D30"/>
    <w:rsid w:val="00845D60"/>
    <w:rsid w:val="00845EB4"/>
    <w:rsid w:val="00845F1E"/>
    <w:rsid w:val="00845F1F"/>
    <w:rsid w:val="008462DA"/>
    <w:rsid w:val="008464B7"/>
    <w:rsid w:val="008464C4"/>
    <w:rsid w:val="008464C7"/>
    <w:rsid w:val="0084669C"/>
    <w:rsid w:val="008468A3"/>
    <w:rsid w:val="008468CC"/>
    <w:rsid w:val="008469E8"/>
    <w:rsid w:val="00846AEC"/>
    <w:rsid w:val="00846B10"/>
    <w:rsid w:val="00846E06"/>
    <w:rsid w:val="00846F26"/>
    <w:rsid w:val="00846F80"/>
    <w:rsid w:val="008471D6"/>
    <w:rsid w:val="008474D9"/>
    <w:rsid w:val="0084752A"/>
    <w:rsid w:val="00847596"/>
    <w:rsid w:val="00847639"/>
    <w:rsid w:val="00847734"/>
    <w:rsid w:val="008477C9"/>
    <w:rsid w:val="00847878"/>
    <w:rsid w:val="008478A5"/>
    <w:rsid w:val="0084792B"/>
    <w:rsid w:val="00847947"/>
    <w:rsid w:val="008479B0"/>
    <w:rsid w:val="00847BB6"/>
    <w:rsid w:val="00847CFD"/>
    <w:rsid w:val="00847E23"/>
    <w:rsid w:val="00847E6E"/>
    <w:rsid w:val="00847EB7"/>
    <w:rsid w:val="008501EB"/>
    <w:rsid w:val="008503A9"/>
    <w:rsid w:val="008503C8"/>
    <w:rsid w:val="0085045A"/>
    <w:rsid w:val="008504DD"/>
    <w:rsid w:val="008504FA"/>
    <w:rsid w:val="00850717"/>
    <w:rsid w:val="00850AEB"/>
    <w:rsid w:val="00850C1C"/>
    <w:rsid w:val="00850D1D"/>
    <w:rsid w:val="00851086"/>
    <w:rsid w:val="008514E3"/>
    <w:rsid w:val="0085153B"/>
    <w:rsid w:val="00851592"/>
    <w:rsid w:val="008517BD"/>
    <w:rsid w:val="00851B0A"/>
    <w:rsid w:val="00852034"/>
    <w:rsid w:val="00852144"/>
    <w:rsid w:val="008521A0"/>
    <w:rsid w:val="00852202"/>
    <w:rsid w:val="008522FA"/>
    <w:rsid w:val="0085254C"/>
    <w:rsid w:val="00852786"/>
    <w:rsid w:val="00852B85"/>
    <w:rsid w:val="00852CF1"/>
    <w:rsid w:val="00852F61"/>
    <w:rsid w:val="008531BE"/>
    <w:rsid w:val="0085328E"/>
    <w:rsid w:val="008532B2"/>
    <w:rsid w:val="00853303"/>
    <w:rsid w:val="008533D2"/>
    <w:rsid w:val="00853895"/>
    <w:rsid w:val="00853957"/>
    <w:rsid w:val="00853A32"/>
    <w:rsid w:val="00853DAE"/>
    <w:rsid w:val="0085411D"/>
    <w:rsid w:val="0085415C"/>
    <w:rsid w:val="0085439E"/>
    <w:rsid w:val="008543EC"/>
    <w:rsid w:val="00854646"/>
    <w:rsid w:val="00854673"/>
    <w:rsid w:val="00854973"/>
    <w:rsid w:val="008549C4"/>
    <w:rsid w:val="00854B3D"/>
    <w:rsid w:val="00854B8B"/>
    <w:rsid w:val="00854CCC"/>
    <w:rsid w:val="00854F30"/>
    <w:rsid w:val="00854FB8"/>
    <w:rsid w:val="00855024"/>
    <w:rsid w:val="00855114"/>
    <w:rsid w:val="0085525F"/>
    <w:rsid w:val="008552A1"/>
    <w:rsid w:val="008553E6"/>
    <w:rsid w:val="00855503"/>
    <w:rsid w:val="0085552E"/>
    <w:rsid w:val="00855578"/>
    <w:rsid w:val="00855593"/>
    <w:rsid w:val="008556EF"/>
    <w:rsid w:val="00855776"/>
    <w:rsid w:val="00855A10"/>
    <w:rsid w:val="00855B50"/>
    <w:rsid w:val="00855D05"/>
    <w:rsid w:val="00855D33"/>
    <w:rsid w:val="008561E4"/>
    <w:rsid w:val="008565ED"/>
    <w:rsid w:val="0085663A"/>
    <w:rsid w:val="0085663B"/>
    <w:rsid w:val="0085680B"/>
    <w:rsid w:val="0085691B"/>
    <w:rsid w:val="0085693C"/>
    <w:rsid w:val="00856BDF"/>
    <w:rsid w:val="00856C7C"/>
    <w:rsid w:val="00857041"/>
    <w:rsid w:val="0085705B"/>
    <w:rsid w:val="00857786"/>
    <w:rsid w:val="008577F6"/>
    <w:rsid w:val="00857939"/>
    <w:rsid w:val="008579B8"/>
    <w:rsid w:val="00857A5B"/>
    <w:rsid w:val="00857D61"/>
    <w:rsid w:val="00857FC6"/>
    <w:rsid w:val="008603D0"/>
    <w:rsid w:val="0086079C"/>
    <w:rsid w:val="008608AE"/>
    <w:rsid w:val="008608EB"/>
    <w:rsid w:val="00860BC5"/>
    <w:rsid w:val="00860C27"/>
    <w:rsid w:val="00860DD1"/>
    <w:rsid w:val="00860E04"/>
    <w:rsid w:val="00860ED7"/>
    <w:rsid w:val="00860EDD"/>
    <w:rsid w:val="0086117E"/>
    <w:rsid w:val="0086127D"/>
    <w:rsid w:val="00861294"/>
    <w:rsid w:val="0086132C"/>
    <w:rsid w:val="00861551"/>
    <w:rsid w:val="00861592"/>
    <w:rsid w:val="008615AD"/>
    <w:rsid w:val="00861635"/>
    <w:rsid w:val="008618F7"/>
    <w:rsid w:val="00861971"/>
    <w:rsid w:val="00861B13"/>
    <w:rsid w:val="00861C06"/>
    <w:rsid w:val="00861C71"/>
    <w:rsid w:val="00861CEA"/>
    <w:rsid w:val="00861D5D"/>
    <w:rsid w:val="00861E5C"/>
    <w:rsid w:val="00861F7E"/>
    <w:rsid w:val="008621D4"/>
    <w:rsid w:val="00862594"/>
    <w:rsid w:val="008625BB"/>
    <w:rsid w:val="008625F9"/>
    <w:rsid w:val="0086270E"/>
    <w:rsid w:val="00862786"/>
    <w:rsid w:val="0086284D"/>
    <w:rsid w:val="00862874"/>
    <w:rsid w:val="0086291A"/>
    <w:rsid w:val="00862A06"/>
    <w:rsid w:val="00862A25"/>
    <w:rsid w:val="00862B81"/>
    <w:rsid w:val="00862C50"/>
    <w:rsid w:val="00862D7F"/>
    <w:rsid w:val="00862D97"/>
    <w:rsid w:val="00863190"/>
    <w:rsid w:val="0086342C"/>
    <w:rsid w:val="0086364B"/>
    <w:rsid w:val="0086366F"/>
    <w:rsid w:val="00863675"/>
    <w:rsid w:val="0086379E"/>
    <w:rsid w:val="00863A09"/>
    <w:rsid w:val="00863A3D"/>
    <w:rsid w:val="00863BF0"/>
    <w:rsid w:val="00863E72"/>
    <w:rsid w:val="00863F13"/>
    <w:rsid w:val="00863FC7"/>
    <w:rsid w:val="008640EF"/>
    <w:rsid w:val="008641A3"/>
    <w:rsid w:val="008644A0"/>
    <w:rsid w:val="008645D7"/>
    <w:rsid w:val="0086466F"/>
    <w:rsid w:val="00864678"/>
    <w:rsid w:val="00864682"/>
    <w:rsid w:val="008646AC"/>
    <w:rsid w:val="0086486D"/>
    <w:rsid w:val="008648EF"/>
    <w:rsid w:val="008649C2"/>
    <w:rsid w:val="00864AFA"/>
    <w:rsid w:val="00864C16"/>
    <w:rsid w:val="008650C5"/>
    <w:rsid w:val="00865181"/>
    <w:rsid w:val="008651D1"/>
    <w:rsid w:val="008651F1"/>
    <w:rsid w:val="008655B0"/>
    <w:rsid w:val="00865690"/>
    <w:rsid w:val="008656B4"/>
    <w:rsid w:val="00865819"/>
    <w:rsid w:val="00865A8A"/>
    <w:rsid w:val="00865E46"/>
    <w:rsid w:val="00865E7C"/>
    <w:rsid w:val="00865F8B"/>
    <w:rsid w:val="00865FB6"/>
    <w:rsid w:val="008660D2"/>
    <w:rsid w:val="0086616E"/>
    <w:rsid w:val="00866219"/>
    <w:rsid w:val="00866305"/>
    <w:rsid w:val="00866411"/>
    <w:rsid w:val="00866518"/>
    <w:rsid w:val="00866796"/>
    <w:rsid w:val="0086685D"/>
    <w:rsid w:val="008668C1"/>
    <w:rsid w:val="00866AC1"/>
    <w:rsid w:val="00866D38"/>
    <w:rsid w:val="00866D43"/>
    <w:rsid w:val="00866D66"/>
    <w:rsid w:val="00866F09"/>
    <w:rsid w:val="0086704E"/>
    <w:rsid w:val="00867183"/>
    <w:rsid w:val="008673B6"/>
    <w:rsid w:val="00867624"/>
    <w:rsid w:val="008676A0"/>
    <w:rsid w:val="008677CF"/>
    <w:rsid w:val="0086792B"/>
    <w:rsid w:val="00867974"/>
    <w:rsid w:val="008679D4"/>
    <w:rsid w:val="00867AEC"/>
    <w:rsid w:val="00867BCC"/>
    <w:rsid w:val="00867C13"/>
    <w:rsid w:val="00867C6A"/>
    <w:rsid w:val="00867CB7"/>
    <w:rsid w:val="00867D79"/>
    <w:rsid w:val="00867E10"/>
    <w:rsid w:val="00867EA1"/>
    <w:rsid w:val="00867F14"/>
    <w:rsid w:val="00867FD5"/>
    <w:rsid w:val="0087047D"/>
    <w:rsid w:val="00870552"/>
    <w:rsid w:val="00870B0B"/>
    <w:rsid w:val="00870B3C"/>
    <w:rsid w:val="00870C8F"/>
    <w:rsid w:val="00870CDB"/>
    <w:rsid w:val="00870FB2"/>
    <w:rsid w:val="008712E4"/>
    <w:rsid w:val="00871403"/>
    <w:rsid w:val="00871519"/>
    <w:rsid w:val="008718D6"/>
    <w:rsid w:val="00871B68"/>
    <w:rsid w:val="00871E46"/>
    <w:rsid w:val="0087225D"/>
    <w:rsid w:val="00872414"/>
    <w:rsid w:val="00872579"/>
    <w:rsid w:val="0087299B"/>
    <w:rsid w:val="00872A98"/>
    <w:rsid w:val="00872B4F"/>
    <w:rsid w:val="00872CE9"/>
    <w:rsid w:val="00872D5A"/>
    <w:rsid w:val="008730EF"/>
    <w:rsid w:val="00873417"/>
    <w:rsid w:val="00873653"/>
    <w:rsid w:val="0087375E"/>
    <w:rsid w:val="00873796"/>
    <w:rsid w:val="0087392C"/>
    <w:rsid w:val="00873C8F"/>
    <w:rsid w:val="00873F02"/>
    <w:rsid w:val="00873F66"/>
    <w:rsid w:val="00873FA8"/>
    <w:rsid w:val="00874128"/>
    <w:rsid w:val="008742B5"/>
    <w:rsid w:val="0087458D"/>
    <w:rsid w:val="00874622"/>
    <w:rsid w:val="0087467D"/>
    <w:rsid w:val="00874741"/>
    <w:rsid w:val="0087476E"/>
    <w:rsid w:val="00874BD4"/>
    <w:rsid w:val="00874CD6"/>
    <w:rsid w:val="00874DEF"/>
    <w:rsid w:val="0087500C"/>
    <w:rsid w:val="00875270"/>
    <w:rsid w:val="008752FB"/>
    <w:rsid w:val="0087537F"/>
    <w:rsid w:val="00875424"/>
    <w:rsid w:val="00875537"/>
    <w:rsid w:val="0087587F"/>
    <w:rsid w:val="00875A3C"/>
    <w:rsid w:val="00875B41"/>
    <w:rsid w:val="00875BB4"/>
    <w:rsid w:val="00875BF1"/>
    <w:rsid w:val="00875F4F"/>
    <w:rsid w:val="00875FAF"/>
    <w:rsid w:val="0087604E"/>
    <w:rsid w:val="00876161"/>
    <w:rsid w:val="008762C9"/>
    <w:rsid w:val="008764DF"/>
    <w:rsid w:val="00876640"/>
    <w:rsid w:val="0087669B"/>
    <w:rsid w:val="008766DC"/>
    <w:rsid w:val="00876819"/>
    <w:rsid w:val="0087682A"/>
    <w:rsid w:val="0087686E"/>
    <w:rsid w:val="00876C4A"/>
    <w:rsid w:val="008771FC"/>
    <w:rsid w:val="00877480"/>
    <w:rsid w:val="0087750A"/>
    <w:rsid w:val="008775EE"/>
    <w:rsid w:val="00877898"/>
    <w:rsid w:val="00877964"/>
    <w:rsid w:val="00877976"/>
    <w:rsid w:val="008779BD"/>
    <w:rsid w:val="008779E1"/>
    <w:rsid w:val="00877B0C"/>
    <w:rsid w:val="00877B5F"/>
    <w:rsid w:val="00877DF9"/>
    <w:rsid w:val="00877F31"/>
    <w:rsid w:val="00877FCF"/>
    <w:rsid w:val="008800CD"/>
    <w:rsid w:val="00880209"/>
    <w:rsid w:val="0088029A"/>
    <w:rsid w:val="008802D1"/>
    <w:rsid w:val="0088062B"/>
    <w:rsid w:val="00880727"/>
    <w:rsid w:val="00880793"/>
    <w:rsid w:val="008809A4"/>
    <w:rsid w:val="008809E0"/>
    <w:rsid w:val="00880A90"/>
    <w:rsid w:val="00880F34"/>
    <w:rsid w:val="00881177"/>
    <w:rsid w:val="00881183"/>
    <w:rsid w:val="00881317"/>
    <w:rsid w:val="008813B0"/>
    <w:rsid w:val="008819B1"/>
    <w:rsid w:val="00881A62"/>
    <w:rsid w:val="00881BB6"/>
    <w:rsid w:val="00881DF3"/>
    <w:rsid w:val="00881E99"/>
    <w:rsid w:val="00881EBC"/>
    <w:rsid w:val="00881ECD"/>
    <w:rsid w:val="00881FDC"/>
    <w:rsid w:val="008825AD"/>
    <w:rsid w:val="008825C1"/>
    <w:rsid w:val="008826A0"/>
    <w:rsid w:val="008826D1"/>
    <w:rsid w:val="00882BCB"/>
    <w:rsid w:val="00882BE4"/>
    <w:rsid w:val="00882E77"/>
    <w:rsid w:val="00882EFC"/>
    <w:rsid w:val="00882F59"/>
    <w:rsid w:val="0088314F"/>
    <w:rsid w:val="00883318"/>
    <w:rsid w:val="0088338C"/>
    <w:rsid w:val="00883610"/>
    <w:rsid w:val="0088367B"/>
    <w:rsid w:val="008839CA"/>
    <w:rsid w:val="00883CF5"/>
    <w:rsid w:val="00883DDE"/>
    <w:rsid w:val="00884037"/>
    <w:rsid w:val="008844B4"/>
    <w:rsid w:val="00884540"/>
    <w:rsid w:val="008846F8"/>
    <w:rsid w:val="0088476A"/>
    <w:rsid w:val="0088484A"/>
    <w:rsid w:val="008848D1"/>
    <w:rsid w:val="00884ACD"/>
    <w:rsid w:val="00884C25"/>
    <w:rsid w:val="00884C8F"/>
    <w:rsid w:val="00884D2D"/>
    <w:rsid w:val="00884EA0"/>
    <w:rsid w:val="00885052"/>
    <w:rsid w:val="0088529E"/>
    <w:rsid w:val="00885332"/>
    <w:rsid w:val="00885478"/>
    <w:rsid w:val="00885747"/>
    <w:rsid w:val="00885B02"/>
    <w:rsid w:val="00885B07"/>
    <w:rsid w:val="00885CF1"/>
    <w:rsid w:val="00885F87"/>
    <w:rsid w:val="008861A0"/>
    <w:rsid w:val="0088622D"/>
    <w:rsid w:val="008862BD"/>
    <w:rsid w:val="0088654E"/>
    <w:rsid w:val="008866FA"/>
    <w:rsid w:val="008868E4"/>
    <w:rsid w:val="00886AE4"/>
    <w:rsid w:val="00886D42"/>
    <w:rsid w:val="00886F2D"/>
    <w:rsid w:val="00887118"/>
    <w:rsid w:val="00887296"/>
    <w:rsid w:val="00887849"/>
    <w:rsid w:val="008878C1"/>
    <w:rsid w:val="008879C0"/>
    <w:rsid w:val="00887BEC"/>
    <w:rsid w:val="00887C3B"/>
    <w:rsid w:val="00887DB8"/>
    <w:rsid w:val="00887F51"/>
    <w:rsid w:val="00890224"/>
    <w:rsid w:val="0089033F"/>
    <w:rsid w:val="00890363"/>
    <w:rsid w:val="00890AC3"/>
    <w:rsid w:val="00890B51"/>
    <w:rsid w:val="00890CBA"/>
    <w:rsid w:val="00890DBC"/>
    <w:rsid w:val="00891022"/>
    <w:rsid w:val="00891085"/>
    <w:rsid w:val="0089143C"/>
    <w:rsid w:val="00891481"/>
    <w:rsid w:val="00891607"/>
    <w:rsid w:val="00891C19"/>
    <w:rsid w:val="00891C6D"/>
    <w:rsid w:val="00891D94"/>
    <w:rsid w:val="00891E87"/>
    <w:rsid w:val="008920C1"/>
    <w:rsid w:val="00892615"/>
    <w:rsid w:val="00892785"/>
    <w:rsid w:val="00892799"/>
    <w:rsid w:val="008927EB"/>
    <w:rsid w:val="00892838"/>
    <w:rsid w:val="00892B35"/>
    <w:rsid w:val="00892C20"/>
    <w:rsid w:val="00892D98"/>
    <w:rsid w:val="0089300E"/>
    <w:rsid w:val="0089310D"/>
    <w:rsid w:val="00893230"/>
    <w:rsid w:val="0089340A"/>
    <w:rsid w:val="00893455"/>
    <w:rsid w:val="008934B6"/>
    <w:rsid w:val="00893A9A"/>
    <w:rsid w:val="00893CA1"/>
    <w:rsid w:val="00893DA5"/>
    <w:rsid w:val="00893E64"/>
    <w:rsid w:val="0089411D"/>
    <w:rsid w:val="0089425B"/>
    <w:rsid w:val="008942BB"/>
    <w:rsid w:val="008945FF"/>
    <w:rsid w:val="008946E1"/>
    <w:rsid w:val="00894914"/>
    <w:rsid w:val="00894C96"/>
    <w:rsid w:val="00894FED"/>
    <w:rsid w:val="008951BE"/>
    <w:rsid w:val="008951F3"/>
    <w:rsid w:val="008955D8"/>
    <w:rsid w:val="008957A2"/>
    <w:rsid w:val="00895800"/>
    <w:rsid w:val="00895B16"/>
    <w:rsid w:val="00895B41"/>
    <w:rsid w:val="00895BE8"/>
    <w:rsid w:val="00895E74"/>
    <w:rsid w:val="00896105"/>
    <w:rsid w:val="00896268"/>
    <w:rsid w:val="0089640C"/>
    <w:rsid w:val="008966DB"/>
    <w:rsid w:val="00896811"/>
    <w:rsid w:val="00896990"/>
    <w:rsid w:val="00896B89"/>
    <w:rsid w:val="00896BCA"/>
    <w:rsid w:val="00896D6E"/>
    <w:rsid w:val="00896DC1"/>
    <w:rsid w:val="00897071"/>
    <w:rsid w:val="0089710B"/>
    <w:rsid w:val="008971C4"/>
    <w:rsid w:val="00897560"/>
    <w:rsid w:val="0089774C"/>
    <w:rsid w:val="0089788A"/>
    <w:rsid w:val="0089796C"/>
    <w:rsid w:val="00897A26"/>
    <w:rsid w:val="00897A7E"/>
    <w:rsid w:val="00897DF3"/>
    <w:rsid w:val="00897EA0"/>
    <w:rsid w:val="00897FD0"/>
    <w:rsid w:val="008A0063"/>
    <w:rsid w:val="008A033B"/>
    <w:rsid w:val="008A0399"/>
    <w:rsid w:val="008A046B"/>
    <w:rsid w:val="008A04B2"/>
    <w:rsid w:val="008A04B7"/>
    <w:rsid w:val="008A05A3"/>
    <w:rsid w:val="008A06BD"/>
    <w:rsid w:val="008A07B0"/>
    <w:rsid w:val="008A09B5"/>
    <w:rsid w:val="008A0ADB"/>
    <w:rsid w:val="008A0ADC"/>
    <w:rsid w:val="008A0E65"/>
    <w:rsid w:val="008A0F6F"/>
    <w:rsid w:val="008A127A"/>
    <w:rsid w:val="008A1471"/>
    <w:rsid w:val="008A1521"/>
    <w:rsid w:val="008A1582"/>
    <w:rsid w:val="008A190A"/>
    <w:rsid w:val="008A1B54"/>
    <w:rsid w:val="008A1E8E"/>
    <w:rsid w:val="008A212B"/>
    <w:rsid w:val="008A22F0"/>
    <w:rsid w:val="008A25EE"/>
    <w:rsid w:val="008A29EF"/>
    <w:rsid w:val="008A2A97"/>
    <w:rsid w:val="008A2B20"/>
    <w:rsid w:val="008A2F5F"/>
    <w:rsid w:val="008A2FBB"/>
    <w:rsid w:val="008A302B"/>
    <w:rsid w:val="008A3315"/>
    <w:rsid w:val="008A3492"/>
    <w:rsid w:val="008A34C0"/>
    <w:rsid w:val="008A34F2"/>
    <w:rsid w:val="008A3615"/>
    <w:rsid w:val="008A3636"/>
    <w:rsid w:val="008A364F"/>
    <w:rsid w:val="008A38AA"/>
    <w:rsid w:val="008A3BC9"/>
    <w:rsid w:val="008A3D4F"/>
    <w:rsid w:val="008A3F20"/>
    <w:rsid w:val="008A411F"/>
    <w:rsid w:val="008A415E"/>
    <w:rsid w:val="008A41F4"/>
    <w:rsid w:val="008A4211"/>
    <w:rsid w:val="008A4397"/>
    <w:rsid w:val="008A440B"/>
    <w:rsid w:val="008A4473"/>
    <w:rsid w:val="008A4871"/>
    <w:rsid w:val="008A4AF2"/>
    <w:rsid w:val="008A4CEB"/>
    <w:rsid w:val="008A4E40"/>
    <w:rsid w:val="008A4EB7"/>
    <w:rsid w:val="008A4F22"/>
    <w:rsid w:val="008A51A5"/>
    <w:rsid w:val="008A52D4"/>
    <w:rsid w:val="008A55B7"/>
    <w:rsid w:val="008A57D7"/>
    <w:rsid w:val="008A57DB"/>
    <w:rsid w:val="008A5888"/>
    <w:rsid w:val="008A58E8"/>
    <w:rsid w:val="008A59A1"/>
    <w:rsid w:val="008A59BA"/>
    <w:rsid w:val="008A5A17"/>
    <w:rsid w:val="008A5A80"/>
    <w:rsid w:val="008A5B0B"/>
    <w:rsid w:val="008A5B6D"/>
    <w:rsid w:val="008A5BCF"/>
    <w:rsid w:val="008A5C0D"/>
    <w:rsid w:val="008A5DB3"/>
    <w:rsid w:val="008A5ED7"/>
    <w:rsid w:val="008A5FDC"/>
    <w:rsid w:val="008A6007"/>
    <w:rsid w:val="008A62A7"/>
    <w:rsid w:val="008A6468"/>
    <w:rsid w:val="008A64E3"/>
    <w:rsid w:val="008A64FB"/>
    <w:rsid w:val="008A6599"/>
    <w:rsid w:val="008A6602"/>
    <w:rsid w:val="008A67CB"/>
    <w:rsid w:val="008A68EE"/>
    <w:rsid w:val="008A6A54"/>
    <w:rsid w:val="008A6B81"/>
    <w:rsid w:val="008A6F77"/>
    <w:rsid w:val="008A731C"/>
    <w:rsid w:val="008A740F"/>
    <w:rsid w:val="008A74A9"/>
    <w:rsid w:val="008A7584"/>
    <w:rsid w:val="008A7601"/>
    <w:rsid w:val="008A79C8"/>
    <w:rsid w:val="008A7B62"/>
    <w:rsid w:val="008A7BB7"/>
    <w:rsid w:val="008A7BCB"/>
    <w:rsid w:val="008A7DB4"/>
    <w:rsid w:val="008B000B"/>
    <w:rsid w:val="008B0295"/>
    <w:rsid w:val="008B0580"/>
    <w:rsid w:val="008B05E3"/>
    <w:rsid w:val="008B06B1"/>
    <w:rsid w:val="008B0703"/>
    <w:rsid w:val="008B07E1"/>
    <w:rsid w:val="008B0973"/>
    <w:rsid w:val="008B09AC"/>
    <w:rsid w:val="008B09F1"/>
    <w:rsid w:val="008B0CB1"/>
    <w:rsid w:val="008B1110"/>
    <w:rsid w:val="008B1151"/>
    <w:rsid w:val="008B1192"/>
    <w:rsid w:val="008B11C9"/>
    <w:rsid w:val="008B13F3"/>
    <w:rsid w:val="008B1692"/>
    <w:rsid w:val="008B16BA"/>
    <w:rsid w:val="008B1791"/>
    <w:rsid w:val="008B1800"/>
    <w:rsid w:val="008B1897"/>
    <w:rsid w:val="008B1B11"/>
    <w:rsid w:val="008B1CFF"/>
    <w:rsid w:val="008B1FC8"/>
    <w:rsid w:val="008B238A"/>
    <w:rsid w:val="008B2426"/>
    <w:rsid w:val="008B27D2"/>
    <w:rsid w:val="008B293B"/>
    <w:rsid w:val="008B2999"/>
    <w:rsid w:val="008B2A5A"/>
    <w:rsid w:val="008B2AB0"/>
    <w:rsid w:val="008B2D96"/>
    <w:rsid w:val="008B2D9C"/>
    <w:rsid w:val="008B2EEE"/>
    <w:rsid w:val="008B2FDE"/>
    <w:rsid w:val="008B3034"/>
    <w:rsid w:val="008B319F"/>
    <w:rsid w:val="008B3250"/>
    <w:rsid w:val="008B331A"/>
    <w:rsid w:val="008B356D"/>
    <w:rsid w:val="008B3640"/>
    <w:rsid w:val="008B37F8"/>
    <w:rsid w:val="008B384B"/>
    <w:rsid w:val="008B38DF"/>
    <w:rsid w:val="008B3C78"/>
    <w:rsid w:val="008B3D13"/>
    <w:rsid w:val="008B3D33"/>
    <w:rsid w:val="008B3E62"/>
    <w:rsid w:val="008B3EB5"/>
    <w:rsid w:val="008B4094"/>
    <w:rsid w:val="008B428E"/>
    <w:rsid w:val="008B42AD"/>
    <w:rsid w:val="008B42E3"/>
    <w:rsid w:val="008B431A"/>
    <w:rsid w:val="008B4500"/>
    <w:rsid w:val="008B45D8"/>
    <w:rsid w:val="008B4A8F"/>
    <w:rsid w:val="008B4DED"/>
    <w:rsid w:val="008B5204"/>
    <w:rsid w:val="008B5225"/>
    <w:rsid w:val="008B52AB"/>
    <w:rsid w:val="008B5659"/>
    <w:rsid w:val="008B57C5"/>
    <w:rsid w:val="008B59B8"/>
    <w:rsid w:val="008B5BC6"/>
    <w:rsid w:val="008B5C2E"/>
    <w:rsid w:val="008B5FBA"/>
    <w:rsid w:val="008B63A5"/>
    <w:rsid w:val="008B66E4"/>
    <w:rsid w:val="008B68B8"/>
    <w:rsid w:val="008B6979"/>
    <w:rsid w:val="008B6AA4"/>
    <w:rsid w:val="008B6CD9"/>
    <w:rsid w:val="008B6F09"/>
    <w:rsid w:val="008B6F6A"/>
    <w:rsid w:val="008B7051"/>
    <w:rsid w:val="008B706D"/>
    <w:rsid w:val="008B711F"/>
    <w:rsid w:val="008B74F0"/>
    <w:rsid w:val="008B7B81"/>
    <w:rsid w:val="008B7D45"/>
    <w:rsid w:val="008B7DA7"/>
    <w:rsid w:val="008B7E22"/>
    <w:rsid w:val="008B7F76"/>
    <w:rsid w:val="008C00A4"/>
    <w:rsid w:val="008C00D7"/>
    <w:rsid w:val="008C01E1"/>
    <w:rsid w:val="008C042D"/>
    <w:rsid w:val="008C04CA"/>
    <w:rsid w:val="008C0566"/>
    <w:rsid w:val="008C0571"/>
    <w:rsid w:val="008C0699"/>
    <w:rsid w:val="008C06DD"/>
    <w:rsid w:val="008C09F2"/>
    <w:rsid w:val="008C0A65"/>
    <w:rsid w:val="008C0AD7"/>
    <w:rsid w:val="008C0B80"/>
    <w:rsid w:val="008C0D08"/>
    <w:rsid w:val="008C0E0C"/>
    <w:rsid w:val="008C0FC1"/>
    <w:rsid w:val="008C11B1"/>
    <w:rsid w:val="008C122F"/>
    <w:rsid w:val="008C179F"/>
    <w:rsid w:val="008C1814"/>
    <w:rsid w:val="008C1816"/>
    <w:rsid w:val="008C1822"/>
    <w:rsid w:val="008C18E5"/>
    <w:rsid w:val="008C19A7"/>
    <w:rsid w:val="008C1AB7"/>
    <w:rsid w:val="008C1CF2"/>
    <w:rsid w:val="008C1D00"/>
    <w:rsid w:val="008C1DF5"/>
    <w:rsid w:val="008C1EAF"/>
    <w:rsid w:val="008C1EF8"/>
    <w:rsid w:val="008C2124"/>
    <w:rsid w:val="008C2231"/>
    <w:rsid w:val="008C2300"/>
    <w:rsid w:val="008C245D"/>
    <w:rsid w:val="008C2A1F"/>
    <w:rsid w:val="008C2AC5"/>
    <w:rsid w:val="008C2B3F"/>
    <w:rsid w:val="008C3140"/>
    <w:rsid w:val="008C3418"/>
    <w:rsid w:val="008C34B4"/>
    <w:rsid w:val="008C36AE"/>
    <w:rsid w:val="008C376A"/>
    <w:rsid w:val="008C37BE"/>
    <w:rsid w:val="008C38C4"/>
    <w:rsid w:val="008C391D"/>
    <w:rsid w:val="008C396F"/>
    <w:rsid w:val="008C3CA8"/>
    <w:rsid w:val="008C3F47"/>
    <w:rsid w:val="008C40BC"/>
    <w:rsid w:val="008C42BC"/>
    <w:rsid w:val="008C4314"/>
    <w:rsid w:val="008C4329"/>
    <w:rsid w:val="008C4599"/>
    <w:rsid w:val="008C459A"/>
    <w:rsid w:val="008C45EA"/>
    <w:rsid w:val="008C4751"/>
    <w:rsid w:val="008C49E5"/>
    <w:rsid w:val="008C4DD2"/>
    <w:rsid w:val="008C4EDD"/>
    <w:rsid w:val="008C52C8"/>
    <w:rsid w:val="008C530F"/>
    <w:rsid w:val="008C53A6"/>
    <w:rsid w:val="008C549B"/>
    <w:rsid w:val="008C5519"/>
    <w:rsid w:val="008C554E"/>
    <w:rsid w:val="008C5726"/>
    <w:rsid w:val="008C57F8"/>
    <w:rsid w:val="008C5962"/>
    <w:rsid w:val="008C59D5"/>
    <w:rsid w:val="008C59EF"/>
    <w:rsid w:val="008C5C17"/>
    <w:rsid w:val="008C5C29"/>
    <w:rsid w:val="008C5D28"/>
    <w:rsid w:val="008C5E98"/>
    <w:rsid w:val="008C5F9A"/>
    <w:rsid w:val="008C5FB3"/>
    <w:rsid w:val="008C6460"/>
    <w:rsid w:val="008C653A"/>
    <w:rsid w:val="008C67E4"/>
    <w:rsid w:val="008C68BE"/>
    <w:rsid w:val="008C6A1D"/>
    <w:rsid w:val="008C6ACB"/>
    <w:rsid w:val="008C6B0C"/>
    <w:rsid w:val="008C6B4F"/>
    <w:rsid w:val="008C6B9B"/>
    <w:rsid w:val="008C6C28"/>
    <w:rsid w:val="008C6E25"/>
    <w:rsid w:val="008C6E38"/>
    <w:rsid w:val="008C6E90"/>
    <w:rsid w:val="008C6EB5"/>
    <w:rsid w:val="008C7085"/>
    <w:rsid w:val="008C70B1"/>
    <w:rsid w:val="008C70EB"/>
    <w:rsid w:val="008C7100"/>
    <w:rsid w:val="008C7149"/>
    <w:rsid w:val="008C71AF"/>
    <w:rsid w:val="008C71E8"/>
    <w:rsid w:val="008C7239"/>
    <w:rsid w:val="008C737C"/>
    <w:rsid w:val="008C7632"/>
    <w:rsid w:val="008C7726"/>
    <w:rsid w:val="008C7787"/>
    <w:rsid w:val="008C7864"/>
    <w:rsid w:val="008C7A92"/>
    <w:rsid w:val="008C7B97"/>
    <w:rsid w:val="008C7D2C"/>
    <w:rsid w:val="008C7D8A"/>
    <w:rsid w:val="008C7DB4"/>
    <w:rsid w:val="008D002F"/>
    <w:rsid w:val="008D0055"/>
    <w:rsid w:val="008D02A6"/>
    <w:rsid w:val="008D04A9"/>
    <w:rsid w:val="008D0599"/>
    <w:rsid w:val="008D05DB"/>
    <w:rsid w:val="008D071F"/>
    <w:rsid w:val="008D079F"/>
    <w:rsid w:val="008D0A03"/>
    <w:rsid w:val="008D0C6F"/>
    <w:rsid w:val="008D0E0F"/>
    <w:rsid w:val="008D102A"/>
    <w:rsid w:val="008D10B2"/>
    <w:rsid w:val="008D1214"/>
    <w:rsid w:val="008D1244"/>
    <w:rsid w:val="008D1289"/>
    <w:rsid w:val="008D1409"/>
    <w:rsid w:val="008D1437"/>
    <w:rsid w:val="008D1884"/>
    <w:rsid w:val="008D190B"/>
    <w:rsid w:val="008D1CC1"/>
    <w:rsid w:val="008D1D17"/>
    <w:rsid w:val="008D1D6B"/>
    <w:rsid w:val="008D1F6F"/>
    <w:rsid w:val="008D20DD"/>
    <w:rsid w:val="008D221D"/>
    <w:rsid w:val="008D231D"/>
    <w:rsid w:val="008D23CF"/>
    <w:rsid w:val="008D25E7"/>
    <w:rsid w:val="008D2C4C"/>
    <w:rsid w:val="008D2D23"/>
    <w:rsid w:val="008D2EB9"/>
    <w:rsid w:val="008D3179"/>
    <w:rsid w:val="008D3492"/>
    <w:rsid w:val="008D367F"/>
    <w:rsid w:val="008D373C"/>
    <w:rsid w:val="008D3998"/>
    <w:rsid w:val="008D3BF1"/>
    <w:rsid w:val="008D40DC"/>
    <w:rsid w:val="008D4139"/>
    <w:rsid w:val="008D4148"/>
    <w:rsid w:val="008D415B"/>
    <w:rsid w:val="008D43ED"/>
    <w:rsid w:val="008D46B5"/>
    <w:rsid w:val="008D4816"/>
    <w:rsid w:val="008D493D"/>
    <w:rsid w:val="008D4B1B"/>
    <w:rsid w:val="008D4D73"/>
    <w:rsid w:val="008D4E19"/>
    <w:rsid w:val="008D5069"/>
    <w:rsid w:val="008D50CF"/>
    <w:rsid w:val="008D5190"/>
    <w:rsid w:val="008D519A"/>
    <w:rsid w:val="008D5227"/>
    <w:rsid w:val="008D5280"/>
    <w:rsid w:val="008D5340"/>
    <w:rsid w:val="008D5547"/>
    <w:rsid w:val="008D557F"/>
    <w:rsid w:val="008D574B"/>
    <w:rsid w:val="008D5786"/>
    <w:rsid w:val="008D5794"/>
    <w:rsid w:val="008D5853"/>
    <w:rsid w:val="008D5A20"/>
    <w:rsid w:val="008D5F78"/>
    <w:rsid w:val="008D6410"/>
    <w:rsid w:val="008D64B0"/>
    <w:rsid w:val="008D65EE"/>
    <w:rsid w:val="008D6631"/>
    <w:rsid w:val="008D6655"/>
    <w:rsid w:val="008D683C"/>
    <w:rsid w:val="008D6856"/>
    <w:rsid w:val="008D6902"/>
    <w:rsid w:val="008D6D57"/>
    <w:rsid w:val="008D6DC0"/>
    <w:rsid w:val="008D6E11"/>
    <w:rsid w:val="008D6F5D"/>
    <w:rsid w:val="008D7089"/>
    <w:rsid w:val="008D713A"/>
    <w:rsid w:val="008D7A34"/>
    <w:rsid w:val="008D7A62"/>
    <w:rsid w:val="008D7AF5"/>
    <w:rsid w:val="008D7BDE"/>
    <w:rsid w:val="008D7C15"/>
    <w:rsid w:val="008D7CB4"/>
    <w:rsid w:val="008D7D37"/>
    <w:rsid w:val="008E037B"/>
    <w:rsid w:val="008E067A"/>
    <w:rsid w:val="008E07A1"/>
    <w:rsid w:val="008E0A59"/>
    <w:rsid w:val="008E0AEC"/>
    <w:rsid w:val="008E0E03"/>
    <w:rsid w:val="008E1424"/>
    <w:rsid w:val="008E14BB"/>
    <w:rsid w:val="008E15CE"/>
    <w:rsid w:val="008E1698"/>
    <w:rsid w:val="008E178D"/>
    <w:rsid w:val="008E190E"/>
    <w:rsid w:val="008E19F7"/>
    <w:rsid w:val="008E1B0C"/>
    <w:rsid w:val="008E1C90"/>
    <w:rsid w:val="008E1D32"/>
    <w:rsid w:val="008E1E70"/>
    <w:rsid w:val="008E2142"/>
    <w:rsid w:val="008E2192"/>
    <w:rsid w:val="008E21A5"/>
    <w:rsid w:val="008E22BE"/>
    <w:rsid w:val="008E2E22"/>
    <w:rsid w:val="008E2E80"/>
    <w:rsid w:val="008E30DF"/>
    <w:rsid w:val="008E323D"/>
    <w:rsid w:val="008E33C7"/>
    <w:rsid w:val="008E37B8"/>
    <w:rsid w:val="008E392C"/>
    <w:rsid w:val="008E3EC9"/>
    <w:rsid w:val="008E4223"/>
    <w:rsid w:val="008E4293"/>
    <w:rsid w:val="008E4309"/>
    <w:rsid w:val="008E4431"/>
    <w:rsid w:val="008E472A"/>
    <w:rsid w:val="008E485E"/>
    <w:rsid w:val="008E4940"/>
    <w:rsid w:val="008E4991"/>
    <w:rsid w:val="008E4A5F"/>
    <w:rsid w:val="008E4AE4"/>
    <w:rsid w:val="008E4AFF"/>
    <w:rsid w:val="008E4B89"/>
    <w:rsid w:val="008E5412"/>
    <w:rsid w:val="008E557A"/>
    <w:rsid w:val="008E57D6"/>
    <w:rsid w:val="008E58F8"/>
    <w:rsid w:val="008E58FF"/>
    <w:rsid w:val="008E5AE3"/>
    <w:rsid w:val="008E5C45"/>
    <w:rsid w:val="008E5D49"/>
    <w:rsid w:val="008E5FEE"/>
    <w:rsid w:val="008E60D4"/>
    <w:rsid w:val="008E6125"/>
    <w:rsid w:val="008E6399"/>
    <w:rsid w:val="008E658A"/>
    <w:rsid w:val="008E65FF"/>
    <w:rsid w:val="008E6793"/>
    <w:rsid w:val="008E69D2"/>
    <w:rsid w:val="008E6AAD"/>
    <w:rsid w:val="008E6C41"/>
    <w:rsid w:val="008E6DE9"/>
    <w:rsid w:val="008E70A4"/>
    <w:rsid w:val="008E70F7"/>
    <w:rsid w:val="008E7240"/>
    <w:rsid w:val="008E7352"/>
    <w:rsid w:val="008E7569"/>
    <w:rsid w:val="008E7656"/>
    <w:rsid w:val="008E76D9"/>
    <w:rsid w:val="008E775D"/>
    <w:rsid w:val="008E791A"/>
    <w:rsid w:val="008E7A92"/>
    <w:rsid w:val="008E7E02"/>
    <w:rsid w:val="008E7EA6"/>
    <w:rsid w:val="008F0016"/>
    <w:rsid w:val="008F0287"/>
    <w:rsid w:val="008F0296"/>
    <w:rsid w:val="008F02CB"/>
    <w:rsid w:val="008F042D"/>
    <w:rsid w:val="008F082F"/>
    <w:rsid w:val="008F089F"/>
    <w:rsid w:val="008F08E0"/>
    <w:rsid w:val="008F0902"/>
    <w:rsid w:val="008F0952"/>
    <w:rsid w:val="008F0A2E"/>
    <w:rsid w:val="008F0B98"/>
    <w:rsid w:val="008F0D3F"/>
    <w:rsid w:val="008F0D74"/>
    <w:rsid w:val="008F0E21"/>
    <w:rsid w:val="008F0EA1"/>
    <w:rsid w:val="008F12B3"/>
    <w:rsid w:val="008F1346"/>
    <w:rsid w:val="008F1391"/>
    <w:rsid w:val="008F147D"/>
    <w:rsid w:val="008F175C"/>
    <w:rsid w:val="008F18C7"/>
    <w:rsid w:val="008F18C8"/>
    <w:rsid w:val="008F18CA"/>
    <w:rsid w:val="008F1914"/>
    <w:rsid w:val="008F1A03"/>
    <w:rsid w:val="008F1A2F"/>
    <w:rsid w:val="008F1A7D"/>
    <w:rsid w:val="008F1BB6"/>
    <w:rsid w:val="008F1F3F"/>
    <w:rsid w:val="008F20C3"/>
    <w:rsid w:val="008F2382"/>
    <w:rsid w:val="008F23AE"/>
    <w:rsid w:val="008F23D4"/>
    <w:rsid w:val="008F23EC"/>
    <w:rsid w:val="008F2419"/>
    <w:rsid w:val="008F2492"/>
    <w:rsid w:val="008F24B9"/>
    <w:rsid w:val="008F2526"/>
    <w:rsid w:val="008F2598"/>
    <w:rsid w:val="008F274A"/>
    <w:rsid w:val="008F2922"/>
    <w:rsid w:val="008F299C"/>
    <w:rsid w:val="008F29EC"/>
    <w:rsid w:val="008F2DEB"/>
    <w:rsid w:val="008F2F57"/>
    <w:rsid w:val="008F2F62"/>
    <w:rsid w:val="008F31B8"/>
    <w:rsid w:val="008F31F3"/>
    <w:rsid w:val="008F328D"/>
    <w:rsid w:val="008F3448"/>
    <w:rsid w:val="008F3531"/>
    <w:rsid w:val="008F35DB"/>
    <w:rsid w:val="008F35DE"/>
    <w:rsid w:val="008F365B"/>
    <w:rsid w:val="008F3861"/>
    <w:rsid w:val="008F395E"/>
    <w:rsid w:val="008F3BF3"/>
    <w:rsid w:val="008F3F35"/>
    <w:rsid w:val="008F3FEC"/>
    <w:rsid w:val="008F4083"/>
    <w:rsid w:val="008F435B"/>
    <w:rsid w:val="008F47BB"/>
    <w:rsid w:val="008F482E"/>
    <w:rsid w:val="008F4ABB"/>
    <w:rsid w:val="008F4B8D"/>
    <w:rsid w:val="008F4DD6"/>
    <w:rsid w:val="008F5225"/>
    <w:rsid w:val="008F577E"/>
    <w:rsid w:val="008F5870"/>
    <w:rsid w:val="008F58A0"/>
    <w:rsid w:val="008F5D89"/>
    <w:rsid w:val="008F5DD9"/>
    <w:rsid w:val="008F6087"/>
    <w:rsid w:val="008F60A7"/>
    <w:rsid w:val="008F6153"/>
    <w:rsid w:val="008F63FC"/>
    <w:rsid w:val="008F642B"/>
    <w:rsid w:val="008F643D"/>
    <w:rsid w:val="008F652A"/>
    <w:rsid w:val="008F652D"/>
    <w:rsid w:val="008F6880"/>
    <w:rsid w:val="008F6B41"/>
    <w:rsid w:val="008F6BA1"/>
    <w:rsid w:val="008F6C65"/>
    <w:rsid w:val="008F6D4E"/>
    <w:rsid w:val="008F6D5D"/>
    <w:rsid w:val="008F6DA9"/>
    <w:rsid w:val="008F6E37"/>
    <w:rsid w:val="008F6EA2"/>
    <w:rsid w:val="008F706D"/>
    <w:rsid w:val="008F7397"/>
    <w:rsid w:val="008F74AC"/>
    <w:rsid w:val="008F74C1"/>
    <w:rsid w:val="008F761A"/>
    <w:rsid w:val="008F762D"/>
    <w:rsid w:val="008F7686"/>
    <w:rsid w:val="008F7741"/>
    <w:rsid w:val="008F7809"/>
    <w:rsid w:val="008F7820"/>
    <w:rsid w:val="008F78A4"/>
    <w:rsid w:val="008F79A4"/>
    <w:rsid w:val="008F79F5"/>
    <w:rsid w:val="008F79F9"/>
    <w:rsid w:val="008F7D46"/>
    <w:rsid w:val="008F7E3B"/>
    <w:rsid w:val="008F7E76"/>
    <w:rsid w:val="008F7F0E"/>
    <w:rsid w:val="0090000D"/>
    <w:rsid w:val="0090016B"/>
    <w:rsid w:val="009002A1"/>
    <w:rsid w:val="0090034E"/>
    <w:rsid w:val="009003B9"/>
    <w:rsid w:val="00900409"/>
    <w:rsid w:val="00900578"/>
    <w:rsid w:val="009007A8"/>
    <w:rsid w:val="00900965"/>
    <w:rsid w:val="0090096C"/>
    <w:rsid w:val="00900BDE"/>
    <w:rsid w:val="00900CC3"/>
    <w:rsid w:val="00900CEA"/>
    <w:rsid w:val="00900F35"/>
    <w:rsid w:val="0090101D"/>
    <w:rsid w:val="009010D6"/>
    <w:rsid w:val="00901254"/>
    <w:rsid w:val="00901286"/>
    <w:rsid w:val="009012C6"/>
    <w:rsid w:val="009012ED"/>
    <w:rsid w:val="00901312"/>
    <w:rsid w:val="0090135F"/>
    <w:rsid w:val="009013F9"/>
    <w:rsid w:val="009015AD"/>
    <w:rsid w:val="009016A3"/>
    <w:rsid w:val="00901833"/>
    <w:rsid w:val="00901A4B"/>
    <w:rsid w:val="00901AA2"/>
    <w:rsid w:val="00901AA7"/>
    <w:rsid w:val="00901B4B"/>
    <w:rsid w:val="00901D9B"/>
    <w:rsid w:val="00901FA5"/>
    <w:rsid w:val="00901FF6"/>
    <w:rsid w:val="009021E3"/>
    <w:rsid w:val="00902237"/>
    <w:rsid w:val="0090249C"/>
    <w:rsid w:val="009024ED"/>
    <w:rsid w:val="00902729"/>
    <w:rsid w:val="0090296F"/>
    <w:rsid w:val="00902996"/>
    <w:rsid w:val="00902A38"/>
    <w:rsid w:val="00902DBD"/>
    <w:rsid w:val="00902E3B"/>
    <w:rsid w:val="00902F35"/>
    <w:rsid w:val="00903178"/>
    <w:rsid w:val="0090319E"/>
    <w:rsid w:val="00903468"/>
    <w:rsid w:val="009034EC"/>
    <w:rsid w:val="0090359A"/>
    <w:rsid w:val="009035B1"/>
    <w:rsid w:val="0090372A"/>
    <w:rsid w:val="00903849"/>
    <w:rsid w:val="00903C55"/>
    <w:rsid w:val="00903E95"/>
    <w:rsid w:val="00903F33"/>
    <w:rsid w:val="00904184"/>
    <w:rsid w:val="009041FB"/>
    <w:rsid w:val="00904378"/>
    <w:rsid w:val="0090444B"/>
    <w:rsid w:val="009044CE"/>
    <w:rsid w:val="009044D6"/>
    <w:rsid w:val="00904C5D"/>
    <w:rsid w:val="00904EEF"/>
    <w:rsid w:val="0090536C"/>
    <w:rsid w:val="00905668"/>
    <w:rsid w:val="009056AA"/>
    <w:rsid w:val="009056AF"/>
    <w:rsid w:val="009056C4"/>
    <w:rsid w:val="0090577C"/>
    <w:rsid w:val="009058BA"/>
    <w:rsid w:val="00905B6F"/>
    <w:rsid w:val="00905BD4"/>
    <w:rsid w:val="00905D71"/>
    <w:rsid w:val="00905E24"/>
    <w:rsid w:val="009060E8"/>
    <w:rsid w:val="009061CD"/>
    <w:rsid w:val="0090623B"/>
    <w:rsid w:val="00906304"/>
    <w:rsid w:val="0090633B"/>
    <w:rsid w:val="009063C4"/>
    <w:rsid w:val="009065D1"/>
    <w:rsid w:val="0090660B"/>
    <w:rsid w:val="00906656"/>
    <w:rsid w:val="009066C2"/>
    <w:rsid w:val="009067A8"/>
    <w:rsid w:val="009067AA"/>
    <w:rsid w:val="00906860"/>
    <w:rsid w:val="00906898"/>
    <w:rsid w:val="009068DE"/>
    <w:rsid w:val="00906CB6"/>
    <w:rsid w:val="00906F45"/>
    <w:rsid w:val="009072A8"/>
    <w:rsid w:val="00907461"/>
    <w:rsid w:val="009074A1"/>
    <w:rsid w:val="009076AC"/>
    <w:rsid w:val="009078B8"/>
    <w:rsid w:val="0090790D"/>
    <w:rsid w:val="009079E2"/>
    <w:rsid w:val="00907AA2"/>
    <w:rsid w:val="00907AFE"/>
    <w:rsid w:val="00907B0C"/>
    <w:rsid w:val="00907CAD"/>
    <w:rsid w:val="00907FAD"/>
    <w:rsid w:val="00910295"/>
    <w:rsid w:val="009103AA"/>
    <w:rsid w:val="00910410"/>
    <w:rsid w:val="00910582"/>
    <w:rsid w:val="00910837"/>
    <w:rsid w:val="00910B78"/>
    <w:rsid w:val="00910DB2"/>
    <w:rsid w:val="00910E88"/>
    <w:rsid w:val="00911383"/>
    <w:rsid w:val="009118AF"/>
    <w:rsid w:val="009118DF"/>
    <w:rsid w:val="00911A60"/>
    <w:rsid w:val="00911ABE"/>
    <w:rsid w:val="00911BDB"/>
    <w:rsid w:val="00911CDA"/>
    <w:rsid w:val="00911EB2"/>
    <w:rsid w:val="009121C8"/>
    <w:rsid w:val="00912200"/>
    <w:rsid w:val="009122DB"/>
    <w:rsid w:val="0091230F"/>
    <w:rsid w:val="00912385"/>
    <w:rsid w:val="0091263E"/>
    <w:rsid w:val="0091270E"/>
    <w:rsid w:val="009128AC"/>
    <w:rsid w:val="00912FC1"/>
    <w:rsid w:val="00913062"/>
    <w:rsid w:val="00913067"/>
    <w:rsid w:val="009130F1"/>
    <w:rsid w:val="0091315F"/>
    <w:rsid w:val="00913332"/>
    <w:rsid w:val="00913964"/>
    <w:rsid w:val="00913A1A"/>
    <w:rsid w:val="00913A74"/>
    <w:rsid w:val="00913BD3"/>
    <w:rsid w:val="00913DDE"/>
    <w:rsid w:val="00913F09"/>
    <w:rsid w:val="009140AA"/>
    <w:rsid w:val="009142D1"/>
    <w:rsid w:val="009143EA"/>
    <w:rsid w:val="009147A1"/>
    <w:rsid w:val="00914881"/>
    <w:rsid w:val="00914A32"/>
    <w:rsid w:val="00914A66"/>
    <w:rsid w:val="00914A71"/>
    <w:rsid w:val="00914AAE"/>
    <w:rsid w:val="00914F14"/>
    <w:rsid w:val="00915089"/>
    <w:rsid w:val="009153A7"/>
    <w:rsid w:val="00915466"/>
    <w:rsid w:val="00915668"/>
    <w:rsid w:val="009156E9"/>
    <w:rsid w:val="00915728"/>
    <w:rsid w:val="00915911"/>
    <w:rsid w:val="0091591C"/>
    <w:rsid w:val="00915AEB"/>
    <w:rsid w:val="00915B4A"/>
    <w:rsid w:val="00915D70"/>
    <w:rsid w:val="0091607F"/>
    <w:rsid w:val="00916082"/>
    <w:rsid w:val="00916355"/>
    <w:rsid w:val="00916388"/>
    <w:rsid w:val="009163DE"/>
    <w:rsid w:val="00916604"/>
    <w:rsid w:val="009166F3"/>
    <w:rsid w:val="009167A6"/>
    <w:rsid w:val="009168A8"/>
    <w:rsid w:val="00916907"/>
    <w:rsid w:val="00916B24"/>
    <w:rsid w:val="00916B8E"/>
    <w:rsid w:val="00916BEA"/>
    <w:rsid w:val="00916C76"/>
    <w:rsid w:val="00916E30"/>
    <w:rsid w:val="0091717F"/>
    <w:rsid w:val="00917211"/>
    <w:rsid w:val="00917232"/>
    <w:rsid w:val="00917358"/>
    <w:rsid w:val="0091767E"/>
    <w:rsid w:val="009176BD"/>
    <w:rsid w:val="00917763"/>
    <w:rsid w:val="00917ACE"/>
    <w:rsid w:val="00917C6C"/>
    <w:rsid w:val="00917F88"/>
    <w:rsid w:val="0092002A"/>
    <w:rsid w:val="00920122"/>
    <w:rsid w:val="0092012D"/>
    <w:rsid w:val="00920461"/>
    <w:rsid w:val="00920495"/>
    <w:rsid w:val="009205A1"/>
    <w:rsid w:val="00920617"/>
    <w:rsid w:val="00920697"/>
    <w:rsid w:val="00920837"/>
    <w:rsid w:val="0092087C"/>
    <w:rsid w:val="00920BBA"/>
    <w:rsid w:val="00920F16"/>
    <w:rsid w:val="009210C2"/>
    <w:rsid w:val="00921115"/>
    <w:rsid w:val="00921185"/>
    <w:rsid w:val="009212CF"/>
    <w:rsid w:val="009212FD"/>
    <w:rsid w:val="0092158F"/>
    <w:rsid w:val="009215A6"/>
    <w:rsid w:val="009215E9"/>
    <w:rsid w:val="0092160B"/>
    <w:rsid w:val="009216B1"/>
    <w:rsid w:val="00921812"/>
    <w:rsid w:val="00921991"/>
    <w:rsid w:val="00921A27"/>
    <w:rsid w:val="00922381"/>
    <w:rsid w:val="009226D4"/>
    <w:rsid w:val="00922708"/>
    <w:rsid w:val="00922838"/>
    <w:rsid w:val="00922842"/>
    <w:rsid w:val="00922BF4"/>
    <w:rsid w:val="00922E64"/>
    <w:rsid w:val="00922EA0"/>
    <w:rsid w:val="0092313B"/>
    <w:rsid w:val="00923200"/>
    <w:rsid w:val="00923274"/>
    <w:rsid w:val="009232D9"/>
    <w:rsid w:val="00923798"/>
    <w:rsid w:val="0092395C"/>
    <w:rsid w:val="00923D13"/>
    <w:rsid w:val="00923F70"/>
    <w:rsid w:val="00923F97"/>
    <w:rsid w:val="00924213"/>
    <w:rsid w:val="00924339"/>
    <w:rsid w:val="009243F0"/>
    <w:rsid w:val="0092443A"/>
    <w:rsid w:val="0092449B"/>
    <w:rsid w:val="009244BD"/>
    <w:rsid w:val="00924549"/>
    <w:rsid w:val="00924667"/>
    <w:rsid w:val="009248EB"/>
    <w:rsid w:val="00924AE6"/>
    <w:rsid w:val="00924F12"/>
    <w:rsid w:val="00925235"/>
    <w:rsid w:val="00925353"/>
    <w:rsid w:val="009253F0"/>
    <w:rsid w:val="00925401"/>
    <w:rsid w:val="00925593"/>
    <w:rsid w:val="009255F8"/>
    <w:rsid w:val="0092585A"/>
    <w:rsid w:val="009259AE"/>
    <w:rsid w:val="00925C96"/>
    <w:rsid w:val="00925DF5"/>
    <w:rsid w:val="00925E53"/>
    <w:rsid w:val="00926015"/>
    <w:rsid w:val="00926115"/>
    <w:rsid w:val="0092626F"/>
    <w:rsid w:val="0092636C"/>
    <w:rsid w:val="00926377"/>
    <w:rsid w:val="00926480"/>
    <w:rsid w:val="00926703"/>
    <w:rsid w:val="00926842"/>
    <w:rsid w:val="009268BC"/>
    <w:rsid w:val="00926BA7"/>
    <w:rsid w:val="00926E37"/>
    <w:rsid w:val="00926FD9"/>
    <w:rsid w:val="0092702C"/>
    <w:rsid w:val="009274DC"/>
    <w:rsid w:val="00927667"/>
    <w:rsid w:val="009276B0"/>
    <w:rsid w:val="009276D3"/>
    <w:rsid w:val="0092773C"/>
    <w:rsid w:val="00927C03"/>
    <w:rsid w:val="00927D04"/>
    <w:rsid w:val="0093002D"/>
    <w:rsid w:val="00930239"/>
    <w:rsid w:val="0093030E"/>
    <w:rsid w:val="009304B8"/>
    <w:rsid w:val="0093051C"/>
    <w:rsid w:val="00930627"/>
    <w:rsid w:val="009306F1"/>
    <w:rsid w:val="0093087F"/>
    <w:rsid w:val="00930975"/>
    <w:rsid w:val="00930A99"/>
    <w:rsid w:val="00930D11"/>
    <w:rsid w:val="00930E5E"/>
    <w:rsid w:val="00931067"/>
    <w:rsid w:val="009311CE"/>
    <w:rsid w:val="009313E3"/>
    <w:rsid w:val="00931405"/>
    <w:rsid w:val="00931636"/>
    <w:rsid w:val="0093163E"/>
    <w:rsid w:val="009316D8"/>
    <w:rsid w:val="00931705"/>
    <w:rsid w:val="009317D9"/>
    <w:rsid w:val="009319C1"/>
    <w:rsid w:val="00931B5F"/>
    <w:rsid w:val="00931C77"/>
    <w:rsid w:val="00931CA4"/>
    <w:rsid w:val="00931DA5"/>
    <w:rsid w:val="00931E4F"/>
    <w:rsid w:val="00932584"/>
    <w:rsid w:val="009326D0"/>
    <w:rsid w:val="0093289F"/>
    <w:rsid w:val="009328D8"/>
    <w:rsid w:val="009328EC"/>
    <w:rsid w:val="00932ADF"/>
    <w:rsid w:val="00932C1D"/>
    <w:rsid w:val="00932CE8"/>
    <w:rsid w:val="00932D65"/>
    <w:rsid w:val="00933182"/>
    <w:rsid w:val="00933271"/>
    <w:rsid w:val="00933401"/>
    <w:rsid w:val="00933472"/>
    <w:rsid w:val="00933590"/>
    <w:rsid w:val="009337D9"/>
    <w:rsid w:val="00933872"/>
    <w:rsid w:val="00933A80"/>
    <w:rsid w:val="00933B27"/>
    <w:rsid w:val="00933F43"/>
    <w:rsid w:val="00934375"/>
    <w:rsid w:val="00934791"/>
    <w:rsid w:val="0093479C"/>
    <w:rsid w:val="009349FF"/>
    <w:rsid w:val="00934A1D"/>
    <w:rsid w:val="00934ABD"/>
    <w:rsid w:val="00934BA4"/>
    <w:rsid w:val="00934D90"/>
    <w:rsid w:val="00934EF8"/>
    <w:rsid w:val="00935018"/>
    <w:rsid w:val="009352AD"/>
    <w:rsid w:val="009352CE"/>
    <w:rsid w:val="0093537E"/>
    <w:rsid w:val="009353D4"/>
    <w:rsid w:val="00935402"/>
    <w:rsid w:val="009354DE"/>
    <w:rsid w:val="009356CF"/>
    <w:rsid w:val="009357E8"/>
    <w:rsid w:val="009357E9"/>
    <w:rsid w:val="00935977"/>
    <w:rsid w:val="00935A04"/>
    <w:rsid w:val="00935CC3"/>
    <w:rsid w:val="00935D43"/>
    <w:rsid w:val="00935E55"/>
    <w:rsid w:val="009360D8"/>
    <w:rsid w:val="00936143"/>
    <w:rsid w:val="0093630C"/>
    <w:rsid w:val="0093637C"/>
    <w:rsid w:val="009369C7"/>
    <w:rsid w:val="00936B32"/>
    <w:rsid w:val="00936C3A"/>
    <w:rsid w:val="00937106"/>
    <w:rsid w:val="00937258"/>
    <w:rsid w:val="009374C5"/>
    <w:rsid w:val="00937608"/>
    <w:rsid w:val="00937760"/>
    <w:rsid w:val="0093788E"/>
    <w:rsid w:val="00937A59"/>
    <w:rsid w:val="00937C8D"/>
    <w:rsid w:val="00940001"/>
    <w:rsid w:val="009401FA"/>
    <w:rsid w:val="00940704"/>
    <w:rsid w:val="0094080F"/>
    <w:rsid w:val="00940879"/>
    <w:rsid w:val="009408C5"/>
    <w:rsid w:val="00940AAC"/>
    <w:rsid w:val="00941027"/>
    <w:rsid w:val="00941103"/>
    <w:rsid w:val="009418B5"/>
    <w:rsid w:val="00941BF5"/>
    <w:rsid w:val="00941D53"/>
    <w:rsid w:val="00942395"/>
    <w:rsid w:val="009424F2"/>
    <w:rsid w:val="0094264A"/>
    <w:rsid w:val="009428BD"/>
    <w:rsid w:val="009428DA"/>
    <w:rsid w:val="00942935"/>
    <w:rsid w:val="00942B18"/>
    <w:rsid w:val="00942B23"/>
    <w:rsid w:val="00942EDC"/>
    <w:rsid w:val="00942F41"/>
    <w:rsid w:val="00942F98"/>
    <w:rsid w:val="0094355C"/>
    <w:rsid w:val="009437D0"/>
    <w:rsid w:val="00943870"/>
    <w:rsid w:val="00943B61"/>
    <w:rsid w:val="00943CB7"/>
    <w:rsid w:val="00943D50"/>
    <w:rsid w:val="00943DB8"/>
    <w:rsid w:val="00944281"/>
    <w:rsid w:val="0094439D"/>
    <w:rsid w:val="0094452B"/>
    <w:rsid w:val="00944590"/>
    <w:rsid w:val="009445BB"/>
    <w:rsid w:val="009445C0"/>
    <w:rsid w:val="0094489E"/>
    <w:rsid w:val="00944B68"/>
    <w:rsid w:val="00944BEC"/>
    <w:rsid w:val="00944C9A"/>
    <w:rsid w:val="00944E75"/>
    <w:rsid w:val="00944EF9"/>
    <w:rsid w:val="0094502F"/>
    <w:rsid w:val="0094506F"/>
    <w:rsid w:val="0094523F"/>
    <w:rsid w:val="0094530B"/>
    <w:rsid w:val="0094541D"/>
    <w:rsid w:val="00945621"/>
    <w:rsid w:val="009456B2"/>
    <w:rsid w:val="009456EA"/>
    <w:rsid w:val="009457AB"/>
    <w:rsid w:val="0094581C"/>
    <w:rsid w:val="00945895"/>
    <w:rsid w:val="00945A03"/>
    <w:rsid w:val="00945B1A"/>
    <w:rsid w:val="00945DC4"/>
    <w:rsid w:val="00945EDC"/>
    <w:rsid w:val="009460E8"/>
    <w:rsid w:val="009462EF"/>
    <w:rsid w:val="009463FF"/>
    <w:rsid w:val="0094644F"/>
    <w:rsid w:val="009465D7"/>
    <w:rsid w:val="00946708"/>
    <w:rsid w:val="00946758"/>
    <w:rsid w:val="00946942"/>
    <w:rsid w:val="00946AD2"/>
    <w:rsid w:val="00946B32"/>
    <w:rsid w:val="00946D7D"/>
    <w:rsid w:val="009471F3"/>
    <w:rsid w:val="0094731C"/>
    <w:rsid w:val="0094732C"/>
    <w:rsid w:val="00947339"/>
    <w:rsid w:val="0094756C"/>
    <w:rsid w:val="009478BD"/>
    <w:rsid w:val="0094790E"/>
    <w:rsid w:val="0094797E"/>
    <w:rsid w:val="009479C9"/>
    <w:rsid w:val="009479D9"/>
    <w:rsid w:val="00947B73"/>
    <w:rsid w:val="00947B77"/>
    <w:rsid w:val="00947B84"/>
    <w:rsid w:val="00947D4E"/>
    <w:rsid w:val="00947DB7"/>
    <w:rsid w:val="009503B7"/>
    <w:rsid w:val="00950424"/>
    <w:rsid w:val="00950650"/>
    <w:rsid w:val="00950693"/>
    <w:rsid w:val="009506DA"/>
    <w:rsid w:val="0095097C"/>
    <w:rsid w:val="00950B24"/>
    <w:rsid w:val="00950BCA"/>
    <w:rsid w:val="00950E47"/>
    <w:rsid w:val="00950E6A"/>
    <w:rsid w:val="00951059"/>
    <w:rsid w:val="00951461"/>
    <w:rsid w:val="009515B7"/>
    <w:rsid w:val="0095162F"/>
    <w:rsid w:val="0095173F"/>
    <w:rsid w:val="0095175B"/>
    <w:rsid w:val="00951897"/>
    <w:rsid w:val="009518A0"/>
    <w:rsid w:val="009519FB"/>
    <w:rsid w:val="00951A88"/>
    <w:rsid w:val="00951C9A"/>
    <w:rsid w:val="00951F0F"/>
    <w:rsid w:val="009520BC"/>
    <w:rsid w:val="009520F7"/>
    <w:rsid w:val="0095218A"/>
    <w:rsid w:val="0095219C"/>
    <w:rsid w:val="009523DC"/>
    <w:rsid w:val="009525C2"/>
    <w:rsid w:val="00952779"/>
    <w:rsid w:val="00952BE3"/>
    <w:rsid w:val="00952ECD"/>
    <w:rsid w:val="00953089"/>
    <w:rsid w:val="00953096"/>
    <w:rsid w:val="009530BD"/>
    <w:rsid w:val="0095314D"/>
    <w:rsid w:val="009532C0"/>
    <w:rsid w:val="0095339A"/>
    <w:rsid w:val="0095356D"/>
    <w:rsid w:val="00953867"/>
    <w:rsid w:val="00953883"/>
    <w:rsid w:val="00953B84"/>
    <w:rsid w:val="00953DCE"/>
    <w:rsid w:val="00953EC2"/>
    <w:rsid w:val="00953EDB"/>
    <w:rsid w:val="00953FBB"/>
    <w:rsid w:val="0095402E"/>
    <w:rsid w:val="009542AB"/>
    <w:rsid w:val="00954438"/>
    <w:rsid w:val="00954497"/>
    <w:rsid w:val="009545FB"/>
    <w:rsid w:val="0095463C"/>
    <w:rsid w:val="009546BB"/>
    <w:rsid w:val="009546C7"/>
    <w:rsid w:val="0095477A"/>
    <w:rsid w:val="00954888"/>
    <w:rsid w:val="00954ADB"/>
    <w:rsid w:val="00954E5A"/>
    <w:rsid w:val="00955022"/>
    <w:rsid w:val="0095505F"/>
    <w:rsid w:val="0095533F"/>
    <w:rsid w:val="009553E7"/>
    <w:rsid w:val="0095550F"/>
    <w:rsid w:val="00955638"/>
    <w:rsid w:val="009558CB"/>
    <w:rsid w:val="00955B79"/>
    <w:rsid w:val="00955C6A"/>
    <w:rsid w:val="00955DC2"/>
    <w:rsid w:val="00956209"/>
    <w:rsid w:val="0095669C"/>
    <w:rsid w:val="00956738"/>
    <w:rsid w:val="00956874"/>
    <w:rsid w:val="00956A52"/>
    <w:rsid w:val="00956A7F"/>
    <w:rsid w:val="00956C0E"/>
    <w:rsid w:val="00956F06"/>
    <w:rsid w:val="00957147"/>
    <w:rsid w:val="009571CF"/>
    <w:rsid w:val="009571F5"/>
    <w:rsid w:val="00957266"/>
    <w:rsid w:val="00957495"/>
    <w:rsid w:val="00957554"/>
    <w:rsid w:val="0095766E"/>
    <w:rsid w:val="00957865"/>
    <w:rsid w:val="0095791B"/>
    <w:rsid w:val="009579B3"/>
    <w:rsid w:val="00957BFC"/>
    <w:rsid w:val="0096011E"/>
    <w:rsid w:val="009601C6"/>
    <w:rsid w:val="009601CF"/>
    <w:rsid w:val="009602BC"/>
    <w:rsid w:val="00960516"/>
    <w:rsid w:val="00960862"/>
    <w:rsid w:val="00960977"/>
    <w:rsid w:val="00960CA5"/>
    <w:rsid w:val="00960D12"/>
    <w:rsid w:val="00960F18"/>
    <w:rsid w:val="00961065"/>
    <w:rsid w:val="0096109A"/>
    <w:rsid w:val="0096116E"/>
    <w:rsid w:val="009611A2"/>
    <w:rsid w:val="00961413"/>
    <w:rsid w:val="009614C5"/>
    <w:rsid w:val="009615E9"/>
    <w:rsid w:val="009616D8"/>
    <w:rsid w:val="00961871"/>
    <w:rsid w:val="009618EC"/>
    <w:rsid w:val="009619F6"/>
    <w:rsid w:val="00961A32"/>
    <w:rsid w:val="00961B81"/>
    <w:rsid w:val="00961D65"/>
    <w:rsid w:val="00962015"/>
    <w:rsid w:val="009621FA"/>
    <w:rsid w:val="0096225D"/>
    <w:rsid w:val="00962570"/>
    <w:rsid w:val="00962997"/>
    <w:rsid w:val="00962AC6"/>
    <w:rsid w:val="00962B3C"/>
    <w:rsid w:val="00962BA6"/>
    <w:rsid w:val="00962BBF"/>
    <w:rsid w:val="00962F13"/>
    <w:rsid w:val="00963085"/>
    <w:rsid w:val="00963195"/>
    <w:rsid w:val="009632F6"/>
    <w:rsid w:val="009632F9"/>
    <w:rsid w:val="0096360C"/>
    <w:rsid w:val="00963692"/>
    <w:rsid w:val="00963B44"/>
    <w:rsid w:val="00963C46"/>
    <w:rsid w:val="00963EE9"/>
    <w:rsid w:val="00963F7C"/>
    <w:rsid w:val="00963FB7"/>
    <w:rsid w:val="00964147"/>
    <w:rsid w:val="009641EC"/>
    <w:rsid w:val="0096431B"/>
    <w:rsid w:val="0096431C"/>
    <w:rsid w:val="00964366"/>
    <w:rsid w:val="009643CE"/>
    <w:rsid w:val="009645B7"/>
    <w:rsid w:val="00964A31"/>
    <w:rsid w:val="00964BA5"/>
    <w:rsid w:val="00964C75"/>
    <w:rsid w:val="00964D95"/>
    <w:rsid w:val="00964E8B"/>
    <w:rsid w:val="00965053"/>
    <w:rsid w:val="0096506B"/>
    <w:rsid w:val="00965270"/>
    <w:rsid w:val="009655E0"/>
    <w:rsid w:val="009656A2"/>
    <w:rsid w:val="00965892"/>
    <w:rsid w:val="00965916"/>
    <w:rsid w:val="0096591B"/>
    <w:rsid w:val="00965A60"/>
    <w:rsid w:val="00965AB7"/>
    <w:rsid w:val="00965DC9"/>
    <w:rsid w:val="00966257"/>
    <w:rsid w:val="009662EA"/>
    <w:rsid w:val="0096673B"/>
    <w:rsid w:val="009668C0"/>
    <w:rsid w:val="00966C2F"/>
    <w:rsid w:val="00966E49"/>
    <w:rsid w:val="00966F34"/>
    <w:rsid w:val="0096701F"/>
    <w:rsid w:val="009671A4"/>
    <w:rsid w:val="00967360"/>
    <w:rsid w:val="00967700"/>
    <w:rsid w:val="0096790C"/>
    <w:rsid w:val="00967B05"/>
    <w:rsid w:val="00967B91"/>
    <w:rsid w:val="00967DF9"/>
    <w:rsid w:val="00967E02"/>
    <w:rsid w:val="00967E91"/>
    <w:rsid w:val="00967FD7"/>
    <w:rsid w:val="009700D9"/>
    <w:rsid w:val="009702EB"/>
    <w:rsid w:val="00970595"/>
    <w:rsid w:val="0097074A"/>
    <w:rsid w:val="00970782"/>
    <w:rsid w:val="009708E8"/>
    <w:rsid w:val="009709B5"/>
    <w:rsid w:val="00970A7B"/>
    <w:rsid w:val="00970AE3"/>
    <w:rsid w:val="00970B89"/>
    <w:rsid w:val="00970CB6"/>
    <w:rsid w:val="00970E92"/>
    <w:rsid w:val="00970F9E"/>
    <w:rsid w:val="00970FBA"/>
    <w:rsid w:val="0097133E"/>
    <w:rsid w:val="00971C0D"/>
    <w:rsid w:val="00971C59"/>
    <w:rsid w:val="00971C92"/>
    <w:rsid w:val="00971EEB"/>
    <w:rsid w:val="00971F1B"/>
    <w:rsid w:val="009720B3"/>
    <w:rsid w:val="0097214A"/>
    <w:rsid w:val="0097216A"/>
    <w:rsid w:val="0097224B"/>
    <w:rsid w:val="009723ED"/>
    <w:rsid w:val="00972583"/>
    <w:rsid w:val="009725EE"/>
    <w:rsid w:val="00972615"/>
    <w:rsid w:val="00972852"/>
    <w:rsid w:val="00972937"/>
    <w:rsid w:val="00972953"/>
    <w:rsid w:val="009729FE"/>
    <w:rsid w:val="00972A34"/>
    <w:rsid w:val="00972BE6"/>
    <w:rsid w:val="00972F7D"/>
    <w:rsid w:val="0097301F"/>
    <w:rsid w:val="0097339E"/>
    <w:rsid w:val="00973586"/>
    <w:rsid w:val="0097360E"/>
    <w:rsid w:val="00973A68"/>
    <w:rsid w:val="00973AE0"/>
    <w:rsid w:val="00974023"/>
    <w:rsid w:val="00974139"/>
    <w:rsid w:val="009742B4"/>
    <w:rsid w:val="00974367"/>
    <w:rsid w:val="00974780"/>
    <w:rsid w:val="0097478C"/>
    <w:rsid w:val="00974B48"/>
    <w:rsid w:val="00974BD7"/>
    <w:rsid w:val="00974CAB"/>
    <w:rsid w:val="00974CE8"/>
    <w:rsid w:val="009751E0"/>
    <w:rsid w:val="009752B4"/>
    <w:rsid w:val="00975413"/>
    <w:rsid w:val="00975463"/>
    <w:rsid w:val="00975511"/>
    <w:rsid w:val="00975616"/>
    <w:rsid w:val="00975676"/>
    <w:rsid w:val="00975A8B"/>
    <w:rsid w:val="00975C1A"/>
    <w:rsid w:val="00975EF8"/>
    <w:rsid w:val="00975F12"/>
    <w:rsid w:val="00976471"/>
    <w:rsid w:val="009766D3"/>
    <w:rsid w:val="00976913"/>
    <w:rsid w:val="00976DCD"/>
    <w:rsid w:val="00976E78"/>
    <w:rsid w:val="00977214"/>
    <w:rsid w:val="0097724E"/>
    <w:rsid w:val="0097731F"/>
    <w:rsid w:val="00977354"/>
    <w:rsid w:val="0097736E"/>
    <w:rsid w:val="009774D6"/>
    <w:rsid w:val="0097762E"/>
    <w:rsid w:val="00977669"/>
    <w:rsid w:val="009777C2"/>
    <w:rsid w:val="00977809"/>
    <w:rsid w:val="00977818"/>
    <w:rsid w:val="00977BA5"/>
    <w:rsid w:val="00977C67"/>
    <w:rsid w:val="00977CED"/>
    <w:rsid w:val="00977E25"/>
    <w:rsid w:val="00977F0B"/>
    <w:rsid w:val="00977F7F"/>
    <w:rsid w:val="009801A2"/>
    <w:rsid w:val="0098024B"/>
    <w:rsid w:val="00980300"/>
    <w:rsid w:val="00980456"/>
    <w:rsid w:val="0098049A"/>
    <w:rsid w:val="009804A0"/>
    <w:rsid w:val="00980603"/>
    <w:rsid w:val="00980780"/>
    <w:rsid w:val="0098084A"/>
    <w:rsid w:val="00980965"/>
    <w:rsid w:val="009809CD"/>
    <w:rsid w:val="00980A17"/>
    <w:rsid w:val="00980CAD"/>
    <w:rsid w:val="00980F8F"/>
    <w:rsid w:val="00981013"/>
    <w:rsid w:val="0098137F"/>
    <w:rsid w:val="009814D2"/>
    <w:rsid w:val="009815E3"/>
    <w:rsid w:val="00981B23"/>
    <w:rsid w:val="00982627"/>
    <w:rsid w:val="009826C2"/>
    <w:rsid w:val="00982741"/>
    <w:rsid w:val="009828CC"/>
    <w:rsid w:val="00982977"/>
    <w:rsid w:val="00982A00"/>
    <w:rsid w:val="00982BC2"/>
    <w:rsid w:val="00982D25"/>
    <w:rsid w:val="00982D7E"/>
    <w:rsid w:val="00982DED"/>
    <w:rsid w:val="00982FB3"/>
    <w:rsid w:val="009832DA"/>
    <w:rsid w:val="0098363A"/>
    <w:rsid w:val="0098374C"/>
    <w:rsid w:val="00983868"/>
    <w:rsid w:val="0098399E"/>
    <w:rsid w:val="00983D58"/>
    <w:rsid w:val="00983F27"/>
    <w:rsid w:val="0098411B"/>
    <w:rsid w:val="00984144"/>
    <w:rsid w:val="0098420B"/>
    <w:rsid w:val="00984470"/>
    <w:rsid w:val="00984622"/>
    <w:rsid w:val="00984624"/>
    <w:rsid w:val="009846E0"/>
    <w:rsid w:val="00984903"/>
    <w:rsid w:val="00984A83"/>
    <w:rsid w:val="00984AF7"/>
    <w:rsid w:val="00984F3E"/>
    <w:rsid w:val="00984F9F"/>
    <w:rsid w:val="0098518F"/>
    <w:rsid w:val="0098519B"/>
    <w:rsid w:val="009851B9"/>
    <w:rsid w:val="0098523F"/>
    <w:rsid w:val="00985312"/>
    <w:rsid w:val="00985345"/>
    <w:rsid w:val="0098534F"/>
    <w:rsid w:val="00985532"/>
    <w:rsid w:val="0098578A"/>
    <w:rsid w:val="00985804"/>
    <w:rsid w:val="00985947"/>
    <w:rsid w:val="00985C37"/>
    <w:rsid w:val="00985ECD"/>
    <w:rsid w:val="009862CB"/>
    <w:rsid w:val="00986426"/>
    <w:rsid w:val="009865FD"/>
    <w:rsid w:val="009866F7"/>
    <w:rsid w:val="009867FA"/>
    <w:rsid w:val="00986A4A"/>
    <w:rsid w:val="00986CC6"/>
    <w:rsid w:val="00986DA5"/>
    <w:rsid w:val="00986FBC"/>
    <w:rsid w:val="009871A5"/>
    <w:rsid w:val="009873BB"/>
    <w:rsid w:val="00987428"/>
    <w:rsid w:val="00987475"/>
    <w:rsid w:val="009875EE"/>
    <w:rsid w:val="0098772D"/>
    <w:rsid w:val="0098777C"/>
    <w:rsid w:val="009879D0"/>
    <w:rsid w:val="009879F6"/>
    <w:rsid w:val="00987A8A"/>
    <w:rsid w:val="00987B87"/>
    <w:rsid w:val="00987CF3"/>
    <w:rsid w:val="00987D93"/>
    <w:rsid w:val="00987DC1"/>
    <w:rsid w:val="00987F74"/>
    <w:rsid w:val="009900B5"/>
    <w:rsid w:val="0099056B"/>
    <w:rsid w:val="009908E7"/>
    <w:rsid w:val="00990B64"/>
    <w:rsid w:val="00990C9C"/>
    <w:rsid w:val="00990E00"/>
    <w:rsid w:val="00990E7A"/>
    <w:rsid w:val="00990E9C"/>
    <w:rsid w:val="00990F58"/>
    <w:rsid w:val="00990FB1"/>
    <w:rsid w:val="00991143"/>
    <w:rsid w:val="009913FD"/>
    <w:rsid w:val="00991613"/>
    <w:rsid w:val="00991875"/>
    <w:rsid w:val="00991B2E"/>
    <w:rsid w:val="00991C54"/>
    <w:rsid w:val="00991CFA"/>
    <w:rsid w:val="00991CFD"/>
    <w:rsid w:val="00991D19"/>
    <w:rsid w:val="00991D3C"/>
    <w:rsid w:val="00991F95"/>
    <w:rsid w:val="009921CA"/>
    <w:rsid w:val="009922FF"/>
    <w:rsid w:val="00992A76"/>
    <w:rsid w:val="00992CD0"/>
    <w:rsid w:val="00992DCD"/>
    <w:rsid w:val="00992EEC"/>
    <w:rsid w:val="00993009"/>
    <w:rsid w:val="00993488"/>
    <w:rsid w:val="0099372C"/>
    <w:rsid w:val="00993C2E"/>
    <w:rsid w:val="009941B6"/>
    <w:rsid w:val="009943D4"/>
    <w:rsid w:val="009946EF"/>
    <w:rsid w:val="0099485D"/>
    <w:rsid w:val="00994894"/>
    <w:rsid w:val="00994928"/>
    <w:rsid w:val="00994C17"/>
    <w:rsid w:val="00994D84"/>
    <w:rsid w:val="00994ECA"/>
    <w:rsid w:val="00994F81"/>
    <w:rsid w:val="009952F9"/>
    <w:rsid w:val="00995433"/>
    <w:rsid w:val="00995674"/>
    <w:rsid w:val="0099570B"/>
    <w:rsid w:val="00995B26"/>
    <w:rsid w:val="00995B8D"/>
    <w:rsid w:val="00995BE1"/>
    <w:rsid w:val="00995C22"/>
    <w:rsid w:val="00995C9A"/>
    <w:rsid w:val="00995D5A"/>
    <w:rsid w:val="00995DDB"/>
    <w:rsid w:val="009961D1"/>
    <w:rsid w:val="009963DD"/>
    <w:rsid w:val="00996434"/>
    <w:rsid w:val="00996469"/>
    <w:rsid w:val="0099652F"/>
    <w:rsid w:val="009966FE"/>
    <w:rsid w:val="009967A8"/>
    <w:rsid w:val="009968B9"/>
    <w:rsid w:val="009969D4"/>
    <w:rsid w:val="00996CE9"/>
    <w:rsid w:val="00996D20"/>
    <w:rsid w:val="00996DAE"/>
    <w:rsid w:val="00996FC1"/>
    <w:rsid w:val="00997102"/>
    <w:rsid w:val="0099734B"/>
    <w:rsid w:val="00997467"/>
    <w:rsid w:val="00997532"/>
    <w:rsid w:val="0099759B"/>
    <w:rsid w:val="009975C8"/>
    <w:rsid w:val="00997AAF"/>
    <w:rsid w:val="00997D5F"/>
    <w:rsid w:val="00997F09"/>
    <w:rsid w:val="009A0194"/>
    <w:rsid w:val="009A044B"/>
    <w:rsid w:val="009A06A9"/>
    <w:rsid w:val="009A096E"/>
    <w:rsid w:val="009A0A36"/>
    <w:rsid w:val="009A0D63"/>
    <w:rsid w:val="009A107E"/>
    <w:rsid w:val="009A1194"/>
    <w:rsid w:val="009A1430"/>
    <w:rsid w:val="009A1579"/>
    <w:rsid w:val="009A1653"/>
    <w:rsid w:val="009A1665"/>
    <w:rsid w:val="009A17DA"/>
    <w:rsid w:val="009A17F0"/>
    <w:rsid w:val="009A18D4"/>
    <w:rsid w:val="009A1913"/>
    <w:rsid w:val="009A1C62"/>
    <w:rsid w:val="009A1DBF"/>
    <w:rsid w:val="009A1E42"/>
    <w:rsid w:val="009A21B3"/>
    <w:rsid w:val="009A23E9"/>
    <w:rsid w:val="009A2570"/>
    <w:rsid w:val="009A26CA"/>
    <w:rsid w:val="009A26E0"/>
    <w:rsid w:val="009A2BD3"/>
    <w:rsid w:val="009A2D25"/>
    <w:rsid w:val="009A2E35"/>
    <w:rsid w:val="009A3043"/>
    <w:rsid w:val="009A312A"/>
    <w:rsid w:val="009A3248"/>
    <w:rsid w:val="009A329A"/>
    <w:rsid w:val="009A33DC"/>
    <w:rsid w:val="009A346C"/>
    <w:rsid w:val="009A3692"/>
    <w:rsid w:val="009A36D2"/>
    <w:rsid w:val="009A3C90"/>
    <w:rsid w:val="009A3CBB"/>
    <w:rsid w:val="009A41B6"/>
    <w:rsid w:val="009A41FD"/>
    <w:rsid w:val="009A4247"/>
    <w:rsid w:val="009A436C"/>
    <w:rsid w:val="009A4771"/>
    <w:rsid w:val="009A48D4"/>
    <w:rsid w:val="009A48FC"/>
    <w:rsid w:val="009A4915"/>
    <w:rsid w:val="009A4986"/>
    <w:rsid w:val="009A4A5C"/>
    <w:rsid w:val="009A4AB5"/>
    <w:rsid w:val="009A4B5D"/>
    <w:rsid w:val="009A4CF5"/>
    <w:rsid w:val="009A4DB8"/>
    <w:rsid w:val="009A4F6F"/>
    <w:rsid w:val="009A50C4"/>
    <w:rsid w:val="009A50D9"/>
    <w:rsid w:val="009A5520"/>
    <w:rsid w:val="009A56C5"/>
    <w:rsid w:val="009A580B"/>
    <w:rsid w:val="009A58BB"/>
    <w:rsid w:val="009A5925"/>
    <w:rsid w:val="009A599D"/>
    <w:rsid w:val="009A5D4F"/>
    <w:rsid w:val="009A5E59"/>
    <w:rsid w:val="009A5EC1"/>
    <w:rsid w:val="009A6057"/>
    <w:rsid w:val="009A60B2"/>
    <w:rsid w:val="009A6251"/>
    <w:rsid w:val="009A62C2"/>
    <w:rsid w:val="009A62F2"/>
    <w:rsid w:val="009A64DE"/>
    <w:rsid w:val="009A656A"/>
    <w:rsid w:val="009A65C0"/>
    <w:rsid w:val="009A670F"/>
    <w:rsid w:val="009A6728"/>
    <w:rsid w:val="009A687B"/>
    <w:rsid w:val="009A69DA"/>
    <w:rsid w:val="009A6AB6"/>
    <w:rsid w:val="009A6ECC"/>
    <w:rsid w:val="009A6EDE"/>
    <w:rsid w:val="009A6F45"/>
    <w:rsid w:val="009A7188"/>
    <w:rsid w:val="009A72F1"/>
    <w:rsid w:val="009A7373"/>
    <w:rsid w:val="009A7489"/>
    <w:rsid w:val="009A749A"/>
    <w:rsid w:val="009A75A7"/>
    <w:rsid w:val="009A75BB"/>
    <w:rsid w:val="009A78DD"/>
    <w:rsid w:val="009A79E7"/>
    <w:rsid w:val="009A7A51"/>
    <w:rsid w:val="009A7DE7"/>
    <w:rsid w:val="009A7F06"/>
    <w:rsid w:val="009B008D"/>
    <w:rsid w:val="009B0223"/>
    <w:rsid w:val="009B02DC"/>
    <w:rsid w:val="009B07B7"/>
    <w:rsid w:val="009B08BF"/>
    <w:rsid w:val="009B0951"/>
    <w:rsid w:val="009B09B9"/>
    <w:rsid w:val="009B0D5D"/>
    <w:rsid w:val="009B0EE1"/>
    <w:rsid w:val="009B13F0"/>
    <w:rsid w:val="009B1620"/>
    <w:rsid w:val="009B19D1"/>
    <w:rsid w:val="009B1B80"/>
    <w:rsid w:val="009B1BF1"/>
    <w:rsid w:val="009B1C3D"/>
    <w:rsid w:val="009B1C73"/>
    <w:rsid w:val="009B1D7F"/>
    <w:rsid w:val="009B1DC8"/>
    <w:rsid w:val="009B1EB2"/>
    <w:rsid w:val="009B2157"/>
    <w:rsid w:val="009B219B"/>
    <w:rsid w:val="009B21EC"/>
    <w:rsid w:val="009B2207"/>
    <w:rsid w:val="009B22DE"/>
    <w:rsid w:val="009B23CE"/>
    <w:rsid w:val="009B2619"/>
    <w:rsid w:val="009B294D"/>
    <w:rsid w:val="009B2AA2"/>
    <w:rsid w:val="009B2B8F"/>
    <w:rsid w:val="009B2BAF"/>
    <w:rsid w:val="009B2E89"/>
    <w:rsid w:val="009B3029"/>
    <w:rsid w:val="009B3202"/>
    <w:rsid w:val="009B3388"/>
    <w:rsid w:val="009B33A5"/>
    <w:rsid w:val="009B34C1"/>
    <w:rsid w:val="009B3812"/>
    <w:rsid w:val="009B3A6C"/>
    <w:rsid w:val="009B3BAC"/>
    <w:rsid w:val="009B3C5E"/>
    <w:rsid w:val="009B3F9F"/>
    <w:rsid w:val="009B3FE9"/>
    <w:rsid w:val="009B40BC"/>
    <w:rsid w:val="009B423E"/>
    <w:rsid w:val="009B4382"/>
    <w:rsid w:val="009B45C9"/>
    <w:rsid w:val="009B4681"/>
    <w:rsid w:val="009B4728"/>
    <w:rsid w:val="009B4779"/>
    <w:rsid w:val="009B4784"/>
    <w:rsid w:val="009B480C"/>
    <w:rsid w:val="009B4A85"/>
    <w:rsid w:val="009B4A96"/>
    <w:rsid w:val="009B4B05"/>
    <w:rsid w:val="009B4D4B"/>
    <w:rsid w:val="009B4E25"/>
    <w:rsid w:val="009B508F"/>
    <w:rsid w:val="009B50CD"/>
    <w:rsid w:val="009B52AA"/>
    <w:rsid w:val="009B5461"/>
    <w:rsid w:val="009B5B4E"/>
    <w:rsid w:val="009B6065"/>
    <w:rsid w:val="009B6447"/>
    <w:rsid w:val="009B646A"/>
    <w:rsid w:val="009B65ED"/>
    <w:rsid w:val="009B68B2"/>
    <w:rsid w:val="009B6939"/>
    <w:rsid w:val="009B6A08"/>
    <w:rsid w:val="009B6DD4"/>
    <w:rsid w:val="009B6EE2"/>
    <w:rsid w:val="009B6F12"/>
    <w:rsid w:val="009B6F42"/>
    <w:rsid w:val="009B701D"/>
    <w:rsid w:val="009B70D7"/>
    <w:rsid w:val="009B7145"/>
    <w:rsid w:val="009B7210"/>
    <w:rsid w:val="009B776D"/>
    <w:rsid w:val="009B784D"/>
    <w:rsid w:val="009B79CA"/>
    <w:rsid w:val="009B7A0C"/>
    <w:rsid w:val="009B7AAC"/>
    <w:rsid w:val="009B7AFE"/>
    <w:rsid w:val="009B7BB1"/>
    <w:rsid w:val="009B7F8A"/>
    <w:rsid w:val="009C018F"/>
    <w:rsid w:val="009C02F2"/>
    <w:rsid w:val="009C03DE"/>
    <w:rsid w:val="009C03F7"/>
    <w:rsid w:val="009C0486"/>
    <w:rsid w:val="009C04C9"/>
    <w:rsid w:val="009C07B8"/>
    <w:rsid w:val="009C083B"/>
    <w:rsid w:val="009C0E77"/>
    <w:rsid w:val="009C0FF2"/>
    <w:rsid w:val="009C104E"/>
    <w:rsid w:val="009C1B36"/>
    <w:rsid w:val="009C1B99"/>
    <w:rsid w:val="009C1C23"/>
    <w:rsid w:val="009C1C2B"/>
    <w:rsid w:val="009C27D9"/>
    <w:rsid w:val="009C282E"/>
    <w:rsid w:val="009C29CE"/>
    <w:rsid w:val="009C2B93"/>
    <w:rsid w:val="009C2CDC"/>
    <w:rsid w:val="009C2D1C"/>
    <w:rsid w:val="009C2DBC"/>
    <w:rsid w:val="009C3070"/>
    <w:rsid w:val="009C32F0"/>
    <w:rsid w:val="009C333F"/>
    <w:rsid w:val="009C351E"/>
    <w:rsid w:val="009C36BD"/>
    <w:rsid w:val="009C3BD4"/>
    <w:rsid w:val="009C3E69"/>
    <w:rsid w:val="009C3EE1"/>
    <w:rsid w:val="009C43D2"/>
    <w:rsid w:val="009C4433"/>
    <w:rsid w:val="009C48A1"/>
    <w:rsid w:val="009C4AEB"/>
    <w:rsid w:val="009C4EF6"/>
    <w:rsid w:val="009C5044"/>
    <w:rsid w:val="009C532B"/>
    <w:rsid w:val="009C53AD"/>
    <w:rsid w:val="009C5443"/>
    <w:rsid w:val="009C5712"/>
    <w:rsid w:val="009C57AF"/>
    <w:rsid w:val="009C57CA"/>
    <w:rsid w:val="009C58B2"/>
    <w:rsid w:val="009C59A8"/>
    <w:rsid w:val="009C5A12"/>
    <w:rsid w:val="009C5A68"/>
    <w:rsid w:val="009C5B03"/>
    <w:rsid w:val="009C5B3E"/>
    <w:rsid w:val="009C5E2E"/>
    <w:rsid w:val="009C5F29"/>
    <w:rsid w:val="009C6047"/>
    <w:rsid w:val="009C60C8"/>
    <w:rsid w:val="009C6148"/>
    <w:rsid w:val="009C61BE"/>
    <w:rsid w:val="009C648D"/>
    <w:rsid w:val="009C6500"/>
    <w:rsid w:val="009C65CA"/>
    <w:rsid w:val="009C6692"/>
    <w:rsid w:val="009C673C"/>
    <w:rsid w:val="009C6862"/>
    <w:rsid w:val="009C6AA7"/>
    <w:rsid w:val="009C6AAC"/>
    <w:rsid w:val="009C6AD5"/>
    <w:rsid w:val="009C6B3D"/>
    <w:rsid w:val="009C6CBC"/>
    <w:rsid w:val="009C6CC0"/>
    <w:rsid w:val="009C6DEB"/>
    <w:rsid w:val="009C6EEF"/>
    <w:rsid w:val="009C7121"/>
    <w:rsid w:val="009C7131"/>
    <w:rsid w:val="009C7377"/>
    <w:rsid w:val="009C73F5"/>
    <w:rsid w:val="009C7976"/>
    <w:rsid w:val="009C7A21"/>
    <w:rsid w:val="009C7A3D"/>
    <w:rsid w:val="009C7B1F"/>
    <w:rsid w:val="009C7D5D"/>
    <w:rsid w:val="009C7D79"/>
    <w:rsid w:val="009C7DDB"/>
    <w:rsid w:val="009D00A9"/>
    <w:rsid w:val="009D00BD"/>
    <w:rsid w:val="009D00D6"/>
    <w:rsid w:val="009D0144"/>
    <w:rsid w:val="009D01DB"/>
    <w:rsid w:val="009D025F"/>
    <w:rsid w:val="009D028C"/>
    <w:rsid w:val="009D0327"/>
    <w:rsid w:val="009D0463"/>
    <w:rsid w:val="009D07CB"/>
    <w:rsid w:val="009D0898"/>
    <w:rsid w:val="009D0A8E"/>
    <w:rsid w:val="009D0CB7"/>
    <w:rsid w:val="009D0CC4"/>
    <w:rsid w:val="009D0D28"/>
    <w:rsid w:val="009D1050"/>
    <w:rsid w:val="009D121D"/>
    <w:rsid w:val="009D1286"/>
    <w:rsid w:val="009D13B8"/>
    <w:rsid w:val="009D1474"/>
    <w:rsid w:val="009D14C5"/>
    <w:rsid w:val="009D14FF"/>
    <w:rsid w:val="009D154E"/>
    <w:rsid w:val="009D158C"/>
    <w:rsid w:val="009D1609"/>
    <w:rsid w:val="009D1629"/>
    <w:rsid w:val="009D169D"/>
    <w:rsid w:val="009D16C3"/>
    <w:rsid w:val="009D16E2"/>
    <w:rsid w:val="009D17FB"/>
    <w:rsid w:val="009D1AF5"/>
    <w:rsid w:val="009D1EDC"/>
    <w:rsid w:val="009D2087"/>
    <w:rsid w:val="009D20BB"/>
    <w:rsid w:val="009D2315"/>
    <w:rsid w:val="009D262C"/>
    <w:rsid w:val="009D264D"/>
    <w:rsid w:val="009D267D"/>
    <w:rsid w:val="009D26B3"/>
    <w:rsid w:val="009D2768"/>
    <w:rsid w:val="009D2775"/>
    <w:rsid w:val="009D27C1"/>
    <w:rsid w:val="009D2AFF"/>
    <w:rsid w:val="009D2B29"/>
    <w:rsid w:val="009D2B4E"/>
    <w:rsid w:val="009D2B78"/>
    <w:rsid w:val="009D2D6D"/>
    <w:rsid w:val="009D2EF1"/>
    <w:rsid w:val="009D30B4"/>
    <w:rsid w:val="009D31A7"/>
    <w:rsid w:val="009D320C"/>
    <w:rsid w:val="009D3359"/>
    <w:rsid w:val="009D339A"/>
    <w:rsid w:val="009D3ED0"/>
    <w:rsid w:val="009D4244"/>
    <w:rsid w:val="009D4298"/>
    <w:rsid w:val="009D44D9"/>
    <w:rsid w:val="009D4507"/>
    <w:rsid w:val="009D4558"/>
    <w:rsid w:val="009D466C"/>
    <w:rsid w:val="009D46BE"/>
    <w:rsid w:val="009D4788"/>
    <w:rsid w:val="009D4982"/>
    <w:rsid w:val="009D4AC2"/>
    <w:rsid w:val="009D4B1C"/>
    <w:rsid w:val="009D4E78"/>
    <w:rsid w:val="009D5106"/>
    <w:rsid w:val="009D519D"/>
    <w:rsid w:val="009D525C"/>
    <w:rsid w:val="009D52A7"/>
    <w:rsid w:val="009D52B1"/>
    <w:rsid w:val="009D52EC"/>
    <w:rsid w:val="009D5316"/>
    <w:rsid w:val="009D554A"/>
    <w:rsid w:val="009D5863"/>
    <w:rsid w:val="009D5C5B"/>
    <w:rsid w:val="009D5CDE"/>
    <w:rsid w:val="009D5EA3"/>
    <w:rsid w:val="009D5F43"/>
    <w:rsid w:val="009D5F9E"/>
    <w:rsid w:val="009D6002"/>
    <w:rsid w:val="009D61C0"/>
    <w:rsid w:val="009D6311"/>
    <w:rsid w:val="009D63DC"/>
    <w:rsid w:val="009D646C"/>
    <w:rsid w:val="009D675B"/>
    <w:rsid w:val="009D67E7"/>
    <w:rsid w:val="009D67F1"/>
    <w:rsid w:val="009D6C47"/>
    <w:rsid w:val="009D6C84"/>
    <w:rsid w:val="009D6CA3"/>
    <w:rsid w:val="009D6ED3"/>
    <w:rsid w:val="009D6EFD"/>
    <w:rsid w:val="009D6FCE"/>
    <w:rsid w:val="009D70B7"/>
    <w:rsid w:val="009D729C"/>
    <w:rsid w:val="009D7564"/>
    <w:rsid w:val="009D7584"/>
    <w:rsid w:val="009D771E"/>
    <w:rsid w:val="009D7803"/>
    <w:rsid w:val="009D7AD4"/>
    <w:rsid w:val="009D7CA9"/>
    <w:rsid w:val="009E08CB"/>
    <w:rsid w:val="009E08EF"/>
    <w:rsid w:val="009E09EC"/>
    <w:rsid w:val="009E09F6"/>
    <w:rsid w:val="009E0A5B"/>
    <w:rsid w:val="009E1178"/>
    <w:rsid w:val="009E11F8"/>
    <w:rsid w:val="009E12ED"/>
    <w:rsid w:val="009E12F9"/>
    <w:rsid w:val="009E1607"/>
    <w:rsid w:val="009E1963"/>
    <w:rsid w:val="009E1A72"/>
    <w:rsid w:val="009E1B10"/>
    <w:rsid w:val="009E1CA9"/>
    <w:rsid w:val="009E1DF9"/>
    <w:rsid w:val="009E1E6D"/>
    <w:rsid w:val="009E20E3"/>
    <w:rsid w:val="009E2107"/>
    <w:rsid w:val="009E22A7"/>
    <w:rsid w:val="009E22D8"/>
    <w:rsid w:val="009E2324"/>
    <w:rsid w:val="009E2456"/>
    <w:rsid w:val="009E2589"/>
    <w:rsid w:val="009E2613"/>
    <w:rsid w:val="009E2755"/>
    <w:rsid w:val="009E2A4E"/>
    <w:rsid w:val="009E2C93"/>
    <w:rsid w:val="009E2D35"/>
    <w:rsid w:val="009E2F49"/>
    <w:rsid w:val="009E3022"/>
    <w:rsid w:val="009E31B1"/>
    <w:rsid w:val="009E31B2"/>
    <w:rsid w:val="009E31F2"/>
    <w:rsid w:val="009E31FC"/>
    <w:rsid w:val="009E3264"/>
    <w:rsid w:val="009E3400"/>
    <w:rsid w:val="009E345F"/>
    <w:rsid w:val="009E34AB"/>
    <w:rsid w:val="009E3529"/>
    <w:rsid w:val="009E3AEF"/>
    <w:rsid w:val="009E3FF1"/>
    <w:rsid w:val="009E3FF2"/>
    <w:rsid w:val="009E420D"/>
    <w:rsid w:val="009E44AE"/>
    <w:rsid w:val="009E44B1"/>
    <w:rsid w:val="009E4EBC"/>
    <w:rsid w:val="009E4F1F"/>
    <w:rsid w:val="009E4F78"/>
    <w:rsid w:val="009E505E"/>
    <w:rsid w:val="009E50CD"/>
    <w:rsid w:val="009E52EE"/>
    <w:rsid w:val="009E55F2"/>
    <w:rsid w:val="009E560C"/>
    <w:rsid w:val="009E5A00"/>
    <w:rsid w:val="009E5A23"/>
    <w:rsid w:val="009E5B29"/>
    <w:rsid w:val="009E5B84"/>
    <w:rsid w:val="009E5D4A"/>
    <w:rsid w:val="009E5E05"/>
    <w:rsid w:val="009E60BE"/>
    <w:rsid w:val="009E6144"/>
    <w:rsid w:val="009E6308"/>
    <w:rsid w:val="009E633C"/>
    <w:rsid w:val="009E63B8"/>
    <w:rsid w:val="009E63CC"/>
    <w:rsid w:val="009E66C0"/>
    <w:rsid w:val="009E678F"/>
    <w:rsid w:val="009E6847"/>
    <w:rsid w:val="009E6876"/>
    <w:rsid w:val="009E6A8C"/>
    <w:rsid w:val="009E6B8C"/>
    <w:rsid w:val="009E6E38"/>
    <w:rsid w:val="009E6F6D"/>
    <w:rsid w:val="009E6FE4"/>
    <w:rsid w:val="009E70B6"/>
    <w:rsid w:val="009E70CE"/>
    <w:rsid w:val="009E70D9"/>
    <w:rsid w:val="009E718A"/>
    <w:rsid w:val="009E777D"/>
    <w:rsid w:val="009E787E"/>
    <w:rsid w:val="009E7945"/>
    <w:rsid w:val="009E7BC7"/>
    <w:rsid w:val="009E7BD1"/>
    <w:rsid w:val="009E7C4F"/>
    <w:rsid w:val="009E7CB1"/>
    <w:rsid w:val="009E7D81"/>
    <w:rsid w:val="009E7F59"/>
    <w:rsid w:val="009F022A"/>
    <w:rsid w:val="009F0298"/>
    <w:rsid w:val="009F0AF4"/>
    <w:rsid w:val="009F0E1F"/>
    <w:rsid w:val="009F0F4E"/>
    <w:rsid w:val="009F1085"/>
    <w:rsid w:val="009F144F"/>
    <w:rsid w:val="009F1854"/>
    <w:rsid w:val="009F1A4C"/>
    <w:rsid w:val="009F1C33"/>
    <w:rsid w:val="009F1CAB"/>
    <w:rsid w:val="009F1D4C"/>
    <w:rsid w:val="009F1DAE"/>
    <w:rsid w:val="009F22DA"/>
    <w:rsid w:val="009F2351"/>
    <w:rsid w:val="009F23F1"/>
    <w:rsid w:val="009F247B"/>
    <w:rsid w:val="009F25CD"/>
    <w:rsid w:val="009F25CE"/>
    <w:rsid w:val="009F267C"/>
    <w:rsid w:val="009F272A"/>
    <w:rsid w:val="009F274B"/>
    <w:rsid w:val="009F29CE"/>
    <w:rsid w:val="009F2A84"/>
    <w:rsid w:val="009F2BBA"/>
    <w:rsid w:val="009F2CA8"/>
    <w:rsid w:val="009F2CC5"/>
    <w:rsid w:val="009F2CDC"/>
    <w:rsid w:val="009F2E18"/>
    <w:rsid w:val="009F2E45"/>
    <w:rsid w:val="009F2EF5"/>
    <w:rsid w:val="009F32AC"/>
    <w:rsid w:val="009F33F0"/>
    <w:rsid w:val="009F3646"/>
    <w:rsid w:val="009F3B42"/>
    <w:rsid w:val="009F3C53"/>
    <w:rsid w:val="009F3CF0"/>
    <w:rsid w:val="009F3E0B"/>
    <w:rsid w:val="009F3E49"/>
    <w:rsid w:val="009F414F"/>
    <w:rsid w:val="009F4244"/>
    <w:rsid w:val="009F4422"/>
    <w:rsid w:val="009F4963"/>
    <w:rsid w:val="009F4982"/>
    <w:rsid w:val="009F4BDE"/>
    <w:rsid w:val="009F4D47"/>
    <w:rsid w:val="009F4ED0"/>
    <w:rsid w:val="009F50F1"/>
    <w:rsid w:val="009F514F"/>
    <w:rsid w:val="009F5254"/>
    <w:rsid w:val="009F5268"/>
    <w:rsid w:val="009F54C1"/>
    <w:rsid w:val="009F5562"/>
    <w:rsid w:val="009F5A7C"/>
    <w:rsid w:val="009F5BBB"/>
    <w:rsid w:val="009F5E39"/>
    <w:rsid w:val="009F5E6B"/>
    <w:rsid w:val="009F5EBE"/>
    <w:rsid w:val="009F5F2F"/>
    <w:rsid w:val="009F625D"/>
    <w:rsid w:val="009F65DC"/>
    <w:rsid w:val="009F675D"/>
    <w:rsid w:val="009F681A"/>
    <w:rsid w:val="009F6952"/>
    <w:rsid w:val="009F6999"/>
    <w:rsid w:val="009F6C65"/>
    <w:rsid w:val="009F6E9C"/>
    <w:rsid w:val="009F6ED1"/>
    <w:rsid w:val="009F6EE6"/>
    <w:rsid w:val="009F7068"/>
    <w:rsid w:val="009F732F"/>
    <w:rsid w:val="009F73D8"/>
    <w:rsid w:val="009F744F"/>
    <w:rsid w:val="009F7463"/>
    <w:rsid w:val="009F760E"/>
    <w:rsid w:val="009F7763"/>
    <w:rsid w:val="009F7DCF"/>
    <w:rsid w:val="00A0009F"/>
    <w:rsid w:val="00A002A5"/>
    <w:rsid w:val="00A002B8"/>
    <w:rsid w:val="00A00752"/>
    <w:rsid w:val="00A007BB"/>
    <w:rsid w:val="00A009B1"/>
    <w:rsid w:val="00A009F1"/>
    <w:rsid w:val="00A00A25"/>
    <w:rsid w:val="00A00A76"/>
    <w:rsid w:val="00A00ADD"/>
    <w:rsid w:val="00A00D7B"/>
    <w:rsid w:val="00A00DD9"/>
    <w:rsid w:val="00A01245"/>
    <w:rsid w:val="00A01325"/>
    <w:rsid w:val="00A01466"/>
    <w:rsid w:val="00A014FD"/>
    <w:rsid w:val="00A01663"/>
    <w:rsid w:val="00A017C6"/>
    <w:rsid w:val="00A01EEA"/>
    <w:rsid w:val="00A01F30"/>
    <w:rsid w:val="00A01F96"/>
    <w:rsid w:val="00A01FED"/>
    <w:rsid w:val="00A02073"/>
    <w:rsid w:val="00A02259"/>
    <w:rsid w:val="00A0233A"/>
    <w:rsid w:val="00A024C4"/>
    <w:rsid w:val="00A0284C"/>
    <w:rsid w:val="00A0287C"/>
    <w:rsid w:val="00A03141"/>
    <w:rsid w:val="00A03328"/>
    <w:rsid w:val="00A033CA"/>
    <w:rsid w:val="00A033E9"/>
    <w:rsid w:val="00A03594"/>
    <w:rsid w:val="00A03703"/>
    <w:rsid w:val="00A037DE"/>
    <w:rsid w:val="00A03A9C"/>
    <w:rsid w:val="00A03AA3"/>
    <w:rsid w:val="00A03AC1"/>
    <w:rsid w:val="00A03CB8"/>
    <w:rsid w:val="00A03CF3"/>
    <w:rsid w:val="00A03D15"/>
    <w:rsid w:val="00A040A0"/>
    <w:rsid w:val="00A04131"/>
    <w:rsid w:val="00A04145"/>
    <w:rsid w:val="00A041F4"/>
    <w:rsid w:val="00A04702"/>
    <w:rsid w:val="00A0471B"/>
    <w:rsid w:val="00A0490B"/>
    <w:rsid w:val="00A04A02"/>
    <w:rsid w:val="00A04A2F"/>
    <w:rsid w:val="00A04D28"/>
    <w:rsid w:val="00A05840"/>
    <w:rsid w:val="00A05B7C"/>
    <w:rsid w:val="00A05D6E"/>
    <w:rsid w:val="00A0602A"/>
    <w:rsid w:val="00A060D1"/>
    <w:rsid w:val="00A06313"/>
    <w:rsid w:val="00A06395"/>
    <w:rsid w:val="00A06413"/>
    <w:rsid w:val="00A066A7"/>
    <w:rsid w:val="00A067A2"/>
    <w:rsid w:val="00A068CE"/>
    <w:rsid w:val="00A06A15"/>
    <w:rsid w:val="00A06B21"/>
    <w:rsid w:val="00A07153"/>
    <w:rsid w:val="00A07293"/>
    <w:rsid w:val="00A073A1"/>
    <w:rsid w:val="00A0765B"/>
    <w:rsid w:val="00A0778E"/>
    <w:rsid w:val="00A078E7"/>
    <w:rsid w:val="00A078F9"/>
    <w:rsid w:val="00A0799E"/>
    <w:rsid w:val="00A079A5"/>
    <w:rsid w:val="00A079DD"/>
    <w:rsid w:val="00A07A46"/>
    <w:rsid w:val="00A07A62"/>
    <w:rsid w:val="00A07BCA"/>
    <w:rsid w:val="00A07D90"/>
    <w:rsid w:val="00A07F76"/>
    <w:rsid w:val="00A07F9E"/>
    <w:rsid w:val="00A1012E"/>
    <w:rsid w:val="00A10174"/>
    <w:rsid w:val="00A10180"/>
    <w:rsid w:val="00A102AC"/>
    <w:rsid w:val="00A10673"/>
    <w:rsid w:val="00A10723"/>
    <w:rsid w:val="00A10972"/>
    <w:rsid w:val="00A10B4D"/>
    <w:rsid w:val="00A10E71"/>
    <w:rsid w:val="00A10E82"/>
    <w:rsid w:val="00A111FE"/>
    <w:rsid w:val="00A1124B"/>
    <w:rsid w:val="00A114AE"/>
    <w:rsid w:val="00A11665"/>
    <w:rsid w:val="00A11BB5"/>
    <w:rsid w:val="00A11BFC"/>
    <w:rsid w:val="00A11BFD"/>
    <w:rsid w:val="00A12068"/>
    <w:rsid w:val="00A120A7"/>
    <w:rsid w:val="00A121B0"/>
    <w:rsid w:val="00A122BC"/>
    <w:rsid w:val="00A122E7"/>
    <w:rsid w:val="00A122FB"/>
    <w:rsid w:val="00A12315"/>
    <w:rsid w:val="00A1235D"/>
    <w:rsid w:val="00A1256E"/>
    <w:rsid w:val="00A1273E"/>
    <w:rsid w:val="00A12878"/>
    <w:rsid w:val="00A128CC"/>
    <w:rsid w:val="00A12A33"/>
    <w:rsid w:val="00A12B83"/>
    <w:rsid w:val="00A12C78"/>
    <w:rsid w:val="00A12DD7"/>
    <w:rsid w:val="00A13153"/>
    <w:rsid w:val="00A13258"/>
    <w:rsid w:val="00A13412"/>
    <w:rsid w:val="00A1354E"/>
    <w:rsid w:val="00A136CD"/>
    <w:rsid w:val="00A136E6"/>
    <w:rsid w:val="00A13765"/>
    <w:rsid w:val="00A1382B"/>
    <w:rsid w:val="00A13976"/>
    <w:rsid w:val="00A13A01"/>
    <w:rsid w:val="00A13B17"/>
    <w:rsid w:val="00A13C48"/>
    <w:rsid w:val="00A13C54"/>
    <w:rsid w:val="00A13C80"/>
    <w:rsid w:val="00A13EF2"/>
    <w:rsid w:val="00A13FAD"/>
    <w:rsid w:val="00A14133"/>
    <w:rsid w:val="00A141AB"/>
    <w:rsid w:val="00A143F3"/>
    <w:rsid w:val="00A14546"/>
    <w:rsid w:val="00A14648"/>
    <w:rsid w:val="00A148D8"/>
    <w:rsid w:val="00A14A5C"/>
    <w:rsid w:val="00A14B1B"/>
    <w:rsid w:val="00A14C64"/>
    <w:rsid w:val="00A14DA2"/>
    <w:rsid w:val="00A14F19"/>
    <w:rsid w:val="00A150A8"/>
    <w:rsid w:val="00A152EA"/>
    <w:rsid w:val="00A15478"/>
    <w:rsid w:val="00A15643"/>
    <w:rsid w:val="00A158A0"/>
    <w:rsid w:val="00A158B5"/>
    <w:rsid w:val="00A15979"/>
    <w:rsid w:val="00A15A5D"/>
    <w:rsid w:val="00A15C08"/>
    <w:rsid w:val="00A15C17"/>
    <w:rsid w:val="00A15D46"/>
    <w:rsid w:val="00A15D64"/>
    <w:rsid w:val="00A15DA5"/>
    <w:rsid w:val="00A15DB1"/>
    <w:rsid w:val="00A15EE2"/>
    <w:rsid w:val="00A16047"/>
    <w:rsid w:val="00A163AC"/>
    <w:rsid w:val="00A16408"/>
    <w:rsid w:val="00A16459"/>
    <w:rsid w:val="00A164E8"/>
    <w:rsid w:val="00A166F8"/>
    <w:rsid w:val="00A167B0"/>
    <w:rsid w:val="00A16962"/>
    <w:rsid w:val="00A16A81"/>
    <w:rsid w:val="00A16C7A"/>
    <w:rsid w:val="00A16E8D"/>
    <w:rsid w:val="00A17506"/>
    <w:rsid w:val="00A1788A"/>
    <w:rsid w:val="00A17B9C"/>
    <w:rsid w:val="00A17DE0"/>
    <w:rsid w:val="00A17E54"/>
    <w:rsid w:val="00A17F7D"/>
    <w:rsid w:val="00A20100"/>
    <w:rsid w:val="00A204F3"/>
    <w:rsid w:val="00A20532"/>
    <w:rsid w:val="00A205B7"/>
    <w:rsid w:val="00A20681"/>
    <w:rsid w:val="00A208CE"/>
    <w:rsid w:val="00A209CB"/>
    <w:rsid w:val="00A20A0B"/>
    <w:rsid w:val="00A20A9F"/>
    <w:rsid w:val="00A20AF3"/>
    <w:rsid w:val="00A21042"/>
    <w:rsid w:val="00A21115"/>
    <w:rsid w:val="00A21644"/>
    <w:rsid w:val="00A21892"/>
    <w:rsid w:val="00A21A22"/>
    <w:rsid w:val="00A21B3B"/>
    <w:rsid w:val="00A21C64"/>
    <w:rsid w:val="00A21CB4"/>
    <w:rsid w:val="00A21D04"/>
    <w:rsid w:val="00A223AB"/>
    <w:rsid w:val="00A2294D"/>
    <w:rsid w:val="00A22BEB"/>
    <w:rsid w:val="00A22DE8"/>
    <w:rsid w:val="00A23240"/>
    <w:rsid w:val="00A23422"/>
    <w:rsid w:val="00A23426"/>
    <w:rsid w:val="00A235A8"/>
    <w:rsid w:val="00A235ED"/>
    <w:rsid w:val="00A235F5"/>
    <w:rsid w:val="00A2367A"/>
    <w:rsid w:val="00A23720"/>
    <w:rsid w:val="00A23877"/>
    <w:rsid w:val="00A23C9F"/>
    <w:rsid w:val="00A23E68"/>
    <w:rsid w:val="00A2418D"/>
    <w:rsid w:val="00A2418F"/>
    <w:rsid w:val="00A241FA"/>
    <w:rsid w:val="00A2434F"/>
    <w:rsid w:val="00A24788"/>
    <w:rsid w:val="00A248EB"/>
    <w:rsid w:val="00A249C8"/>
    <w:rsid w:val="00A24A53"/>
    <w:rsid w:val="00A24A82"/>
    <w:rsid w:val="00A24A95"/>
    <w:rsid w:val="00A24C31"/>
    <w:rsid w:val="00A24E25"/>
    <w:rsid w:val="00A24F09"/>
    <w:rsid w:val="00A24F4A"/>
    <w:rsid w:val="00A2502E"/>
    <w:rsid w:val="00A251D1"/>
    <w:rsid w:val="00A251EA"/>
    <w:rsid w:val="00A25363"/>
    <w:rsid w:val="00A2536A"/>
    <w:rsid w:val="00A253D2"/>
    <w:rsid w:val="00A25503"/>
    <w:rsid w:val="00A255AA"/>
    <w:rsid w:val="00A25775"/>
    <w:rsid w:val="00A2590C"/>
    <w:rsid w:val="00A25D3C"/>
    <w:rsid w:val="00A25E18"/>
    <w:rsid w:val="00A25FC1"/>
    <w:rsid w:val="00A25FD8"/>
    <w:rsid w:val="00A262FA"/>
    <w:rsid w:val="00A26314"/>
    <w:rsid w:val="00A26348"/>
    <w:rsid w:val="00A263A7"/>
    <w:rsid w:val="00A2657A"/>
    <w:rsid w:val="00A26654"/>
    <w:rsid w:val="00A2665D"/>
    <w:rsid w:val="00A26912"/>
    <w:rsid w:val="00A26966"/>
    <w:rsid w:val="00A26B56"/>
    <w:rsid w:val="00A27012"/>
    <w:rsid w:val="00A2706D"/>
    <w:rsid w:val="00A27294"/>
    <w:rsid w:val="00A27436"/>
    <w:rsid w:val="00A275ED"/>
    <w:rsid w:val="00A277B4"/>
    <w:rsid w:val="00A277FC"/>
    <w:rsid w:val="00A27A2B"/>
    <w:rsid w:val="00A27B1F"/>
    <w:rsid w:val="00A27BDE"/>
    <w:rsid w:val="00A27C51"/>
    <w:rsid w:val="00A27C94"/>
    <w:rsid w:val="00A27E38"/>
    <w:rsid w:val="00A27EAC"/>
    <w:rsid w:val="00A27F40"/>
    <w:rsid w:val="00A27FEA"/>
    <w:rsid w:val="00A3009F"/>
    <w:rsid w:val="00A30188"/>
    <w:rsid w:val="00A302F4"/>
    <w:rsid w:val="00A302F6"/>
    <w:rsid w:val="00A30394"/>
    <w:rsid w:val="00A30443"/>
    <w:rsid w:val="00A30552"/>
    <w:rsid w:val="00A306DC"/>
    <w:rsid w:val="00A309C3"/>
    <w:rsid w:val="00A30C28"/>
    <w:rsid w:val="00A31138"/>
    <w:rsid w:val="00A31179"/>
    <w:rsid w:val="00A31357"/>
    <w:rsid w:val="00A31362"/>
    <w:rsid w:val="00A313D0"/>
    <w:rsid w:val="00A31591"/>
    <w:rsid w:val="00A3162C"/>
    <w:rsid w:val="00A31633"/>
    <w:rsid w:val="00A316E0"/>
    <w:rsid w:val="00A31774"/>
    <w:rsid w:val="00A318A7"/>
    <w:rsid w:val="00A318D6"/>
    <w:rsid w:val="00A3196F"/>
    <w:rsid w:val="00A319E1"/>
    <w:rsid w:val="00A31E3B"/>
    <w:rsid w:val="00A31F29"/>
    <w:rsid w:val="00A31FFD"/>
    <w:rsid w:val="00A325CE"/>
    <w:rsid w:val="00A32677"/>
    <w:rsid w:val="00A326F7"/>
    <w:rsid w:val="00A32A93"/>
    <w:rsid w:val="00A32DBB"/>
    <w:rsid w:val="00A32E1F"/>
    <w:rsid w:val="00A32E97"/>
    <w:rsid w:val="00A33319"/>
    <w:rsid w:val="00A33411"/>
    <w:rsid w:val="00A3357E"/>
    <w:rsid w:val="00A33715"/>
    <w:rsid w:val="00A33A3E"/>
    <w:rsid w:val="00A33DCA"/>
    <w:rsid w:val="00A33E20"/>
    <w:rsid w:val="00A33E2C"/>
    <w:rsid w:val="00A33E57"/>
    <w:rsid w:val="00A33F3E"/>
    <w:rsid w:val="00A34223"/>
    <w:rsid w:val="00A342AA"/>
    <w:rsid w:val="00A343F7"/>
    <w:rsid w:val="00A34499"/>
    <w:rsid w:val="00A34520"/>
    <w:rsid w:val="00A3462F"/>
    <w:rsid w:val="00A348BB"/>
    <w:rsid w:val="00A3499C"/>
    <w:rsid w:val="00A349B4"/>
    <w:rsid w:val="00A34AE3"/>
    <w:rsid w:val="00A34DD7"/>
    <w:rsid w:val="00A34E59"/>
    <w:rsid w:val="00A353BB"/>
    <w:rsid w:val="00A3546A"/>
    <w:rsid w:val="00A3547C"/>
    <w:rsid w:val="00A3549C"/>
    <w:rsid w:val="00A354EE"/>
    <w:rsid w:val="00A35502"/>
    <w:rsid w:val="00A3567B"/>
    <w:rsid w:val="00A35A50"/>
    <w:rsid w:val="00A35A54"/>
    <w:rsid w:val="00A35F33"/>
    <w:rsid w:val="00A35FAC"/>
    <w:rsid w:val="00A36008"/>
    <w:rsid w:val="00A36732"/>
    <w:rsid w:val="00A36AD9"/>
    <w:rsid w:val="00A36BE6"/>
    <w:rsid w:val="00A36BEF"/>
    <w:rsid w:val="00A36C6D"/>
    <w:rsid w:val="00A36D50"/>
    <w:rsid w:val="00A36E9D"/>
    <w:rsid w:val="00A3722D"/>
    <w:rsid w:val="00A3728F"/>
    <w:rsid w:val="00A3742A"/>
    <w:rsid w:val="00A37C2F"/>
    <w:rsid w:val="00A37C5C"/>
    <w:rsid w:val="00A37EB3"/>
    <w:rsid w:val="00A40075"/>
    <w:rsid w:val="00A40156"/>
    <w:rsid w:val="00A4023F"/>
    <w:rsid w:val="00A40448"/>
    <w:rsid w:val="00A404D1"/>
    <w:rsid w:val="00A405FD"/>
    <w:rsid w:val="00A40618"/>
    <w:rsid w:val="00A40698"/>
    <w:rsid w:val="00A406DF"/>
    <w:rsid w:val="00A407B9"/>
    <w:rsid w:val="00A4099D"/>
    <w:rsid w:val="00A40A1A"/>
    <w:rsid w:val="00A40A41"/>
    <w:rsid w:val="00A4149F"/>
    <w:rsid w:val="00A414B4"/>
    <w:rsid w:val="00A415A4"/>
    <w:rsid w:val="00A41822"/>
    <w:rsid w:val="00A41948"/>
    <w:rsid w:val="00A41A12"/>
    <w:rsid w:val="00A41E2C"/>
    <w:rsid w:val="00A41FC3"/>
    <w:rsid w:val="00A42274"/>
    <w:rsid w:val="00A42331"/>
    <w:rsid w:val="00A423AE"/>
    <w:rsid w:val="00A42699"/>
    <w:rsid w:val="00A42CAA"/>
    <w:rsid w:val="00A42D30"/>
    <w:rsid w:val="00A42DA9"/>
    <w:rsid w:val="00A42FE2"/>
    <w:rsid w:val="00A431CB"/>
    <w:rsid w:val="00A43407"/>
    <w:rsid w:val="00A43434"/>
    <w:rsid w:val="00A43485"/>
    <w:rsid w:val="00A435F3"/>
    <w:rsid w:val="00A437FE"/>
    <w:rsid w:val="00A4397B"/>
    <w:rsid w:val="00A43A8B"/>
    <w:rsid w:val="00A43AD7"/>
    <w:rsid w:val="00A43C68"/>
    <w:rsid w:val="00A43E22"/>
    <w:rsid w:val="00A43EDF"/>
    <w:rsid w:val="00A44246"/>
    <w:rsid w:val="00A44342"/>
    <w:rsid w:val="00A44378"/>
    <w:rsid w:val="00A4453F"/>
    <w:rsid w:val="00A44596"/>
    <w:rsid w:val="00A44636"/>
    <w:rsid w:val="00A4465B"/>
    <w:rsid w:val="00A446A1"/>
    <w:rsid w:val="00A44BD2"/>
    <w:rsid w:val="00A44CDC"/>
    <w:rsid w:val="00A44D9D"/>
    <w:rsid w:val="00A44E58"/>
    <w:rsid w:val="00A44F26"/>
    <w:rsid w:val="00A4526D"/>
    <w:rsid w:val="00A455B9"/>
    <w:rsid w:val="00A455FD"/>
    <w:rsid w:val="00A45647"/>
    <w:rsid w:val="00A4577D"/>
    <w:rsid w:val="00A45AA7"/>
    <w:rsid w:val="00A45D29"/>
    <w:rsid w:val="00A45D54"/>
    <w:rsid w:val="00A45E09"/>
    <w:rsid w:val="00A45F77"/>
    <w:rsid w:val="00A45FA0"/>
    <w:rsid w:val="00A45FF2"/>
    <w:rsid w:val="00A4643A"/>
    <w:rsid w:val="00A4663F"/>
    <w:rsid w:val="00A46B6E"/>
    <w:rsid w:val="00A47139"/>
    <w:rsid w:val="00A472EB"/>
    <w:rsid w:val="00A47639"/>
    <w:rsid w:val="00A476E5"/>
    <w:rsid w:val="00A47708"/>
    <w:rsid w:val="00A47A3A"/>
    <w:rsid w:val="00A47BF9"/>
    <w:rsid w:val="00A47C16"/>
    <w:rsid w:val="00A47E40"/>
    <w:rsid w:val="00A47F34"/>
    <w:rsid w:val="00A500D7"/>
    <w:rsid w:val="00A500FA"/>
    <w:rsid w:val="00A5024C"/>
    <w:rsid w:val="00A50283"/>
    <w:rsid w:val="00A50371"/>
    <w:rsid w:val="00A503B8"/>
    <w:rsid w:val="00A506B8"/>
    <w:rsid w:val="00A508CF"/>
    <w:rsid w:val="00A50C1B"/>
    <w:rsid w:val="00A50D6F"/>
    <w:rsid w:val="00A50DF4"/>
    <w:rsid w:val="00A51271"/>
    <w:rsid w:val="00A51857"/>
    <w:rsid w:val="00A519D3"/>
    <w:rsid w:val="00A51BAB"/>
    <w:rsid w:val="00A51E0C"/>
    <w:rsid w:val="00A51E16"/>
    <w:rsid w:val="00A51ED0"/>
    <w:rsid w:val="00A520D1"/>
    <w:rsid w:val="00A52306"/>
    <w:rsid w:val="00A5238D"/>
    <w:rsid w:val="00A52416"/>
    <w:rsid w:val="00A526BB"/>
    <w:rsid w:val="00A527C9"/>
    <w:rsid w:val="00A528CF"/>
    <w:rsid w:val="00A52BDA"/>
    <w:rsid w:val="00A52C94"/>
    <w:rsid w:val="00A52CCF"/>
    <w:rsid w:val="00A52D00"/>
    <w:rsid w:val="00A53177"/>
    <w:rsid w:val="00A53284"/>
    <w:rsid w:val="00A533D4"/>
    <w:rsid w:val="00A53781"/>
    <w:rsid w:val="00A537B8"/>
    <w:rsid w:val="00A538D7"/>
    <w:rsid w:val="00A539AC"/>
    <w:rsid w:val="00A53A12"/>
    <w:rsid w:val="00A53AFC"/>
    <w:rsid w:val="00A53D02"/>
    <w:rsid w:val="00A53DB3"/>
    <w:rsid w:val="00A53E9A"/>
    <w:rsid w:val="00A53FDC"/>
    <w:rsid w:val="00A54087"/>
    <w:rsid w:val="00A5420C"/>
    <w:rsid w:val="00A54280"/>
    <w:rsid w:val="00A543C1"/>
    <w:rsid w:val="00A543C9"/>
    <w:rsid w:val="00A5448D"/>
    <w:rsid w:val="00A5453B"/>
    <w:rsid w:val="00A5457E"/>
    <w:rsid w:val="00A548B9"/>
    <w:rsid w:val="00A54986"/>
    <w:rsid w:val="00A54C79"/>
    <w:rsid w:val="00A54DA1"/>
    <w:rsid w:val="00A54ED3"/>
    <w:rsid w:val="00A54EE1"/>
    <w:rsid w:val="00A54F3B"/>
    <w:rsid w:val="00A55041"/>
    <w:rsid w:val="00A55047"/>
    <w:rsid w:val="00A550A7"/>
    <w:rsid w:val="00A55135"/>
    <w:rsid w:val="00A55251"/>
    <w:rsid w:val="00A552BA"/>
    <w:rsid w:val="00A55374"/>
    <w:rsid w:val="00A55BE4"/>
    <w:rsid w:val="00A55C5A"/>
    <w:rsid w:val="00A55CCE"/>
    <w:rsid w:val="00A56040"/>
    <w:rsid w:val="00A56155"/>
    <w:rsid w:val="00A5626C"/>
    <w:rsid w:val="00A5629B"/>
    <w:rsid w:val="00A56313"/>
    <w:rsid w:val="00A565D4"/>
    <w:rsid w:val="00A565E9"/>
    <w:rsid w:val="00A566AF"/>
    <w:rsid w:val="00A56848"/>
    <w:rsid w:val="00A569BD"/>
    <w:rsid w:val="00A56B48"/>
    <w:rsid w:val="00A56BFD"/>
    <w:rsid w:val="00A56D96"/>
    <w:rsid w:val="00A56DCC"/>
    <w:rsid w:val="00A56EF9"/>
    <w:rsid w:val="00A570BE"/>
    <w:rsid w:val="00A57178"/>
    <w:rsid w:val="00A572A3"/>
    <w:rsid w:val="00A577AD"/>
    <w:rsid w:val="00A57979"/>
    <w:rsid w:val="00A57A32"/>
    <w:rsid w:val="00A57B54"/>
    <w:rsid w:val="00A6003B"/>
    <w:rsid w:val="00A6006A"/>
    <w:rsid w:val="00A600BE"/>
    <w:rsid w:val="00A602C2"/>
    <w:rsid w:val="00A60466"/>
    <w:rsid w:val="00A60688"/>
    <w:rsid w:val="00A60F20"/>
    <w:rsid w:val="00A60F91"/>
    <w:rsid w:val="00A611F8"/>
    <w:rsid w:val="00A61360"/>
    <w:rsid w:val="00A6142B"/>
    <w:rsid w:val="00A615C3"/>
    <w:rsid w:val="00A61743"/>
    <w:rsid w:val="00A617AB"/>
    <w:rsid w:val="00A61B4C"/>
    <w:rsid w:val="00A61BAB"/>
    <w:rsid w:val="00A61E29"/>
    <w:rsid w:val="00A61EA6"/>
    <w:rsid w:val="00A61F2D"/>
    <w:rsid w:val="00A62001"/>
    <w:rsid w:val="00A62172"/>
    <w:rsid w:val="00A6223C"/>
    <w:rsid w:val="00A622A8"/>
    <w:rsid w:val="00A62497"/>
    <w:rsid w:val="00A624B3"/>
    <w:rsid w:val="00A62713"/>
    <w:rsid w:val="00A62BFB"/>
    <w:rsid w:val="00A62C0A"/>
    <w:rsid w:val="00A62EA2"/>
    <w:rsid w:val="00A62EA7"/>
    <w:rsid w:val="00A6308B"/>
    <w:rsid w:val="00A630F2"/>
    <w:rsid w:val="00A634C4"/>
    <w:rsid w:val="00A6369D"/>
    <w:rsid w:val="00A637B9"/>
    <w:rsid w:val="00A637EE"/>
    <w:rsid w:val="00A63859"/>
    <w:rsid w:val="00A63A86"/>
    <w:rsid w:val="00A63AA3"/>
    <w:rsid w:val="00A63BD1"/>
    <w:rsid w:val="00A63BFA"/>
    <w:rsid w:val="00A63C72"/>
    <w:rsid w:val="00A63CDC"/>
    <w:rsid w:val="00A6423C"/>
    <w:rsid w:val="00A642A9"/>
    <w:rsid w:val="00A646BD"/>
    <w:rsid w:val="00A64867"/>
    <w:rsid w:val="00A648DE"/>
    <w:rsid w:val="00A64A16"/>
    <w:rsid w:val="00A64C4A"/>
    <w:rsid w:val="00A64C73"/>
    <w:rsid w:val="00A6517F"/>
    <w:rsid w:val="00A651FB"/>
    <w:rsid w:val="00A65212"/>
    <w:rsid w:val="00A65404"/>
    <w:rsid w:val="00A6541C"/>
    <w:rsid w:val="00A65631"/>
    <w:rsid w:val="00A6573B"/>
    <w:rsid w:val="00A657D1"/>
    <w:rsid w:val="00A65919"/>
    <w:rsid w:val="00A65956"/>
    <w:rsid w:val="00A65A15"/>
    <w:rsid w:val="00A65A67"/>
    <w:rsid w:val="00A65D35"/>
    <w:rsid w:val="00A65D4C"/>
    <w:rsid w:val="00A65DAE"/>
    <w:rsid w:val="00A66071"/>
    <w:rsid w:val="00A6653E"/>
    <w:rsid w:val="00A66624"/>
    <w:rsid w:val="00A66752"/>
    <w:rsid w:val="00A66848"/>
    <w:rsid w:val="00A6687A"/>
    <w:rsid w:val="00A66AB8"/>
    <w:rsid w:val="00A66D25"/>
    <w:rsid w:val="00A6701C"/>
    <w:rsid w:val="00A67152"/>
    <w:rsid w:val="00A67351"/>
    <w:rsid w:val="00A6744B"/>
    <w:rsid w:val="00A674B5"/>
    <w:rsid w:val="00A674D2"/>
    <w:rsid w:val="00A67535"/>
    <w:rsid w:val="00A677DF"/>
    <w:rsid w:val="00A67C4E"/>
    <w:rsid w:val="00A67D4E"/>
    <w:rsid w:val="00A67D7F"/>
    <w:rsid w:val="00A67DEE"/>
    <w:rsid w:val="00A7004B"/>
    <w:rsid w:val="00A70078"/>
    <w:rsid w:val="00A70217"/>
    <w:rsid w:val="00A70559"/>
    <w:rsid w:val="00A70647"/>
    <w:rsid w:val="00A70656"/>
    <w:rsid w:val="00A70671"/>
    <w:rsid w:val="00A7079B"/>
    <w:rsid w:val="00A7083D"/>
    <w:rsid w:val="00A7097F"/>
    <w:rsid w:val="00A70A55"/>
    <w:rsid w:val="00A70B54"/>
    <w:rsid w:val="00A70D12"/>
    <w:rsid w:val="00A70DA7"/>
    <w:rsid w:val="00A713D2"/>
    <w:rsid w:val="00A713E5"/>
    <w:rsid w:val="00A7169B"/>
    <w:rsid w:val="00A71717"/>
    <w:rsid w:val="00A7178E"/>
    <w:rsid w:val="00A71BD4"/>
    <w:rsid w:val="00A71BE2"/>
    <w:rsid w:val="00A72136"/>
    <w:rsid w:val="00A72190"/>
    <w:rsid w:val="00A721E8"/>
    <w:rsid w:val="00A72216"/>
    <w:rsid w:val="00A72293"/>
    <w:rsid w:val="00A7250E"/>
    <w:rsid w:val="00A72526"/>
    <w:rsid w:val="00A72665"/>
    <w:rsid w:val="00A72837"/>
    <w:rsid w:val="00A7283D"/>
    <w:rsid w:val="00A72A43"/>
    <w:rsid w:val="00A72B36"/>
    <w:rsid w:val="00A72CE5"/>
    <w:rsid w:val="00A72DDF"/>
    <w:rsid w:val="00A73289"/>
    <w:rsid w:val="00A733B7"/>
    <w:rsid w:val="00A733E9"/>
    <w:rsid w:val="00A73660"/>
    <w:rsid w:val="00A737C9"/>
    <w:rsid w:val="00A7383A"/>
    <w:rsid w:val="00A73A91"/>
    <w:rsid w:val="00A73BA1"/>
    <w:rsid w:val="00A73BDD"/>
    <w:rsid w:val="00A73D06"/>
    <w:rsid w:val="00A73E5B"/>
    <w:rsid w:val="00A742F8"/>
    <w:rsid w:val="00A7440A"/>
    <w:rsid w:val="00A74464"/>
    <w:rsid w:val="00A74517"/>
    <w:rsid w:val="00A748C6"/>
    <w:rsid w:val="00A74B00"/>
    <w:rsid w:val="00A74C41"/>
    <w:rsid w:val="00A74DBF"/>
    <w:rsid w:val="00A74FB7"/>
    <w:rsid w:val="00A75025"/>
    <w:rsid w:val="00A75056"/>
    <w:rsid w:val="00A751C1"/>
    <w:rsid w:val="00A751CA"/>
    <w:rsid w:val="00A752D4"/>
    <w:rsid w:val="00A75338"/>
    <w:rsid w:val="00A7534B"/>
    <w:rsid w:val="00A754EF"/>
    <w:rsid w:val="00A75651"/>
    <w:rsid w:val="00A7576F"/>
    <w:rsid w:val="00A75784"/>
    <w:rsid w:val="00A759A3"/>
    <w:rsid w:val="00A759E4"/>
    <w:rsid w:val="00A75E3F"/>
    <w:rsid w:val="00A7608A"/>
    <w:rsid w:val="00A765EA"/>
    <w:rsid w:val="00A766A2"/>
    <w:rsid w:val="00A76718"/>
    <w:rsid w:val="00A767F0"/>
    <w:rsid w:val="00A768D8"/>
    <w:rsid w:val="00A76D4A"/>
    <w:rsid w:val="00A76D8C"/>
    <w:rsid w:val="00A76DDF"/>
    <w:rsid w:val="00A76EA3"/>
    <w:rsid w:val="00A76F64"/>
    <w:rsid w:val="00A770DB"/>
    <w:rsid w:val="00A77162"/>
    <w:rsid w:val="00A7720E"/>
    <w:rsid w:val="00A772CC"/>
    <w:rsid w:val="00A773F3"/>
    <w:rsid w:val="00A7742A"/>
    <w:rsid w:val="00A775F3"/>
    <w:rsid w:val="00A776E0"/>
    <w:rsid w:val="00A776EF"/>
    <w:rsid w:val="00A777EA"/>
    <w:rsid w:val="00A7784C"/>
    <w:rsid w:val="00A77AAB"/>
    <w:rsid w:val="00A77AD9"/>
    <w:rsid w:val="00A77C43"/>
    <w:rsid w:val="00A77F02"/>
    <w:rsid w:val="00A77F77"/>
    <w:rsid w:val="00A80039"/>
    <w:rsid w:val="00A800BC"/>
    <w:rsid w:val="00A800CB"/>
    <w:rsid w:val="00A80102"/>
    <w:rsid w:val="00A80194"/>
    <w:rsid w:val="00A80216"/>
    <w:rsid w:val="00A80438"/>
    <w:rsid w:val="00A804A7"/>
    <w:rsid w:val="00A80670"/>
    <w:rsid w:val="00A80681"/>
    <w:rsid w:val="00A8093D"/>
    <w:rsid w:val="00A809F4"/>
    <w:rsid w:val="00A80A03"/>
    <w:rsid w:val="00A80AD3"/>
    <w:rsid w:val="00A80BDB"/>
    <w:rsid w:val="00A80C2E"/>
    <w:rsid w:val="00A80CEB"/>
    <w:rsid w:val="00A80D38"/>
    <w:rsid w:val="00A80D4C"/>
    <w:rsid w:val="00A8111B"/>
    <w:rsid w:val="00A811E4"/>
    <w:rsid w:val="00A814A1"/>
    <w:rsid w:val="00A81537"/>
    <w:rsid w:val="00A8168C"/>
    <w:rsid w:val="00A816E8"/>
    <w:rsid w:val="00A81819"/>
    <w:rsid w:val="00A81ADB"/>
    <w:rsid w:val="00A81B33"/>
    <w:rsid w:val="00A81C5F"/>
    <w:rsid w:val="00A81CE8"/>
    <w:rsid w:val="00A81E27"/>
    <w:rsid w:val="00A81F09"/>
    <w:rsid w:val="00A81FB4"/>
    <w:rsid w:val="00A81FEE"/>
    <w:rsid w:val="00A8208B"/>
    <w:rsid w:val="00A820A1"/>
    <w:rsid w:val="00A820FB"/>
    <w:rsid w:val="00A82227"/>
    <w:rsid w:val="00A82372"/>
    <w:rsid w:val="00A823C1"/>
    <w:rsid w:val="00A82541"/>
    <w:rsid w:val="00A8260A"/>
    <w:rsid w:val="00A8278D"/>
    <w:rsid w:val="00A827ED"/>
    <w:rsid w:val="00A828CE"/>
    <w:rsid w:val="00A82A50"/>
    <w:rsid w:val="00A82F14"/>
    <w:rsid w:val="00A82FB7"/>
    <w:rsid w:val="00A8307A"/>
    <w:rsid w:val="00A83130"/>
    <w:rsid w:val="00A83147"/>
    <w:rsid w:val="00A831D6"/>
    <w:rsid w:val="00A83243"/>
    <w:rsid w:val="00A833D2"/>
    <w:rsid w:val="00A833D4"/>
    <w:rsid w:val="00A833ED"/>
    <w:rsid w:val="00A83454"/>
    <w:rsid w:val="00A836C4"/>
    <w:rsid w:val="00A836E8"/>
    <w:rsid w:val="00A836F6"/>
    <w:rsid w:val="00A837C8"/>
    <w:rsid w:val="00A839A3"/>
    <w:rsid w:val="00A83CB2"/>
    <w:rsid w:val="00A83CC7"/>
    <w:rsid w:val="00A83E81"/>
    <w:rsid w:val="00A83F4B"/>
    <w:rsid w:val="00A83FC2"/>
    <w:rsid w:val="00A83FDB"/>
    <w:rsid w:val="00A8474A"/>
    <w:rsid w:val="00A8476F"/>
    <w:rsid w:val="00A8482B"/>
    <w:rsid w:val="00A84B72"/>
    <w:rsid w:val="00A84CC1"/>
    <w:rsid w:val="00A8512B"/>
    <w:rsid w:val="00A85541"/>
    <w:rsid w:val="00A855E3"/>
    <w:rsid w:val="00A856BE"/>
    <w:rsid w:val="00A85743"/>
    <w:rsid w:val="00A85943"/>
    <w:rsid w:val="00A85A1B"/>
    <w:rsid w:val="00A85B0E"/>
    <w:rsid w:val="00A85CEA"/>
    <w:rsid w:val="00A85EA4"/>
    <w:rsid w:val="00A85F36"/>
    <w:rsid w:val="00A86096"/>
    <w:rsid w:val="00A864B3"/>
    <w:rsid w:val="00A86525"/>
    <w:rsid w:val="00A86622"/>
    <w:rsid w:val="00A8667A"/>
    <w:rsid w:val="00A866CD"/>
    <w:rsid w:val="00A86965"/>
    <w:rsid w:val="00A86AC3"/>
    <w:rsid w:val="00A86CA9"/>
    <w:rsid w:val="00A86D2A"/>
    <w:rsid w:val="00A86DE6"/>
    <w:rsid w:val="00A86E0D"/>
    <w:rsid w:val="00A86E8F"/>
    <w:rsid w:val="00A870C5"/>
    <w:rsid w:val="00A871C2"/>
    <w:rsid w:val="00A874E7"/>
    <w:rsid w:val="00A87505"/>
    <w:rsid w:val="00A87540"/>
    <w:rsid w:val="00A879C4"/>
    <w:rsid w:val="00A87B1B"/>
    <w:rsid w:val="00A87C6C"/>
    <w:rsid w:val="00A87CE1"/>
    <w:rsid w:val="00A87FE6"/>
    <w:rsid w:val="00A900E9"/>
    <w:rsid w:val="00A90266"/>
    <w:rsid w:val="00A9054E"/>
    <w:rsid w:val="00A907ED"/>
    <w:rsid w:val="00A90A22"/>
    <w:rsid w:val="00A90D24"/>
    <w:rsid w:val="00A90E04"/>
    <w:rsid w:val="00A90EA4"/>
    <w:rsid w:val="00A90F0D"/>
    <w:rsid w:val="00A91144"/>
    <w:rsid w:val="00A9126F"/>
    <w:rsid w:val="00A91289"/>
    <w:rsid w:val="00A9142B"/>
    <w:rsid w:val="00A91473"/>
    <w:rsid w:val="00A918BA"/>
    <w:rsid w:val="00A918DE"/>
    <w:rsid w:val="00A918F9"/>
    <w:rsid w:val="00A91952"/>
    <w:rsid w:val="00A91AE2"/>
    <w:rsid w:val="00A91C23"/>
    <w:rsid w:val="00A91F97"/>
    <w:rsid w:val="00A91F9B"/>
    <w:rsid w:val="00A91FBC"/>
    <w:rsid w:val="00A920DF"/>
    <w:rsid w:val="00A920E2"/>
    <w:rsid w:val="00A92516"/>
    <w:rsid w:val="00A927BE"/>
    <w:rsid w:val="00A92C93"/>
    <w:rsid w:val="00A92D4E"/>
    <w:rsid w:val="00A92E11"/>
    <w:rsid w:val="00A92E8B"/>
    <w:rsid w:val="00A92F2F"/>
    <w:rsid w:val="00A92F4F"/>
    <w:rsid w:val="00A93310"/>
    <w:rsid w:val="00A93343"/>
    <w:rsid w:val="00A93357"/>
    <w:rsid w:val="00A93AFC"/>
    <w:rsid w:val="00A93AFE"/>
    <w:rsid w:val="00A93B01"/>
    <w:rsid w:val="00A93D23"/>
    <w:rsid w:val="00A93D79"/>
    <w:rsid w:val="00A93EB6"/>
    <w:rsid w:val="00A944B9"/>
    <w:rsid w:val="00A947E3"/>
    <w:rsid w:val="00A94A8F"/>
    <w:rsid w:val="00A94AF4"/>
    <w:rsid w:val="00A94C11"/>
    <w:rsid w:val="00A950D0"/>
    <w:rsid w:val="00A950FF"/>
    <w:rsid w:val="00A95645"/>
    <w:rsid w:val="00A9568B"/>
    <w:rsid w:val="00A95739"/>
    <w:rsid w:val="00A9576E"/>
    <w:rsid w:val="00A9577F"/>
    <w:rsid w:val="00A95896"/>
    <w:rsid w:val="00A95918"/>
    <w:rsid w:val="00A95C85"/>
    <w:rsid w:val="00A95D0D"/>
    <w:rsid w:val="00A95D67"/>
    <w:rsid w:val="00A95EAD"/>
    <w:rsid w:val="00A96495"/>
    <w:rsid w:val="00A9674F"/>
    <w:rsid w:val="00A9700E"/>
    <w:rsid w:val="00A97497"/>
    <w:rsid w:val="00A9762B"/>
    <w:rsid w:val="00A97E42"/>
    <w:rsid w:val="00A97E55"/>
    <w:rsid w:val="00A97EB5"/>
    <w:rsid w:val="00A97EB9"/>
    <w:rsid w:val="00AA0297"/>
    <w:rsid w:val="00AA02D3"/>
    <w:rsid w:val="00AA02D5"/>
    <w:rsid w:val="00AA047C"/>
    <w:rsid w:val="00AA05EC"/>
    <w:rsid w:val="00AA07C7"/>
    <w:rsid w:val="00AA0900"/>
    <w:rsid w:val="00AA0A0A"/>
    <w:rsid w:val="00AA0BB4"/>
    <w:rsid w:val="00AA0BF7"/>
    <w:rsid w:val="00AA0C8B"/>
    <w:rsid w:val="00AA0C9B"/>
    <w:rsid w:val="00AA0CD0"/>
    <w:rsid w:val="00AA0E6E"/>
    <w:rsid w:val="00AA0E6F"/>
    <w:rsid w:val="00AA0F6A"/>
    <w:rsid w:val="00AA1005"/>
    <w:rsid w:val="00AA1773"/>
    <w:rsid w:val="00AA17B5"/>
    <w:rsid w:val="00AA19D5"/>
    <w:rsid w:val="00AA1B93"/>
    <w:rsid w:val="00AA1C0C"/>
    <w:rsid w:val="00AA1DD6"/>
    <w:rsid w:val="00AA22C1"/>
    <w:rsid w:val="00AA22CD"/>
    <w:rsid w:val="00AA240D"/>
    <w:rsid w:val="00AA24A0"/>
    <w:rsid w:val="00AA2537"/>
    <w:rsid w:val="00AA257A"/>
    <w:rsid w:val="00AA27BB"/>
    <w:rsid w:val="00AA28EA"/>
    <w:rsid w:val="00AA2A8A"/>
    <w:rsid w:val="00AA2B61"/>
    <w:rsid w:val="00AA2C88"/>
    <w:rsid w:val="00AA2DE9"/>
    <w:rsid w:val="00AA2EDC"/>
    <w:rsid w:val="00AA2F80"/>
    <w:rsid w:val="00AA30EA"/>
    <w:rsid w:val="00AA31C4"/>
    <w:rsid w:val="00AA332A"/>
    <w:rsid w:val="00AA3390"/>
    <w:rsid w:val="00AA343D"/>
    <w:rsid w:val="00AA3705"/>
    <w:rsid w:val="00AA37C4"/>
    <w:rsid w:val="00AA385A"/>
    <w:rsid w:val="00AA38BC"/>
    <w:rsid w:val="00AA3A19"/>
    <w:rsid w:val="00AA3B2F"/>
    <w:rsid w:val="00AA3BE4"/>
    <w:rsid w:val="00AA3BFD"/>
    <w:rsid w:val="00AA3DE8"/>
    <w:rsid w:val="00AA3FA2"/>
    <w:rsid w:val="00AA4029"/>
    <w:rsid w:val="00AA43E0"/>
    <w:rsid w:val="00AA45E5"/>
    <w:rsid w:val="00AA45F9"/>
    <w:rsid w:val="00AA46CD"/>
    <w:rsid w:val="00AA4730"/>
    <w:rsid w:val="00AA4787"/>
    <w:rsid w:val="00AA4868"/>
    <w:rsid w:val="00AA49C5"/>
    <w:rsid w:val="00AA49F0"/>
    <w:rsid w:val="00AA4BB1"/>
    <w:rsid w:val="00AA500E"/>
    <w:rsid w:val="00AA512F"/>
    <w:rsid w:val="00AA5192"/>
    <w:rsid w:val="00AA51D4"/>
    <w:rsid w:val="00AA53CA"/>
    <w:rsid w:val="00AA54D7"/>
    <w:rsid w:val="00AA5A45"/>
    <w:rsid w:val="00AA5ADA"/>
    <w:rsid w:val="00AA5CB2"/>
    <w:rsid w:val="00AA5CB7"/>
    <w:rsid w:val="00AA5DE7"/>
    <w:rsid w:val="00AA5E82"/>
    <w:rsid w:val="00AA5EC3"/>
    <w:rsid w:val="00AA5F04"/>
    <w:rsid w:val="00AA6133"/>
    <w:rsid w:val="00AA6150"/>
    <w:rsid w:val="00AA625B"/>
    <w:rsid w:val="00AA62FA"/>
    <w:rsid w:val="00AA639C"/>
    <w:rsid w:val="00AA63C2"/>
    <w:rsid w:val="00AA6401"/>
    <w:rsid w:val="00AA6455"/>
    <w:rsid w:val="00AA654C"/>
    <w:rsid w:val="00AA671C"/>
    <w:rsid w:val="00AA6884"/>
    <w:rsid w:val="00AA6997"/>
    <w:rsid w:val="00AA69B9"/>
    <w:rsid w:val="00AA6C53"/>
    <w:rsid w:val="00AA6D06"/>
    <w:rsid w:val="00AA7101"/>
    <w:rsid w:val="00AA731E"/>
    <w:rsid w:val="00AA7349"/>
    <w:rsid w:val="00AA74D9"/>
    <w:rsid w:val="00AA757D"/>
    <w:rsid w:val="00AA78E4"/>
    <w:rsid w:val="00AA7917"/>
    <w:rsid w:val="00AA79C2"/>
    <w:rsid w:val="00AA79CE"/>
    <w:rsid w:val="00AA7A6C"/>
    <w:rsid w:val="00AA7A89"/>
    <w:rsid w:val="00AA7CFE"/>
    <w:rsid w:val="00AA7F00"/>
    <w:rsid w:val="00AA7F22"/>
    <w:rsid w:val="00AB014A"/>
    <w:rsid w:val="00AB0817"/>
    <w:rsid w:val="00AB09C3"/>
    <w:rsid w:val="00AB0CDD"/>
    <w:rsid w:val="00AB0EAB"/>
    <w:rsid w:val="00AB0ECF"/>
    <w:rsid w:val="00AB102D"/>
    <w:rsid w:val="00AB126E"/>
    <w:rsid w:val="00AB1379"/>
    <w:rsid w:val="00AB13E2"/>
    <w:rsid w:val="00AB15CA"/>
    <w:rsid w:val="00AB160D"/>
    <w:rsid w:val="00AB188C"/>
    <w:rsid w:val="00AB1ACD"/>
    <w:rsid w:val="00AB1BF8"/>
    <w:rsid w:val="00AB1F12"/>
    <w:rsid w:val="00AB2309"/>
    <w:rsid w:val="00AB23CF"/>
    <w:rsid w:val="00AB2442"/>
    <w:rsid w:val="00AB263B"/>
    <w:rsid w:val="00AB271B"/>
    <w:rsid w:val="00AB27F3"/>
    <w:rsid w:val="00AB29A4"/>
    <w:rsid w:val="00AB2D1B"/>
    <w:rsid w:val="00AB302C"/>
    <w:rsid w:val="00AB333C"/>
    <w:rsid w:val="00AB333D"/>
    <w:rsid w:val="00AB33B9"/>
    <w:rsid w:val="00AB3878"/>
    <w:rsid w:val="00AB3A9C"/>
    <w:rsid w:val="00AB3D86"/>
    <w:rsid w:val="00AB413F"/>
    <w:rsid w:val="00AB4551"/>
    <w:rsid w:val="00AB4897"/>
    <w:rsid w:val="00AB4BD9"/>
    <w:rsid w:val="00AB4C0F"/>
    <w:rsid w:val="00AB4C49"/>
    <w:rsid w:val="00AB4C7E"/>
    <w:rsid w:val="00AB519A"/>
    <w:rsid w:val="00AB5245"/>
    <w:rsid w:val="00AB5367"/>
    <w:rsid w:val="00AB55B5"/>
    <w:rsid w:val="00AB57A7"/>
    <w:rsid w:val="00AB5A27"/>
    <w:rsid w:val="00AB5A5A"/>
    <w:rsid w:val="00AB5BB1"/>
    <w:rsid w:val="00AB5F6B"/>
    <w:rsid w:val="00AB5FB7"/>
    <w:rsid w:val="00AB6031"/>
    <w:rsid w:val="00AB6056"/>
    <w:rsid w:val="00AB6075"/>
    <w:rsid w:val="00AB6281"/>
    <w:rsid w:val="00AB641D"/>
    <w:rsid w:val="00AB6771"/>
    <w:rsid w:val="00AB680D"/>
    <w:rsid w:val="00AB681A"/>
    <w:rsid w:val="00AB6964"/>
    <w:rsid w:val="00AB697D"/>
    <w:rsid w:val="00AB69B6"/>
    <w:rsid w:val="00AB7072"/>
    <w:rsid w:val="00AB7227"/>
    <w:rsid w:val="00AB760D"/>
    <w:rsid w:val="00AB7ACD"/>
    <w:rsid w:val="00AB7AED"/>
    <w:rsid w:val="00AB7C61"/>
    <w:rsid w:val="00AB7D2F"/>
    <w:rsid w:val="00AB7F2B"/>
    <w:rsid w:val="00AC0091"/>
    <w:rsid w:val="00AC076E"/>
    <w:rsid w:val="00AC0B7E"/>
    <w:rsid w:val="00AC0CC3"/>
    <w:rsid w:val="00AC0DE7"/>
    <w:rsid w:val="00AC1170"/>
    <w:rsid w:val="00AC1320"/>
    <w:rsid w:val="00AC14AF"/>
    <w:rsid w:val="00AC1644"/>
    <w:rsid w:val="00AC18D1"/>
    <w:rsid w:val="00AC1B86"/>
    <w:rsid w:val="00AC1CA4"/>
    <w:rsid w:val="00AC1D2A"/>
    <w:rsid w:val="00AC1F9C"/>
    <w:rsid w:val="00AC2166"/>
    <w:rsid w:val="00AC235D"/>
    <w:rsid w:val="00AC23FB"/>
    <w:rsid w:val="00AC2402"/>
    <w:rsid w:val="00AC24A8"/>
    <w:rsid w:val="00AC251D"/>
    <w:rsid w:val="00AC2547"/>
    <w:rsid w:val="00AC26BE"/>
    <w:rsid w:val="00AC2850"/>
    <w:rsid w:val="00AC28BA"/>
    <w:rsid w:val="00AC294A"/>
    <w:rsid w:val="00AC2BE4"/>
    <w:rsid w:val="00AC2C68"/>
    <w:rsid w:val="00AC3029"/>
    <w:rsid w:val="00AC338E"/>
    <w:rsid w:val="00AC35DC"/>
    <w:rsid w:val="00AC36EA"/>
    <w:rsid w:val="00AC373E"/>
    <w:rsid w:val="00AC37F2"/>
    <w:rsid w:val="00AC3950"/>
    <w:rsid w:val="00AC3B7D"/>
    <w:rsid w:val="00AC3BA3"/>
    <w:rsid w:val="00AC3CBB"/>
    <w:rsid w:val="00AC3CE5"/>
    <w:rsid w:val="00AC3D77"/>
    <w:rsid w:val="00AC3DCC"/>
    <w:rsid w:val="00AC41D3"/>
    <w:rsid w:val="00AC42DA"/>
    <w:rsid w:val="00AC4470"/>
    <w:rsid w:val="00AC4527"/>
    <w:rsid w:val="00AC453E"/>
    <w:rsid w:val="00AC4563"/>
    <w:rsid w:val="00AC471E"/>
    <w:rsid w:val="00AC4A16"/>
    <w:rsid w:val="00AC4A1E"/>
    <w:rsid w:val="00AC4ACA"/>
    <w:rsid w:val="00AC4CC6"/>
    <w:rsid w:val="00AC4D0F"/>
    <w:rsid w:val="00AC4D43"/>
    <w:rsid w:val="00AC4E16"/>
    <w:rsid w:val="00AC529C"/>
    <w:rsid w:val="00AC538E"/>
    <w:rsid w:val="00AC5622"/>
    <w:rsid w:val="00AC563B"/>
    <w:rsid w:val="00AC5668"/>
    <w:rsid w:val="00AC57EC"/>
    <w:rsid w:val="00AC585B"/>
    <w:rsid w:val="00AC595E"/>
    <w:rsid w:val="00AC5B62"/>
    <w:rsid w:val="00AC5D47"/>
    <w:rsid w:val="00AC6043"/>
    <w:rsid w:val="00AC6275"/>
    <w:rsid w:val="00AC6613"/>
    <w:rsid w:val="00AC671A"/>
    <w:rsid w:val="00AC6A01"/>
    <w:rsid w:val="00AC6AEF"/>
    <w:rsid w:val="00AC6C41"/>
    <w:rsid w:val="00AC6CD5"/>
    <w:rsid w:val="00AC6E87"/>
    <w:rsid w:val="00AC6ED5"/>
    <w:rsid w:val="00AC701C"/>
    <w:rsid w:val="00AC7165"/>
    <w:rsid w:val="00AC72AF"/>
    <w:rsid w:val="00AC779E"/>
    <w:rsid w:val="00AC7850"/>
    <w:rsid w:val="00AC79D6"/>
    <w:rsid w:val="00AC7B4C"/>
    <w:rsid w:val="00AC7D29"/>
    <w:rsid w:val="00AC7D63"/>
    <w:rsid w:val="00AD0012"/>
    <w:rsid w:val="00AD002E"/>
    <w:rsid w:val="00AD0139"/>
    <w:rsid w:val="00AD01BF"/>
    <w:rsid w:val="00AD03FC"/>
    <w:rsid w:val="00AD06FA"/>
    <w:rsid w:val="00AD078B"/>
    <w:rsid w:val="00AD0C86"/>
    <w:rsid w:val="00AD0F3A"/>
    <w:rsid w:val="00AD131A"/>
    <w:rsid w:val="00AD1320"/>
    <w:rsid w:val="00AD13EF"/>
    <w:rsid w:val="00AD167F"/>
    <w:rsid w:val="00AD184B"/>
    <w:rsid w:val="00AD18D5"/>
    <w:rsid w:val="00AD19B5"/>
    <w:rsid w:val="00AD1C80"/>
    <w:rsid w:val="00AD1DD2"/>
    <w:rsid w:val="00AD1E87"/>
    <w:rsid w:val="00AD226E"/>
    <w:rsid w:val="00AD2661"/>
    <w:rsid w:val="00AD267C"/>
    <w:rsid w:val="00AD2720"/>
    <w:rsid w:val="00AD28E6"/>
    <w:rsid w:val="00AD2A65"/>
    <w:rsid w:val="00AD2B14"/>
    <w:rsid w:val="00AD2FF3"/>
    <w:rsid w:val="00AD35FD"/>
    <w:rsid w:val="00AD3864"/>
    <w:rsid w:val="00AD3A85"/>
    <w:rsid w:val="00AD3B76"/>
    <w:rsid w:val="00AD3C95"/>
    <w:rsid w:val="00AD3CD8"/>
    <w:rsid w:val="00AD4197"/>
    <w:rsid w:val="00AD4266"/>
    <w:rsid w:val="00AD42DD"/>
    <w:rsid w:val="00AD430E"/>
    <w:rsid w:val="00AD43E5"/>
    <w:rsid w:val="00AD4475"/>
    <w:rsid w:val="00AD44D2"/>
    <w:rsid w:val="00AD4601"/>
    <w:rsid w:val="00AD4700"/>
    <w:rsid w:val="00AD4742"/>
    <w:rsid w:val="00AD4A0C"/>
    <w:rsid w:val="00AD4AE9"/>
    <w:rsid w:val="00AD4E86"/>
    <w:rsid w:val="00AD4F96"/>
    <w:rsid w:val="00AD5014"/>
    <w:rsid w:val="00AD502A"/>
    <w:rsid w:val="00AD50B3"/>
    <w:rsid w:val="00AD51D8"/>
    <w:rsid w:val="00AD5288"/>
    <w:rsid w:val="00AD5399"/>
    <w:rsid w:val="00AD5502"/>
    <w:rsid w:val="00AD5846"/>
    <w:rsid w:val="00AD58A7"/>
    <w:rsid w:val="00AD58AB"/>
    <w:rsid w:val="00AD5C05"/>
    <w:rsid w:val="00AD5C79"/>
    <w:rsid w:val="00AD5E8A"/>
    <w:rsid w:val="00AD60A2"/>
    <w:rsid w:val="00AD6299"/>
    <w:rsid w:val="00AD630B"/>
    <w:rsid w:val="00AD63D5"/>
    <w:rsid w:val="00AD64E8"/>
    <w:rsid w:val="00AD64FC"/>
    <w:rsid w:val="00AD66C6"/>
    <w:rsid w:val="00AD67CA"/>
    <w:rsid w:val="00AD6942"/>
    <w:rsid w:val="00AD6C54"/>
    <w:rsid w:val="00AD731D"/>
    <w:rsid w:val="00AD742E"/>
    <w:rsid w:val="00AD762B"/>
    <w:rsid w:val="00AD7728"/>
    <w:rsid w:val="00AD7ABB"/>
    <w:rsid w:val="00AD7BFB"/>
    <w:rsid w:val="00AD7EC7"/>
    <w:rsid w:val="00AD7FDC"/>
    <w:rsid w:val="00AE0074"/>
    <w:rsid w:val="00AE029E"/>
    <w:rsid w:val="00AE030A"/>
    <w:rsid w:val="00AE041B"/>
    <w:rsid w:val="00AE0514"/>
    <w:rsid w:val="00AE064D"/>
    <w:rsid w:val="00AE091A"/>
    <w:rsid w:val="00AE0933"/>
    <w:rsid w:val="00AE0EC6"/>
    <w:rsid w:val="00AE10C5"/>
    <w:rsid w:val="00AE1116"/>
    <w:rsid w:val="00AE1123"/>
    <w:rsid w:val="00AE124D"/>
    <w:rsid w:val="00AE1326"/>
    <w:rsid w:val="00AE14BF"/>
    <w:rsid w:val="00AE16A3"/>
    <w:rsid w:val="00AE1851"/>
    <w:rsid w:val="00AE19AE"/>
    <w:rsid w:val="00AE1B23"/>
    <w:rsid w:val="00AE1D10"/>
    <w:rsid w:val="00AE22D4"/>
    <w:rsid w:val="00AE2610"/>
    <w:rsid w:val="00AE26DA"/>
    <w:rsid w:val="00AE2956"/>
    <w:rsid w:val="00AE29FA"/>
    <w:rsid w:val="00AE2B83"/>
    <w:rsid w:val="00AE2EA2"/>
    <w:rsid w:val="00AE2F7D"/>
    <w:rsid w:val="00AE2FBC"/>
    <w:rsid w:val="00AE349E"/>
    <w:rsid w:val="00AE37A9"/>
    <w:rsid w:val="00AE38B2"/>
    <w:rsid w:val="00AE38B9"/>
    <w:rsid w:val="00AE390C"/>
    <w:rsid w:val="00AE3AD1"/>
    <w:rsid w:val="00AE3DDD"/>
    <w:rsid w:val="00AE3E2C"/>
    <w:rsid w:val="00AE3ECD"/>
    <w:rsid w:val="00AE4026"/>
    <w:rsid w:val="00AE412A"/>
    <w:rsid w:val="00AE428D"/>
    <w:rsid w:val="00AE4299"/>
    <w:rsid w:val="00AE42A2"/>
    <w:rsid w:val="00AE4505"/>
    <w:rsid w:val="00AE466D"/>
    <w:rsid w:val="00AE4729"/>
    <w:rsid w:val="00AE4823"/>
    <w:rsid w:val="00AE498E"/>
    <w:rsid w:val="00AE4AB7"/>
    <w:rsid w:val="00AE4B8D"/>
    <w:rsid w:val="00AE4BB7"/>
    <w:rsid w:val="00AE4CE8"/>
    <w:rsid w:val="00AE517A"/>
    <w:rsid w:val="00AE5349"/>
    <w:rsid w:val="00AE53A3"/>
    <w:rsid w:val="00AE5611"/>
    <w:rsid w:val="00AE565C"/>
    <w:rsid w:val="00AE5697"/>
    <w:rsid w:val="00AE5721"/>
    <w:rsid w:val="00AE57DB"/>
    <w:rsid w:val="00AE59B0"/>
    <w:rsid w:val="00AE5A47"/>
    <w:rsid w:val="00AE5B8D"/>
    <w:rsid w:val="00AE5E7A"/>
    <w:rsid w:val="00AE5EFE"/>
    <w:rsid w:val="00AE5F03"/>
    <w:rsid w:val="00AE6075"/>
    <w:rsid w:val="00AE61EB"/>
    <w:rsid w:val="00AE61F3"/>
    <w:rsid w:val="00AE6263"/>
    <w:rsid w:val="00AE6327"/>
    <w:rsid w:val="00AE635E"/>
    <w:rsid w:val="00AE6705"/>
    <w:rsid w:val="00AE674C"/>
    <w:rsid w:val="00AE686C"/>
    <w:rsid w:val="00AE6ABE"/>
    <w:rsid w:val="00AE6AE4"/>
    <w:rsid w:val="00AE6BDB"/>
    <w:rsid w:val="00AE7119"/>
    <w:rsid w:val="00AE7258"/>
    <w:rsid w:val="00AE7596"/>
    <w:rsid w:val="00AE75B4"/>
    <w:rsid w:val="00AE7658"/>
    <w:rsid w:val="00AE78B0"/>
    <w:rsid w:val="00AE7B64"/>
    <w:rsid w:val="00AE7C41"/>
    <w:rsid w:val="00AE7C72"/>
    <w:rsid w:val="00AE7CF5"/>
    <w:rsid w:val="00AE7D17"/>
    <w:rsid w:val="00AE7D2F"/>
    <w:rsid w:val="00AE7F6B"/>
    <w:rsid w:val="00AE7FE4"/>
    <w:rsid w:val="00AF0127"/>
    <w:rsid w:val="00AF0869"/>
    <w:rsid w:val="00AF08E8"/>
    <w:rsid w:val="00AF0BDB"/>
    <w:rsid w:val="00AF0CA0"/>
    <w:rsid w:val="00AF0F26"/>
    <w:rsid w:val="00AF10DE"/>
    <w:rsid w:val="00AF11D3"/>
    <w:rsid w:val="00AF12EF"/>
    <w:rsid w:val="00AF1355"/>
    <w:rsid w:val="00AF13A6"/>
    <w:rsid w:val="00AF18FD"/>
    <w:rsid w:val="00AF1916"/>
    <w:rsid w:val="00AF1954"/>
    <w:rsid w:val="00AF1A3F"/>
    <w:rsid w:val="00AF1EED"/>
    <w:rsid w:val="00AF224C"/>
    <w:rsid w:val="00AF25FE"/>
    <w:rsid w:val="00AF2A16"/>
    <w:rsid w:val="00AF2B1F"/>
    <w:rsid w:val="00AF2CEA"/>
    <w:rsid w:val="00AF2D20"/>
    <w:rsid w:val="00AF30ED"/>
    <w:rsid w:val="00AF361F"/>
    <w:rsid w:val="00AF36F3"/>
    <w:rsid w:val="00AF36FE"/>
    <w:rsid w:val="00AF3742"/>
    <w:rsid w:val="00AF392C"/>
    <w:rsid w:val="00AF3B57"/>
    <w:rsid w:val="00AF3E81"/>
    <w:rsid w:val="00AF3EF8"/>
    <w:rsid w:val="00AF418E"/>
    <w:rsid w:val="00AF429E"/>
    <w:rsid w:val="00AF42EF"/>
    <w:rsid w:val="00AF4456"/>
    <w:rsid w:val="00AF452E"/>
    <w:rsid w:val="00AF4739"/>
    <w:rsid w:val="00AF48B8"/>
    <w:rsid w:val="00AF4AD1"/>
    <w:rsid w:val="00AF4D08"/>
    <w:rsid w:val="00AF5414"/>
    <w:rsid w:val="00AF5788"/>
    <w:rsid w:val="00AF5C1A"/>
    <w:rsid w:val="00AF5F1E"/>
    <w:rsid w:val="00AF6546"/>
    <w:rsid w:val="00AF6557"/>
    <w:rsid w:val="00AF668D"/>
    <w:rsid w:val="00AF69DD"/>
    <w:rsid w:val="00AF6A81"/>
    <w:rsid w:val="00AF6B42"/>
    <w:rsid w:val="00AF6B64"/>
    <w:rsid w:val="00AF6BE9"/>
    <w:rsid w:val="00AF6C37"/>
    <w:rsid w:val="00AF6CC5"/>
    <w:rsid w:val="00AF6DFD"/>
    <w:rsid w:val="00AF6E38"/>
    <w:rsid w:val="00AF6F1E"/>
    <w:rsid w:val="00AF6F68"/>
    <w:rsid w:val="00AF6FA3"/>
    <w:rsid w:val="00AF7004"/>
    <w:rsid w:val="00AF73FC"/>
    <w:rsid w:val="00AF7530"/>
    <w:rsid w:val="00AF7558"/>
    <w:rsid w:val="00AF78D8"/>
    <w:rsid w:val="00AF791A"/>
    <w:rsid w:val="00AF7C0E"/>
    <w:rsid w:val="00AF7D3C"/>
    <w:rsid w:val="00AF7D9D"/>
    <w:rsid w:val="00AF7DF2"/>
    <w:rsid w:val="00AF7E03"/>
    <w:rsid w:val="00AF7FEF"/>
    <w:rsid w:val="00B00076"/>
    <w:rsid w:val="00B0016E"/>
    <w:rsid w:val="00B0034F"/>
    <w:rsid w:val="00B007C3"/>
    <w:rsid w:val="00B00A79"/>
    <w:rsid w:val="00B00D15"/>
    <w:rsid w:val="00B00D2C"/>
    <w:rsid w:val="00B00F68"/>
    <w:rsid w:val="00B01004"/>
    <w:rsid w:val="00B01079"/>
    <w:rsid w:val="00B011DA"/>
    <w:rsid w:val="00B011F4"/>
    <w:rsid w:val="00B0165F"/>
    <w:rsid w:val="00B01E18"/>
    <w:rsid w:val="00B01F14"/>
    <w:rsid w:val="00B0223F"/>
    <w:rsid w:val="00B023AF"/>
    <w:rsid w:val="00B02479"/>
    <w:rsid w:val="00B024E3"/>
    <w:rsid w:val="00B0267E"/>
    <w:rsid w:val="00B028F6"/>
    <w:rsid w:val="00B028F8"/>
    <w:rsid w:val="00B029F6"/>
    <w:rsid w:val="00B02AA9"/>
    <w:rsid w:val="00B02B4B"/>
    <w:rsid w:val="00B02C77"/>
    <w:rsid w:val="00B02F19"/>
    <w:rsid w:val="00B0385E"/>
    <w:rsid w:val="00B0392B"/>
    <w:rsid w:val="00B039CC"/>
    <w:rsid w:val="00B04144"/>
    <w:rsid w:val="00B0417A"/>
    <w:rsid w:val="00B04335"/>
    <w:rsid w:val="00B04444"/>
    <w:rsid w:val="00B04585"/>
    <w:rsid w:val="00B04774"/>
    <w:rsid w:val="00B047F9"/>
    <w:rsid w:val="00B04E31"/>
    <w:rsid w:val="00B04FAF"/>
    <w:rsid w:val="00B04FB0"/>
    <w:rsid w:val="00B0508A"/>
    <w:rsid w:val="00B050EE"/>
    <w:rsid w:val="00B0565C"/>
    <w:rsid w:val="00B05895"/>
    <w:rsid w:val="00B05A7B"/>
    <w:rsid w:val="00B05B3E"/>
    <w:rsid w:val="00B05C1C"/>
    <w:rsid w:val="00B05D7D"/>
    <w:rsid w:val="00B06093"/>
    <w:rsid w:val="00B061F6"/>
    <w:rsid w:val="00B06465"/>
    <w:rsid w:val="00B065FF"/>
    <w:rsid w:val="00B066CB"/>
    <w:rsid w:val="00B069D3"/>
    <w:rsid w:val="00B071A7"/>
    <w:rsid w:val="00B074A2"/>
    <w:rsid w:val="00B07640"/>
    <w:rsid w:val="00B078D4"/>
    <w:rsid w:val="00B0798A"/>
    <w:rsid w:val="00B07AAB"/>
    <w:rsid w:val="00B07B7B"/>
    <w:rsid w:val="00B07CF8"/>
    <w:rsid w:val="00B07E01"/>
    <w:rsid w:val="00B07E85"/>
    <w:rsid w:val="00B07F2E"/>
    <w:rsid w:val="00B10135"/>
    <w:rsid w:val="00B1013F"/>
    <w:rsid w:val="00B104CA"/>
    <w:rsid w:val="00B10704"/>
    <w:rsid w:val="00B107B8"/>
    <w:rsid w:val="00B108C4"/>
    <w:rsid w:val="00B10A1C"/>
    <w:rsid w:val="00B10D34"/>
    <w:rsid w:val="00B10DC5"/>
    <w:rsid w:val="00B10E23"/>
    <w:rsid w:val="00B10F23"/>
    <w:rsid w:val="00B1134C"/>
    <w:rsid w:val="00B11487"/>
    <w:rsid w:val="00B116C6"/>
    <w:rsid w:val="00B117AE"/>
    <w:rsid w:val="00B118E0"/>
    <w:rsid w:val="00B11A7D"/>
    <w:rsid w:val="00B11E60"/>
    <w:rsid w:val="00B1200F"/>
    <w:rsid w:val="00B121E1"/>
    <w:rsid w:val="00B12267"/>
    <w:rsid w:val="00B12279"/>
    <w:rsid w:val="00B1235A"/>
    <w:rsid w:val="00B124CF"/>
    <w:rsid w:val="00B12A30"/>
    <w:rsid w:val="00B12AAE"/>
    <w:rsid w:val="00B12B7A"/>
    <w:rsid w:val="00B12D0B"/>
    <w:rsid w:val="00B12D14"/>
    <w:rsid w:val="00B12F52"/>
    <w:rsid w:val="00B12FF6"/>
    <w:rsid w:val="00B1302B"/>
    <w:rsid w:val="00B13228"/>
    <w:rsid w:val="00B1360C"/>
    <w:rsid w:val="00B1366A"/>
    <w:rsid w:val="00B1370B"/>
    <w:rsid w:val="00B13961"/>
    <w:rsid w:val="00B13972"/>
    <w:rsid w:val="00B13D3C"/>
    <w:rsid w:val="00B13E34"/>
    <w:rsid w:val="00B13E94"/>
    <w:rsid w:val="00B14099"/>
    <w:rsid w:val="00B14121"/>
    <w:rsid w:val="00B14173"/>
    <w:rsid w:val="00B14588"/>
    <w:rsid w:val="00B147A5"/>
    <w:rsid w:val="00B14CE5"/>
    <w:rsid w:val="00B14E99"/>
    <w:rsid w:val="00B1515C"/>
    <w:rsid w:val="00B1529E"/>
    <w:rsid w:val="00B15585"/>
    <w:rsid w:val="00B15770"/>
    <w:rsid w:val="00B1584A"/>
    <w:rsid w:val="00B15910"/>
    <w:rsid w:val="00B15B04"/>
    <w:rsid w:val="00B15DD8"/>
    <w:rsid w:val="00B15E66"/>
    <w:rsid w:val="00B15E6D"/>
    <w:rsid w:val="00B15F6B"/>
    <w:rsid w:val="00B161B3"/>
    <w:rsid w:val="00B16285"/>
    <w:rsid w:val="00B16401"/>
    <w:rsid w:val="00B1675F"/>
    <w:rsid w:val="00B167DA"/>
    <w:rsid w:val="00B16942"/>
    <w:rsid w:val="00B16A20"/>
    <w:rsid w:val="00B16A4C"/>
    <w:rsid w:val="00B16BC0"/>
    <w:rsid w:val="00B16C03"/>
    <w:rsid w:val="00B16CCD"/>
    <w:rsid w:val="00B16E0E"/>
    <w:rsid w:val="00B16E16"/>
    <w:rsid w:val="00B16E18"/>
    <w:rsid w:val="00B17080"/>
    <w:rsid w:val="00B171D7"/>
    <w:rsid w:val="00B174B2"/>
    <w:rsid w:val="00B17550"/>
    <w:rsid w:val="00B17579"/>
    <w:rsid w:val="00B17A05"/>
    <w:rsid w:val="00B17D86"/>
    <w:rsid w:val="00B20139"/>
    <w:rsid w:val="00B203FA"/>
    <w:rsid w:val="00B20420"/>
    <w:rsid w:val="00B2043C"/>
    <w:rsid w:val="00B2065B"/>
    <w:rsid w:val="00B2073E"/>
    <w:rsid w:val="00B2086D"/>
    <w:rsid w:val="00B2095A"/>
    <w:rsid w:val="00B20A41"/>
    <w:rsid w:val="00B20D7C"/>
    <w:rsid w:val="00B21052"/>
    <w:rsid w:val="00B21174"/>
    <w:rsid w:val="00B2139E"/>
    <w:rsid w:val="00B21553"/>
    <w:rsid w:val="00B216B8"/>
    <w:rsid w:val="00B21708"/>
    <w:rsid w:val="00B217C0"/>
    <w:rsid w:val="00B21B90"/>
    <w:rsid w:val="00B21B99"/>
    <w:rsid w:val="00B21B9E"/>
    <w:rsid w:val="00B21D70"/>
    <w:rsid w:val="00B21FEF"/>
    <w:rsid w:val="00B22093"/>
    <w:rsid w:val="00B220B2"/>
    <w:rsid w:val="00B22241"/>
    <w:rsid w:val="00B224A1"/>
    <w:rsid w:val="00B224B0"/>
    <w:rsid w:val="00B224BC"/>
    <w:rsid w:val="00B225A5"/>
    <w:rsid w:val="00B227DC"/>
    <w:rsid w:val="00B22834"/>
    <w:rsid w:val="00B229D3"/>
    <w:rsid w:val="00B22A63"/>
    <w:rsid w:val="00B22B84"/>
    <w:rsid w:val="00B22D30"/>
    <w:rsid w:val="00B22D41"/>
    <w:rsid w:val="00B22DFC"/>
    <w:rsid w:val="00B22EC9"/>
    <w:rsid w:val="00B23446"/>
    <w:rsid w:val="00B23550"/>
    <w:rsid w:val="00B23881"/>
    <w:rsid w:val="00B2393A"/>
    <w:rsid w:val="00B239EB"/>
    <w:rsid w:val="00B23C47"/>
    <w:rsid w:val="00B23CF4"/>
    <w:rsid w:val="00B23D89"/>
    <w:rsid w:val="00B23ED9"/>
    <w:rsid w:val="00B23F78"/>
    <w:rsid w:val="00B24297"/>
    <w:rsid w:val="00B24361"/>
    <w:rsid w:val="00B244C4"/>
    <w:rsid w:val="00B24514"/>
    <w:rsid w:val="00B248A7"/>
    <w:rsid w:val="00B249CB"/>
    <w:rsid w:val="00B24A29"/>
    <w:rsid w:val="00B24D9F"/>
    <w:rsid w:val="00B24DA3"/>
    <w:rsid w:val="00B24E7D"/>
    <w:rsid w:val="00B253F4"/>
    <w:rsid w:val="00B25670"/>
    <w:rsid w:val="00B2582D"/>
    <w:rsid w:val="00B25C74"/>
    <w:rsid w:val="00B25D1C"/>
    <w:rsid w:val="00B25D6A"/>
    <w:rsid w:val="00B25ED3"/>
    <w:rsid w:val="00B25F75"/>
    <w:rsid w:val="00B25FE4"/>
    <w:rsid w:val="00B26041"/>
    <w:rsid w:val="00B26165"/>
    <w:rsid w:val="00B26179"/>
    <w:rsid w:val="00B261B6"/>
    <w:rsid w:val="00B2620A"/>
    <w:rsid w:val="00B26263"/>
    <w:rsid w:val="00B262D5"/>
    <w:rsid w:val="00B262E5"/>
    <w:rsid w:val="00B26344"/>
    <w:rsid w:val="00B264BB"/>
    <w:rsid w:val="00B26517"/>
    <w:rsid w:val="00B2659C"/>
    <w:rsid w:val="00B26635"/>
    <w:rsid w:val="00B2672C"/>
    <w:rsid w:val="00B26739"/>
    <w:rsid w:val="00B269E5"/>
    <w:rsid w:val="00B26A2D"/>
    <w:rsid w:val="00B26A47"/>
    <w:rsid w:val="00B26A6A"/>
    <w:rsid w:val="00B26BDC"/>
    <w:rsid w:val="00B26E5A"/>
    <w:rsid w:val="00B27052"/>
    <w:rsid w:val="00B270E4"/>
    <w:rsid w:val="00B272A1"/>
    <w:rsid w:val="00B27328"/>
    <w:rsid w:val="00B27356"/>
    <w:rsid w:val="00B275BC"/>
    <w:rsid w:val="00B27837"/>
    <w:rsid w:val="00B278D9"/>
    <w:rsid w:val="00B278E4"/>
    <w:rsid w:val="00B27AC1"/>
    <w:rsid w:val="00B27C4B"/>
    <w:rsid w:val="00B27C73"/>
    <w:rsid w:val="00B27C7F"/>
    <w:rsid w:val="00B27D11"/>
    <w:rsid w:val="00B27E21"/>
    <w:rsid w:val="00B27FE5"/>
    <w:rsid w:val="00B3011C"/>
    <w:rsid w:val="00B3068E"/>
    <w:rsid w:val="00B306D3"/>
    <w:rsid w:val="00B30805"/>
    <w:rsid w:val="00B3086C"/>
    <w:rsid w:val="00B30890"/>
    <w:rsid w:val="00B30C1C"/>
    <w:rsid w:val="00B30CFF"/>
    <w:rsid w:val="00B30DA6"/>
    <w:rsid w:val="00B30E28"/>
    <w:rsid w:val="00B31043"/>
    <w:rsid w:val="00B310BE"/>
    <w:rsid w:val="00B31288"/>
    <w:rsid w:val="00B312E9"/>
    <w:rsid w:val="00B31777"/>
    <w:rsid w:val="00B317E7"/>
    <w:rsid w:val="00B3180A"/>
    <w:rsid w:val="00B31DA3"/>
    <w:rsid w:val="00B31ECA"/>
    <w:rsid w:val="00B31EF1"/>
    <w:rsid w:val="00B31F78"/>
    <w:rsid w:val="00B320E4"/>
    <w:rsid w:val="00B32394"/>
    <w:rsid w:val="00B323E6"/>
    <w:rsid w:val="00B3257E"/>
    <w:rsid w:val="00B329B3"/>
    <w:rsid w:val="00B32CF1"/>
    <w:rsid w:val="00B32DD7"/>
    <w:rsid w:val="00B32E67"/>
    <w:rsid w:val="00B330A3"/>
    <w:rsid w:val="00B333DA"/>
    <w:rsid w:val="00B333DF"/>
    <w:rsid w:val="00B333FF"/>
    <w:rsid w:val="00B3347D"/>
    <w:rsid w:val="00B339E0"/>
    <w:rsid w:val="00B33A60"/>
    <w:rsid w:val="00B33E6C"/>
    <w:rsid w:val="00B345D2"/>
    <w:rsid w:val="00B345EA"/>
    <w:rsid w:val="00B34AA5"/>
    <w:rsid w:val="00B34CC0"/>
    <w:rsid w:val="00B34D22"/>
    <w:rsid w:val="00B35228"/>
    <w:rsid w:val="00B35323"/>
    <w:rsid w:val="00B355A5"/>
    <w:rsid w:val="00B3574B"/>
    <w:rsid w:val="00B3586E"/>
    <w:rsid w:val="00B35918"/>
    <w:rsid w:val="00B35C6A"/>
    <w:rsid w:val="00B35CD7"/>
    <w:rsid w:val="00B35D0C"/>
    <w:rsid w:val="00B35D6A"/>
    <w:rsid w:val="00B35DE5"/>
    <w:rsid w:val="00B35ED6"/>
    <w:rsid w:val="00B35F1B"/>
    <w:rsid w:val="00B360E6"/>
    <w:rsid w:val="00B36307"/>
    <w:rsid w:val="00B3630A"/>
    <w:rsid w:val="00B363BE"/>
    <w:rsid w:val="00B36833"/>
    <w:rsid w:val="00B36A7B"/>
    <w:rsid w:val="00B36B6A"/>
    <w:rsid w:val="00B36C16"/>
    <w:rsid w:val="00B373BC"/>
    <w:rsid w:val="00B373D3"/>
    <w:rsid w:val="00B376CE"/>
    <w:rsid w:val="00B376E3"/>
    <w:rsid w:val="00B376E4"/>
    <w:rsid w:val="00B3775C"/>
    <w:rsid w:val="00B37A76"/>
    <w:rsid w:val="00B37A98"/>
    <w:rsid w:val="00B37C99"/>
    <w:rsid w:val="00B37D78"/>
    <w:rsid w:val="00B37E31"/>
    <w:rsid w:val="00B40042"/>
    <w:rsid w:val="00B404A1"/>
    <w:rsid w:val="00B40525"/>
    <w:rsid w:val="00B406DC"/>
    <w:rsid w:val="00B40739"/>
    <w:rsid w:val="00B4093D"/>
    <w:rsid w:val="00B40B79"/>
    <w:rsid w:val="00B40C31"/>
    <w:rsid w:val="00B40CE8"/>
    <w:rsid w:val="00B40CEF"/>
    <w:rsid w:val="00B40F7D"/>
    <w:rsid w:val="00B40F87"/>
    <w:rsid w:val="00B40FEB"/>
    <w:rsid w:val="00B41200"/>
    <w:rsid w:val="00B41260"/>
    <w:rsid w:val="00B4142F"/>
    <w:rsid w:val="00B4151C"/>
    <w:rsid w:val="00B416C4"/>
    <w:rsid w:val="00B4171B"/>
    <w:rsid w:val="00B4187D"/>
    <w:rsid w:val="00B41AD9"/>
    <w:rsid w:val="00B41DE6"/>
    <w:rsid w:val="00B41E95"/>
    <w:rsid w:val="00B421AA"/>
    <w:rsid w:val="00B4242A"/>
    <w:rsid w:val="00B424F2"/>
    <w:rsid w:val="00B42677"/>
    <w:rsid w:val="00B426B5"/>
    <w:rsid w:val="00B426F2"/>
    <w:rsid w:val="00B42822"/>
    <w:rsid w:val="00B429CD"/>
    <w:rsid w:val="00B42F7B"/>
    <w:rsid w:val="00B4331F"/>
    <w:rsid w:val="00B43752"/>
    <w:rsid w:val="00B43805"/>
    <w:rsid w:val="00B43807"/>
    <w:rsid w:val="00B438B2"/>
    <w:rsid w:val="00B439EE"/>
    <w:rsid w:val="00B43E2F"/>
    <w:rsid w:val="00B4409F"/>
    <w:rsid w:val="00B440FD"/>
    <w:rsid w:val="00B441A1"/>
    <w:rsid w:val="00B44409"/>
    <w:rsid w:val="00B44586"/>
    <w:rsid w:val="00B446C7"/>
    <w:rsid w:val="00B446E6"/>
    <w:rsid w:val="00B44767"/>
    <w:rsid w:val="00B44AEF"/>
    <w:rsid w:val="00B44BFD"/>
    <w:rsid w:val="00B4504B"/>
    <w:rsid w:val="00B45168"/>
    <w:rsid w:val="00B45344"/>
    <w:rsid w:val="00B4552D"/>
    <w:rsid w:val="00B45569"/>
    <w:rsid w:val="00B45765"/>
    <w:rsid w:val="00B45A5D"/>
    <w:rsid w:val="00B45B02"/>
    <w:rsid w:val="00B45DED"/>
    <w:rsid w:val="00B45E76"/>
    <w:rsid w:val="00B45EAF"/>
    <w:rsid w:val="00B460DB"/>
    <w:rsid w:val="00B460F0"/>
    <w:rsid w:val="00B461A2"/>
    <w:rsid w:val="00B462D8"/>
    <w:rsid w:val="00B4659A"/>
    <w:rsid w:val="00B465FF"/>
    <w:rsid w:val="00B466B1"/>
    <w:rsid w:val="00B468A0"/>
    <w:rsid w:val="00B4693E"/>
    <w:rsid w:val="00B469EB"/>
    <w:rsid w:val="00B46C1B"/>
    <w:rsid w:val="00B46D2E"/>
    <w:rsid w:val="00B46E52"/>
    <w:rsid w:val="00B46E53"/>
    <w:rsid w:val="00B46E70"/>
    <w:rsid w:val="00B46F5D"/>
    <w:rsid w:val="00B4706B"/>
    <w:rsid w:val="00B47152"/>
    <w:rsid w:val="00B47168"/>
    <w:rsid w:val="00B471E1"/>
    <w:rsid w:val="00B47304"/>
    <w:rsid w:val="00B473E2"/>
    <w:rsid w:val="00B47A3E"/>
    <w:rsid w:val="00B47A8A"/>
    <w:rsid w:val="00B47B2C"/>
    <w:rsid w:val="00B47B3A"/>
    <w:rsid w:val="00B47C70"/>
    <w:rsid w:val="00B47D2E"/>
    <w:rsid w:val="00B47D93"/>
    <w:rsid w:val="00B47DBE"/>
    <w:rsid w:val="00B47E45"/>
    <w:rsid w:val="00B47EB0"/>
    <w:rsid w:val="00B503F6"/>
    <w:rsid w:val="00B505A1"/>
    <w:rsid w:val="00B506C1"/>
    <w:rsid w:val="00B50A14"/>
    <w:rsid w:val="00B50B1E"/>
    <w:rsid w:val="00B50B60"/>
    <w:rsid w:val="00B50BA6"/>
    <w:rsid w:val="00B50EEC"/>
    <w:rsid w:val="00B50F08"/>
    <w:rsid w:val="00B51612"/>
    <w:rsid w:val="00B51BE7"/>
    <w:rsid w:val="00B51FFA"/>
    <w:rsid w:val="00B52033"/>
    <w:rsid w:val="00B52229"/>
    <w:rsid w:val="00B52344"/>
    <w:rsid w:val="00B527AD"/>
    <w:rsid w:val="00B52957"/>
    <w:rsid w:val="00B52C65"/>
    <w:rsid w:val="00B53102"/>
    <w:rsid w:val="00B53320"/>
    <w:rsid w:val="00B534E6"/>
    <w:rsid w:val="00B53632"/>
    <w:rsid w:val="00B53723"/>
    <w:rsid w:val="00B53815"/>
    <w:rsid w:val="00B53A0C"/>
    <w:rsid w:val="00B53A36"/>
    <w:rsid w:val="00B53D0A"/>
    <w:rsid w:val="00B53E3B"/>
    <w:rsid w:val="00B53EE0"/>
    <w:rsid w:val="00B54044"/>
    <w:rsid w:val="00B54268"/>
    <w:rsid w:val="00B54274"/>
    <w:rsid w:val="00B5438E"/>
    <w:rsid w:val="00B5442E"/>
    <w:rsid w:val="00B54439"/>
    <w:rsid w:val="00B5448E"/>
    <w:rsid w:val="00B546EC"/>
    <w:rsid w:val="00B546EE"/>
    <w:rsid w:val="00B54A0C"/>
    <w:rsid w:val="00B54B77"/>
    <w:rsid w:val="00B54DD5"/>
    <w:rsid w:val="00B54E0A"/>
    <w:rsid w:val="00B54E50"/>
    <w:rsid w:val="00B54E5A"/>
    <w:rsid w:val="00B55073"/>
    <w:rsid w:val="00B55351"/>
    <w:rsid w:val="00B554CB"/>
    <w:rsid w:val="00B55B6B"/>
    <w:rsid w:val="00B55DC5"/>
    <w:rsid w:val="00B55ED7"/>
    <w:rsid w:val="00B55EE8"/>
    <w:rsid w:val="00B55FAD"/>
    <w:rsid w:val="00B56055"/>
    <w:rsid w:val="00B560BA"/>
    <w:rsid w:val="00B560CD"/>
    <w:rsid w:val="00B56112"/>
    <w:rsid w:val="00B561C1"/>
    <w:rsid w:val="00B56264"/>
    <w:rsid w:val="00B5628F"/>
    <w:rsid w:val="00B56329"/>
    <w:rsid w:val="00B56365"/>
    <w:rsid w:val="00B56937"/>
    <w:rsid w:val="00B5698E"/>
    <w:rsid w:val="00B56B38"/>
    <w:rsid w:val="00B56CC4"/>
    <w:rsid w:val="00B56CDD"/>
    <w:rsid w:val="00B56F38"/>
    <w:rsid w:val="00B57337"/>
    <w:rsid w:val="00B577DC"/>
    <w:rsid w:val="00B57801"/>
    <w:rsid w:val="00B57893"/>
    <w:rsid w:val="00B57955"/>
    <w:rsid w:val="00B57A1A"/>
    <w:rsid w:val="00B57A4D"/>
    <w:rsid w:val="00B57E8A"/>
    <w:rsid w:val="00B57F68"/>
    <w:rsid w:val="00B600B8"/>
    <w:rsid w:val="00B6052F"/>
    <w:rsid w:val="00B605B4"/>
    <w:rsid w:val="00B60754"/>
    <w:rsid w:val="00B60D1C"/>
    <w:rsid w:val="00B60D9E"/>
    <w:rsid w:val="00B60E61"/>
    <w:rsid w:val="00B6109B"/>
    <w:rsid w:val="00B61617"/>
    <w:rsid w:val="00B6168D"/>
    <w:rsid w:val="00B6170B"/>
    <w:rsid w:val="00B61786"/>
    <w:rsid w:val="00B617B0"/>
    <w:rsid w:val="00B617F9"/>
    <w:rsid w:val="00B61908"/>
    <w:rsid w:val="00B61928"/>
    <w:rsid w:val="00B61C53"/>
    <w:rsid w:val="00B61D21"/>
    <w:rsid w:val="00B61D86"/>
    <w:rsid w:val="00B61E24"/>
    <w:rsid w:val="00B61EC2"/>
    <w:rsid w:val="00B61FF8"/>
    <w:rsid w:val="00B62124"/>
    <w:rsid w:val="00B62232"/>
    <w:rsid w:val="00B62282"/>
    <w:rsid w:val="00B62400"/>
    <w:rsid w:val="00B6242F"/>
    <w:rsid w:val="00B624D5"/>
    <w:rsid w:val="00B62625"/>
    <w:rsid w:val="00B6262B"/>
    <w:rsid w:val="00B62743"/>
    <w:rsid w:val="00B62A30"/>
    <w:rsid w:val="00B62AD4"/>
    <w:rsid w:val="00B62DB1"/>
    <w:rsid w:val="00B62DC6"/>
    <w:rsid w:val="00B62E6A"/>
    <w:rsid w:val="00B62F1E"/>
    <w:rsid w:val="00B6320B"/>
    <w:rsid w:val="00B635CD"/>
    <w:rsid w:val="00B636A6"/>
    <w:rsid w:val="00B63776"/>
    <w:rsid w:val="00B64010"/>
    <w:rsid w:val="00B64245"/>
    <w:rsid w:val="00B642A5"/>
    <w:rsid w:val="00B643B0"/>
    <w:rsid w:val="00B643BE"/>
    <w:rsid w:val="00B64429"/>
    <w:rsid w:val="00B6449E"/>
    <w:rsid w:val="00B64572"/>
    <w:rsid w:val="00B6476B"/>
    <w:rsid w:val="00B64955"/>
    <w:rsid w:val="00B64C87"/>
    <w:rsid w:val="00B65134"/>
    <w:rsid w:val="00B6519F"/>
    <w:rsid w:val="00B652C2"/>
    <w:rsid w:val="00B6571E"/>
    <w:rsid w:val="00B657BC"/>
    <w:rsid w:val="00B65853"/>
    <w:rsid w:val="00B65884"/>
    <w:rsid w:val="00B658A3"/>
    <w:rsid w:val="00B65FBC"/>
    <w:rsid w:val="00B66215"/>
    <w:rsid w:val="00B66240"/>
    <w:rsid w:val="00B663C9"/>
    <w:rsid w:val="00B664EC"/>
    <w:rsid w:val="00B666E7"/>
    <w:rsid w:val="00B66723"/>
    <w:rsid w:val="00B667C7"/>
    <w:rsid w:val="00B66869"/>
    <w:rsid w:val="00B66878"/>
    <w:rsid w:val="00B66C64"/>
    <w:rsid w:val="00B66DDD"/>
    <w:rsid w:val="00B67230"/>
    <w:rsid w:val="00B67248"/>
    <w:rsid w:val="00B6729C"/>
    <w:rsid w:val="00B672DA"/>
    <w:rsid w:val="00B674B3"/>
    <w:rsid w:val="00B675BD"/>
    <w:rsid w:val="00B678AE"/>
    <w:rsid w:val="00B6795D"/>
    <w:rsid w:val="00B67B9A"/>
    <w:rsid w:val="00B67C4C"/>
    <w:rsid w:val="00B67D43"/>
    <w:rsid w:val="00B67E94"/>
    <w:rsid w:val="00B67EAE"/>
    <w:rsid w:val="00B67FF3"/>
    <w:rsid w:val="00B70057"/>
    <w:rsid w:val="00B7028C"/>
    <w:rsid w:val="00B702C1"/>
    <w:rsid w:val="00B7031D"/>
    <w:rsid w:val="00B7036F"/>
    <w:rsid w:val="00B704F1"/>
    <w:rsid w:val="00B70513"/>
    <w:rsid w:val="00B705E0"/>
    <w:rsid w:val="00B7069C"/>
    <w:rsid w:val="00B706D2"/>
    <w:rsid w:val="00B707F9"/>
    <w:rsid w:val="00B7081D"/>
    <w:rsid w:val="00B70A54"/>
    <w:rsid w:val="00B70D67"/>
    <w:rsid w:val="00B70DDE"/>
    <w:rsid w:val="00B70EC7"/>
    <w:rsid w:val="00B7128D"/>
    <w:rsid w:val="00B71296"/>
    <w:rsid w:val="00B712A6"/>
    <w:rsid w:val="00B7139E"/>
    <w:rsid w:val="00B71609"/>
    <w:rsid w:val="00B718D2"/>
    <w:rsid w:val="00B71912"/>
    <w:rsid w:val="00B71DFE"/>
    <w:rsid w:val="00B71F74"/>
    <w:rsid w:val="00B721A9"/>
    <w:rsid w:val="00B725D7"/>
    <w:rsid w:val="00B72679"/>
    <w:rsid w:val="00B7268A"/>
    <w:rsid w:val="00B72A33"/>
    <w:rsid w:val="00B72DEA"/>
    <w:rsid w:val="00B72F21"/>
    <w:rsid w:val="00B732E1"/>
    <w:rsid w:val="00B732F9"/>
    <w:rsid w:val="00B73551"/>
    <w:rsid w:val="00B738D1"/>
    <w:rsid w:val="00B73B96"/>
    <w:rsid w:val="00B73E12"/>
    <w:rsid w:val="00B73FDF"/>
    <w:rsid w:val="00B74320"/>
    <w:rsid w:val="00B74438"/>
    <w:rsid w:val="00B744D5"/>
    <w:rsid w:val="00B74527"/>
    <w:rsid w:val="00B745D6"/>
    <w:rsid w:val="00B7479F"/>
    <w:rsid w:val="00B74892"/>
    <w:rsid w:val="00B74D5D"/>
    <w:rsid w:val="00B74DDE"/>
    <w:rsid w:val="00B74EA8"/>
    <w:rsid w:val="00B74F85"/>
    <w:rsid w:val="00B756F0"/>
    <w:rsid w:val="00B757E8"/>
    <w:rsid w:val="00B758FA"/>
    <w:rsid w:val="00B7592B"/>
    <w:rsid w:val="00B75954"/>
    <w:rsid w:val="00B75AFC"/>
    <w:rsid w:val="00B75D25"/>
    <w:rsid w:val="00B7602E"/>
    <w:rsid w:val="00B76224"/>
    <w:rsid w:val="00B76AE8"/>
    <w:rsid w:val="00B77521"/>
    <w:rsid w:val="00B77590"/>
    <w:rsid w:val="00B7787C"/>
    <w:rsid w:val="00B779D4"/>
    <w:rsid w:val="00B77A3C"/>
    <w:rsid w:val="00B77A9D"/>
    <w:rsid w:val="00B77B2E"/>
    <w:rsid w:val="00B77EAC"/>
    <w:rsid w:val="00B77FBA"/>
    <w:rsid w:val="00B80004"/>
    <w:rsid w:val="00B801F1"/>
    <w:rsid w:val="00B8043A"/>
    <w:rsid w:val="00B804EF"/>
    <w:rsid w:val="00B8069E"/>
    <w:rsid w:val="00B80733"/>
    <w:rsid w:val="00B8079D"/>
    <w:rsid w:val="00B80835"/>
    <w:rsid w:val="00B80AD1"/>
    <w:rsid w:val="00B80C4A"/>
    <w:rsid w:val="00B80C68"/>
    <w:rsid w:val="00B80D13"/>
    <w:rsid w:val="00B80E77"/>
    <w:rsid w:val="00B80FCE"/>
    <w:rsid w:val="00B8103C"/>
    <w:rsid w:val="00B81300"/>
    <w:rsid w:val="00B814B8"/>
    <w:rsid w:val="00B814BC"/>
    <w:rsid w:val="00B81593"/>
    <w:rsid w:val="00B8165A"/>
    <w:rsid w:val="00B817FB"/>
    <w:rsid w:val="00B818A0"/>
    <w:rsid w:val="00B81C04"/>
    <w:rsid w:val="00B82011"/>
    <w:rsid w:val="00B8209B"/>
    <w:rsid w:val="00B821BF"/>
    <w:rsid w:val="00B8223C"/>
    <w:rsid w:val="00B823F8"/>
    <w:rsid w:val="00B828B1"/>
    <w:rsid w:val="00B82BF3"/>
    <w:rsid w:val="00B82C1E"/>
    <w:rsid w:val="00B82F0C"/>
    <w:rsid w:val="00B83062"/>
    <w:rsid w:val="00B836BC"/>
    <w:rsid w:val="00B83751"/>
    <w:rsid w:val="00B838DC"/>
    <w:rsid w:val="00B83ABD"/>
    <w:rsid w:val="00B83B2C"/>
    <w:rsid w:val="00B83F6D"/>
    <w:rsid w:val="00B8426E"/>
    <w:rsid w:val="00B844F4"/>
    <w:rsid w:val="00B84811"/>
    <w:rsid w:val="00B84920"/>
    <w:rsid w:val="00B8498A"/>
    <w:rsid w:val="00B84A2E"/>
    <w:rsid w:val="00B84B5E"/>
    <w:rsid w:val="00B84C32"/>
    <w:rsid w:val="00B85110"/>
    <w:rsid w:val="00B8515B"/>
    <w:rsid w:val="00B854EB"/>
    <w:rsid w:val="00B854FE"/>
    <w:rsid w:val="00B85662"/>
    <w:rsid w:val="00B85663"/>
    <w:rsid w:val="00B85696"/>
    <w:rsid w:val="00B857F3"/>
    <w:rsid w:val="00B859B1"/>
    <w:rsid w:val="00B85CA8"/>
    <w:rsid w:val="00B86184"/>
    <w:rsid w:val="00B862DF"/>
    <w:rsid w:val="00B86362"/>
    <w:rsid w:val="00B86A81"/>
    <w:rsid w:val="00B86B1D"/>
    <w:rsid w:val="00B87139"/>
    <w:rsid w:val="00B8718F"/>
    <w:rsid w:val="00B87374"/>
    <w:rsid w:val="00B87A00"/>
    <w:rsid w:val="00B87A54"/>
    <w:rsid w:val="00B87B2A"/>
    <w:rsid w:val="00B9011A"/>
    <w:rsid w:val="00B9012C"/>
    <w:rsid w:val="00B9037C"/>
    <w:rsid w:val="00B9040F"/>
    <w:rsid w:val="00B908A5"/>
    <w:rsid w:val="00B9092B"/>
    <w:rsid w:val="00B90B7B"/>
    <w:rsid w:val="00B90B7E"/>
    <w:rsid w:val="00B90BD8"/>
    <w:rsid w:val="00B90DC3"/>
    <w:rsid w:val="00B9102C"/>
    <w:rsid w:val="00B9103F"/>
    <w:rsid w:val="00B91364"/>
    <w:rsid w:val="00B91405"/>
    <w:rsid w:val="00B91591"/>
    <w:rsid w:val="00B91592"/>
    <w:rsid w:val="00B91845"/>
    <w:rsid w:val="00B91954"/>
    <w:rsid w:val="00B919FB"/>
    <w:rsid w:val="00B91AB9"/>
    <w:rsid w:val="00B91BC6"/>
    <w:rsid w:val="00B91CDB"/>
    <w:rsid w:val="00B91D74"/>
    <w:rsid w:val="00B91D79"/>
    <w:rsid w:val="00B91E19"/>
    <w:rsid w:val="00B91F8D"/>
    <w:rsid w:val="00B9201A"/>
    <w:rsid w:val="00B92025"/>
    <w:rsid w:val="00B92286"/>
    <w:rsid w:val="00B92378"/>
    <w:rsid w:val="00B923D0"/>
    <w:rsid w:val="00B92605"/>
    <w:rsid w:val="00B92674"/>
    <w:rsid w:val="00B926C5"/>
    <w:rsid w:val="00B9291C"/>
    <w:rsid w:val="00B929B7"/>
    <w:rsid w:val="00B92BBE"/>
    <w:rsid w:val="00B92D00"/>
    <w:rsid w:val="00B92F43"/>
    <w:rsid w:val="00B9302A"/>
    <w:rsid w:val="00B9311E"/>
    <w:rsid w:val="00B93189"/>
    <w:rsid w:val="00B932DF"/>
    <w:rsid w:val="00B937B3"/>
    <w:rsid w:val="00B937D6"/>
    <w:rsid w:val="00B9382C"/>
    <w:rsid w:val="00B93A19"/>
    <w:rsid w:val="00B93B2F"/>
    <w:rsid w:val="00B93B78"/>
    <w:rsid w:val="00B93BE2"/>
    <w:rsid w:val="00B93DBF"/>
    <w:rsid w:val="00B93E59"/>
    <w:rsid w:val="00B93E9F"/>
    <w:rsid w:val="00B93F05"/>
    <w:rsid w:val="00B93F3A"/>
    <w:rsid w:val="00B941AF"/>
    <w:rsid w:val="00B942BD"/>
    <w:rsid w:val="00B9457E"/>
    <w:rsid w:val="00B9472C"/>
    <w:rsid w:val="00B9476D"/>
    <w:rsid w:val="00B94817"/>
    <w:rsid w:val="00B9481C"/>
    <w:rsid w:val="00B948D5"/>
    <w:rsid w:val="00B94A95"/>
    <w:rsid w:val="00B94B18"/>
    <w:rsid w:val="00B94D2D"/>
    <w:rsid w:val="00B94D5E"/>
    <w:rsid w:val="00B94DC7"/>
    <w:rsid w:val="00B94E53"/>
    <w:rsid w:val="00B9524F"/>
    <w:rsid w:val="00B954A7"/>
    <w:rsid w:val="00B954C2"/>
    <w:rsid w:val="00B956B9"/>
    <w:rsid w:val="00B95E8E"/>
    <w:rsid w:val="00B95F87"/>
    <w:rsid w:val="00B95FE2"/>
    <w:rsid w:val="00B96190"/>
    <w:rsid w:val="00B961BB"/>
    <w:rsid w:val="00B96406"/>
    <w:rsid w:val="00B964F4"/>
    <w:rsid w:val="00B9667D"/>
    <w:rsid w:val="00B96876"/>
    <w:rsid w:val="00B9696A"/>
    <w:rsid w:val="00B96B3C"/>
    <w:rsid w:val="00B96BD7"/>
    <w:rsid w:val="00B96DE8"/>
    <w:rsid w:val="00B96F6C"/>
    <w:rsid w:val="00B970D7"/>
    <w:rsid w:val="00B97155"/>
    <w:rsid w:val="00B971D0"/>
    <w:rsid w:val="00B975C5"/>
    <w:rsid w:val="00B97796"/>
    <w:rsid w:val="00B978A2"/>
    <w:rsid w:val="00B978DA"/>
    <w:rsid w:val="00B97BE5"/>
    <w:rsid w:val="00B97BE8"/>
    <w:rsid w:val="00B97C53"/>
    <w:rsid w:val="00B97F5B"/>
    <w:rsid w:val="00BA0371"/>
    <w:rsid w:val="00BA078F"/>
    <w:rsid w:val="00BA0A74"/>
    <w:rsid w:val="00BA0D23"/>
    <w:rsid w:val="00BA0F4C"/>
    <w:rsid w:val="00BA105D"/>
    <w:rsid w:val="00BA1184"/>
    <w:rsid w:val="00BA11CD"/>
    <w:rsid w:val="00BA12E0"/>
    <w:rsid w:val="00BA1353"/>
    <w:rsid w:val="00BA146D"/>
    <w:rsid w:val="00BA1489"/>
    <w:rsid w:val="00BA14F4"/>
    <w:rsid w:val="00BA188F"/>
    <w:rsid w:val="00BA1AC7"/>
    <w:rsid w:val="00BA1B52"/>
    <w:rsid w:val="00BA1C68"/>
    <w:rsid w:val="00BA1CB0"/>
    <w:rsid w:val="00BA1DA5"/>
    <w:rsid w:val="00BA1E6B"/>
    <w:rsid w:val="00BA200E"/>
    <w:rsid w:val="00BA2230"/>
    <w:rsid w:val="00BA2248"/>
    <w:rsid w:val="00BA23C3"/>
    <w:rsid w:val="00BA243F"/>
    <w:rsid w:val="00BA25A1"/>
    <w:rsid w:val="00BA2A01"/>
    <w:rsid w:val="00BA2C18"/>
    <w:rsid w:val="00BA3171"/>
    <w:rsid w:val="00BA3445"/>
    <w:rsid w:val="00BA349D"/>
    <w:rsid w:val="00BA3537"/>
    <w:rsid w:val="00BA353B"/>
    <w:rsid w:val="00BA366B"/>
    <w:rsid w:val="00BA3885"/>
    <w:rsid w:val="00BA38A1"/>
    <w:rsid w:val="00BA39B0"/>
    <w:rsid w:val="00BA3C2E"/>
    <w:rsid w:val="00BA3FC9"/>
    <w:rsid w:val="00BA40BA"/>
    <w:rsid w:val="00BA43F7"/>
    <w:rsid w:val="00BA456B"/>
    <w:rsid w:val="00BA462E"/>
    <w:rsid w:val="00BA4637"/>
    <w:rsid w:val="00BA48E6"/>
    <w:rsid w:val="00BA4BB8"/>
    <w:rsid w:val="00BA4BCE"/>
    <w:rsid w:val="00BA5055"/>
    <w:rsid w:val="00BA5243"/>
    <w:rsid w:val="00BA5285"/>
    <w:rsid w:val="00BA5387"/>
    <w:rsid w:val="00BA54AD"/>
    <w:rsid w:val="00BA5523"/>
    <w:rsid w:val="00BA563D"/>
    <w:rsid w:val="00BA564B"/>
    <w:rsid w:val="00BA577E"/>
    <w:rsid w:val="00BA595A"/>
    <w:rsid w:val="00BA5C2A"/>
    <w:rsid w:val="00BA5C31"/>
    <w:rsid w:val="00BA5D9E"/>
    <w:rsid w:val="00BA5F90"/>
    <w:rsid w:val="00BA5FB0"/>
    <w:rsid w:val="00BA609A"/>
    <w:rsid w:val="00BA635A"/>
    <w:rsid w:val="00BA662A"/>
    <w:rsid w:val="00BA67D1"/>
    <w:rsid w:val="00BA6806"/>
    <w:rsid w:val="00BA6A15"/>
    <w:rsid w:val="00BA70E3"/>
    <w:rsid w:val="00BA7891"/>
    <w:rsid w:val="00BA7B1B"/>
    <w:rsid w:val="00BA7CBE"/>
    <w:rsid w:val="00BB032B"/>
    <w:rsid w:val="00BB0332"/>
    <w:rsid w:val="00BB033A"/>
    <w:rsid w:val="00BB04B0"/>
    <w:rsid w:val="00BB0862"/>
    <w:rsid w:val="00BB08FF"/>
    <w:rsid w:val="00BB090E"/>
    <w:rsid w:val="00BB09B8"/>
    <w:rsid w:val="00BB0A72"/>
    <w:rsid w:val="00BB0B28"/>
    <w:rsid w:val="00BB0E44"/>
    <w:rsid w:val="00BB0EB4"/>
    <w:rsid w:val="00BB0F28"/>
    <w:rsid w:val="00BB1006"/>
    <w:rsid w:val="00BB1088"/>
    <w:rsid w:val="00BB115D"/>
    <w:rsid w:val="00BB1200"/>
    <w:rsid w:val="00BB1266"/>
    <w:rsid w:val="00BB1640"/>
    <w:rsid w:val="00BB17CA"/>
    <w:rsid w:val="00BB1A39"/>
    <w:rsid w:val="00BB1B82"/>
    <w:rsid w:val="00BB1BF5"/>
    <w:rsid w:val="00BB1D27"/>
    <w:rsid w:val="00BB1DCA"/>
    <w:rsid w:val="00BB2025"/>
    <w:rsid w:val="00BB202D"/>
    <w:rsid w:val="00BB219A"/>
    <w:rsid w:val="00BB2232"/>
    <w:rsid w:val="00BB2422"/>
    <w:rsid w:val="00BB243B"/>
    <w:rsid w:val="00BB25D5"/>
    <w:rsid w:val="00BB2849"/>
    <w:rsid w:val="00BB29C7"/>
    <w:rsid w:val="00BB2B47"/>
    <w:rsid w:val="00BB2D0A"/>
    <w:rsid w:val="00BB33EB"/>
    <w:rsid w:val="00BB3518"/>
    <w:rsid w:val="00BB3784"/>
    <w:rsid w:val="00BB3795"/>
    <w:rsid w:val="00BB3868"/>
    <w:rsid w:val="00BB38BE"/>
    <w:rsid w:val="00BB3900"/>
    <w:rsid w:val="00BB39EE"/>
    <w:rsid w:val="00BB3B41"/>
    <w:rsid w:val="00BB3B6A"/>
    <w:rsid w:val="00BB3BC6"/>
    <w:rsid w:val="00BB3C67"/>
    <w:rsid w:val="00BB3E62"/>
    <w:rsid w:val="00BB3EF6"/>
    <w:rsid w:val="00BB3FEC"/>
    <w:rsid w:val="00BB40B4"/>
    <w:rsid w:val="00BB40C2"/>
    <w:rsid w:val="00BB414A"/>
    <w:rsid w:val="00BB44AD"/>
    <w:rsid w:val="00BB4582"/>
    <w:rsid w:val="00BB4597"/>
    <w:rsid w:val="00BB4692"/>
    <w:rsid w:val="00BB47B2"/>
    <w:rsid w:val="00BB4B7C"/>
    <w:rsid w:val="00BB4D6B"/>
    <w:rsid w:val="00BB51C6"/>
    <w:rsid w:val="00BB5539"/>
    <w:rsid w:val="00BB5541"/>
    <w:rsid w:val="00BB5678"/>
    <w:rsid w:val="00BB5861"/>
    <w:rsid w:val="00BB5945"/>
    <w:rsid w:val="00BB5A91"/>
    <w:rsid w:val="00BB5BBD"/>
    <w:rsid w:val="00BB5DFD"/>
    <w:rsid w:val="00BB6039"/>
    <w:rsid w:val="00BB624A"/>
    <w:rsid w:val="00BB633E"/>
    <w:rsid w:val="00BB6793"/>
    <w:rsid w:val="00BB6884"/>
    <w:rsid w:val="00BB697F"/>
    <w:rsid w:val="00BB6ADF"/>
    <w:rsid w:val="00BB6B64"/>
    <w:rsid w:val="00BB6BFC"/>
    <w:rsid w:val="00BB6C51"/>
    <w:rsid w:val="00BB6D28"/>
    <w:rsid w:val="00BB6DBB"/>
    <w:rsid w:val="00BB6F15"/>
    <w:rsid w:val="00BB7263"/>
    <w:rsid w:val="00BB73EF"/>
    <w:rsid w:val="00BB764D"/>
    <w:rsid w:val="00BB7679"/>
    <w:rsid w:val="00BB775C"/>
    <w:rsid w:val="00BB7765"/>
    <w:rsid w:val="00BB7810"/>
    <w:rsid w:val="00BB7D4C"/>
    <w:rsid w:val="00BB7FD7"/>
    <w:rsid w:val="00BC008B"/>
    <w:rsid w:val="00BC049C"/>
    <w:rsid w:val="00BC0597"/>
    <w:rsid w:val="00BC0715"/>
    <w:rsid w:val="00BC0BF9"/>
    <w:rsid w:val="00BC0CD4"/>
    <w:rsid w:val="00BC0D7B"/>
    <w:rsid w:val="00BC0FE8"/>
    <w:rsid w:val="00BC102A"/>
    <w:rsid w:val="00BC1082"/>
    <w:rsid w:val="00BC113E"/>
    <w:rsid w:val="00BC11F5"/>
    <w:rsid w:val="00BC122D"/>
    <w:rsid w:val="00BC12B9"/>
    <w:rsid w:val="00BC152A"/>
    <w:rsid w:val="00BC19B6"/>
    <w:rsid w:val="00BC1B3E"/>
    <w:rsid w:val="00BC1B84"/>
    <w:rsid w:val="00BC1D30"/>
    <w:rsid w:val="00BC2320"/>
    <w:rsid w:val="00BC2336"/>
    <w:rsid w:val="00BC250A"/>
    <w:rsid w:val="00BC2877"/>
    <w:rsid w:val="00BC2A14"/>
    <w:rsid w:val="00BC2C5B"/>
    <w:rsid w:val="00BC2D57"/>
    <w:rsid w:val="00BC30BB"/>
    <w:rsid w:val="00BC31C7"/>
    <w:rsid w:val="00BC341A"/>
    <w:rsid w:val="00BC355C"/>
    <w:rsid w:val="00BC3622"/>
    <w:rsid w:val="00BC37D8"/>
    <w:rsid w:val="00BC398B"/>
    <w:rsid w:val="00BC3994"/>
    <w:rsid w:val="00BC3A1F"/>
    <w:rsid w:val="00BC3B76"/>
    <w:rsid w:val="00BC3CCB"/>
    <w:rsid w:val="00BC3CE5"/>
    <w:rsid w:val="00BC3DE0"/>
    <w:rsid w:val="00BC41BA"/>
    <w:rsid w:val="00BC427C"/>
    <w:rsid w:val="00BC444C"/>
    <w:rsid w:val="00BC46F5"/>
    <w:rsid w:val="00BC4A2D"/>
    <w:rsid w:val="00BC4AB7"/>
    <w:rsid w:val="00BC4ADE"/>
    <w:rsid w:val="00BC4C06"/>
    <w:rsid w:val="00BC4CD8"/>
    <w:rsid w:val="00BC4CE6"/>
    <w:rsid w:val="00BC4D0D"/>
    <w:rsid w:val="00BC4EAD"/>
    <w:rsid w:val="00BC4F6A"/>
    <w:rsid w:val="00BC4F8D"/>
    <w:rsid w:val="00BC543B"/>
    <w:rsid w:val="00BC5471"/>
    <w:rsid w:val="00BC5535"/>
    <w:rsid w:val="00BC56A0"/>
    <w:rsid w:val="00BC56DF"/>
    <w:rsid w:val="00BC56F9"/>
    <w:rsid w:val="00BC580E"/>
    <w:rsid w:val="00BC5890"/>
    <w:rsid w:val="00BC5A49"/>
    <w:rsid w:val="00BC5A97"/>
    <w:rsid w:val="00BC5AC8"/>
    <w:rsid w:val="00BC5B65"/>
    <w:rsid w:val="00BC5B89"/>
    <w:rsid w:val="00BC5E56"/>
    <w:rsid w:val="00BC5E61"/>
    <w:rsid w:val="00BC5FE2"/>
    <w:rsid w:val="00BC6039"/>
    <w:rsid w:val="00BC6332"/>
    <w:rsid w:val="00BC63C4"/>
    <w:rsid w:val="00BC6720"/>
    <w:rsid w:val="00BC69D3"/>
    <w:rsid w:val="00BC6B5F"/>
    <w:rsid w:val="00BC6C9A"/>
    <w:rsid w:val="00BC6E16"/>
    <w:rsid w:val="00BC71B8"/>
    <w:rsid w:val="00BC71C4"/>
    <w:rsid w:val="00BC71D1"/>
    <w:rsid w:val="00BC71ED"/>
    <w:rsid w:val="00BC7479"/>
    <w:rsid w:val="00BC75BE"/>
    <w:rsid w:val="00BC7795"/>
    <w:rsid w:val="00BC7862"/>
    <w:rsid w:val="00BC79F8"/>
    <w:rsid w:val="00BC7B20"/>
    <w:rsid w:val="00BC7C0C"/>
    <w:rsid w:val="00BC7D88"/>
    <w:rsid w:val="00BC7DCE"/>
    <w:rsid w:val="00BD036C"/>
    <w:rsid w:val="00BD04FF"/>
    <w:rsid w:val="00BD05C9"/>
    <w:rsid w:val="00BD071E"/>
    <w:rsid w:val="00BD07C7"/>
    <w:rsid w:val="00BD0960"/>
    <w:rsid w:val="00BD0973"/>
    <w:rsid w:val="00BD0C09"/>
    <w:rsid w:val="00BD0C31"/>
    <w:rsid w:val="00BD0F22"/>
    <w:rsid w:val="00BD10F4"/>
    <w:rsid w:val="00BD1152"/>
    <w:rsid w:val="00BD1294"/>
    <w:rsid w:val="00BD152D"/>
    <w:rsid w:val="00BD15D2"/>
    <w:rsid w:val="00BD18C3"/>
    <w:rsid w:val="00BD1CA8"/>
    <w:rsid w:val="00BD1E6C"/>
    <w:rsid w:val="00BD1F2D"/>
    <w:rsid w:val="00BD216B"/>
    <w:rsid w:val="00BD2199"/>
    <w:rsid w:val="00BD21B7"/>
    <w:rsid w:val="00BD224C"/>
    <w:rsid w:val="00BD230E"/>
    <w:rsid w:val="00BD233B"/>
    <w:rsid w:val="00BD248C"/>
    <w:rsid w:val="00BD24E9"/>
    <w:rsid w:val="00BD2827"/>
    <w:rsid w:val="00BD28AB"/>
    <w:rsid w:val="00BD2B1F"/>
    <w:rsid w:val="00BD2C5F"/>
    <w:rsid w:val="00BD2CBB"/>
    <w:rsid w:val="00BD3018"/>
    <w:rsid w:val="00BD34EF"/>
    <w:rsid w:val="00BD393D"/>
    <w:rsid w:val="00BD3983"/>
    <w:rsid w:val="00BD39DE"/>
    <w:rsid w:val="00BD3AC6"/>
    <w:rsid w:val="00BD3C93"/>
    <w:rsid w:val="00BD3D56"/>
    <w:rsid w:val="00BD3DEA"/>
    <w:rsid w:val="00BD3E8A"/>
    <w:rsid w:val="00BD3FD3"/>
    <w:rsid w:val="00BD4552"/>
    <w:rsid w:val="00BD4594"/>
    <w:rsid w:val="00BD4947"/>
    <w:rsid w:val="00BD4A3D"/>
    <w:rsid w:val="00BD4F9D"/>
    <w:rsid w:val="00BD5482"/>
    <w:rsid w:val="00BD581C"/>
    <w:rsid w:val="00BD58A3"/>
    <w:rsid w:val="00BD5BC6"/>
    <w:rsid w:val="00BD5C74"/>
    <w:rsid w:val="00BD5D16"/>
    <w:rsid w:val="00BD5E78"/>
    <w:rsid w:val="00BD5EBB"/>
    <w:rsid w:val="00BD62AB"/>
    <w:rsid w:val="00BD62C7"/>
    <w:rsid w:val="00BD63EF"/>
    <w:rsid w:val="00BD6491"/>
    <w:rsid w:val="00BD68C0"/>
    <w:rsid w:val="00BD692B"/>
    <w:rsid w:val="00BD6ABF"/>
    <w:rsid w:val="00BD6DDE"/>
    <w:rsid w:val="00BD6F10"/>
    <w:rsid w:val="00BD731B"/>
    <w:rsid w:val="00BD742A"/>
    <w:rsid w:val="00BD7546"/>
    <w:rsid w:val="00BD756B"/>
    <w:rsid w:val="00BD76DF"/>
    <w:rsid w:val="00BD76FB"/>
    <w:rsid w:val="00BD7798"/>
    <w:rsid w:val="00BD779C"/>
    <w:rsid w:val="00BD7892"/>
    <w:rsid w:val="00BD78AF"/>
    <w:rsid w:val="00BD7B57"/>
    <w:rsid w:val="00BD7B70"/>
    <w:rsid w:val="00BD7B85"/>
    <w:rsid w:val="00BD7EA3"/>
    <w:rsid w:val="00BD7F3C"/>
    <w:rsid w:val="00BE08E2"/>
    <w:rsid w:val="00BE0AE6"/>
    <w:rsid w:val="00BE0C1E"/>
    <w:rsid w:val="00BE1117"/>
    <w:rsid w:val="00BE11B9"/>
    <w:rsid w:val="00BE1462"/>
    <w:rsid w:val="00BE1566"/>
    <w:rsid w:val="00BE19CB"/>
    <w:rsid w:val="00BE1C6A"/>
    <w:rsid w:val="00BE1CD6"/>
    <w:rsid w:val="00BE1D12"/>
    <w:rsid w:val="00BE1FA7"/>
    <w:rsid w:val="00BE21FD"/>
    <w:rsid w:val="00BE2269"/>
    <w:rsid w:val="00BE2351"/>
    <w:rsid w:val="00BE267A"/>
    <w:rsid w:val="00BE26FE"/>
    <w:rsid w:val="00BE2CA6"/>
    <w:rsid w:val="00BE2D5A"/>
    <w:rsid w:val="00BE2E07"/>
    <w:rsid w:val="00BE36E1"/>
    <w:rsid w:val="00BE3913"/>
    <w:rsid w:val="00BE3A4D"/>
    <w:rsid w:val="00BE3B28"/>
    <w:rsid w:val="00BE3B75"/>
    <w:rsid w:val="00BE3BF1"/>
    <w:rsid w:val="00BE3C5C"/>
    <w:rsid w:val="00BE3D87"/>
    <w:rsid w:val="00BE3DF8"/>
    <w:rsid w:val="00BE3E40"/>
    <w:rsid w:val="00BE3EBD"/>
    <w:rsid w:val="00BE4285"/>
    <w:rsid w:val="00BE428C"/>
    <w:rsid w:val="00BE4328"/>
    <w:rsid w:val="00BE43DF"/>
    <w:rsid w:val="00BE45AA"/>
    <w:rsid w:val="00BE45C3"/>
    <w:rsid w:val="00BE45CA"/>
    <w:rsid w:val="00BE4A79"/>
    <w:rsid w:val="00BE4AC7"/>
    <w:rsid w:val="00BE5364"/>
    <w:rsid w:val="00BE55B3"/>
    <w:rsid w:val="00BE5606"/>
    <w:rsid w:val="00BE5B8D"/>
    <w:rsid w:val="00BE5D71"/>
    <w:rsid w:val="00BE5E1B"/>
    <w:rsid w:val="00BE5F8F"/>
    <w:rsid w:val="00BE624F"/>
    <w:rsid w:val="00BE628A"/>
    <w:rsid w:val="00BE638D"/>
    <w:rsid w:val="00BE64ED"/>
    <w:rsid w:val="00BE6621"/>
    <w:rsid w:val="00BE6745"/>
    <w:rsid w:val="00BE6922"/>
    <w:rsid w:val="00BE6B75"/>
    <w:rsid w:val="00BE6B83"/>
    <w:rsid w:val="00BE6C7A"/>
    <w:rsid w:val="00BE6CAE"/>
    <w:rsid w:val="00BE6CDB"/>
    <w:rsid w:val="00BE6D75"/>
    <w:rsid w:val="00BE70FC"/>
    <w:rsid w:val="00BE7106"/>
    <w:rsid w:val="00BE719D"/>
    <w:rsid w:val="00BE74F2"/>
    <w:rsid w:val="00BE7515"/>
    <w:rsid w:val="00BE78E8"/>
    <w:rsid w:val="00BE7942"/>
    <w:rsid w:val="00BE7A1D"/>
    <w:rsid w:val="00BE7D51"/>
    <w:rsid w:val="00BE7E61"/>
    <w:rsid w:val="00BE7FDC"/>
    <w:rsid w:val="00BE7FF8"/>
    <w:rsid w:val="00BF0356"/>
    <w:rsid w:val="00BF037D"/>
    <w:rsid w:val="00BF0469"/>
    <w:rsid w:val="00BF064E"/>
    <w:rsid w:val="00BF066D"/>
    <w:rsid w:val="00BF08A6"/>
    <w:rsid w:val="00BF08E1"/>
    <w:rsid w:val="00BF0961"/>
    <w:rsid w:val="00BF09D3"/>
    <w:rsid w:val="00BF0D71"/>
    <w:rsid w:val="00BF0E98"/>
    <w:rsid w:val="00BF10E7"/>
    <w:rsid w:val="00BF1239"/>
    <w:rsid w:val="00BF136C"/>
    <w:rsid w:val="00BF1526"/>
    <w:rsid w:val="00BF1744"/>
    <w:rsid w:val="00BF19CB"/>
    <w:rsid w:val="00BF1B05"/>
    <w:rsid w:val="00BF1B7D"/>
    <w:rsid w:val="00BF1BB6"/>
    <w:rsid w:val="00BF1BC8"/>
    <w:rsid w:val="00BF1DD5"/>
    <w:rsid w:val="00BF1E19"/>
    <w:rsid w:val="00BF23F0"/>
    <w:rsid w:val="00BF247A"/>
    <w:rsid w:val="00BF2BBE"/>
    <w:rsid w:val="00BF2D39"/>
    <w:rsid w:val="00BF2EC8"/>
    <w:rsid w:val="00BF2FBB"/>
    <w:rsid w:val="00BF3039"/>
    <w:rsid w:val="00BF321B"/>
    <w:rsid w:val="00BF332D"/>
    <w:rsid w:val="00BF337A"/>
    <w:rsid w:val="00BF3573"/>
    <w:rsid w:val="00BF35EF"/>
    <w:rsid w:val="00BF3643"/>
    <w:rsid w:val="00BF374C"/>
    <w:rsid w:val="00BF3802"/>
    <w:rsid w:val="00BF3CD4"/>
    <w:rsid w:val="00BF3D4F"/>
    <w:rsid w:val="00BF3F4F"/>
    <w:rsid w:val="00BF40D5"/>
    <w:rsid w:val="00BF411D"/>
    <w:rsid w:val="00BF41D0"/>
    <w:rsid w:val="00BF42F2"/>
    <w:rsid w:val="00BF4476"/>
    <w:rsid w:val="00BF454F"/>
    <w:rsid w:val="00BF462C"/>
    <w:rsid w:val="00BF4691"/>
    <w:rsid w:val="00BF4712"/>
    <w:rsid w:val="00BF472F"/>
    <w:rsid w:val="00BF489C"/>
    <w:rsid w:val="00BF4A8C"/>
    <w:rsid w:val="00BF4C99"/>
    <w:rsid w:val="00BF4EBD"/>
    <w:rsid w:val="00BF4FD1"/>
    <w:rsid w:val="00BF52DE"/>
    <w:rsid w:val="00BF53FC"/>
    <w:rsid w:val="00BF547E"/>
    <w:rsid w:val="00BF5512"/>
    <w:rsid w:val="00BF597A"/>
    <w:rsid w:val="00BF5AAF"/>
    <w:rsid w:val="00BF5ACF"/>
    <w:rsid w:val="00BF5B72"/>
    <w:rsid w:val="00BF5C34"/>
    <w:rsid w:val="00BF5CA6"/>
    <w:rsid w:val="00BF5CC4"/>
    <w:rsid w:val="00BF5CE3"/>
    <w:rsid w:val="00BF5E50"/>
    <w:rsid w:val="00BF5E94"/>
    <w:rsid w:val="00BF5EC6"/>
    <w:rsid w:val="00BF5EC7"/>
    <w:rsid w:val="00BF5FCF"/>
    <w:rsid w:val="00BF620B"/>
    <w:rsid w:val="00BF62F7"/>
    <w:rsid w:val="00BF6448"/>
    <w:rsid w:val="00BF6473"/>
    <w:rsid w:val="00BF662D"/>
    <w:rsid w:val="00BF67AC"/>
    <w:rsid w:val="00BF6815"/>
    <w:rsid w:val="00BF697B"/>
    <w:rsid w:val="00BF6B0C"/>
    <w:rsid w:val="00BF72E6"/>
    <w:rsid w:val="00BF735E"/>
    <w:rsid w:val="00BF7DE8"/>
    <w:rsid w:val="00C00127"/>
    <w:rsid w:val="00C00270"/>
    <w:rsid w:val="00C00316"/>
    <w:rsid w:val="00C00592"/>
    <w:rsid w:val="00C00596"/>
    <w:rsid w:val="00C006A1"/>
    <w:rsid w:val="00C0071F"/>
    <w:rsid w:val="00C0086C"/>
    <w:rsid w:val="00C009C0"/>
    <w:rsid w:val="00C009DE"/>
    <w:rsid w:val="00C01056"/>
    <w:rsid w:val="00C01208"/>
    <w:rsid w:val="00C0120C"/>
    <w:rsid w:val="00C01297"/>
    <w:rsid w:val="00C01391"/>
    <w:rsid w:val="00C01456"/>
    <w:rsid w:val="00C014F8"/>
    <w:rsid w:val="00C015C4"/>
    <w:rsid w:val="00C0165B"/>
    <w:rsid w:val="00C01706"/>
    <w:rsid w:val="00C017F6"/>
    <w:rsid w:val="00C01848"/>
    <w:rsid w:val="00C01869"/>
    <w:rsid w:val="00C0186F"/>
    <w:rsid w:val="00C019EF"/>
    <w:rsid w:val="00C01B02"/>
    <w:rsid w:val="00C02015"/>
    <w:rsid w:val="00C0210C"/>
    <w:rsid w:val="00C02240"/>
    <w:rsid w:val="00C022D1"/>
    <w:rsid w:val="00C02313"/>
    <w:rsid w:val="00C02352"/>
    <w:rsid w:val="00C02454"/>
    <w:rsid w:val="00C027FE"/>
    <w:rsid w:val="00C0292F"/>
    <w:rsid w:val="00C02A0B"/>
    <w:rsid w:val="00C02BC9"/>
    <w:rsid w:val="00C02C03"/>
    <w:rsid w:val="00C02C10"/>
    <w:rsid w:val="00C02C72"/>
    <w:rsid w:val="00C02F18"/>
    <w:rsid w:val="00C030A2"/>
    <w:rsid w:val="00C032CD"/>
    <w:rsid w:val="00C03758"/>
    <w:rsid w:val="00C039B1"/>
    <w:rsid w:val="00C039B3"/>
    <w:rsid w:val="00C03A32"/>
    <w:rsid w:val="00C03BC6"/>
    <w:rsid w:val="00C03DE1"/>
    <w:rsid w:val="00C03E12"/>
    <w:rsid w:val="00C03E81"/>
    <w:rsid w:val="00C03EF1"/>
    <w:rsid w:val="00C04093"/>
    <w:rsid w:val="00C0424C"/>
    <w:rsid w:val="00C046B2"/>
    <w:rsid w:val="00C04786"/>
    <w:rsid w:val="00C047AC"/>
    <w:rsid w:val="00C04954"/>
    <w:rsid w:val="00C04A0F"/>
    <w:rsid w:val="00C04B89"/>
    <w:rsid w:val="00C04C17"/>
    <w:rsid w:val="00C04C6E"/>
    <w:rsid w:val="00C04E96"/>
    <w:rsid w:val="00C0510F"/>
    <w:rsid w:val="00C051A2"/>
    <w:rsid w:val="00C051E5"/>
    <w:rsid w:val="00C05246"/>
    <w:rsid w:val="00C0549A"/>
    <w:rsid w:val="00C054CD"/>
    <w:rsid w:val="00C054E5"/>
    <w:rsid w:val="00C0597E"/>
    <w:rsid w:val="00C05A18"/>
    <w:rsid w:val="00C05B34"/>
    <w:rsid w:val="00C05B3F"/>
    <w:rsid w:val="00C05D0C"/>
    <w:rsid w:val="00C05E82"/>
    <w:rsid w:val="00C0602E"/>
    <w:rsid w:val="00C06095"/>
    <w:rsid w:val="00C060B4"/>
    <w:rsid w:val="00C0628B"/>
    <w:rsid w:val="00C06480"/>
    <w:rsid w:val="00C065D5"/>
    <w:rsid w:val="00C06687"/>
    <w:rsid w:val="00C06986"/>
    <w:rsid w:val="00C06B6F"/>
    <w:rsid w:val="00C06B97"/>
    <w:rsid w:val="00C06D34"/>
    <w:rsid w:val="00C0701E"/>
    <w:rsid w:val="00C076D4"/>
    <w:rsid w:val="00C0782B"/>
    <w:rsid w:val="00C0784D"/>
    <w:rsid w:val="00C07CA7"/>
    <w:rsid w:val="00C07F37"/>
    <w:rsid w:val="00C10090"/>
    <w:rsid w:val="00C1012A"/>
    <w:rsid w:val="00C101CC"/>
    <w:rsid w:val="00C10251"/>
    <w:rsid w:val="00C1029F"/>
    <w:rsid w:val="00C10341"/>
    <w:rsid w:val="00C10574"/>
    <w:rsid w:val="00C106AC"/>
    <w:rsid w:val="00C1070A"/>
    <w:rsid w:val="00C1099E"/>
    <w:rsid w:val="00C10A17"/>
    <w:rsid w:val="00C10D9C"/>
    <w:rsid w:val="00C10DE6"/>
    <w:rsid w:val="00C10FFB"/>
    <w:rsid w:val="00C11037"/>
    <w:rsid w:val="00C11097"/>
    <w:rsid w:val="00C11154"/>
    <w:rsid w:val="00C1119F"/>
    <w:rsid w:val="00C11380"/>
    <w:rsid w:val="00C11524"/>
    <w:rsid w:val="00C11691"/>
    <w:rsid w:val="00C11DCB"/>
    <w:rsid w:val="00C11DFA"/>
    <w:rsid w:val="00C11E7C"/>
    <w:rsid w:val="00C11F60"/>
    <w:rsid w:val="00C12295"/>
    <w:rsid w:val="00C12361"/>
    <w:rsid w:val="00C12514"/>
    <w:rsid w:val="00C1277F"/>
    <w:rsid w:val="00C12837"/>
    <w:rsid w:val="00C12862"/>
    <w:rsid w:val="00C12BCF"/>
    <w:rsid w:val="00C12BD5"/>
    <w:rsid w:val="00C12C59"/>
    <w:rsid w:val="00C12E5F"/>
    <w:rsid w:val="00C12E82"/>
    <w:rsid w:val="00C13005"/>
    <w:rsid w:val="00C1313A"/>
    <w:rsid w:val="00C131EE"/>
    <w:rsid w:val="00C13206"/>
    <w:rsid w:val="00C13213"/>
    <w:rsid w:val="00C13338"/>
    <w:rsid w:val="00C133BB"/>
    <w:rsid w:val="00C133D0"/>
    <w:rsid w:val="00C1340C"/>
    <w:rsid w:val="00C13521"/>
    <w:rsid w:val="00C13576"/>
    <w:rsid w:val="00C13887"/>
    <w:rsid w:val="00C1394C"/>
    <w:rsid w:val="00C13953"/>
    <w:rsid w:val="00C13BE4"/>
    <w:rsid w:val="00C13C3E"/>
    <w:rsid w:val="00C13CA8"/>
    <w:rsid w:val="00C13CF5"/>
    <w:rsid w:val="00C13F07"/>
    <w:rsid w:val="00C14190"/>
    <w:rsid w:val="00C1438F"/>
    <w:rsid w:val="00C14A49"/>
    <w:rsid w:val="00C14AC7"/>
    <w:rsid w:val="00C14CDC"/>
    <w:rsid w:val="00C14FFE"/>
    <w:rsid w:val="00C15282"/>
    <w:rsid w:val="00C1559B"/>
    <w:rsid w:val="00C15661"/>
    <w:rsid w:val="00C15974"/>
    <w:rsid w:val="00C15A37"/>
    <w:rsid w:val="00C15CC1"/>
    <w:rsid w:val="00C15FC8"/>
    <w:rsid w:val="00C16067"/>
    <w:rsid w:val="00C16332"/>
    <w:rsid w:val="00C16358"/>
    <w:rsid w:val="00C164E1"/>
    <w:rsid w:val="00C165E1"/>
    <w:rsid w:val="00C166FD"/>
    <w:rsid w:val="00C16787"/>
    <w:rsid w:val="00C168F2"/>
    <w:rsid w:val="00C16901"/>
    <w:rsid w:val="00C16B57"/>
    <w:rsid w:val="00C16CD5"/>
    <w:rsid w:val="00C16CE3"/>
    <w:rsid w:val="00C16D7F"/>
    <w:rsid w:val="00C16E36"/>
    <w:rsid w:val="00C1704A"/>
    <w:rsid w:val="00C170BC"/>
    <w:rsid w:val="00C173DC"/>
    <w:rsid w:val="00C1741C"/>
    <w:rsid w:val="00C175CA"/>
    <w:rsid w:val="00C17AB0"/>
    <w:rsid w:val="00C17AD7"/>
    <w:rsid w:val="00C17C0E"/>
    <w:rsid w:val="00C17C0F"/>
    <w:rsid w:val="00C17D93"/>
    <w:rsid w:val="00C17F1C"/>
    <w:rsid w:val="00C201B2"/>
    <w:rsid w:val="00C2048F"/>
    <w:rsid w:val="00C2049D"/>
    <w:rsid w:val="00C204DA"/>
    <w:rsid w:val="00C20585"/>
    <w:rsid w:val="00C205A2"/>
    <w:rsid w:val="00C208E7"/>
    <w:rsid w:val="00C2090F"/>
    <w:rsid w:val="00C20A94"/>
    <w:rsid w:val="00C20FB2"/>
    <w:rsid w:val="00C20FC5"/>
    <w:rsid w:val="00C21386"/>
    <w:rsid w:val="00C213D1"/>
    <w:rsid w:val="00C214B8"/>
    <w:rsid w:val="00C218C3"/>
    <w:rsid w:val="00C21C36"/>
    <w:rsid w:val="00C21CD5"/>
    <w:rsid w:val="00C21F47"/>
    <w:rsid w:val="00C220FB"/>
    <w:rsid w:val="00C2237F"/>
    <w:rsid w:val="00C22386"/>
    <w:rsid w:val="00C223FD"/>
    <w:rsid w:val="00C2244E"/>
    <w:rsid w:val="00C2245B"/>
    <w:rsid w:val="00C2251C"/>
    <w:rsid w:val="00C22640"/>
    <w:rsid w:val="00C22719"/>
    <w:rsid w:val="00C2277E"/>
    <w:rsid w:val="00C22807"/>
    <w:rsid w:val="00C2288E"/>
    <w:rsid w:val="00C22908"/>
    <w:rsid w:val="00C22A29"/>
    <w:rsid w:val="00C22B29"/>
    <w:rsid w:val="00C22B5C"/>
    <w:rsid w:val="00C22BA8"/>
    <w:rsid w:val="00C22CF4"/>
    <w:rsid w:val="00C22D17"/>
    <w:rsid w:val="00C2303E"/>
    <w:rsid w:val="00C231D4"/>
    <w:rsid w:val="00C2341B"/>
    <w:rsid w:val="00C23469"/>
    <w:rsid w:val="00C23631"/>
    <w:rsid w:val="00C2373E"/>
    <w:rsid w:val="00C23810"/>
    <w:rsid w:val="00C23994"/>
    <w:rsid w:val="00C23A5C"/>
    <w:rsid w:val="00C23AA2"/>
    <w:rsid w:val="00C23CA8"/>
    <w:rsid w:val="00C23D36"/>
    <w:rsid w:val="00C23DD9"/>
    <w:rsid w:val="00C23E8C"/>
    <w:rsid w:val="00C23F43"/>
    <w:rsid w:val="00C23F7A"/>
    <w:rsid w:val="00C240F9"/>
    <w:rsid w:val="00C24150"/>
    <w:rsid w:val="00C241D0"/>
    <w:rsid w:val="00C2427E"/>
    <w:rsid w:val="00C242EF"/>
    <w:rsid w:val="00C24311"/>
    <w:rsid w:val="00C2488D"/>
    <w:rsid w:val="00C248FB"/>
    <w:rsid w:val="00C24B46"/>
    <w:rsid w:val="00C24B6C"/>
    <w:rsid w:val="00C24DB7"/>
    <w:rsid w:val="00C24FD7"/>
    <w:rsid w:val="00C25008"/>
    <w:rsid w:val="00C2509E"/>
    <w:rsid w:val="00C25248"/>
    <w:rsid w:val="00C25310"/>
    <w:rsid w:val="00C2537E"/>
    <w:rsid w:val="00C253A6"/>
    <w:rsid w:val="00C25433"/>
    <w:rsid w:val="00C2553F"/>
    <w:rsid w:val="00C25625"/>
    <w:rsid w:val="00C25644"/>
    <w:rsid w:val="00C25974"/>
    <w:rsid w:val="00C25A51"/>
    <w:rsid w:val="00C25D1B"/>
    <w:rsid w:val="00C25E26"/>
    <w:rsid w:val="00C25FA3"/>
    <w:rsid w:val="00C26129"/>
    <w:rsid w:val="00C2622D"/>
    <w:rsid w:val="00C26307"/>
    <w:rsid w:val="00C2630F"/>
    <w:rsid w:val="00C2638C"/>
    <w:rsid w:val="00C26455"/>
    <w:rsid w:val="00C26473"/>
    <w:rsid w:val="00C26808"/>
    <w:rsid w:val="00C26BF8"/>
    <w:rsid w:val="00C26C6A"/>
    <w:rsid w:val="00C2715B"/>
    <w:rsid w:val="00C271C2"/>
    <w:rsid w:val="00C27230"/>
    <w:rsid w:val="00C27507"/>
    <w:rsid w:val="00C2750F"/>
    <w:rsid w:val="00C27744"/>
    <w:rsid w:val="00C277DA"/>
    <w:rsid w:val="00C279EC"/>
    <w:rsid w:val="00C27B2D"/>
    <w:rsid w:val="00C27B75"/>
    <w:rsid w:val="00C27E0D"/>
    <w:rsid w:val="00C300CF"/>
    <w:rsid w:val="00C30352"/>
    <w:rsid w:val="00C3086F"/>
    <w:rsid w:val="00C30997"/>
    <w:rsid w:val="00C30A6D"/>
    <w:rsid w:val="00C30B18"/>
    <w:rsid w:val="00C30C4F"/>
    <w:rsid w:val="00C30C7C"/>
    <w:rsid w:val="00C30D20"/>
    <w:rsid w:val="00C3113C"/>
    <w:rsid w:val="00C31352"/>
    <w:rsid w:val="00C3141C"/>
    <w:rsid w:val="00C315AD"/>
    <w:rsid w:val="00C31667"/>
    <w:rsid w:val="00C31B04"/>
    <w:rsid w:val="00C31EBD"/>
    <w:rsid w:val="00C32058"/>
    <w:rsid w:val="00C32229"/>
    <w:rsid w:val="00C32283"/>
    <w:rsid w:val="00C32288"/>
    <w:rsid w:val="00C32471"/>
    <w:rsid w:val="00C325FA"/>
    <w:rsid w:val="00C32663"/>
    <w:rsid w:val="00C32759"/>
    <w:rsid w:val="00C32BB2"/>
    <w:rsid w:val="00C32CBF"/>
    <w:rsid w:val="00C32D9D"/>
    <w:rsid w:val="00C330A9"/>
    <w:rsid w:val="00C33764"/>
    <w:rsid w:val="00C338D7"/>
    <w:rsid w:val="00C33989"/>
    <w:rsid w:val="00C33A35"/>
    <w:rsid w:val="00C33D6A"/>
    <w:rsid w:val="00C33E90"/>
    <w:rsid w:val="00C34074"/>
    <w:rsid w:val="00C34427"/>
    <w:rsid w:val="00C34435"/>
    <w:rsid w:val="00C344B3"/>
    <w:rsid w:val="00C344CD"/>
    <w:rsid w:val="00C3469A"/>
    <w:rsid w:val="00C34BC3"/>
    <w:rsid w:val="00C34C12"/>
    <w:rsid w:val="00C34CF0"/>
    <w:rsid w:val="00C34D17"/>
    <w:rsid w:val="00C34FBC"/>
    <w:rsid w:val="00C3510D"/>
    <w:rsid w:val="00C35416"/>
    <w:rsid w:val="00C355AF"/>
    <w:rsid w:val="00C357CE"/>
    <w:rsid w:val="00C357DA"/>
    <w:rsid w:val="00C358C3"/>
    <w:rsid w:val="00C35933"/>
    <w:rsid w:val="00C35A26"/>
    <w:rsid w:val="00C35A2C"/>
    <w:rsid w:val="00C35A82"/>
    <w:rsid w:val="00C35B47"/>
    <w:rsid w:val="00C35CB0"/>
    <w:rsid w:val="00C35E02"/>
    <w:rsid w:val="00C35E21"/>
    <w:rsid w:val="00C35E93"/>
    <w:rsid w:val="00C35FB6"/>
    <w:rsid w:val="00C36482"/>
    <w:rsid w:val="00C364A9"/>
    <w:rsid w:val="00C364BB"/>
    <w:rsid w:val="00C36517"/>
    <w:rsid w:val="00C365DD"/>
    <w:rsid w:val="00C36623"/>
    <w:rsid w:val="00C366B0"/>
    <w:rsid w:val="00C366E5"/>
    <w:rsid w:val="00C3702E"/>
    <w:rsid w:val="00C3764C"/>
    <w:rsid w:val="00C37767"/>
    <w:rsid w:val="00C37AFD"/>
    <w:rsid w:val="00C37B8D"/>
    <w:rsid w:val="00C37BFC"/>
    <w:rsid w:val="00C37C9A"/>
    <w:rsid w:val="00C37E8E"/>
    <w:rsid w:val="00C4010F"/>
    <w:rsid w:val="00C401FC"/>
    <w:rsid w:val="00C40219"/>
    <w:rsid w:val="00C405DE"/>
    <w:rsid w:val="00C40A49"/>
    <w:rsid w:val="00C40A54"/>
    <w:rsid w:val="00C40C70"/>
    <w:rsid w:val="00C40E51"/>
    <w:rsid w:val="00C41046"/>
    <w:rsid w:val="00C414CF"/>
    <w:rsid w:val="00C41815"/>
    <w:rsid w:val="00C41853"/>
    <w:rsid w:val="00C41A24"/>
    <w:rsid w:val="00C41B2D"/>
    <w:rsid w:val="00C41B75"/>
    <w:rsid w:val="00C41E6C"/>
    <w:rsid w:val="00C41FC8"/>
    <w:rsid w:val="00C41FF6"/>
    <w:rsid w:val="00C421E8"/>
    <w:rsid w:val="00C4222A"/>
    <w:rsid w:val="00C422EB"/>
    <w:rsid w:val="00C429E0"/>
    <w:rsid w:val="00C42AE5"/>
    <w:rsid w:val="00C42DAF"/>
    <w:rsid w:val="00C42E4A"/>
    <w:rsid w:val="00C42F4E"/>
    <w:rsid w:val="00C42FF3"/>
    <w:rsid w:val="00C4334D"/>
    <w:rsid w:val="00C43747"/>
    <w:rsid w:val="00C437AE"/>
    <w:rsid w:val="00C43B0E"/>
    <w:rsid w:val="00C43F7C"/>
    <w:rsid w:val="00C44992"/>
    <w:rsid w:val="00C44A18"/>
    <w:rsid w:val="00C44A28"/>
    <w:rsid w:val="00C44A90"/>
    <w:rsid w:val="00C44B98"/>
    <w:rsid w:val="00C44C32"/>
    <w:rsid w:val="00C44DB3"/>
    <w:rsid w:val="00C44F67"/>
    <w:rsid w:val="00C45276"/>
    <w:rsid w:val="00C456DA"/>
    <w:rsid w:val="00C457DA"/>
    <w:rsid w:val="00C45894"/>
    <w:rsid w:val="00C45D77"/>
    <w:rsid w:val="00C45ED4"/>
    <w:rsid w:val="00C45F56"/>
    <w:rsid w:val="00C46158"/>
    <w:rsid w:val="00C46325"/>
    <w:rsid w:val="00C46348"/>
    <w:rsid w:val="00C4645E"/>
    <w:rsid w:val="00C4670C"/>
    <w:rsid w:val="00C467AC"/>
    <w:rsid w:val="00C468E2"/>
    <w:rsid w:val="00C46C59"/>
    <w:rsid w:val="00C46CAD"/>
    <w:rsid w:val="00C4704C"/>
    <w:rsid w:val="00C4708A"/>
    <w:rsid w:val="00C4716F"/>
    <w:rsid w:val="00C471AA"/>
    <w:rsid w:val="00C471C4"/>
    <w:rsid w:val="00C47247"/>
    <w:rsid w:val="00C4738C"/>
    <w:rsid w:val="00C4764E"/>
    <w:rsid w:val="00C47747"/>
    <w:rsid w:val="00C477A5"/>
    <w:rsid w:val="00C479FF"/>
    <w:rsid w:val="00C47B7C"/>
    <w:rsid w:val="00C47D00"/>
    <w:rsid w:val="00C47DA8"/>
    <w:rsid w:val="00C47FB6"/>
    <w:rsid w:val="00C50152"/>
    <w:rsid w:val="00C50170"/>
    <w:rsid w:val="00C50409"/>
    <w:rsid w:val="00C5054A"/>
    <w:rsid w:val="00C505F1"/>
    <w:rsid w:val="00C5066A"/>
    <w:rsid w:val="00C5089D"/>
    <w:rsid w:val="00C50B2F"/>
    <w:rsid w:val="00C50C64"/>
    <w:rsid w:val="00C50C8D"/>
    <w:rsid w:val="00C50DC2"/>
    <w:rsid w:val="00C50F1C"/>
    <w:rsid w:val="00C50F95"/>
    <w:rsid w:val="00C51156"/>
    <w:rsid w:val="00C5145B"/>
    <w:rsid w:val="00C5147F"/>
    <w:rsid w:val="00C51605"/>
    <w:rsid w:val="00C5162C"/>
    <w:rsid w:val="00C517B1"/>
    <w:rsid w:val="00C51B75"/>
    <w:rsid w:val="00C51E85"/>
    <w:rsid w:val="00C51F1A"/>
    <w:rsid w:val="00C51F29"/>
    <w:rsid w:val="00C51F98"/>
    <w:rsid w:val="00C5216E"/>
    <w:rsid w:val="00C5218B"/>
    <w:rsid w:val="00C52771"/>
    <w:rsid w:val="00C528D8"/>
    <w:rsid w:val="00C528DA"/>
    <w:rsid w:val="00C5297C"/>
    <w:rsid w:val="00C52A3E"/>
    <w:rsid w:val="00C52A46"/>
    <w:rsid w:val="00C52A6E"/>
    <w:rsid w:val="00C52C67"/>
    <w:rsid w:val="00C52C73"/>
    <w:rsid w:val="00C52E1C"/>
    <w:rsid w:val="00C52FD8"/>
    <w:rsid w:val="00C52FDF"/>
    <w:rsid w:val="00C530C5"/>
    <w:rsid w:val="00C532AC"/>
    <w:rsid w:val="00C5334D"/>
    <w:rsid w:val="00C533FA"/>
    <w:rsid w:val="00C5343E"/>
    <w:rsid w:val="00C5344A"/>
    <w:rsid w:val="00C534B7"/>
    <w:rsid w:val="00C53519"/>
    <w:rsid w:val="00C5354B"/>
    <w:rsid w:val="00C53606"/>
    <w:rsid w:val="00C5364F"/>
    <w:rsid w:val="00C538F8"/>
    <w:rsid w:val="00C53C1E"/>
    <w:rsid w:val="00C53C3E"/>
    <w:rsid w:val="00C53D41"/>
    <w:rsid w:val="00C53E08"/>
    <w:rsid w:val="00C53F1D"/>
    <w:rsid w:val="00C53FD4"/>
    <w:rsid w:val="00C540EB"/>
    <w:rsid w:val="00C54138"/>
    <w:rsid w:val="00C5422A"/>
    <w:rsid w:val="00C5428F"/>
    <w:rsid w:val="00C5433C"/>
    <w:rsid w:val="00C543E2"/>
    <w:rsid w:val="00C54700"/>
    <w:rsid w:val="00C548F7"/>
    <w:rsid w:val="00C5490A"/>
    <w:rsid w:val="00C54954"/>
    <w:rsid w:val="00C549FA"/>
    <w:rsid w:val="00C54B2E"/>
    <w:rsid w:val="00C54B45"/>
    <w:rsid w:val="00C54D46"/>
    <w:rsid w:val="00C54DBF"/>
    <w:rsid w:val="00C551A6"/>
    <w:rsid w:val="00C552CE"/>
    <w:rsid w:val="00C553A7"/>
    <w:rsid w:val="00C553EA"/>
    <w:rsid w:val="00C5591F"/>
    <w:rsid w:val="00C55A84"/>
    <w:rsid w:val="00C55A8A"/>
    <w:rsid w:val="00C55C9B"/>
    <w:rsid w:val="00C55FCF"/>
    <w:rsid w:val="00C56210"/>
    <w:rsid w:val="00C5631C"/>
    <w:rsid w:val="00C56756"/>
    <w:rsid w:val="00C568A1"/>
    <w:rsid w:val="00C568CA"/>
    <w:rsid w:val="00C5692F"/>
    <w:rsid w:val="00C56CCD"/>
    <w:rsid w:val="00C57110"/>
    <w:rsid w:val="00C5753F"/>
    <w:rsid w:val="00C577E1"/>
    <w:rsid w:val="00C5782B"/>
    <w:rsid w:val="00C57AE8"/>
    <w:rsid w:val="00C57B18"/>
    <w:rsid w:val="00C57E09"/>
    <w:rsid w:val="00C57E28"/>
    <w:rsid w:val="00C57E73"/>
    <w:rsid w:val="00C57F66"/>
    <w:rsid w:val="00C60130"/>
    <w:rsid w:val="00C60178"/>
    <w:rsid w:val="00C60254"/>
    <w:rsid w:val="00C602AC"/>
    <w:rsid w:val="00C602DB"/>
    <w:rsid w:val="00C602DC"/>
    <w:rsid w:val="00C604E1"/>
    <w:rsid w:val="00C60862"/>
    <w:rsid w:val="00C60889"/>
    <w:rsid w:val="00C608A2"/>
    <w:rsid w:val="00C6092B"/>
    <w:rsid w:val="00C6098F"/>
    <w:rsid w:val="00C60BA7"/>
    <w:rsid w:val="00C60BC1"/>
    <w:rsid w:val="00C60D0D"/>
    <w:rsid w:val="00C60E1F"/>
    <w:rsid w:val="00C610E8"/>
    <w:rsid w:val="00C61817"/>
    <w:rsid w:val="00C618C5"/>
    <w:rsid w:val="00C61BAD"/>
    <w:rsid w:val="00C61BE4"/>
    <w:rsid w:val="00C61CE4"/>
    <w:rsid w:val="00C61D6D"/>
    <w:rsid w:val="00C621EF"/>
    <w:rsid w:val="00C62305"/>
    <w:rsid w:val="00C623D3"/>
    <w:rsid w:val="00C627E9"/>
    <w:rsid w:val="00C62C20"/>
    <w:rsid w:val="00C62D26"/>
    <w:rsid w:val="00C62D6D"/>
    <w:rsid w:val="00C62E72"/>
    <w:rsid w:val="00C62F0F"/>
    <w:rsid w:val="00C62FB8"/>
    <w:rsid w:val="00C63062"/>
    <w:rsid w:val="00C632FB"/>
    <w:rsid w:val="00C6335E"/>
    <w:rsid w:val="00C63432"/>
    <w:rsid w:val="00C634CD"/>
    <w:rsid w:val="00C63500"/>
    <w:rsid w:val="00C63546"/>
    <w:rsid w:val="00C636C8"/>
    <w:rsid w:val="00C637F9"/>
    <w:rsid w:val="00C6398D"/>
    <w:rsid w:val="00C63BBA"/>
    <w:rsid w:val="00C63C7B"/>
    <w:rsid w:val="00C63CFD"/>
    <w:rsid w:val="00C63D88"/>
    <w:rsid w:val="00C63E3B"/>
    <w:rsid w:val="00C63E60"/>
    <w:rsid w:val="00C63E6D"/>
    <w:rsid w:val="00C6426C"/>
    <w:rsid w:val="00C64588"/>
    <w:rsid w:val="00C64677"/>
    <w:rsid w:val="00C646C3"/>
    <w:rsid w:val="00C6479C"/>
    <w:rsid w:val="00C647A2"/>
    <w:rsid w:val="00C64DB3"/>
    <w:rsid w:val="00C65155"/>
    <w:rsid w:val="00C65289"/>
    <w:rsid w:val="00C65653"/>
    <w:rsid w:val="00C657C2"/>
    <w:rsid w:val="00C65927"/>
    <w:rsid w:val="00C65D1E"/>
    <w:rsid w:val="00C65D27"/>
    <w:rsid w:val="00C65D89"/>
    <w:rsid w:val="00C65E7D"/>
    <w:rsid w:val="00C65FEA"/>
    <w:rsid w:val="00C66118"/>
    <w:rsid w:val="00C66152"/>
    <w:rsid w:val="00C66265"/>
    <w:rsid w:val="00C66445"/>
    <w:rsid w:val="00C6668F"/>
    <w:rsid w:val="00C666A4"/>
    <w:rsid w:val="00C66764"/>
    <w:rsid w:val="00C67057"/>
    <w:rsid w:val="00C670E7"/>
    <w:rsid w:val="00C67325"/>
    <w:rsid w:val="00C673BC"/>
    <w:rsid w:val="00C67473"/>
    <w:rsid w:val="00C67685"/>
    <w:rsid w:val="00C6791C"/>
    <w:rsid w:val="00C67A5F"/>
    <w:rsid w:val="00C67D53"/>
    <w:rsid w:val="00C7049D"/>
    <w:rsid w:val="00C704E2"/>
    <w:rsid w:val="00C707D4"/>
    <w:rsid w:val="00C707DC"/>
    <w:rsid w:val="00C70AC0"/>
    <w:rsid w:val="00C70AC5"/>
    <w:rsid w:val="00C70AD5"/>
    <w:rsid w:val="00C70B63"/>
    <w:rsid w:val="00C70BDB"/>
    <w:rsid w:val="00C70C43"/>
    <w:rsid w:val="00C70CDE"/>
    <w:rsid w:val="00C70F88"/>
    <w:rsid w:val="00C70FEC"/>
    <w:rsid w:val="00C71404"/>
    <w:rsid w:val="00C714EF"/>
    <w:rsid w:val="00C7153F"/>
    <w:rsid w:val="00C717F9"/>
    <w:rsid w:val="00C71A4C"/>
    <w:rsid w:val="00C71AD0"/>
    <w:rsid w:val="00C71C55"/>
    <w:rsid w:val="00C71C60"/>
    <w:rsid w:val="00C71E17"/>
    <w:rsid w:val="00C72081"/>
    <w:rsid w:val="00C723EB"/>
    <w:rsid w:val="00C729D5"/>
    <w:rsid w:val="00C72C23"/>
    <w:rsid w:val="00C72C60"/>
    <w:rsid w:val="00C72E20"/>
    <w:rsid w:val="00C730B5"/>
    <w:rsid w:val="00C73148"/>
    <w:rsid w:val="00C73204"/>
    <w:rsid w:val="00C7336B"/>
    <w:rsid w:val="00C7358E"/>
    <w:rsid w:val="00C736C4"/>
    <w:rsid w:val="00C738AF"/>
    <w:rsid w:val="00C73D09"/>
    <w:rsid w:val="00C740F0"/>
    <w:rsid w:val="00C7418A"/>
    <w:rsid w:val="00C74462"/>
    <w:rsid w:val="00C74496"/>
    <w:rsid w:val="00C746B8"/>
    <w:rsid w:val="00C74938"/>
    <w:rsid w:val="00C74BC1"/>
    <w:rsid w:val="00C74C85"/>
    <w:rsid w:val="00C74E71"/>
    <w:rsid w:val="00C7509F"/>
    <w:rsid w:val="00C7523F"/>
    <w:rsid w:val="00C75282"/>
    <w:rsid w:val="00C7560A"/>
    <w:rsid w:val="00C7599F"/>
    <w:rsid w:val="00C75D03"/>
    <w:rsid w:val="00C75FD7"/>
    <w:rsid w:val="00C7624D"/>
    <w:rsid w:val="00C7633C"/>
    <w:rsid w:val="00C763F1"/>
    <w:rsid w:val="00C76523"/>
    <w:rsid w:val="00C76621"/>
    <w:rsid w:val="00C76765"/>
    <w:rsid w:val="00C76AA3"/>
    <w:rsid w:val="00C76D1E"/>
    <w:rsid w:val="00C77055"/>
    <w:rsid w:val="00C775D9"/>
    <w:rsid w:val="00C77616"/>
    <w:rsid w:val="00C77619"/>
    <w:rsid w:val="00C776B7"/>
    <w:rsid w:val="00C7773A"/>
    <w:rsid w:val="00C777A6"/>
    <w:rsid w:val="00C77870"/>
    <w:rsid w:val="00C77895"/>
    <w:rsid w:val="00C77B5D"/>
    <w:rsid w:val="00C77B96"/>
    <w:rsid w:val="00C77C42"/>
    <w:rsid w:val="00C77D2A"/>
    <w:rsid w:val="00C77D91"/>
    <w:rsid w:val="00C800AB"/>
    <w:rsid w:val="00C800E8"/>
    <w:rsid w:val="00C8010C"/>
    <w:rsid w:val="00C8011B"/>
    <w:rsid w:val="00C8028D"/>
    <w:rsid w:val="00C80549"/>
    <w:rsid w:val="00C8079C"/>
    <w:rsid w:val="00C807F3"/>
    <w:rsid w:val="00C8091A"/>
    <w:rsid w:val="00C80C9A"/>
    <w:rsid w:val="00C80CEE"/>
    <w:rsid w:val="00C80D3D"/>
    <w:rsid w:val="00C80DFA"/>
    <w:rsid w:val="00C80E90"/>
    <w:rsid w:val="00C80F31"/>
    <w:rsid w:val="00C80FB3"/>
    <w:rsid w:val="00C810B3"/>
    <w:rsid w:val="00C812CA"/>
    <w:rsid w:val="00C81535"/>
    <w:rsid w:val="00C81730"/>
    <w:rsid w:val="00C817F8"/>
    <w:rsid w:val="00C81922"/>
    <w:rsid w:val="00C81AD4"/>
    <w:rsid w:val="00C81AE0"/>
    <w:rsid w:val="00C81B1F"/>
    <w:rsid w:val="00C81C1D"/>
    <w:rsid w:val="00C81CA9"/>
    <w:rsid w:val="00C81D04"/>
    <w:rsid w:val="00C81ECE"/>
    <w:rsid w:val="00C82138"/>
    <w:rsid w:val="00C82498"/>
    <w:rsid w:val="00C824C6"/>
    <w:rsid w:val="00C82735"/>
    <w:rsid w:val="00C82803"/>
    <w:rsid w:val="00C8288A"/>
    <w:rsid w:val="00C82A2E"/>
    <w:rsid w:val="00C82B20"/>
    <w:rsid w:val="00C82B64"/>
    <w:rsid w:val="00C82B82"/>
    <w:rsid w:val="00C83095"/>
    <w:rsid w:val="00C83176"/>
    <w:rsid w:val="00C8346A"/>
    <w:rsid w:val="00C839E9"/>
    <w:rsid w:val="00C83AE9"/>
    <w:rsid w:val="00C83D80"/>
    <w:rsid w:val="00C83F62"/>
    <w:rsid w:val="00C843C8"/>
    <w:rsid w:val="00C84980"/>
    <w:rsid w:val="00C84AFB"/>
    <w:rsid w:val="00C84C94"/>
    <w:rsid w:val="00C84E35"/>
    <w:rsid w:val="00C84F21"/>
    <w:rsid w:val="00C84F9F"/>
    <w:rsid w:val="00C851D4"/>
    <w:rsid w:val="00C85297"/>
    <w:rsid w:val="00C85353"/>
    <w:rsid w:val="00C8540D"/>
    <w:rsid w:val="00C8548E"/>
    <w:rsid w:val="00C85515"/>
    <w:rsid w:val="00C855FA"/>
    <w:rsid w:val="00C8596C"/>
    <w:rsid w:val="00C85B3C"/>
    <w:rsid w:val="00C86054"/>
    <w:rsid w:val="00C86312"/>
    <w:rsid w:val="00C863AE"/>
    <w:rsid w:val="00C863B0"/>
    <w:rsid w:val="00C868CD"/>
    <w:rsid w:val="00C86BCB"/>
    <w:rsid w:val="00C86C4F"/>
    <w:rsid w:val="00C86C96"/>
    <w:rsid w:val="00C86D0C"/>
    <w:rsid w:val="00C86F50"/>
    <w:rsid w:val="00C870B7"/>
    <w:rsid w:val="00C87280"/>
    <w:rsid w:val="00C87563"/>
    <w:rsid w:val="00C8776A"/>
    <w:rsid w:val="00C87813"/>
    <w:rsid w:val="00C87A69"/>
    <w:rsid w:val="00C87D77"/>
    <w:rsid w:val="00C87D79"/>
    <w:rsid w:val="00C87FCB"/>
    <w:rsid w:val="00C901F5"/>
    <w:rsid w:val="00C9029C"/>
    <w:rsid w:val="00C90526"/>
    <w:rsid w:val="00C90704"/>
    <w:rsid w:val="00C9070D"/>
    <w:rsid w:val="00C9079B"/>
    <w:rsid w:val="00C9091A"/>
    <w:rsid w:val="00C90B4D"/>
    <w:rsid w:val="00C90DC3"/>
    <w:rsid w:val="00C90FE3"/>
    <w:rsid w:val="00C9108B"/>
    <w:rsid w:val="00C91100"/>
    <w:rsid w:val="00C911B4"/>
    <w:rsid w:val="00C91D19"/>
    <w:rsid w:val="00C91DA1"/>
    <w:rsid w:val="00C91E91"/>
    <w:rsid w:val="00C91F28"/>
    <w:rsid w:val="00C92193"/>
    <w:rsid w:val="00C923B5"/>
    <w:rsid w:val="00C92414"/>
    <w:rsid w:val="00C92576"/>
    <w:rsid w:val="00C92676"/>
    <w:rsid w:val="00C92954"/>
    <w:rsid w:val="00C92996"/>
    <w:rsid w:val="00C9299A"/>
    <w:rsid w:val="00C92A34"/>
    <w:rsid w:val="00C92B39"/>
    <w:rsid w:val="00C92B66"/>
    <w:rsid w:val="00C931B0"/>
    <w:rsid w:val="00C9363D"/>
    <w:rsid w:val="00C937CD"/>
    <w:rsid w:val="00C93C06"/>
    <w:rsid w:val="00C93D30"/>
    <w:rsid w:val="00C93F03"/>
    <w:rsid w:val="00C9401A"/>
    <w:rsid w:val="00C94046"/>
    <w:rsid w:val="00C94217"/>
    <w:rsid w:val="00C94307"/>
    <w:rsid w:val="00C943C1"/>
    <w:rsid w:val="00C944A8"/>
    <w:rsid w:val="00C94597"/>
    <w:rsid w:val="00C94603"/>
    <w:rsid w:val="00C9494B"/>
    <w:rsid w:val="00C94DFD"/>
    <w:rsid w:val="00C94EE8"/>
    <w:rsid w:val="00C94F46"/>
    <w:rsid w:val="00C9513B"/>
    <w:rsid w:val="00C9574B"/>
    <w:rsid w:val="00C95772"/>
    <w:rsid w:val="00C95815"/>
    <w:rsid w:val="00C95C8D"/>
    <w:rsid w:val="00C95CF9"/>
    <w:rsid w:val="00C96228"/>
    <w:rsid w:val="00C96360"/>
    <w:rsid w:val="00C96740"/>
    <w:rsid w:val="00C967D6"/>
    <w:rsid w:val="00C969E4"/>
    <w:rsid w:val="00C96B6A"/>
    <w:rsid w:val="00C96F8E"/>
    <w:rsid w:val="00C970BA"/>
    <w:rsid w:val="00C97593"/>
    <w:rsid w:val="00C97724"/>
    <w:rsid w:val="00C97987"/>
    <w:rsid w:val="00C97A3B"/>
    <w:rsid w:val="00C97C17"/>
    <w:rsid w:val="00C97E0D"/>
    <w:rsid w:val="00CA00C5"/>
    <w:rsid w:val="00CA0275"/>
    <w:rsid w:val="00CA0357"/>
    <w:rsid w:val="00CA0369"/>
    <w:rsid w:val="00CA03A1"/>
    <w:rsid w:val="00CA056D"/>
    <w:rsid w:val="00CA0739"/>
    <w:rsid w:val="00CA0781"/>
    <w:rsid w:val="00CA0A1B"/>
    <w:rsid w:val="00CA0A41"/>
    <w:rsid w:val="00CA0AF5"/>
    <w:rsid w:val="00CA0F15"/>
    <w:rsid w:val="00CA1040"/>
    <w:rsid w:val="00CA1044"/>
    <w:rsid w:val="00CA1196"/>
    <w:rsid w:val="00CA11C4"/>
    <w:rsid w:val="00CA1451"/>
    <w:rsid w:val="00CA1687"/>
    <w:rsid w:val="00CA17E3"/>
    <w:rsid w:val="00CA185A"/>
    <w:rsid w:val="00CA19E4"/>
    <w:rsid w:val="00CA1A72"/>
    <w:rsid w:val="00CA1B42"/>
    <w:rsid w:val="00CA1DDD"/>
    <w:rsid w:val="00CA1F07"/>
    <w:rsid w:val="00CA1F96"/>
    <w:rsid w:val="00CA20F4"/>
    <w:rsid w:val="00CA2239"/>
    <w:rsid w:val="00CA228A"/>
    <w:rsid w:val="00CA241F"/>
    <w:rsid w:val="00CA2526"/>
    <w:rsid w:val="00CA2597"/>
    <w:rsid w:val="00CA2687"/>
    <w:rsid w:val="00CA26C7"/>
    <w:rsid w:val="00CA2987"/>
    <w:rsid w:val="00CA2C53"/>
    <w:rsid w:val="00CA2E39"/>
    <w:rsid w:val="00CA2FD9"/>
    <w:rsid w:val="00CA307C"/>
    <w:rsid w:val="00CA343A"/>
    <w:rsid w:val="00CA3759"/>
    <w:rsid w:val="00CA3B8B"/>
    <w:rsid w:val="00CA3BC2"/>
    <w:rsid w:val="00CA3C0D"/>
    <w:rsid w:val="00CA3C9A"/>
    <w:rsid w:val="00CA3D24"/>
    <w:rsid w:val="00CA3F81"/>
    <w:rsid w:val="00CA40BE"/>
    <w:rsid w:val="00CA4185"/>
    <w:rsid w:val="00CA41D9"/>
    <w:rsid w:val="00CA429F"/>
    <w:rsid w:val="00CA437D"/>
    <w:rsid w:val="00CA49AF"/>
    <w:rsid w:val="00CA4CA5"/>
    <w:rsid w:val="00CA4DBC"/>
    <w:rsid w:val="00CA4EA7"/>
    <w:rsid w:val="00CA543F"/>
    <w:rsid w:val="00CA54DD"/>
    <w:rsid w:val="00CA577B"/>
    <w:rsid w:val="00CA5934"/>
    <w:rsid w:val="00CA5991"/>
    <w:rsid w:val="00CA5A65"/>
    <w:rsid w:val="00CA5C0D"/>
    <w:rsid w:val="00CA5C4A"/>
    <w:rsid w:val="00CA5EDE"/>
    <w:rsid w:val="00CA5F6D"/>
    <w:rsid w:val="00CA5F9E"/>
    <w:rsid w:val="00CA5FC4"/>
    <w:rsid w:val="00CA6198"/>
    <w:rsid w:val="00CA68B0"/>
    <w:rsid w:val="00CA6993"/>
    <w:rsid w:val="00CA6BFF"/>
    <w:rsid w:val="00CA6DD8"/>
    <w:rsid w:val="00CA7302"/>
    <w:rsid w:val="00CA7437"/>
    <w:rsid w:val="00CA74D2"/>
    <w:rsid w:val="00CA7682"/>
    <w:rsid w:val="00CA7816"/>
    <w:rsid w:val="00CA78B8"/>
    <w:rsid w:val="00CA7A4A"/>
    <w:rsid w:val="00CA7A50"/>
    <w:rsid w:val="00CA7C9B"/>
    <w:rsid w:val="00CB026A"/>
    <w:rsid w:val="00CB02A2"/>
    <w:rsid w:val="00CB049A"/>
    <w:rsid w:val="00CB08D4"/>
    <w:rsid w:val="00CB09EB"/>
    <w:rsid w:val="00CB0CCB"/>
    <w:rsid w:val="00CB0CEB"/>
    <w:rsid w:val="00CB1017"/>
    <w:rsid w:val="00CB11F4"/>
    <w:rsid w:val="00CB123C"/>
    <w:rsid w:val="00CB1265"/>
    <w:rsid w:val="00CB1976"/>
    <w:rsid w:val="00CB19C9"/>
    <w:rsid w:val="00CB1A37"/>
    <w:rsid w:val="00CB1A42"/>
    <w:rsid w:val="00CB1B76"/>
    <w:rsid w:val="00CB1D72"/>
    <w:rsid w:val="00CB1E1E"/>
    <w:rsid w:val="00CB1E2A"/>
    <w:rsid w:val="00CB2304"/>
    <w:rsid w:val="00CB2391"/>
    <w:rsid w:val="00CB264C"/>
    <w:rsid w:val="00CB26A0"/>
    <w:rsid w:val="00CB2823"/>
    <w:rsid w:val="00CB28E0"/>
    <w:rsid w:val="00CB28F9"/>
    <w:rsid w:val="00CB2932"/>
    <w:rsid w:val="00CB299B"/>
    <w:rsid w:val="00CB2C76"/>
    <w:rsid w:val="00CB2D6D"/>
    <w:rsid w:val="00CB2DC6"/>
    <w:rsid w:val="00CB2DCD"/>
    <w:rsid w:val="00CB2E25"/>
    <w:rsid w:val="00CB2F04"/>
    <w:rsid w:val="00CB2FCE"/>
    <w:rsid w:val="00CB3338"/>
    <w:rsid w:val="00CB34DB"/>
    <w:rsid w:val="00CB3606"/>
    <w:rsid w:val="00CB382F"/>
    <w:rsid w:val="00CB3924"/>
    <w:rsid w:val="00CB3ADA"/>
    <w:rsid w:val="00CB3BAA"/>
    <w:rsid w:val="00CB3CD2"/>
    <w:rsid w:val="00CB3E83"/>
    <w:rsid w:val="00CB3EB3"/>
    <w:rsid w:val="00CB3EDB"/>
    <w:rsid w:val="00CB3FE2"/>
    <w:rsid w:val="00CB420F"/>
    <w:rsid w:val="00CB421E"/>
    <w:rsid w:val="00CB43B2"/>
    <w:rsid w:val="00CB4444"/>
    <w:rsid w:val="00CB45EE"/>
    <w:rsid w:val="00CB4632"/>
    <w:rsid w:val="00CB4747"/>
    <w:rsid w:val="00CB4773"/>
    <w:rsid w:val="00CB47AE"/>
    <w:rsid w:val="00CB491E"/>
    <w:rsid w:val="00CB4C82"/>
    <w:rsid w:val="00CB4CA1"/>
    <w:rsid w:val="00CB50E6"/>
    <w:rsid w:val="00CB5315"/>
    <w:rsid w:val="00CB53DB"/>
    <w:rsid w:val="00CB56A0"/>
    <w:rsid w:val="00CB56D7"/>
    <w:rsid w:val="00CB5718"/>
    <w:rsid w:val="00CB5780"/>
    <w:rsid w:val="00CB588F"/>
    <w:rsid w:val="00CB58E2"/>
    <w:rsid w:val="00CB59B7"/>
    <w:rsid w:val="00CB5A35"/>
    <w:rsid w:val="00CB5C53"/>
    <w:rsid w:val="00CB5DD8"/>
    <w:rsid w:val="00CB5EC7"/>
    <w:rsid w:val="00CB5ED5"/>
    <w:rsid w:val="00CB5F73"/>
    <w:rsid w:val="00CB6010"/>
    <w:rsid w:val="00CB606B"/>
    <w:rsid w:val="00CB6215"/>
    <w:rsid w:val="00CB62FD"/>
    <w:rsid w:val="00CB63F6"/>
    <w:rsid w:val="00CB654A"/>
    <w:rsid w:val="00CB669F"/>
    <w:rsid w:val="00CB6888"/>
    <w:rsid w:val="00CB6935"/>
    <w:rsid w:val="00CB6CA0"/>
    <w:rsid w:val="00CB6F8A"/>
    <w:rsid w:val="00CB6FDB"/>
    <w:rsid w:val="00CB708A"/>
    <w:rsid w:val="00CB72E1"/>
    <w:rsid w:val="00CB7479"/>
    <w:rsid w:val="00CB74DF"/>
    <w:rsid w:val="00CB74E3"/>
    <w:rsid w:val="00CB774C"/>
    <w:rsid w:val="00CB7812"/>
    <w:rsid w:val="00CB78CA"/>
    <w:rsid w:val="00CB793E"/>
    <w:rsid w:val="00CB7969"/>
    <w:rsid w:val="00CB7C5D"/>
    <w:rsid w:val="00CB7D95"/>
    <w:rsid w:val="00CC0107"/>
    <w:rsid w:val="00CC010F"/>
    <w:rsid w:val="00CC0302"/>
    <w:rsid w:val="00CC0502"/>
    <w:rsid w:val="00CC0543"/>
    <w:rsid w:val="00CC088F"/>
    <w:rsid w:val="00CC0FC1"/>
    <w:rsid w:val="00CC0FCD"/>
    <w:rsid w:val="00CC10A4"/>
    <w:rsid w:val="00CC1185"/>
    <w:rsid w:val="00CC156C"/>
    <w:rsid w:val="00CC15D9"/>
    <w:rsid w:val="00CC176F"/>
    <w:rsid w:val="00CC1956"/>
    <w:rsid w:val="00CC1A0E"/>
    <w:rsid w:val="00CC1BC5"/>
    <w:rsid w:val="00CC1C73"/>
    <w:rsid w:val="00CC1CB8"/>
    <w:rsid w:val="00CC1D6B"/>
    <w:rsid w:val="00CC1EF7"/>
    <w:rsid w:val="00CC20E1"/>
    <w:rsid w:val="00CC2382"/>
    <w:rsid w:val="00CC23C7"/>
    <w:rsid w:val="00CC2478"/>
    <w:rsid w:val="00CC2582"/>
    <w:rsid w:val="00CC266A"/>
    <w:rsid w:val="00CC2AAF"/>
    <w:rsid w:val="00CC2BA0"/>
    <w:rsid w:val="00CC2BF4"/>
    <w:rsid w:val="00CC2C12"/>
    <w:rsid w:val="00CC2CB5"/>
    <w:rsid w:val="00CC2CD0"/>
    <w:rsid w:val="00CC2E72"/>
    <w:rsid w:val="00CC2EEA"/>
    <w:rsid w:val="00CC3134"/>
    <w:rsid w:val="00CC3169"/>
    <w:rsid w:val="00CC33AA"/>
    <w:rsid w:val="00CC3532"/>
    <w:rsid w:val="00CC35DA"/>
    <w:rsid w:val="00CC3A5F"/>
    <w:rsid w:val="00CC3A90"/>
    <w:rsid w:val="00CC3B1D"/>
    <w:rsid w:val="00CC3BE2"/>
    <w:rsid w:val="00CC3F21"/>
    <w:rsid w:val="00CC40F6"/>
    <w:rsid w:val="00CC4150"/>
    <w:rsid w:val="00CC41E9"/>
    <w:rsid w:val="00CC4501"/>
    <w:rsid w:val="00CC453F"/>
    <w:rsid w:val="00CC45DC"/>
    <w:rsid w:val="00CC482F"/>
    <w:rsid w:val="00CC4843"/>
    <w:rsid w:val="00CC48FA"/>
    <w:rsid w:val="00CC4997"/>
    <w:rsid w:val="00CC49BD"/>
    <w:rsid w:val="00CC4D97"/>
    <w:rsid w:val="00CC5035"/>
    <w:rsid w:val="00CC53E6"/>
    <w:rsid w:val="00CC53F6"/>
    <w:rsid w:val="00CC5502"/>
    <w:rsid w:val="00CC562B"/>
    <w:rsid w:val="00CC58A0"/>
    <w:rsid w:val="00CC5D7D"/>
    <w:rsid w:val="00CC5D9C"/>
    <w:rsid w:val="00CC61FD"/>
    <w:rsid w:val="00CC6AB8"/>
    <w:rsid w:val="00CC6B72"/>
    <w:rsid w:val="00CC6FB7"/>
    <w:rsid w:val="00CC72B9"/>
    <w:rsid w:val="00CC73D9"/>
    <w:rsid w:val="00CC78A0"/>
    <w:rsid w:val="00CC78F7"/>
    <w:rsid w:val="00CC7931"/>
    <w:rsid w:val="00CC79AA"/>
    <w:rsid w:val="00CC7A12"/>
    <w:rsid w:val="00CC7CB3"/>
    <w:rsid w:val="00CC7D27"/>
    <w:rsid w:val="00CC7DB8"/>
    <w:rsid w:val="00CD0149"/>
    <w:rsid w:val="00CD0693"/>
    <w:rsid w:val="00CD06E0"/>
    <w:rsid w:val="00CD0824"/>
    <w:rsid w:val="00CD08DF"/>
    <w:rsid w:val="00CD090E"/>
    <w:rsid w:val="00CD0972"/>
    <w:rsid w:val="00CD09F7"/>
    <w:rsid w:val="00CD0A06"/>
    <w:rsid w:val="00CD0A3F"/>
    <w:rsid w:val="00CD0A42"/>
    <w:rsid w:val="00CD0AF6"/>
    <w:rsid w:val="00CD0C7A"/>
    <w:rsid w:val="00CD0E09"/>
    <w:rsid w:val="00CD0EB4"/>
    <w:rsid w:val="00CD1053"/>
    <w:rsid w:val="00CD1192"/>
    <w:rsid w:val="00CD154A"/>
    <w:rsid w:val="00CD15E6"/>
    <w:rsid w:val="00CD1627"/>
    <w:rsid w:val="00CD1B03"/>
    <w:rsid w:val="00CD1B28"/>
    <w:rsid w:val="00CD1B2D"/>
    <w:rsid w:val="00CD1CC1"/>
    <w:rsid w:val="00CD1D38"/>
    <w:rsid w:val="00CD1DD9"/>
    <w:rsid w:val="00CD1E0B"/>
    <w:rsid w:val="00CD1F05"/>
    <w:rsid w:val="00CD2054"/>
    <w:rsid w:val="00CD20A2"/>
    <w:rsid w:val="00CD20A6"/>
    <w:rsid w:val="00CD20F1"/>
    <w:rsid w:val="00CD2140"/>
    <w:rsid w:val="00CD228C"/>
    <w:rsid w:val="00CD2562"/>
    <w:rsid w:val="00CD2688"/>
    <w:rsid w:val="00CD288E"/>
    <w:rsid w:val="00CD2C3F"/>
    <w:rsid w:val="00CD2C51"/>
    <w:rsid w:val="00CD2D10"/>
    <w:rsid w:val="00CD2DBE"/>
    <w:rsid w:val="00CD2DCF"/>
    <w:rsid w:val="00CD2EF9"/>
    <w:rsid w:val="00CD3273"/>
    <w:rsid w:val="00CD3397"/>
    <w:rsid w:val="00CD33E3"/>
    <w:rsid w:val="00CD3518"/>
    <w:rsid w:val="00CD3678"/>
    <w:rsid w:val="00CD38B5"/>
    <w:rsid w:val="00CD390B"/>
    <w:rsid w:val="00CD3ED6"/>
    <w:rsid w:val="00CD3F1E"/>
    <w:rsid w:val="00CD400E"/>
    <w:rsid w:val="00CD40F5"/>
    <w:rsid w:val="00CD4126"/>
    <w:rsid w:val="00CD41C3"/>
    <w:rsid w:val="00CD43D4"/>
    <w:rsid w:val="00CD4405"/>
    <w:rsid w:val="00CD442B"/>
    <w:rsid w:val="00CD4464"/>
    <w:rsid w:val="00CD4A37"/>
    <w:rsid w:val="00CD4AB3"/>
    <w:rsid w:val="00CD4F3D"/>
    <w:rsid w:val="00CD50AA"/>
    <w:rsid w:val="00CD50CF"/>
    <w:rsid w:val="00CD5124"/>
    <w:rsid w:val="00CD53A0"/>
    <w:rsid w:val="00CD54FE"/>
    <w:rsid w:val="00CD5A08"/>
    <w:rsid w:val="00CD5C5E"/>
    <w:rsid w:val="00CD5D1D"/>
    <w:rsid w:val="00CD5F5F"/>
    <w:rsid w:val="00CD6141"/>
    <w:rsid w:val="00CD6312"/>
    <w:rsid w:val="00CD6317"/>
    <w:rsid w:val="00CD63F4"/>
    <w:rsid w:val="00CD65F9"/>
    <w:rsid w:val="00CD6608"/>
    <w:rsid w:val="00CD672D"/>
    <w:rsid w:val="00CD6B57"/>
    <w:rsid w:val="00CD6DD9"/>
    <w:rsid w:val="00CD6E4A"/>
    <w:rsid w:val="00CD6ED5"/>
    <w:rsid w:val="00CD6FB3"/>
    <w:rsid w:val="00CD72E7"/>
    <w:rsid w:val="00CD72F5"/>
    <w:rsid w:val="00CD7689"/>
    <w:rsid w:val="00CD77B5"/>
    <w:rsid w:val="00CD795D"/>
    <w:rsid w:val="00CD79A7"/>
    <w:rsid w:val="00CD7A2D"/>
    <w:rsid w:val="00CD7A4A"/>
    <w:rsid w:val="00CD7AE4"/>
    <w:rsid w:val="00CD7BE0"/>
    <w:rsid w:val="00CD7BF2"/>
    <w:rsid w:val="00CD7C58"/>
    <w:rsid w:val="00CD7CA3"/>
    <w:rsid w:val="00CD7FF8"/>
    <w:rsid w:val="00CE005E"/>
    <w:rsid w:val="00CE0152"/>
    <w:rsid w:val="00CE037C"/>
    <w:rsid w:val="00CE038D"/>
    <w:rsid w:val="00CE07CA"/>
    <w:rsid w:val="00CE0AF1"/>
    <w:rsid w:val="00CE0D20"/>
    <w:rsid w:val="00CE0D92"/>
    <w:rsid w:val="00CE0E17"/>
    <w:rsid w:val="00CE1155"/>
    <w:rsid w:val="00CE1301"/>
    <w:rsid w:val="00CE13CC"/>
    <w:rsid w:val="00CE182A"/>
    <w:rsid w:val="00CE1A67"/>
    <w:rsid w:val="00CE1A6E"/>
    <w:rsid w:val="00CE1C91"/>
    <w:rsid w:val="00CE1CEF"/>
    <w:rsid w:val="00CE1D79"/>
    <w:rsid w:val="00CE1E33"/>
    <w:rsid w:val="00CE1F02"/>
    <w:rsid w:val="00CE2020"/>
    <w:rsid w:val="00CE20A2"/>
    <w:rsid w:val="00CE2325"/>
    <w:rsid w:val="00CE277A"/>
    <w:rsid w:val="00CE29AD"/>
    <w:rsid w:val="00CE2F52"/>
    <w:rsid w:val="00CE2F5F"/>
    <w:rsid w:val="00CE324A"/>
    <w:rsid w:val="00CE336E"/>
    <w:rsid w:val="00CE3841"/>
    <w:rsid w:val="00CE3883"/>
    <w:rsid w:val="00CE3D03"/>
    <w:rsid w:val="00CE3D1D"/>
    <w:rsid w:val="00CE3EFF"/>
    <w:rsid w:val="00CE3F99"/>
    <w:rsid w:val="00CE409E"/>
    <w:rsid w:val="00CE425B"/>
    <w:rsid w:val="00CE43AA"/>
    <w:rsid w:val="00CE43DC"/>
    <w:rsid w:val="00CE44CB"/>
    <w:rsid w:val="00CE46CE"/>
    <w:rsid w:val="00CE46DA"/>
    <w:rsid w:val="00CE473C"/>
    <w:rsid w:val="00CE482F"/>
    <w:rsid w:val="00CE4F8F"/>
    <w:rsid w:val="00CE4FF8"/>
    <w:rsid w:val="00CE5006"/>
    <w:rsid w:val="00CE50F9"/>
    <w:rsid w:val="00CE5305"/>
    <w:rsid w:val="00CE5434"/>
    <w:rsid w:val="00CE5A27"/>
    <w:rsid w:val="00CE5D2C"/>
    <w:rsid w:val="00CE60A7"/>
    <w:rsid w:val="00CE64B5"/>
    <w:rsid w:val="00CE64FA"/>
    <w:rsid w:val="00CE656F"/>
    <w:rsid w:val="00CE65C7"/>
    <w:rsid w:val="00CE65D6"/>
    <w:rsid w:val="00CE66B7"/>
    <w:rsid w:val="00CE66C0"/>
    <w:rsid w:val="00CE66D2"/>
    <w:rsid w:val="00CE6AD1"/>
    <w:rsid w:val="00CE6E67"/>
    <w:rsid w:val="00CE7171"/>
    <w:rsid w:val="00CE764A"/>
    <w:rsid w:val="00CE78BF"/>
    <w:rsid w:val="00CE7993"/>
    <w:rsid w:val="00CE7BC8"/>
    <w:rsid w:val="00CE7C11"/>
    <w:rsid w:val="00CE7FDC"/>
    <w:rsid w:val="00CF0192"/>
    <w:rsid w:val="00CF045B"/>
    <w:rsid w:val="00CF059F"/>
    <w:rsid w:val="00CF06F4"/>
    <w:rsid w:val="00CF0721"/>
    <w:rsid w:val="00CF0879"/>
    <w:rsid w:val="00CF09B8"/>
    <w:rsid w:val="00CF0A09"/>
    <w:rsid w:val="00CF0A0C"/>
    <w:rsid w:val="00CF0A28"/>
    <w:rsid w:val="00CF0AA2"/>
    <w:rsid w:val="00CF0B03"/>
    <w:rsid w:val="00CF0B30"/>
    <w:rsid w:val="00CF0BC2"/>
    <w:rsid w:val="00CF0BE1"/>
    <w:rsid w:val="00CF0F10"/>
    <w:rsid w:val="00CF0FC4"/>
    <w:rsid w:val="00CF1015"/>
    <w:rsid w:val="00CF10A7"/>
    <w:rsid w:val="00CF12DD"/>
    <w:rsid w:val="00CF14A4"/>
    <w:rsid w:val="00CF15A4"/>
    <w:rsid w:val="00CF1619"/>
    <w:rsid w:val="00CF166A"/>
    <w:rsid w:val="00CF1730"/>
    <w:rsid w:val="00CF173E"/>
    <w:rsid w:val="00CF17B1"/>
    <w:rsid w:val="00CF1995"/>
    <w:rsid w:val="00CF1B57"/>
    <w:rsid w:val="00CF1E87"/>
    <w:rsid w:val="00CF2220"/>
    <w:rsid w:val="00CF2527"/>
    <w:rsid w:val="00CF2776"/>
    <w:rsid w:val="00CF27AD"/>
    <w:rsid w:val="00CF2AD0"/>
    <w:rsid w:val="00CF2BDC"/>
    <w:rsid w:val="00CF2DB9"/>
    <w:rsid w:val="00CF2F86"/>
    <w:rsid w:val="00CF30AC"/>
    <w:rsid w:val="00CF3192"/>
    <w:rsid w:val="00CF327D"/>
    <w:rsid w:val="00CF35D5"/>
    <w:rsid w:val="00CF35F2"/>
    <w:rsid w:val="00CF37E0"/>
    <w:rsid w:val="00CF37FB"/>
    <w:rsid w:val="00CF3834"/>
    <w:rsid w:val="00CF38A8"/>
    <w:rsid w:val="00CF39DF"/>
    <w:rsid w:val="00CF3BC7"/>
    <w:rsid w:val="00CF3DE0"/>
    <w:rsid w:val="00CF3E6E"/>
    <w:rsid w:val="00CF3F93"/>
    <w:rsid w:val="00CF4204"/>
    <w:rsid w:val="00CF44BC"/>
    <w:rsid w:val="00CF4511"/>
    <w:rsid w:val="00CF472C"/>
    <w:rsid w:val="00CF4C1C"/>
    <w:rsid w:val="00CF4D18"/>
    <w:rsid w:val="00CF4DAB"/>
    <w:rsid w:val="00CF4F4E"/>
    <w:rsid w:val="00CF5066"/>
    <w:rsid w:val="00CF529A"/>
    <w:rsid w:val="00CF52D5"/>
    <w:rsid w:val="00CF5327"/>
    <w:rsid w:val="00CF549B"/>
    <w:rsid w:val="00CF57EB"/>
    <w:rsid w:val="00CF5869"/>
    <w:rsid w:val="00CF59C0"/>
    <w:rsid w:val="00CF5A70"/>
    <w:rsid w:val="00CF5BFC"/>
    <w:rsid w:val="00CF5BFD"/>
    <w:rsid w:val="00CF5DB7"/>
    <w:rsid w:val="00CF6062"/>
    <w:rsid w:val="00CF61E3"/>
    <w:rsid w:val="00CF6323"/>
    <w:rsid w:val="00CF64A6"/>
    <w:rsid w:val="00CF6ABA"/>
    <w:rsid w:val="00CF6BFD"/>
    <w:rsid w:val="00CF6E40"/>
    <w:rsid w:val="00CF709F"/>
    <w:rsid w:val="00CF716F"/>
    <w:rsid w:val="00CF7436"/>
    <w:rsid w:val="00CF7539"/>
    <w:rsid w:val="00CF7608"/>
    <w:rsid w:val="00CF77BB"/>
    <w:rsid w:val="00CF77CA"/>
    <w:rsid w:val="00CF792F"/>
    <w:rsid w:val="00CF7B31"/>
    <w:rsid w:val="00CF7B6F"/>
    <w:rsid w:val="00CF7DD6"/>
    <w:rsid w:val="00CF7FD6"/>
    <w:rsid w:val="00D00041"/>
    <w:rsid w:val="00D000F6"/>
    <w:rsid w:val="00D00121"/>
    <w:rsid w:val="00D0015E"/>
    <w:rsid w:val="00D00286"/>
    <w:rsid w:val="00D0035B"/>
    <w:rsid w:val="00D00458"/>
    <w:rsid w:val="00D00499"/>
    <w:rsid w:val="00D00693"/>
    <w:rsid w:val="00D00C58"/>
    <w:rsid w:val="00D01271"/>
    <w:rsid w:val="00D014DD"/>
    <w:rsid w:val="00D01697"/>
    <w:rsid w:val="00D01917"/>
    <w:rsid w:val="00D01AE5"/>
    <w:rsid w:val="00D01B27"/>
    <w:rsid w:val="00D01B79"/>
    <w:rsid w:val="00D01C1D"/>
    <w:rsid w:val="00D01C6D"/>
    <w:rsid w:val="00D01D81"/>
    <w:rsid w:val="00D01F48"/>
    <w:rsid w:val="00D0204D"/>
    <w:rsid w:val="00D02141"/>
    <w:rsid w:val="00D021AE"/>
    <w:rsid w:val="00D022F7"/>
    <w:rsid w:val="00D0236A"/>
    <w:rsid w:val="00D02842"/>
    <w:rsid w:val="00D0285C"/>
    <w:rsid w:val="00D028F5"/>
    <w:rsid w:val="00D0294B"/>
    <w:rsid w:val="00D02A81"/>
    <w:rsid w:val="00D02C2B"/>
    <w:rsid w:val="00D02CBB"/>
    <w:rsid w:val="00D03024"/>
    <w:rsid w:val="00D031B6"/>
    <w:rsid w:val="00D031C5"/>
    <w:rsid w:val="00D03430"/>
    <w:rsid w:val="00D0355F"/>
    <w:rsid w:val="00D037D7"/>
    <w:rsid w:val="00D0399A"/>
    <w:rsid w:val="00D03A38"/>
    <w:rsid w:val="00D03B4B"/>
    <w:rsid w:val="00D03E10"/>
    <w:rsid w:val="00D04165"/>
    <w:rsid w:val="00D0416D"/>
    <w:rsid w:val="00D042D2"/>
    <w:rsid w:val="00D04393"/>
    <w:rsid w:val="00D04581"/>
    <w:rsid w:val="00D0465E"/>
    <w:rsid w:val="00D048EA"/>
    <w:rsid w:val="00D04C89"/>
    <w:rsid w:val="00D04D38"/>
    <w:rsid w:val="00D050A5"/>
    <w:rsid w:val="00D053BA"/>
    <w:rsid w:val="00D0540F"/>
    <w:rsid w:val="00D0575C"/>
    <w:rsid w:val="00D0578D"/>
    <w:rsid w:val="00D05790"/>
    <w:rsid w:val="00D058AC"/>
    <w:rsid w:val="00D05AB1"/>
    <w:rsid w:val="00D05E19"/>
    <w:rsid w:val="00D05EFA"/>
    <w:rsid w:val="00D05F3B"/>
    <w:rsid w:val="00D0604B"/>
    <w:rsid w:val="00D06340"/>
    <w:rsid w:val="00D0637A"/>
    <w:rsid w:val="00D066CE"/>
    <w:rsid w:val="00D0671F"/>
    <w:rsid w:val="00D0685A"/>
    <w:rsid w:val="00D06888"/>
    <w:rsid w:val="00D068E4"/>
    <w:rsid w:val="00D06965"/>
    <w:rsid w:val="00D06EC4"/>
    <w:rsid w:val="00D07330"/>
    <w:rsid w:val="00D07399"/>
    <w:rsid w:val="00D07623"/>
    <w:rsid w:val="00D079DD"/>
    <w:rsid w:val="00D07E98"/>
    <w:rsid w:val="00D07F68"/>
    <w:rsid w:val="00D07FB6"/>
    <w:rsid w:val="00D1021C"/>
    <w:rsid w:val="00D10274"/>
    <w:rsid w:val="00D10292"/>
    <w:rsid w:val="00D10424"/>
    <w:rsid w:val="00D104F4"/>
    <w:rsid w:val="00D1067E"/>
    <w:rsid w:val="00D106A1"/>
    <w:rsid w:val="00D10A4A"/>
    <w:rsid w:val="00D10D44"/>
    <w:rsid w:val="00D10E7B"/>
    <w:rsid w:val="00D11030"/>
    <w:rsid w:val="00D11101"/>
    <w:rsid w:val="00D111CB"/>
    <w:rsid w:val="00D11204"/>
    <w:rsid w:val="00D11336"/>
    <w:rsid w:val="00D1151F"/>
    <w:rsid w:val="00D1167F"/>
    <w:rsid w:val="00D11716"/>
    <w:rsid w:val="00D11785"/>
    <w:rsid w:val="00D11DA0"/>
    <w:rsid w:val="00D11ED6"/>
    <w:rsid w:val="00D11F97"/>
    <w:rsid w:val="00D12083"/>
    <w:rsid w:val="00D121B0"/>
    <w:rsid w:val="00D12733"/>
    <w:rsid w:val="00D1273F"/>
    <w:rsid w:val="00D12749"/>
    <w:rsid w:val="00D1276B"/>
    <w:rsid w:val="00D127EE"/>
    <w:rsid w:val="00D128BE"/>
    <w:rsid w:val="00D12902"/>
    <w:rsid w:val="00D12AE1"/>
    <w:rsid w:val="00D12B13"/>
    <w:rsid w:val="00D12DB3"/>
    <w:rsid w:val="00D12DF3"/>
    <w:rsid w:val="00D12ED9"/>
    <w:rsid w:val="00D1352A"/>
    <w:rsid w:val="00D1355A"/>
    <w:rsid w:val="00D135B3"/>
    <w:rsid w:val="00D1387A"/>
    <w:rsid w:val="00D139FA"/>
    <w:rsid w:val="00D13B7B"/>
    <w:rsid w:val="00D13C5C"/>
    <w:rsid w:val="00D13C6E"/>
    <w:rsid w:val="00D13EC6"/>
    <w:rsid w:val="00D13F7E"/>
    <w:rsid w:val="00D13FC3"/>
    <w:rsid w:val="00D14346"/>
    <w:rsid w:val="00D1438A"/>
    <w:rsid w:val="00D1451F"/>
    <w:rsid w:val="00D14591"/>
    <w:rsid w:val="00D1481B"/>
    <w:rsid w:val="00D149F4"/>
    <w:rsid w:val="00D14B8F"/>
    <w:rsid w:val="00D14ED0"/>
    <w:rsid w:val="00D152B9"/>
    <w:rsid w:val="00D15500"/>
    <w:rsid w:val="00D15743"/>
    <w:rsid w:val="00D159CB"/>
    <w:rsid w:val="00D15E76"/>
    <w:rsid w:val="00D16226"/>
    <w:rsid w:val="00D16349"/>
    <w:rsid w:val="00D163E8"/>
    <w:rsid w:val="00D164B5"/>
    <w:rsid w:val="00D1686A"/>
    <w:rsid w:val="00D16913"/>
    <w:rsid w:val="00D169B6"/>
    <w:rsid w:val="00D16A50"/>
    <w:rsid w:val="00D16CB2"/>
    <w:rsid w:val="00D16ED5"/>
    <w:rsid w:val="00D16F9D"/>
    <w:rsid w:val="00D170B1"/>
    <w:rsid w:val="00D17197"/>
    <w:rsid w:val="00D17237"/>
    <w:rsid w:val="00D1770E"/>
    <w:rsid w:val="00D1774F"/>
    <w:rsid w:val="00D17822"/>
    <w:rsid w:val="00D17846"/>
    <w:rsid w:val="00D179C6"/>
    <w:rsid w:val="00D17A2F"/>
    <w:rsid w:val="00D17AAA"/>
    <w:rsid w:val="00D17BFA"/>
    <w:rsid w:val="00D17D4E"/>
    <w:rsid w:val="00D17EAB"/>
    <w:rsid w:val="00D17F20"/>
    <w:rsid w:val="00D20034"/>
    <w:rsid w:val="00D20087"/>
    <w:rsid w:val="00D2017E"/>
    <w:rsid w:val="00D20424"/>
    <w:rsid w:val="00D207BC"/>
    <w:rsid w:val="00D208E1"/>
    <w:rsid w:val="00D209BC"/>
    <w:rsid w:val="00D20AD6"/>
    <w:rsid w:val="00D20C0E"/>
    <w:rsid w:val="00D20DBB"/>
    <w:rsid w:val="00D211EC"/>
    <w:rsid w:val="00D2137B"/>
    <w:rsid w:val="00D21463"/>
    <w:rsid w:val="00D215A6"/>
    <w:rsid w:val="00D2188D"/>
    <w:rsid w:val="00D218FA"/>
    <w:rsid w:val="00D21A94"/>
    <w:rsid w:val="00D21B55"/>
    <w:rsid w:val="00D21E43"/>
    <w:rsid w:val="00D21F83"/>
    <w:rsid w:val="00D22311"/>
    <w:rsid w:val="00D22392"/>
    <w:rsid w:val="00D223DF"/>
    <w:rsid w:val="00D223E3"/>
    <w:rsid w:val="00D22425"/>
    <w:rsid w:val="00D22496"/>
    <w:rsid w:val="00D22620"/>
    <w:rsid w:val="00D226B3"/>
    <w:rsid w:val="00D22832"/>
    <w:rsid w:val="00D23195"/>
    <w:rsid w:val="00D23645"/>
    <w:rsid w:val="00D23717"/>
    <w:rsid w:val="00D23892"/>
    <w:rsid w:val="00D23B3F"/>
    <w:rsid w:val="00D23C81"/>
    <w:rsid w:val="00D23E21"/>
    <w:rsid w:val="00D23E86"/>
    <w:rsid w:val="00D23F6E"/>
    <w:rsid w:val="00D24117"/>
    <w:rsid w:val="00D2428C"/>
    <w:rsid w:val="00D242F9"/>
    <w:rsid w:val="00D2444B"/>
    <w:rsid w:val="00D2452C"/>
    <w:rsid w:val="00D24597"/>
    <w:rsid w:val="00D245E5"/>
    <w:rsid w:val="00D24802"/>
    <w:rsid w:val="00D24CE6"/>
    <w:rsid w:val="00D24DCE"/>
    <w:rsid w:val="00D24DD8"/>
    <w:rsid w:val="00D24FDB"/>
    <w:rsid w:val="00D250B0"/>
    <w:rsid w:val="00D25414"/>
    <w:rsid w:val="00D2549B"/>
    <w:rsid w:val="00D25628"/>
    <w:rsid w:val="00D25A30"/>
    <w:rsid w:val="00D25AE7"/>
    <w:rsid w:val="00D25B77"/>
    <w:rsid w:val="00D25F1B"/>
    <w:rsid w:val="00D263F7"/>
    <w:rsid w:val="00D264A4"/>
    <w:rsid w:val="00D2654E"/>
    <w:rsid w:val="00D266CB"/>
    <w:rsid w:val="00D26814"/>
    <w:rsid w:val="00D26947"/>
    <w:rsid w:val="00D26BB7"/>
    <w:rsid w:val="00D26CFF"/>
    <w:rsid w:val="00D26DE3"/>
    <w:rsid w:val="00D26EB7"/>
    <w:rsid w:val="00D27003"/>
    <w:rsid w:val="00D2704A"/>
    <w:rsid w:val="00D271AA"/>
    <w:rsid w:val="00D274A4"/>
    <w:rsid w:val="00D27999"/>
    <w:rsid w:val="00D27B3E"/>
    <w:rsid w:val="00D27BB6"/>
    <w:rsid w:val="00D27CB2"/>
    <w:rsid w:val="00D300F3"/>
    <w:rsid w:val="00D3012C"/>
    <w:rsid w:val="00D30524"/>
    <w:rsid w:val="00D3056B"/>
    <w:rsid w:val="00D307C1"/>
    <w:rsid w:val="00D308F2"/>
    <w:rsid w:val="00D31163"/>
    <w:rsid w:val="00D311CC"/>
    <w:rsid w:val="00D31364"/>
    <w:rsid w:val="00D3145E"/>
    <w:rsid w:val="00D31664"/>
    <w:rsid w:val="00D31782"/>
    <w:rsid w:val="00D3181A"/>
    <w:rsid w:val="00D319B9"/>
    <w:rsid w:val="00D31A66"/>
    <w:rsid w:val="00D31CA5"/>
    <w:rsid w:val="00D32313"/>
    <w:rsid w:val="00D32465"/>
    <w:rsid w:val="00D324A8"/>
    <w:rsid w:val="00D3257F"/>
    <w:rsid w:val="00D327C0"/>
    <w:rsid w:val="00D32821"/>
    <w:rsid w:val="00D3283A"/>
    <w:rsid w:val="00D32953"/>
    <w:rsid w:val="00D32D0C"/>
    <w:rsid w:val="00D33255"/>
    <w:rsid w:val="00D33314"/>
    <w:rsid w:val="00D334DD"/>
    <w:rsid w:val="00D3350D"/>
    <w:rsid w:val="00D339E1"/>
    <w:rsid w:val="00D33B1C"/>
    <w:rsid w:val="00D33B82"/>
    <w:rsid w:val="00D33C29"/>
    <w:rsid w:val="00D33D4D"/>
    <w:rsid w:val="00D33EFE"/>
    <w:rsid w:val="00D341DB"/>
    <w:rsid w:val="00D34446"/>
    <w:rsid w:val="00D348C0"/>
    <w:rsid w:val="00D3492F"/>
    <w:rsid w:val="00D349D3"/>
    <w:rsid w:val="00D34BC3"/>
    <w:rsid w:val="00D34F2E"/>
    <w:rsid w:val="00D350FF"/>
    <w:rsid w:val="00D352AF"/>
    <w:rsid w:val="00D35302"/>
    <w:rsid w:val="00D35667"/>
    <w:rsid w:val="00D35806"/>
    <w:rsid w:val="00D35833"/>
    <w:rsid w:val="00D358A7"/>
    <w:rsid w:val="00D35941"/>
    <w:rsid w:val="00D35ACF"/>
    <w:rsid w:val="00D35B8D"/>
    <w:rsid w:val="00D35C0B"/>
    <w:rsid w:val="00D35DA1"/>
    <w:rsid w:val="00D35E2C"/>
    <w:rsid w:val="00D35E4D"/>
    <w:rsid w:val="00D35EF3"/>
    <w:rsid w:val="00D36426"/>
    <w:rsid w:val="00D36646"/>
    <w:rsid w:val="00D367EF"/>
    <w:rsid w:val="00D368BF"/>
    <w:rsid w:val="00D36961"/>
    <w:rsid w:val="00D369D4"/>
    <w:rsid w:val="00D36DB6"/>
    <w:rsid w:val="00D36F11"/>
    <w:rsid w:val="00D36F59"/>
    <w:rsid w:val="00D37133"/>
    <w:rsid w:val="00D37764"/>
    <w:rsid w:val="00D377AB"/>
    <w:rsid w:val="00D37931"/>
    <w:rsid w:val="00D37A5C"/>
    <w:rsid w:val="00D37BD3"/>
    <w:rsid w:val="00D37E6F"/>
    <w:rsid w:val="00D37E81"/>
    <w:rsid w:val="00D37F7C"/>
    <w:rsid w:val="00D37FA1"/>
    <w:rsid w:val="00D4059D"/>
    <w:rsid w:val="00D408DE"/>
    <w:rsid w:val="00D40AF5"/>
    <w:rsid w:val="00D40B6B"/>
    <w:rsid w:val="00D40C7C"/>
    <w:rsid w:val="00D40F5A"/>
    <w:rsid w:val="00D41007"/>
    <w:rsid w:val="00D410AF"/>
    <w:rsid w:val="00D410B9"/>
    <w:rsid w:val="00D410C1"/>
    <w:rsid w:val="00D41182"/>
    <w:rsid w:val="00D412F4"/>
    <w:rsid w:val="00D41319"/>
    <w:rsid w:val="00D41322"/>
    <w:rsid w:val="00D415E3"/>
    <w:rsid w:val="00D4168F"/>
    <w:rsid w:val="00D41756"/>
    <w:rsid w:val="00D41862"/>
    <w:rsid w:val="00D41ABD"/>
    <w:rsid w:val="00D41F05"/>
    <w:rsid w:val="00D41F64"/>
    <w:rsid w:val="00D425BE"/>
    <w:rsid w:val="00D42687"/>
    <w:rsid w:val="00D426CD"/>
    <w:rsid w:val="00D42778"/>
    <w:rsid w:val="00D4296D"/>
    <w:rsid w:val="00D42983"/>
    <w:rsid w:val="00D42999"/>
    <w:rsid w:val="00D42A4E"/>
    <w:rsid w:val="00D42AE3"/>
    <w:rsid w:val="00D42C2F"/>
    <w:rsid w:val="00D42E06"/>
    <w:rsid w:val="00D430EE"/>
    <w:rsid w:val="00D43503"/>
    <w:rsid w:val="00D436D4"/>
    <w:rsid w:val="00D43784"/>
    <w:rsid w:val="00D438D4"/>
    <w:rsid w:val="00D43915"/>
    <w:rsid w:val="00D439F4"/>
    <w:rsid w:val="00D43B28"/>
    <w:rsid w:val="00D43D2D"/>
    <w:rsid w:val="00D43EB4"/>
    <w:rsid w:val="00D4408E"/>
    <w:rsid w:val="00D4409F"/>
    <w:rsid w:val="00D440B7"/>
    <w:rsid w:val="00D440EF"/>
    <w:rsid w:val="00D4436A"/>
    <w:rsid w:val="00D4436E"/>
    <w:rsid w:val="00D44470"/>
    <w:rsid w:val="00D44571"/>
    <w:rsid w:val="00D445D4"/>
    <w:rsid w:val="00D44641"/>
    <w:rsid w:val="00D447E4"/>
    <w:rsid w:val="00D44879"/>
    <w:rsid w:val="00D448B0"/>
    <w:rsid w:val="00D448D7"/>
    <w:rsid w:val="00D44B69"/>
    <w:rsid w:val="00D44CFD"/>
    <w:rsid w:val="00D44D04"/>
    <w:rsid w:val="00D45084"/>
    <w:rsid w:val="00D45090"/>
    <w:rsid w:val="00D4520A"/>
    <w:rsid w:val="00D452D3"/>
    <w:rsid w:val="00D45610"/>
    <w:rsid w:val="00D45837"/>
    <w:rsid w:val="00D45E70"/>
    <w:rsid w:val="00D45E72"/>
    <w:rsid w:val="00D460C8"/>
    <w:rsid w:val="00D46176"/>
    <w:rsid w:val="00D461CC"/>
    <w:rsid w:val="00D46222"/>
    <w:rsid w:val="00D462BB"/>
    <w:rsid w:val="00D46317"/>
    <w:rsid w:val="00D4645A"/>
    <w:rsid w:val="00D464CF"/>
    <w:rsid w:val="00D465D0"/>
    <w:rsid w:val="00D466C6"/>
    <w:rsid w:val="00D46760"/>
    <w:rsid w:val="00D46777"/>
    <w:rsid w:val="00D46917"/>
    <w:rsid w:val="00D46C70"/>
    <w:rsid w:val="00D46E2F"/>
    <w:rsid w:val="00D46F37"/>
    <w:rsid w:val="00D46F99"/>
    <w:rsid w:val="00D47123"/>
    <w:rsid w:val="00D47173"/>
    <w:rsid w:val="00D47243"/>
    <w:rsid w:val="00D47375"/>
    <w:rsid w:val="00D474BF"/>
    <w:rsid w:val="00D474E4"/>
    <w:rsid w:val="00D4765F"/>
    <w:rsid w:val="00D47697"/>
    <w:rsid w:val="00D476C2"/>
    <w:rsid w:val="00D477C4"/>
    <w:rsid w:val="00D477FA"/>
    <w:rsid w:val="00D47B1A"/>
    <w:rsid w:val="00D47CA5"/>
    <w:rsid w:val="00D47CEB"/>
    <w:rsid w:val="00D47FC1"/>
    <w:rsid w:val="00D500EC"/>
    <w:rsid w:val="00D50190"/>
    <w:rsid w:val="00D50210"/>
    <w:rsid w:val="00D5039A"/>
    <w:rsid w:val="00D50411"/>
    <w:rsid w:val="00D50413"/>
    <w:rsid w:val="00D5049C"/>
    <w:rsid w:val="00D504BA"/>
    <w:rsid w:val="00D5059E"/>
    <w:rsid w:val="00D5082C"/>
    <w:rsid w:val="00D50A5E"/>
    <w:rsid w:val="00D50BB7"/>
    <w:rsid w:val="00D50E2B"/>
    <w:rsid w:val="00D51033"/>
    <w:rsid w:val="00D5104F"/>
    <w:rsid w:val="00D51192"/>
    <w:rsid w:val="00D511CC"/>
    <w:rsid w:val="00D514A1"/>
    <w:rsid w:val="00D51903"/>
    <w:rsid w:val="00D51910"/>
    <w:rsid w:val="00D519AA"/>
    <w:rsid w:val="00D51A18"/>
    <w:rsid w:val="00D51BF4"/>
    <w:rsid w:val="00D51F6E"/>
    <w:rsid w:val="00D51F9A"/>
    <w:rsid w:val="00D5212F"/>
    <w:rsid w:val="00D52267"/>
    <w:rsid w:val="00D52360"/>
    <w:rsid w:val="00D524DC"/>
    <w:rsid w:val="00D52733"/>
    <w:rsid w:val="00D5279C"/>
    <w:rsid w:val="00D52A2C"/>
    <w:rsid w:val="00D52A81"/>
    <w:rsid w:val="00D52A83"/>
    <w:rsid w:val="00D52DC8"/>
    <w:rsid w:val="00D5316B"/>
    <w:rsid w:val="00D535FE"/>
    <w:rsid w:val="00D536E4"/>
    <w:rsid w:val="00D53705"/>
    <w:rsid w:val="00D539D9"/>
    <w:rsid w:val="00D539DC"/>
    <w:rsid w:val="00D53B15"/>
    <w:rsid w:val="00D53C48"/>
    <w:rsid w:val="00D53F0B"/>
    <w:rsid w:val="00D540C7"/>
    <w:rsid w:val="00D54157"/>
    <w:rsid w:val="00D54274"/>
    <w:rsid w:val="00D5441A"/>
    <w:rsid w:val="00D54420"/>
    <w:rsid w:val="00D546FE"/>
    <w:rsid w:val="00D54B9C"/>
    <w:rsid w:val="00D54BC2"/>
    <w:rsid w:val="00D54BE5"/>
    <w:rsid w:val="00D54CA9"/>
    <w:rsid w:val="00D54CE3"/>
    <w:rsid w:val="00D54DE9"/>
    <w:rsid w:val="00D54E0D"/>
    <w:rsid w:val="00D54F24"/>
    <w:rsid w:val="00D54FFC"/>
    <w:rsid w:val="00D55089"/>
    <w:rsid w:val="00D550CD"/>
    <w:rsid w:val="00D55175"/>
    <w:rsid w:val="00D551D0"/>
    <w:rsid w:val="00D5522A"/>
    <w:rsid w:val="00D55438"/>
    <w:rsid w:val="00D55591"/>
    <w:rsid w:val="00D555B5"/>
    <w:rsid w:val="00D55798"/>
    <w:rsid w:val="00D557F9"/>
    <w:rsid w:val="00D558D4"/>
    <w:rsid w:val="00D559D2"/>
    <w:rsid w:val="00D55B3A"/>
    <w:rsid w:val="00D55E29"/>
    <w:rsid w:val="00D55E59"/>
    <w:rsid w:val="00D55EF2"/>
    <w:rsid w:val="00D56015"/>
    <w:rsid w:val="00D56130"/>
    <w:rsid w:val="00D56325"/>
    <w:rsid w:val="00D563A7"/>
    <w:rsid w:val="00D56850"/>
    <w:rsid w:val="00D56921"/>
    <w:rsid w:val="00D56D3A"/>
    <w:rsid w:val="00D56F28"/>
    <w:rsid w:val="00D56F83"/>
    <w:rsid w:val="00D56FD7"/>
    <w:rsid w:val="00D56FDF"/>
    <w:rsid w:val="00D57019"/>
    <w:rsid w:val="00D5701A"/>
    <w:rsid w:val="00D57144"/>
    <w:rsid w:val="00D57437"/>
    <w:rsid w:val="00D574D4"/>
    <w:rsid w:val="00D57761"/>
    <w:rsid w:val="00D579E3"/>
    <w:rsid w:val="00D57A9D"/>
    <w:rsid w:val="00D57B8D"/>
    <w:rsid w:val="00D57B9E"/>
    <w:rsid w:val="00D57C5D"/>
    <w:rsid w:val="00D57D6E"/>
    <w:rsid w:val="00D6002E"/>
    <w:rsid w:val="00D603A4"/>
    <w:rsid w:val="00D603CB"/>
    <w:rsid w:val="00D6063F"/>
    <w:rsid w:val="00D6065F"/>
    <w:rsid w:val="00D60750"/>
    <w:rsid w:val="00D60D32"/>
    <w:rsid w:val="00D60DE4"/>
    <w:rsid w:val="00D60F16"/>
    <w:rsid w:val="00D611F0"/>
    <w:rsid w:val="00D61373"/>
    <w:rsid w:val="00D6138F"/>
    <w:rsid w:val="00D613DE"/>
    <w:rsid w:val="00D615E2"/>
    <w:rsid w:val="00D6162D"/>
    <w:rsid w:val="00D61818"/>
    <w:rsid w:val="00D61909"/>
    <w:rsid w:val="00D61A53"/>
    <w:rsid w:val="00D61C94"/>
    <w:rsid w:val="00D61D43"/>
    <w:rsid w:val="00D61FE7"/>
    <w:rsid w:val="00D623A3"/>
    <w:rsid w:val="00D6244F"/>
    <w:rsid w:val="00D6278C"/>
    <w:rsid w:val="00D629F9"/>
    <w:rsid w:val="00D62BB9"/>
    <w:rsid w:val="00D62EE4"/>
    <w:rsid w:val="00D62F9A"/>
    <w:rsid w:val="00D63003"/>
    <w:rsid w:val="00D631B0"/>
    <w:rsid w:val="00D631C4"/>
    <w:rsid w:val="00D63291"/>
    <w:rsid w:val="00D635E4"/>
    <w:rsid w:val="00D63677"/>
    <w:rsid w:val="00D638EF"/>
    <w:rsid w:val="00D63903"/>
    <w:rsid w:val="00D63967"/>
    <w:rsid w:val="00D63ABC"/>
    <w:rsid w:val="00D63AC0"/>
    <w:rsid w:val="00D63F1F"/>
    <w:rsid w:val="00D63F68"/>
    <w:rsid w:val="00D64221"/>
    <w:rsid w:val="00D64758"/>
    <w:rsid w:val="00D649C9"/>
    <w:rsid w:val="00D64AA7"/>
    <w:rsid w:val="00D64B1C"/>
    <w:rsid w:val="00D64B7A"/>
    <w:rsid w:val="00D64D3F"/>
    <w:rsid w:val="00D64F6F"/>
    <w:rsid w:val="00D65018"/>
    <w:rsid w:val="00D6511F"/>
    <w:rsid w:val="00D65141"/>
    <w:rsid w:val="00D651E0"/>
    <w:rsid w:val="00D651FE"/>
    <w:rsid w:val="00D652B4"/>
    <w:rsid w:val="00D65363"/>
    <w:rsid w:val="00D6553D"/>
    <w:rsid w:val="00D65599"/>
    <w:rsid w:val="00D655CD"/>
    <w:rsid w:val="00D656BA"/>
    <w:rsid w:val="00D65744"/>
    <w:rsid w:val="00D65850"/>
    <w:rsid w:val="00D65980"/>
    <w:rsid w:val="00D65BEA"/>
    <w:rsid w:val="00D65D2D"/>
    <w:rsid w:val="00D65D80"/>
    <w:rsid w:val="00D65F66"/>
    <w:rsid w:val="00D6603C"/>
    <w:rsid w:val="00D66242"/>
    <w:rsid w:val="00D6645F"/>
    <w:rsid w:val="00D664E4"/>
    <w:rsid w:val="00D66513"/>
    <w:rsid w:val="00D666A0"/>
    <w:rsid w:val="00D66A42"/>
    <w:rsid w:val="00D66B39"/>
    <w:rsid w:val="00D66B77"/>
    <w:rsid w:val="00D66DE5"/>
    <w:rsid w:val="00D66FE4"/>
    <w:rsid w:val="00D67039"/>
    <w:rsid w:val="00D67129"/>
    <w:rsid w:val="00D672C7"/>
    <w:rsid w:val="00D67438"/>
    <w:rsid w:val="00D67698"/>
    <w:rsid w:val="00D676BB"/>
    <w:rsid w:val="00D67724"/>
    <w:rsid w:val="00D67B45"/>
    <w:rsid w:val="00D67BA3"/>
    <w:rsid w:val="00D67D66"/>
    <w:rsid w:val="00D67DD0"/>
    <w:rsid w:val="00D67F0D"/>
    <w:rsid w:val="00D67FED"/>
    <w:rsid w:val="00D7018D"/>
    <w:rsid w:val="00D70280"/>
    <w:rsid w:val="00D7032F"/>
    <w:rsid w:val="00D704E2"/>
    <w:rsid w:val="00D705CD"/>
    <w:rsid w:val="00D707D2"/>
    <w:rsid w:val="00D7129E"/>
    <w:rsid w:val="00D71675"/>
    <w:rsid w:val="00D716CF"/>
    <w:rsid w:val="00D716FD"/>
    <w:rsid w:val="00D71767"/>
    <w:rsid w:val="00D71A31"/>
    <w:rsid w:val="00D71B4A"/>
    <w:rsid w:val="00D71D21"/>
    <w:rsid w:val="00D71DB1"/>
    <w:rsid w:val="00D72045"/>
    <w:rsid w:val="00D7208A"/>
    <w:rsid w:val="00D720BB"/>
    <w:rsid w:val="00D72473"/>
    <w:rsid w:val="00D724B7"/>
    <w:rsid w:val="00D725F4"/>
    <w:rsid w:val="00D72844"/>
    <w:rsid w:val="00D72B2B"/>
    <w:rsid w:val="00D72C7C"/>
    <w:rsid w:val="00D72D98"/>
    <w:rsid w:val="00D72DF2"/>
    <w:rsid w:val="00D72E86"/>
    <w:rsid w:val="00D72ED2"/>
    <w:rsid w:val="00D73123"/>
    <w:rsid w:val="00D734E9"/>
    <w:rsid w:val="00D73793"/>
    <w:rsid w:val="00D738EE"/>
    <w:rsid w:val="00D73A19"/>
    <w:rsid w:val="00D73A51"/>
    <w:rsid w:val="00D73ACB"/>
    <w:rsid w:val="00D73B9F"/>
    <w:rsid w:val="00D73BC2"/>
    <w:rsid w:val="00D73C8D"/>
    <w:rsid w:val="00D73D09"/>
    <w:rsid w:val="00D73D34"/>
    <w:rsid w:val="00D73D79"/>
    <w:rsid w:val="00D74200"/>
    <w:rsid w:val="00D7422B"/>
    <w:rsid w:val="00D74470"/>
    <w:rsid w:val="00D7485D"/>
    <w:rsid w:val="00D7496D"/>
    <w:rsid w:val="00D74A65"/>
    <w:rsid w:val="00D74A6C"/>
    <w:rsid w:val="00D74B4E"/>
    <w:rsid w:val="00D74CA2"/>
    <w:rsid w:val="00D74CFC"/>
    <w:rsid w:val="00D74D5D"/>
    <w:rsid w:val="00D74F24"/>
    <w:rsid w:val="00D74F2D"/>
    <w:rsid w:val="00D74F54"/>
    <w:rsid w:val="00D74F63"/>
    <w:rsid w:val="00D757A6"/>
    <w:rsid w:val="00D7594D"/>
    <w:rsid w:val="00D75ACF"/>
    <w:rsid w:val="00D75ADE"/>
    <w:rsid w:val="00D75B2E"/>
    <w:rsid w:val="00D75B66"/>
    <w:rsid w:val="00D75D39"/>
    <w:rsid w:val="00D75E9C"/>
    <w:rsid w:val="00D76199"/>
    <w:rsid w:val="00D76324"/>
    <w:rsid w:val="00D76593"/>
    <w:rsid w:val="00D768E3"/>
    <w:rsid w:val="00D76BEE"/>
    <w:rsid w:val="00D77179"/>
    <w:rsid w:val="00D771D9"/>
    <w:rsid w:val="00D771E9"/>
    <w:rsid w:val="00D772F2"/>
    <w:rsid w:val="00D77490"/>
    <w:rsid w:val="00D774A3"/>
    <w:rsid w:val="00D774A8"/>
    <w:rsid w:val="00D77829"/>
    <w:rsid w:val="00D778D7"/>
    <w:rsid w:val="00D778EE"/>
    <w:rsid w:val="00D77C30"/>
    <w:rsid w:val="00D77CE8"/>
    <w:rsid w:val="00D77E21"/>
    <w:rsid w:val="00D77F5D"/>
    <w:rsid w:val="00D80055"/>
    <w:rsid w:val="00D80149"/>
    <w:rsid w:val="00D801F5"/>
    <w:rsid w:val="00D80401"/>
    <w:rsid w:val="00D80818"/>
    <w:rsid w:val="00D80B8C"/>
    <w:rsid w:val="00D80E25"/>
    <w:rsid w:val="00D80E8B"/>
    <w:rsid w:val="00D8180C"/>
    <w:rsid w:val="00D81CD1"/>
    <w:rsid w:val="00D81D28"/>
    <w:rsid w:val="00D820C7"/>
    <w:rsid w:val="00D82986"/>
    <w:rsid w:val="00D82A80"/>
    <w:rsid w:val="00D82B4F"/>
    <w:rsid w:val="00D82ED6"/>
    <w:rsid w:val="00D832DF"/>
    <w:rsid w:val="00D833FE"/>
    <w:rsid w:val="00D8381B"/>
    <w:rsid w:val="00D83861"/>
    <w:rsid w:val="00D8386E"/>
    <w:rsid w:val="00D83879"/>
    <w:rsid w:val="00D83ABA"/>
    <w:rsid w:val="00D83FBC"/>
    <w:rsid w:val="00D8440D"/>
    <w:rsid w:val="00D84618"/>
    <w:rsid w:val="00D84636"/>
    <w:rsid w:val="00D84C65"/>
    <w:rsid w:val="00D84E00"/>
    <w:rsid w:val="00D85185"/>
    <w:rsid w:val="00D8530A"/>
    <w:rsid w:val="00D85431"/>
    <w:rsid w:val="00D854B6"/>
    <w:rsid w:val="00D8588B"/>
    <w:rsid w:val="00D85E7D"/>
    <w:rsid w:val="00D8611A"/>
    <w:rsid w:val="00D862BB"/>
    <w:rsid w:val="00D86636"/>
    <w:rsid w:val="00D86718"/>
    <w:rsid w:val="00D868E2"/>
    <w:rsid w:val="00D86A2E"/>
    <w:rsid w:val="00D86A8A"/>
    <w:rsid w:val="00D86B08"/>
    <w:rsid w:val="00D86C29"/>
    <w:rsid w:val="00D86C7D"/>
    <w:rsid w:val="00D86DC4"/>
    <w:rsid w:val="00D86E40"/>
    <w:rsid w:val="00D87244"/>
    <w:rsid w:val="00D8726A"/>
    <w:rsid w:val="00D87558"/>
    <w:rsid w:val="00D8773C"/>
    <w:rsid w:val="00D878CA"/>
    <w:rsid w:val="00D87B77"/>
    <w:rsid w:val="00D87E4C"/>
    <w:rsid w:val="00D87ED7"/>
    <w:rsid w:val="00D902C8"/>
    <w:rsid w:val="00D90313"/>
    <w:rsid w:val="00D905B5"/>
    <w:rsid w:val="00D905F0"/>
    <w:rsid w:val="00D906FB"/>
    <w:rsid w:val="00D9070A"/>
    <w:rsid w:val="00D90AA7"/>
    <w:rsid w:val="00D90C6E"/>
    <w:rsid w:val="00D90CC6"/>
    <w:rsid w:val="00D90E4D"/>
    <w:rsid w:val="00D90F61"/>
    <w:rsid w:val="00D90FA0"/>
    <w:rsid w:val="00D90FED"/>
    <w:rsid w:val="00D91028"/>
    <w:rsid w:val="00D9118C"/>
    <w:rsid w:val="00D911F8"/>
    <w:rsid w:val="00D912E8"/>
    <w:rsid w:val="00D913F7"/>
    <w:rsid w:val="00D91480"/>
    <w:rsid w:val="00D91486"/>
    <w:rsid w:val="00D914D0"/>
    <w:rsid w:val="00D915C3"/>
    <w:rsid w:val="00D91643"/>
    <w:rsid w:val="00D916B7"/>
    <w:rsid w:val="00D91711"/>
    <w:rsid w:val="00D91A2C"/>
    <w:rsid w:val="00D91AE5"/>
    <w:rsid w:val="00D91AEF"/>
    <w:rsid w:val="00D91BD0"/>
    <w:rsid w:val="00D91C46"/>
    <w:rsid w:val="00D91C7F"/>
    <w:rsid w:val="00D91E74"/>
    <w:rsid w:val="00D91E81"/>
    <w:rsid w:val="00D91F5D"/>
    <w:rsid w:val="00D91F6D"/>
    <w:rsid w:val="00D92094"/>
    <w:rsid w:val="00D9216F"/>
    <w:rsid w:val="00D9223D"/>
    <w:rsid w:val="00D92484"/>
    <w:rsid w:val="00D92517"/>
    <w:rsid w:val="00D925B9"/>
    <w:rsid w:val="00D92785"/>
    <w:rsid w:val="00D92BB5"/>
    <w:rsid w:val="00D92DBA"/>
    <w:rsid w:val="00D92F5F"/>
    <w:rsid w:val="00D92F9B"/>
    <w:rsid w:val="00D93036"/>
    <w:rsid w:val="00D93054"/>
    <w:rsid w:val="00D9315D"/>
    <w:rsid w:val="00D932FB"/>
    <w:rsid w:val="00D9335D"/>
    <w:rsid w:val="00D933F2"/>
    <w:rsid w:val="00D93724"/>
    <w:rsid w:val="00D938C5"/>
    <w:rsid w:val="00D93992"/>
    <w:rsid w:val="00D939A1"/>
    <w:rsid w:val="00D93D99"/>
    <w:rsid w:val="00D93F1B"/>
    <w:rsid w:val="00D93F4D"/>
    <w:rsid w:val="00D940D9"/>
    <w:rsid w:val="00D942B0"/>
    <w:rsid w:val="00D94651"/>
    <w:rsid w:val="00D9468B"/>
    <w:rsid w:val="00D9471B"/>
    <w:rsid w:val="00D9476C"/>
    <w:rsid w:val="00D947E2"/>
    <w:rsid w:val="00D948F4"/>
    <w:rsid w:val="00D94E56"/>
    <w:rsid w:val="00D94FA8"/>
    <w:rsid w:val="00D950F2"/>
    <w:rsid w:val="00D95210"/>
    <w:rsid w:val="00D954A8"/>
    <w:rsid w:val="00D956C8"/>
    <w:rsid w:val="00D9579A"/>
    <w:rsid w:val="00D957F4"/>
    <w:rsid w:val="00D95987"/>
    <w:rsid w:val="00D95BAA"/>
    <w:rsid w:val="00D95D01"/>
    <w:rsid w:val="00D95D92"/>
    <w:rsid w:val="00D95E01"/>
    <w:rsid w:val="00D95FE7"/>
    <w:rsid w:val="00D966D5"/>
    <w:rsid w:val="00D96942"/>
    <w:rsid w:val="00D969BE"/>
    <w:rsid w:val="00D96B84"/>
    <w:rsid w:val="00D96DD8"/>
    <w:rsid w:val="00D96E10"/>
    <w:rsid w:val="00D970BD"/>
    <w:rsid w:val="00D97265"/>
    <w:rsid w:val="00D97384"/>
    <w:rsid w:val="00D97444"/>
    <w:rsid w:val="00D977FF"/>
    <w:rsid w:val="00D97B63"/>
    <w:rsid w:val="00D97C3F"/>
    <w:rsid w:val="00D97CDD"/>
    <w:rsid w:val="00D97F8B"/>
    <w:rsid w:val="00DA005B"/>
    <w:rsid w:val="00DA0241"/>
    <w:rsid w:val="00DA04A7"/>
    <w:rsid w:val="00DA05F5"/>
    <w:rsid w:val="00DA06D2"/>
    <w:rsid w:val="00DA0881"/>
    <w:rsid w:val="00DA0987"/>
    <w:rsid w:val="00DA0AAF"/>
    <w:rsid w:val="00DA0F3E"/>
    <w:rsid w:val="00DA117F"/>
    <w:rsid w:val="00DA1434"/>
    <w:rsid w:val="00DA1442"/>
    <w:rsid w:val="00DA1680"/>
    <w:rsid w:val="00DA1903"/>
    <w:rsid w:val="00DA1985"/>
    <w:rsid w:val="00DA1E90"/>
    <w:rsid w:val="00DA1F23"/>
    <w:rsid w:val="00DA1F6D"/>
    <w:rsid w:val="00DA1FDB"/>
    <w:rsid w:val="00DA1FFA"/>
    <w:rsid w:val="00DA2048"/>
    <w:rsid w:val="00DA208B"/>
    <w:rsid w:val="00DA2111"/>
    <w:rsid w:val="00DA2158"/>
    <w:rsid w:val="00DA25E4"/>
    <w:rsid w:val="00DA2661"/>
    <w:rsid w:val="00DA2738"/>
    <w:rsid w:val="00DA27AF"/>
    <w:rsid w:val="00DA2A0D"/>
    <w:rsid w:val="00DA2CA7"/>
    <w:rsid w:val="00DA3034"/>
    <w:rsid w:val="00DA331F"/>
    <w:rsid w:val="00DA3697"/>
    <w:rsid w:val="00DA380F"/>
    <w:rsid w:val="00DA3934"/>
    <w:rsid w:val="00DA39F0"/>
    <w:rsid w:val="00DA3B3C"/>
    <w:rsid w:val="00DA3C4B"/>
    <w:rsid w:val="00DA3C5A"/>
    <w:rsid w:val="00DA3CC1"/>
    <w:rsid w:val="00DA3ED5"/>
    <w:rsid w:val="00DA4488"/>
    <w:rsid w:val="00DA463A"/>
    <w:rsid w:val="00DA47B7"/>
    <w:rsid w:val="00DA4879"/>
    <w:rsid w:val="00DA48E6"/>
    <w:rsid w:val="00DA4B16"/>
    <w:rsid w:val="00DA4E3A"/>
    <w:rsid w:val="00DA5122"/>
    <w:rsid w:val="00DA5200"/>
    <w:rsid w:val="00DA541A"/>
    <w:rsid w:val="00DA573A"/>
    <w:rsid w:val="00DA5A2C"/>
    <w:rsid w:val="00DA5E08"/>
    <w:rsid w:val="00DA5F45"/>
    <w:rsid w:val="00DA603A"/>
    <w:rsid w:val="00DA609F"/>
    <w:rsid w:val="00DA6326"/>
    <w:rsid w:val="00DA6368"/>
    <w:rsid w:val="00DA646D"/>
    <w:rsid w:val="00DA6558"/>
    <w:rsid w:val="00DA67CF"/>
    <w:rsid w:val="00DA6A5C"/>
    <w:rsid w:val="00DA6DBC"/>
    <w:rsid w:val="00DA7167"/>
    <w:rsid w:val="00DA72D0"/>
    <w:rsid w:val="00DA733A"/>
    <w:rsid w:val="00DA73D5"/>
    <w:rsid w:val="00DA7418"/>
    <w:rsid w:val="00DA76A0"/>
    <w:rsid w:val="00DA77C2"/>
    <w:rsid w:val="00DA77CA"/>
    <w:rsid w:val="00DA7A0C"/>
    <w:rsid w:val="00DA7A8F"/>
    <w:rsid w:val="00DA7A95"/>
    <w:rsid w:val="00DA7AAE"/>
    <w:rsid w:val="00DA7C9B"/>
    <w:rsid w:val="00DA7CD1"/>
    <w:rsid w:val="00DA7D5F"/>
    <w:rsid w:val="00DA7D89"/>
    <w:rsid w:val="00DA7EA7"/>
    <w:rsid w:val="00DB021F"/>
    <w:rsid w:val="00DB023F"/>
    <w:rsid w:val="00DB04EA"/>
    <w:rsid w:val="00DB0578"/>
    <w:rsid w:val="00DB05EB"/>
    <w:rsid w:val="00DB0667"/>
    <w:rsid w:val="00DB0695"/>
    <w:rsid w:val="00DB0B1C"/>
    <w:rsid w:val="00DB0B72"/>
    <w:rsid w:val="00DB0B91"/>
    <w:rsid w:val="00DB0B94"/>
    <w:rsid w:val="00DB0C5F"/>
    <w:rsid w:val="00DB0D09"/>
    <w:rsid w:val="00DB0D8F"/>
    <w:rsid w:val="00DB0DF1"/>
    <w:rsid w:val="00DB14A2"/>
    <w:rsid w:val="00DB15EB"/>
    <w:rsid w:val="00DB17A1"/>
    <w:rsid w:val="00DB1C03"/>
    <w:rsid w:val="00DB1DA0"/>
    <w:rsid w:val="00DB1E72"/>
    <w:rsid w:val="00DB1F94"/>
    <w:rsid w:val="00DB2087"/>
    <w:rsid w:val="00DB20C7"/>
    <w:rsid w:val="00DB236C"/>
    <w:rsid w:val="00DB2372"/>
    <w:rsid w:val="00DB2526"/>
    <w:rsid w:val="00DB262E"/>
    <w:rsid w:val="00DB2766"/>
    <w:rsid w:val="00DB27CD"/>
    <w:rsid w:val="00DB2871"/>
    <w:rsid w:val="00DB2965"/>
    <w:rsid w:val="00DB2A82"/>
    <w:rsid w:val="00DB2B4E"/>
    <w:rsid w:val="00DB2B76"/>
    <w:rsid w:val="00DB2C0F"/>
    <w:rsid w:val="00DB2D63"/>
    <w:rsid w:val="00DB2D7D"/>
    <w:rsid w:val="00DB2E9E"/>
    <w:rsid w:val="00DB2EE7"/>
    <w:rsid w:val="00DB31FD"/>
    <w:rsid w:val="00DB32BF"/>
    <w:rsid w:val="00DB33DC"/>
    <w:rsid w:val="00DB340E"/>
    <w:rsid w:val="00DB34BC"/>
    <w:rsid w:val="00DB3754"/>
    <w:rsid w:val="00DB37A6"/>
    <w:rsid w:val="00DB3B95"/>
    <w:rsid w:val="00DB3C1F"/>
    <w:rsid w:val="00DB3C25"/>
    <w:rsid w:val="00DB3CE3"/>
    <w:rsid w:val="00DB3DA5"/>
    <w:rsid w:val="00DB42EB"/>
    <w:rsid w:val="00DB43FD"/>
    <w:rsid w:val="00DB44CE"/>
    <w:rsid w:val="00DB4588"/>
    <w:rsid w:val="00DB45A3"/>
    <w:rsid w:val="00DB461A"/>
    <w:rsid w:val="00DB4662"/>
    <w:rsid w:val="00DB46BF"/>
    <w:rsid w:val="00DB46E8"/>
    <w:rsid w:val="00DB48DA"/>
    <w:rsid w:val="00DB4907"/>
    <w:rsid w:val="00DB4C8F"/>
    <w:rsid w:val="00DB4F35"/>
    <w:rsid w:val="00DB5035"/>
    <w:rsid w:val="00DB5140"/>
    <w:rsid w:val="00DB5154"/>
    <w:rsid w:val="00DB51B0"/>
    <w:rsid w:val="00DB5433"/>
    <w:rsid w:val="00DB547E"/>
    <w:rsid w:val="00DB54A6"/>
    <w:rsid w:val="00DB55AC"/>
    <w:rsid w:val="00DB581C"/>
    <w:rsid w:val="00DB592E"/>
    <w:rsid w:val="00DB5B27"/>
    <w:rsid w:val="00DB5F65"/>
    <w:rsid w:val="00DB6167"/>
    <w:rsid w:val="00DB64EF"/>
    <w:rsid w:val="00DB665C"/>
    <w:rsid w:val="00DB67CB"/>
    <w:rsid w:val="00DB6A75"/>
    <w:rsid w:val="00DB6B14"/>
    <w:rsid w:val="00DB6C0C"/>
    <w:rsid w:val="00DB6E5F"/>
    <w:rsid w:val="00DB7531"/>
    <w:rsid w:val="00DB7621"/>
    <w:rsid w:val="00DB7961"/>
    <w:rsid w:val="00DB7A6F"/>
    <w:rsid w:val="00DB7AA5"/>
    <w:rsid w:val="00DB7C40"/>
    <w:rsid w:val="00DB7FB8"/>
    <w:rsid w:val="00DB7FF5"/>
    <w:rsid w:val="00DC0339"/>
    <w:rsid w:val="00DC03D5"/>
    <w:rsid w:val="00DC05BE"/>
    <w:rsid w:val="00DC07BD"/>
    <w:rsid w:val="00DC07C4"/>
    <w:rsid w:val="00DC090B"/>
    <w:rsid w:val="00DC0AAD"/>
    <w:rsid w:val="00DC0C4E"/>
    <w:rsid w:val="00DC0CC3"/>
    <w:rsid w:val="00DC0D30"/>
    <w:rsid w:val="00DC0D7F"/>
    <w:rsid w:val="00DC0FE7"/>
    <w:rsid w:val="00DC11FB"/>
    <w:rsid w:val="00DC1462"/>
    <w:rsid w:val="00DC15CD"/>
    <w:rsid w:val="00DC1698"/>
    <w:rsid w:val="00DC17BE"/>
    <w:rsid w:val="00DC18EF"/>
    <w:rsid w:val="00DC1BDF"/>
    <w:rsid w:val="00DC1E17"/>
    <w:rsid w:val="00DC1FD2"/>
    <w:rsid w:val="00DC2036"/>
    <w:rsid w:val="00DC21C0"/>
    <w:rsid w:val="00DC21CE"/>
    <w:rsid w:val="00DC2290"/>
    <w:rsid w:val="00DC2442"/>
    <w:rsid w:val="00DC26CB"/>
    <w:rsid w:val="00DC2770"/>
    <w:rsid w:val="00DC2928"/>
    <w:rsid w:val="00DC2A8E"/>
    <w:rsid w:val="00DC2AA7"/>
    <w:rsid w:val="00DC2C67"/>
    <w:rsid w:val="00DC2CE8"/>
    <w:rsid w:val="00DC2E31"/>
    <w:rsid w:val="00DC2E96"/>
    <w:rsid w:val="00DC2F0C"/>
    <w:rsid w:val="00DC2FA9"/>
    <w:rsid w:val="00DC30C0"/>
    <w:rsid w:val="00DC33C1"/>
    <w:rsid w:val="00DC33D1"/>
    <w:rsid w:val="00DC366D"/>
    <w:rsid w:val="00DC385D"/>
    <w:rsid w:val="00DC38B5"/>
    <w:rsid w:val="00DC3FD2"/>
    <w:rsid w:val="00DC413D"/>
    <w:rsid w:val="00DC41A3"/>
    <w:rsid w:val="00DC42A2"/>
    <w:rsid w:val="00DC42F0"/>
    <w:rsid w:val="00DC4606"/>
    <w:rsid w:val="00DC4737"/>
    <w:rsid w:val="00DC4910"/>
    <w:rsid w:val="00DC4989"/>
    <w:rsid w:val="00DC49E0"/>
    <w:rsid w:val="00DC4C48"/>
    <w:rsid w:val="00DC4CE8"/>
    <w:rsid w:val="00DC4CF8"/>
    <w:rsid w:val="00DC4DAB"/>
    <w:rsid w:val="00DC520A"/>
    <w:rsid w:val="00DC56B3"/>
    <w:rsid w:val="00DC5866"/>
    <w:rsid w:val="00DC58F6"/>
    <w:rsid w:val="00DC597B"/>
    <w:rsid w:val="00DC598D"/>
    <w:rsid w:val="00DC59D1"/>
    <w:rsid w:val="00DC5EBC"/>
    <w:rsid w:val="00DC60F6"/>
    <w:rsid w:val="00DC6444"/>
    <w:rsid w:val="00DC6511"/>
    <w:rsid w:val="00DC6679"/>
    <w:rsid w:val="00DC6880"/>
    <w:rsid w:val="00DC68C8"/>
    <w:rsid w:val="00DC69FD"/>
    <w:rsid w:val="00DC6AF0"/>
    <w:rsid w:val="00DC6B89"/>
    <w:rsid w:val="00DC6C27"/>
    <w:rsid w:val="00DC70A4"/>
    <w:rsid w:val="00DC7202"/>
    <w:rsid w:val="00DC7320"/>
    <w:rsid w:val="00DC76DC"/>
    <w:rsid w:val="00DC7732"/>
    <w:rsid w:val="00DC7803"/>
    <w:rsid w:val="00DC783D"/>
    <w:rsid w:val="00DC7BA0"/>
    <w:rsid w:val="00DC7C5C"/>
    <w:rsid w:val="00DC7C8E"/>
    <w:rsid w:val="00DD0939"/>
    <w:rsid w:val="00DD0943"/>
    <w:rsid w:val="00DD09F7"/>
    <w:rsid w:val="00DD0C07"/>
    <w:rsid w:val="00DD0C85"/>
    <w:rsid w:val="00DD0EC6"/>
    <w:rsid w:val="00DD0ED2"/>
    <w:rsid w:val="00DD0EDD"/>
    <w:rsid w:val="00DD0F7E"/>
    <w:rsid w:val="00DD10D2"/>
    <w:rsid w:val="00DD1108"/>
    <w:rsid w:val="00DD112F"/>
    <w:rsid w:val="00DD13E9"/>
    <w:rsid w:val="00DD1541"/>
    <w:rsid w:val="00DD1871"/>
    <w:rsid w:val="00DD1B62"/>
    <w:rsid w:val="00DD1DA1"/>
    <w:rsid w:val="00DD1E30"/>
    <w:rsid w:val="00DD1F15"/>
    <w:rsid w:val="00DD20D8"/>
    <w:rsid w:val="00DD2287"/>
    <w:rsid w:val="00DD22DF"/>
    <w:rsid w:val="00DD24EE"/>
    <w:rsid w:val="00DD2561"/>
    <w:rsid w:val="00DD2BC4"/>
    <w:rsid w:val="00DD2BCC"/>
    <w:rsid w:val="00DD2C5D"/>
    <w:rsid w:val="00DD2D99"/>
    <w:rsid w:val="00DD2EB9"/>
    <w:rsid w:val="00DD3803"/>
    <w:rsid w:val="00DD38D1"/>
    <w:rsid w:val="00DD39BC"/>
    <w:rsid w:val="00DD3C7F"/>
    <w:rsid w:val="00DD3D61"/>
    <w:rsid w:val="00DD3E56"/>
    <w:rsid w:val="00DD3EC9"/>
    <w:rsid w:val="00DD415E"/>
    <w:rsid w:val="00DD4377"/>
    <w:rsid w:val="00DD4440"/>
    <w:rsid w:val="00DD4474"/>
    <w:rsid w:val="00DD4A26"/>
    <w:rsid w:val="00DD4C56"/>
    <w:rsid w:val="00DD4FFE"/>
    <w:rsid w:val="00DD5031"/>
    <w:rsid w:val="00DD50BD"/>
    <w:rsid w:val="00DD51F5"/>
    <w:rsid w:val="00DD528F"/>
    <w:rsid w:val="00DD5326"/>
    <w:rsid w:val="00DD55C9"/>
    <w:rsid w:val="00DD573E"/>
    <w:rsid w:val="00DD5C91"/>
    <w:rsid w:val="00DD6068"/>
    <w:rsid w:val="00DD6126"/>
    <w:rsid w:val="00DD61B2"/>
    <w:rsid w:val="00DD63C7"/>
    <w:rsid w:val="00DD63E4"/>
    <w:rsid w:val="00DD661A"/>
    <w:rsid w:val="00DD677C"/>
    <w:rsid w:val="00DD6ED9"/>
    <w:rsid w:val="00DD6F08"/>
    <w:rsid w:val="00DD7214"/>
    <w:rsid w:val="00DD735E"/>
    <w:rsid w:val="00DD763D"/>
    <w:rsid w:val="00DD7685"/>
    <w:rsid w:val="00DD7728"/>
    <w:rsid w:val="00DD77EE"/>
    <w:rsid w:val="00DD77F3"/>
    <w:rsid w:val="00DD7802"/>
    <w:rsid w:val="00DD7923"/>
    <w:rsid w:val="00DD797D"/>
    <w:rsid w:val="00DD7AB1"/>
    <w:rsid w:val="00DD7C29"/>
    <w:rsid w:val="00DD7E10"/>
    <w:rsid w:val="00DD7F9A"/>
    <w:rsid w:val="00DE0124"/>
    <w:rsid w:val="00DE01EC"/>
    <w:rsid w:val="00DE038B"/>
    <w:rsid w:val="00DE06AE"/>
    <w:rsid w:val="00DE0918"/>
    <w:rsid w:val="00DE0B9D"/>
    <w:rsid w:val="00DE0BCB"/>
    <w:rsid w:val="00DE0CCA"/>
    <w:rsid w:val="00DE0E9A"/>
    <w:rsid w:val="00DE0F82"/>
    <w:rsid w:val="00DE10DB"/>
    <w:rsid w:val="00DE12CE"/>
    <w:rsid w:val="00DE132F"/>
    <w:rsid w:val="00DE13AF"/>
    <w:rsid w:val="00DE14CE"/>
    <w:rsid w:val="00DE14EB"/>
    <w:rsid w:val="00DE1577"/>
    <w:rsid w:val="00DE16C4"/>
    <w:rsid w:val="00DE1857"/>
    <w:rsid w:val="00DE1B8A"/>
    <w:rsid w:val="00DE1E3D"/>
    <w:rsid w:val="00DE1F72"/>
    <w:rsid w:val="00DE1FED"/>
    <w:rsid w:val="00DE229E"/>
    <w:rsid w:val="00DE2511"/>
    <w:rsid w:val="00DE26C9"/>
    <w:rsid w:val="00DE2A6F"/>
    <w:rsid w:val="00DE2A72"/>
    <w:rsid w:val="00DE2C81"/>
    <w:rsid w:val="00DE2EB8"/>
    <w:rsid w:val="00DE2F14"/>
    <w:rsid w:val="00DE30DD"/>
    <w:rsid w:val="00DE31E9"/>
    <w:rsid w:val="00DE33EB"/>
    <w:rsid w:val="00DE34A2"/>
    <w:rsid w:val="00DE34DC"/>
    <w:rsid w:val="00DE351E"/>
    <w:rsid w:val="00DE3566"/>
    <w:rsid w:val="00DE38FC"/>
    <w:rsid w:val="00DE3A11"/>
    <w:rsid w:val="00DE3A4F"/>
    <w:rsid w:val="00DE3A56"/>
    <w:rsid w:val="00DE3E49"/>
    <w:rsid w:val="00DE3E4B"/>
    <w:rsid w:val="00DE3FC6"/>
    <w:rsid w:val="00DE4173"/>
    <w:rsid w:val="00DE4660"/>
    <w:rsid w:val="00DE4B30"/>
    <w:rsid w:val="00DE4CF4"/>
    <w:rsid w:val="00DE4E7B"/>
    <w:rsid w:val="00DE4EC0"/>
    <w:rsid w:val="00DE51BE"/>
    <w:rsid w:val="00DE526B"/>
    <w:rsid w:val="00DE5338"/>
    <w:rsid w:val="00DE55E5"/>
    <w:rsid w:val="00DE6020"/>
    <w:rsid w:val="00DE6446"/>
    <w:rsid w:val="00DE6671"/>
    <w:rsid w:val="00DE66E8"/>
    <w:rsid w:val="00DE6901"/>
    <w:rsid w:val="00DE6AE8"/>
    <w:rsid w:val="00DE6B35"/>
    <w:rsid w:val="00DE6BB7"/>
    <w:rsid w:val="00DE6D50"/>
    <w:rsid w:val="00DE6DAD"/>
    <w:rsid w:val="00DE6DE9"/>
    <w:rsid w:val="00DE6EF0"/>
    <w:rsid w:val="00DE6FCA"/>
    <w:rsid w:val="00DE7143"/>
    <w:rsid w:val="00DE7382"/>
    <w:rsid w:val="00DE74DA"/>
    <w:rsid w:val="00DE77D7"/>
    <w:rsid w:val="00DE788F"/>
    <w:rsid w:val="00DE7943"/>
    <w:rsid w:val="00DE79B6"/>
    <w:rsid w:val="00DE7CED"/>
    <w:rsid w:val="00DE7F0A"/>
    <w:rsid w:val="00DF02C3"/>
    <w:rsid w:val="00DF02E8"/>
    <w:rsid w:val="00DF033B"/>
    <w:rsid w:val="00DF040D"/>
    <w:rsid w:val="00DF0488"/>
    <w:rsid w:val="00DF0774"/>
    <w:rsid w:val="00DF0BE1"/>
    <w:rsid w:val="00DF0C34"/>
    <w:rsid w:val="00DF0D10"/>
    <w:rsid w:val="00DF0F2E"/>
    <w:rsid w:val="00DF105C"/>
    <w:rsid w:val="00DF114D"/>
    <w:rsid w:val="00DF11CE"/>
    <w:rsid w:val="00DF14AA"/>
    <w:rsid w:val="00DF17D6"/>
    <w:rsid w:val="00DF1805"/>
    <w:rsid w:val="00DF18A6"/>
    <w:rsid w:val="00DF1B0C"/>
    <w:rsid w:val="00DF1B7D"/>
    <w:rsid w:val="00DF1CB3"/>
    <w:rsid w:val="00DF1D6B"/>
    <w:rsid w:val="00DF1DD0"/>
    <w:rsid w:val="00DF1E87"/>
    <w:rsid w:val="00DF2059"/>
    <w:rsid w:val="00DF207C"/>
    <w:rsid w:val="00DF243C"/>
    <w:rsid w:val="00DF253D"/>
    <w:rsid w:val="00DF2584"/>
    <w:rsid w:val="00DF2606"/>
    <w:rsid w:val="00DF2768"/>
    <w:rsid w:val="00DF2942"/>
    <w:rsid w:val="00DF2A3F"/>
    <w:rsid w:val="00DF2DEC"/>
    <w:rsid w:val="00DF30E4"/>
    <w:rsid w:val="00DF31CF"/>
    <w:rsid w:val="00DF35CC"/>
    <w:rsid w:val="00DF39B9"/>
    <w:rsid w:val="00DF3A93"/>
    <w:rsid w:val="00DF3D9D"/>
    <w:rsid w:val="00DF3FBB"/>
    <w:rsid w:val="00DF401C"/>
    <w:rsid w:val="00DF40F7"/>
    <w:rsid w:val="00DF4393"/>
    <w:rsid w:val="00DF446E"/>
    <w:rsid w:val="00DF45F7"/>
    <w:rsid w:val="00DF46DB"/>
    <w:rsid w:val="00DF49BD"/>
    <w:rsid w:val="00DF4A50"/>
    <w:rsid w:val="00DF4D47"/>
    <w:rsid w:val="00DF4E32"/>
    <w:rsid w:val="00DF5014"/>
    <w:rsid w:val="00DF533C"/>
    <w:rsid w:val="00DF53C7"/>
    <w:rsid w:val="00DF56F3"/>
    <w:rsid w:val="00DF58CC"/>
    <w:rsid w:val="00DF5C99"/>
    <w:rsid w:val="00DF5D35"/>
    <w:rsid w:val="00DF5F7D"/>
    <w:rsid w:val="00DF606F"/>
    <w:rsid w:val="00DF6076"/>
    <w:rsid w:val="00DF62E2"/>
    <w:rsid w:val="00DF6317"/>
    <w:rsid w:val="00DF63DD"/>
    <w:rsid w:val="00DF649E"/>
    <w:rsid w:val="00DF64C6"/>
    <w:rsid w:val="00DF69BF"/>
    <w:rsid w:val="00DF6D6C"/>
    <w:rsid w:val="00DF6E1F"/>
    <w:rsid w:val="00DF6E30"/>
    <w:rsid w:val="00DF7140"/>
    <w:rsid w:val="00DF71C4"/>
    <w:rsid w:val="00DF7952"/>
    <w:rsid w:val="00DF7A37"/>
    <w:rsid w:val="00DF7AC4"/>
    <w:rsid w:val="00DF7B2B"/>
    <w:rsid w:val="00DF7CB2"/>
    <w:rsid w:val="00DF7D59"/>
    <w:rsid w:val="00DF7E96"/>
    <w:rsid w:val="00E000C5"/>
    <w:rsid w:val="00E003C0"/>
    <w:rsid w:val="00E00B1A"/>
    <w:rsid w:val="00E00B57"/>
    <w:rsid w:val="00E00B6D"/>
    <w:rsid w:val="00E00E0C"/>
    <w:rsid w:val="00E00EB3"/>
    <w:rsid w:val="00E00F15"/>
    <w:rsid w:val="00E0124C"/>
    <w:rsid w:val="00E01258"/>
    <w:rsid w:val="00E01384"/>
    <w:rsid w:val="00E015E1"/>
    <w:rsid w:val="00E0180F"/>
    <w:rsid w:val="00E01901"/>
    <w:rsid w:val="00E01A5B"/>
    <w:rsid w:val="00E01B4A"/>
    <w:rsid w:val="00E01C2E"/>
    <w:rsid w:val="00E01F7A"/>
    <w:rsid w:val="00E021CA"/>
    <w:rsid w:val="00E0220C"/>
    <w:rsid w:val="00E022F5"/>
    <w:rsid w:val="00E023E6"/>
    <w:rsid w:val="00E02833"/>
    <w:rsid w:val="00E0287E"/>
    <w:rsid w:val="00E0288D"/>
    <w:rsid w:val="00E02A89"/>
    <w:rsid w:val="00E02B7E"/>
    <w:rsid w:val="00E02DF8"/>
    <w:rsid w:val="00E02FEF"/>
    <w:rsid w:val="00E0309E"/>
    <w:rsid w:val="00E03159"/>
    <w:rsid w:val="00E032DC"/>
    <w:rsid w:val="00E033DB"/>
    <w:rsid w:val="00E034C4"/>
    <w:rsid w:val="00E03680"/>
    <w:rsid w:val="00E0386D"/>
    <w:rsid w:val="00E03A32"/>
    <w:rsid w:val="00E03AA8"/>
    <w:rsid w:val="00E03D0D"/>
    <w:rsid w:val="00E03E30"/>
    <w:rsid w:val="00E03FCD"/>
    <w:rsid w:val="00E041AC"/>
    <w:rsid w:val="00E04275"/>
    <w:rsid w:val="00E0431A"/>
    <w:rsid w:val="00E044E8"/>
    <w:rsid w:val="00E0452C"/>
    <w:rsid w:val="00E0463C"/>
    <w:rsid w:val="00E04A4F"/>
    <w:rsid w:val="00E04A8E"/>
    <w:rsid w:val="00E04EAD"/>
    <w:rsid w:val="00E04ED5"/>
    <w:rsid w:val="00E0509B"/>
    <w:rsid w:val="00E053D7"/>
    <w:rsid w:val="00E055DF"/>
    <w:rsid w:val="00E05875"/>
    <w:rsid w:val="00E0598A"/>
    <w:rsid w:val="00E05BD0"/>
    <w:rsid w:val="00E05DED"/>
    <w:rsid w:val="00E05E93"/>
    <w:rsid w:val="00E062D0"/>
    <w:rsid w:val="00E064BE"/>
    <w:rsid w:val="00E0661C"/>
    <w:rsid w:val="00E0662A"/>
    <w:rsid w:val="00E06812"/>
    <w:rsid w:val="00E06867"/>
    <w:rsid w:val="00E06945"/>
    <w:rsid w:val="00E06A0E"/>
    <w:rsid w:val="00E06B7C"/>
    <w:rsid w:val="00E06BAD"/>
    <w:rsid w:val="00E06BF5"/>
    <w:rsid w:val="00E06D5A"/>
    <w:rsid w:val="00E06DE5"/>
    <w:rsid w:val="00E06DE7"/>
    <w:rsid w:val="00E070FD"/>
    <w:rsid w:val="00E072EF"/>
    <w:rsid w:val="00E07348"/>
    <w:rsid w:val="00E075A1"/>
    <w:rsid w:val="00E07650"/>
    <w:rsid w:val="00E076A0"/>
    <w:rsid w:val="00E07727"/>
    <w:rsid w:val="00E0773B"/>
    <w:rsid w:val="00E07744"/>
    <w:rsid w:val="00E0774B"/>
    <w:rsid w:val="00E077A3"/>
    <w:rsid w:val="00E0787C"/>
    <w:rsid w:val="00E07880"/>
    <w:rsid w:val="00E07ACF"/>
    <w:rsid w:val="00E07CDD"/>
    <w:rsid w:val="00E07CE8"/>
    <w:rsid w:val="00E07D6F"/>
    <w:rsid w:val="00E100E5"/>
    <w:rsid w:val="00E10258"/>
    <w:rsid w:val="00E10471"/>
    <w:rsid w:val="00E105BD"/>
    <w:rsid w:val="00E10618"/>
    <w:rsid w:val="00E106E2"/>
    <w:rsid w:val="00E1073C"/>
    <w:rsid w:val="00E1095B"/>
    <w:rsid w:val="00E10AD2"/>
    <w:rsid w:val="00E10B19"/>
    <w:rsid w:val="00E10C3B"/>
    <w:rsid w:val="00E10D64"/>
    <w:rsid w:val="00E10E99"/>
    <w:rsid w:val="00E1107A"/>
    <w:rsid w:val="00E11258"/>
    <w:rsid w:val="00E112FE"/>
    <w:rsid w:val="00E11538"/>
    <w:rsid w:val="00E11594"/>
    <w:rsid w:val="00E11743"/>
    <w:rsid w:val="00E11795"/>
    <w:rsid w:val="00E11926"/>
    <w:rsid w:val="00E11A97"/>
    <w:rsid w:val="00E11D32"/>
    <w:rsid w:val="00E11E8B"/>
    <w:rsid w:val="00E11F6B"/>
    <w:rsid w:val="00E11F83"/>
    <w:rsid w:val="00E120F0"/>
    <w:rsid w:val="00E1254F"/>
    <w:rsid w:val="00E1263E"/>
    <w:rsid w:val="00E12688"/>
    <w:rsid w:val="00E12770"/>
    <w:rsid w:val="00E12A8D"/>
    <w:rsid w:val="00E12B57"/>
    <w:rsid w:val="00E12C71"/>
    <w:rsid w:val="00E12CF0"/>
    <w:rsid w:val="00E12E08"/>
    <w:rsid w:val="00E12F81"/>
    <w:rsid w:val="00E12FD1"/>
    <w:rsid w:val="00E1300A"/>
    <w:rsid w:val="00E13133"/>
    <w:rsid w:val="00E13194"/>
    <w:rsid w:val="00E13338"/>
    <w:rsid w:val="00E133B2"/>
    <w:rsid w:val="00E134FC"/>
    <w:rsid w:val="00E135A0"/>
    <w:rsid w:val="00E13742"/>
    <w:rsid w:val="00E137CB"/>
    <w:rsid w:val="00E1396C"/>
    <w:rsid w:val="00E13AE3"/>
    <w:rsid w:val="00E13B10"/>
    <w:rsid w:val="00E13BB8"/>
    <w:rsid w:val="00E13CCB"/>
    <w:rsid w:val="00E13CFB"/>
    <w:rsid w:val="00E13E76"/>
    <w:rsid w:val="00E13FF0"/>
    <w:rsid w:val="00E1400C"/>
    <w:rsid w:val="00E14131"/>
    <w:rsid w:val="00E14441"/>
    <w:rsid w:val="00E144BC"/>
    <w:rsid w:val="00E14525"/>
    <w:rsid w:val="00E149FF"/>
    <w:rsid w:val="00E14C52"/>
    <w:rsid w:val="00E14CC3"/>
    <w:rsid w:val="00E14F26"/>
    <w:rsid w:val="00E14F98"/>
    <w:rsid w:val="00E15068"/>
    <w:rsid w:val="00E15094"/>
    <w:rsid w:val="00E154E0"/>
    <w:rsid w:val="00E15663"/>
    <w:rsid w:val="00E157D4"/>
    <w:rsid w:val="00E15C82"/>
    <w:rsid w:val="00E15FF5"/>
    <w:rsid w:val="00E1627D"/>
    <w:rsid w:val="00E162F8"/>
    <w:rsid w:val="00E16459"/>
    <w:rsid w:val="00E16669"/>
    <w:rsid w:val="00E16693"/>
    <w:rsid w:val="00E16751"/>
    <w:rsid w:val="00E16791"/>
    <w:rsid w:val="00E16811"/>
    <w:rsid w:val="00E16AA2"/>
    <w:rsid w:val="00E16E88"/>
    <w:rsid w:val="00E16FD6"/>
    <w:rsid w:val="00E171BF"/>
    <w:rsid w:val="00E172BE"/>
    <w:rsid w:val="00E1747C"/>
    <w:rsid w:val="00E17511"/>
    <w:rsid w:val="00E17591"/>
    <w:rsid w:val="00E17698"/>
    <w:rsid w:val="00E17849"/>
    <w:rsid w:val="00E17967"/>
    <w:rsid w:val="00E17C19"/>
    <w:rsid w:val="00E17E3E"/>
    <w:rsid w:val="00E17F86"/>
    <w:rsid w:val="00E2038D"/>
    <w:rsid w:val="00E203EC"/>
    <w:rsid w:val="00E20539"/>
    <w:rsid w:val="00E20971"/>
    <w:rsid w:val="00E20A79"/>
    <w:rsid w:val="00E20AB0"/>
    <w:rsid w:val="00E20B07"/>
    <w:rsid w:val="00E20D99"/>
    <w:rsid w:val="00E20ED8"/>
    <w:rsid w:val="00E2142A"/>
    <w:rsid w:val="00E21965"/>
    <w:rsid w:val="00E21F32"/>
    <w:rsid w:val="00E21FCD"/>
    <w:rsid w:val="00E21FD1"/>
    <w:rsid w:val="00E220E1"/>
    <w:rsid w:val="00E22144"/>
    <w:rsid w:val="00E22167"/>
    <w:rsid w:val="00E224BC"/>
    <w:rsid w:val="00E22502"/>
    <w:rsid w:val="00E22525"/>
    <w:rsid w:val="00E225A8"/>
    <w:rsid w:val="00E225B9"/>
    <w:rsid w:val="00E227ED"/>
    <w:rsid w:val="00E22ABB"/>
    <w:rsid w:val="00E22F82"/>
    <w:rsid w:val="00E2304A"/>
    <w:rsid w:val="00E23146"/>
    <w:rsid w:val="00E2335F"/>
    <w:rsid w:val="00E23395"/>
    <w:rsid w:val="00E233E6"/>
    <w:rsid w:val="00E2356B"/>
    <w:rsid w:val="00E237BE"/>
    <w:rsid w:val="00E23806"/>
    <w:rsid w:val="00E23937"/>
    <w:rsid w:val="00E23AE6"/>
    <w:rsid w:val="00E23C9A"/>
    <w:rsid w:val="00E23D01"/>
    <w:rsid w:val="00E23D3B"/>
    <w:rsid w:val="00E23E3C"/>
    <w:rsid w:val="00E24166"/>
    <w:rsid w:val="00E242B3"/>
    <w:rsid w:val="00E24347"/>
    <w:rsid w:val="00E24486"/>
    <w:rsid w:val="00E24636"/>
    <w:rsid w:val="00E24787"/>
    <w:rsid w:val="00E24AB5"/>
    <w:rsid w:val="00E24CBD"/>
    <w:rsid w:val="00E25586"/>
    <w:rsid w:val="00E2565C"/>
    <w:rsid w:val="00E25672"/>
    <w:rsid w:val="00E25A7B"/>
    <w:rsid w:val="00E25BE3"/>
    <w:rsid w:val="00E25D8E"/>
    <w:rsid w:val="00E25E38"/>
    <w:rsid w:val="00E25F01"/>
    <w:rsid w:val="00E26031"/>
    <w:rsid w:val="00E26597"/>
    <w:rsid w:val="00E265AA"/>
    <w:rsid w:val="00E2671A"/>
    <w:rsid w:val="00E267E3"/>
    <w:rsid w:val="00E26B03"/>
    <w:rsid w:val="00E26C43"/>
    <w:rsid w:val="00E2721D"/>
    <w:rsid w:val="00E2727F"/>
    <w:rsid w:val="00E273FD"/>
    <w:rsid w:val="00E27667"/>
    <w:rsid w:val="00E2788B"/>
    <w:rsid w:val="00E278DB"/>
    <w:rsid w:val="00E27B3F"/>
    <w:rsid w:val="00E27BF0"/>
    <w:rsid w:val="00E27CC0"/>
    <w:rsid w:val="00E30261"/>
    <w:rsid w:val="00E30262"/>
    <w:rsid w:val="00E3031A"/>
    <w:rsid w:val="00E3039F"/>
    <w:rsid w:val="00E303DD"/>
    <w:rsid w:val="00E305BB"/>
    <w:rsid w:val="00E30639"/>
    <w:rsid w:val="00E30709"/>
    <w:rsid w:val="00E307BB"/>
    <w:rsid w:val="00E30818"/>
    <w:rsid w:val="00E30A0D"/>
    <w:rsid w:val="00E30B1A"/>
    <w:rsid w:val="00E30BD8"/>
    <w:rsid w:val="00E30DF1"/>
    <w:rsid w:val="00E30FBE"/>
    <w:rsid w:val="00E31005"/>
    <w:rsid w:val="00E31119"/>
    <w:rsid w:val="00E31190"/>
    <w:rsid w:val="00E311C6"/>
    <w:rsid w:val="00E313BE"/>
    <w:rsid w:val="00E31688"/>
    <w:rsid w:val="00E31695"/>
    <w:rsid w:val="00E31718"/>
    <w:rsid w:val="00E31801"/>
    <w:rsid w:val="00E31861"/>
    <w:rsid w:val="00E319AA"/>
    <w:rsid w:val="00E31A00"/>
    <w:rsid w:val="00E31B2B"/>
    <w:rsid w:val="00E31C12"/>
    <w:rsid w:val="00E31CDC"/>
    <w:rsid w:val="00E31D69"/>
    <w:rsid w:val="00E31F60"/>
    <w:rsid w:val="00E31FE5"/>
    <w:rsid w:val="00E32081"/>
    <w:rsid w:val="00E320DF"/>
    <w:rsid w:val="00E321C2"/>
    <w:rsid w:val="00E32615"/>
    <w:rsid w:val="00E326CC"/>
    <w:rsid w:val="00E326E4"/>
    <w:rsid w:val="00E329BC"/>
    <w:rsid w:val="00E32CBE"/>
    <w:rsid w:val="00E32D49"/>
    <w:rsid w:val="00E33321"/>
    <w:rsid w:val="00E334E4"/>
    <w:rsid w:val="00E33624"/>
    <w:rsid w:val="00E336E7"/>
    <w:rsid w:val="00E33C6D"/>
    <w:rsid w:val="00E33E4A"/>
    <w:rsid w:val="00E34224"/>
    <w:rsid w:val="00E3428E"/>
    <w:rsid w:val="00E3428F"/>
    <w:rsid w:val="00E345A9"/>
    <w:rsid w:val="00E34812"/>
    <w:rsid w:val="00E34C87"/>
    <w:rsid w:val="00E34DC1"/>
    <w:rsid w:val="00E34DD0"/>
    <w:rsid w:val="00E34E9F"/>
    <w:rsid w:val="00E34EA5"/>
    <w:rsid w:val="00E34F04"/>
    <w:rsid w:val="00E34F4F"/>
    <w:rsid w:val="00E3528F"/>
    <w:rsid w:val="00E3529A"/>
    <w:rsid w:val="00E354F2"/>
    <w:rsid w:val="00E3552C"/>
    <w:rsid w:val="00E355DE"/>
    <w:rsid w:val="00E35776"/>
    <w:rsid w:val="00E35A5B"/>
    <w:rsid w:val="00E35B89"/>
    <w:rsid w:val="00E35ED2"/>
    <w:rsid w:val="00E36259"/>
    <w:rsid w:val="00E364B6"/>
    <w:rsid w:val="00E365C4"/>
    <w:rsid w:val="00E36651"/>
    <w:rsid w:val="00E3673A"/>
    <w:rsid w:val="00E3679E"/>
    <w:rsid w:val="00E367BD"/>
    <w:rsid w:val="00E367FC"/>
    <w:rsid w:val="00E3684B"/>
    <w:rsid w:val="00E36933"/>
    <w:rsid w:val="00E36A00"/>
    <w:rsid w:val="00E36B19"/>
    <w:rsid w:val="00E36BE4"/>
    <w:rsid w:val="00E36D09"/>
    <w:rsid w:val="00E37251"/>
    <w:rsid w:val="00E3762B"/>
    <w:rsid w:val="00E37700"/>
    <w:rsid w:val="00E37998"/>
    <w:rsid w:val="00E37B64"/>
    <w:rsid w:val="00E37C50"/>
    <w:rsid w:val="00E37C61"/>
    <w:rsid w:val="00E37CC6"/>
    <w:rsid w:val="00E401E5"/>
    <w:rsid w:val="00E40437"/>
    <w:rsid w:val="00E404D4"/>
    <w:rsid w:val="00E405A9"/>
    <w:rsid w:val="00E407A9"/>
    <w:rsid w:val="00E40AF9"/>
    <w:rsid w:val="00E40E1F"/>
    <w:rsid w:val="00E4114C"/>
    <w:rsid w:val="00E411B8"/>
    <w:rsid w:val="00E412BF"/>
    <w:rsid w:val="00E417CE"/>
    <w:rsid w:val="00E41B49"/>
    <w:rsid w:val="00E41B77"/>
    <w:rsid w:val="00E41B9F"/>
    <w:rsid w:val="00E41E2B"/>
    <w:rsid w:val="00E41EA2"/>
    <w:rsid w:val="00E41F50"/>
    <w:rsid w:val="00E41F5F"/>
    <w:rsid w:val="00E41FED"/>
    <w:rsid w:val="00E420CC"/>
    <w:rsid w:val="00E420D4"/>
    <w:rsid w:val="00E42208"/>
    <w:rsid w:val="00E42578"/>
    <w:rsid w:val="00E42725"/>
    <w:rsid w:val="00E427A7"/>
    <w:rsid w:val="00E42C96"/>
    <w:rsid w:val="00E42F73"/>
    <w:rsid w:val="00E430BE"/>
    <w:rsid w:val="00E4310A"/>
    <w:rsid w:val="00E4331A"/>
    <w:rsid w:val="00E43679"/>
    <w:rsid w:val="00E43795"/>
    <w:rsid w:val="00E4384B"/>
    <w:rsid w:val="00E43B0C"/>
    <w:rsid w:val="00E43B66"/>
    <w:rsid w:val="00E43BB0"/>
    <w:rsid w:val="00E43D8F"/>
    <w:rsid w:val="00E43E06"/>
    <w:rsid w:val="00E43FBE"/>
    <w:rsid w:val="00E44884"/>
    <w:rsid w:val="00E44C98"/>
    <w:rsid w:val="00E44E13"/>
    <w:rsid w:val="00E44E17"/>
    <w:rsid w:val="00E44F04"/>
    <w:rsid w:val="00E45017"/>
    <w:rsid w:val="00E450B7"/>
    <w:rsid w:val="00E4512A"/>
    <w:rsid w:val="00E453EC"/>
    <w:rsid w:val="00E45786"/>
    <w:rsid w:val="00E45839"/>
    <w:rsid w:val="00E45B2A"/>
    <w:rsid w:val="00E45F74"/>
    <w:rsid w:val="00E46063"/>
    <w:rsid w:val="00E46105"/>
    <w:rsid w:val="00E461B7"/>
    <w:rsid w:val="00E463E0"/>
    <w:rsid w:val="00E46463"/>
    <w:rsid w:val="00E4652F"/>
    <w:rsid w:val="00E46621"/>
    <w:rsid w:val="00E46634"/>
    <w:rsid w:val="00E466A3"/>
    <w:rsid w:val="00E46D13"/>
    <w:rsid w:val="00E46FC2"/>
    <w:rsid w:val="00E470D8"/>
    <w:rsid w:val="00E47343"/>
    <w:rsid w:val="00E47439"/>
    <w:rsid w:val="00E4758C"/>
    <w:rsid w:val="00E4790A"/>
    <w:rsid w:val="00E47B0F"/>
    <w:rsid w:val="00E47C76"/>
    <w:rsid w:val="00E47CCD"/>
    <w:rsid w:val="00E47CF0"/>
    <w:rsid w:val="00E47EC0"/>
    <w:rsid w:val="00E501C9"/>
    <w:rsid w:val="00E5028A"/>
    <w:rsid w:val="00E50298"/>
    <w:rsid w:val="00E503FD"/>
    <w:rsid w:val="00E50538"/>
    <w:rsid w:val="00E5055D"/>
    <w:rsid w:val="00E50651"/>
    <w:rsid w:val="00E50C86"/>
    <w:rsid w:val="00E50DB7"/>
    <w:rsid w:val="00E50E41"/>
    <w:rsid w:val="00E50EB2"/>
    <w:rsid w:val="00E50F7F"/>
    <w:rsid w:val="00E50FCE"/>
    <w:rsid w:val="00E511DE"/>
    <w:rsid w:val="00E51210"/>
    <w:rsid w:val="00E5125D"/>
    <w:rsid w:val="00E51604"/>
    <w:rsid w:val="00E51983"/>
    <w:rsid w:val="00E51A2E"/>
    <w:rsid w:val="00E51A87"/>
    <w:rsid w:val="00E51D38"/>
    <w:rsid w:val="00E52035"/>
    <w:rsid w:val="00E52196"/>
    <w:rsid w:val="00E52393"/>
    <w:rsid w:val="00E523C8"/>
    <w:rsid w:val="00E52731"/>
    <w:rsid w:val="00E52927"/>
    <w:rsid w:val="00E5299D"/>
    <w:rsid w:val="00E52C4D"/>
    <w:rsid w:val="00E52C9C"/>
    <w:rsid w:val="00E52EC3"/>
    <w:rsid w:val="00E53074"/>
    <w:rsid w:val="00E53289"/>
    <w:rsid w:val="00E5329F"/>
    <w:rsid w:val="00E53868"/>
    <w:rsid w:val="00E538A0"/>
    <w:rsid w:val="00E5397E"/>
    <w:rsid w:val="00E53BF4"/>
    <w:rsid w:val="00E53E6B"/>
    <w:rsid w:val="00E54367"/>
    <w:rsid w:val="00E54596"/>
    <w:rsid w:val="00E54718"/>
    <w:rsid w:val="00E5471D"/>
    <w:rsid w:val="00E54839"/>
    <w:rsid w:val="00E54AEA"/>
    <w:rsid w:val="00E54CD6"/>
    <w:rsid w:val="00E551F3"/>
    <w:rsid w:val="00E5536A"/>
    <w:rsid w:val="00E55617"/>
    <w:rsid w:val="00E5573D"/>
    <w:rsid w:val="00E557F0"/>
    <w:rsid w:val="00E558B3"/>
    <w:rsid w:val="00E558C0"/>
    <w:rsid w:val="00E558E2"/>
    <w:rsid w:val="00E55CF8"/>
    <w:rsid w:val="00E56137"/>
    <w:rsid w:val="00E561FA"/>
    <w:rsid w:val="00E5620B"/>
    <w:rsid w:val="00E5639D"/>
    <w:rsid w:val="00E564E1"/>
    <w:rsid w:val="00E564FB"/>
    <w:rsid w:val="00E5658E"/>
    <w:rsid w:val="00E56703"/>
    <w:rsid w:val="00E567A8"/>
    <w:rsid w:val="00E56906"/>
    <w:rsid w:val="00E56985"/>
    <w:rsid w:val="00E56A1F"/>
    <w:rsid w:val="00E56B49"/>
    <w:rsid w:val="00E56BF8"/>
    <w:rsid w:val="00E56C34"/>
    <w:rsid w:val="00E56FCB"/>
    <w:rsid w:val="00E571D9"/>
    <w:rsid w:val="00E572B1"/>
    <w:rsid w:val="00E57388"/>
    <w:rsid w:val="00E5778F"/>
    <w:rsid w:val="00E5780F"/>
    <w:rsid w:val="00E579ED"/>
    <w:rsid w:val="00E57A5A"/>
    <w:rsid w:val="00E57A5F"/>
    <w:rsid w:val="00E57C1A"/>
    <w:rsid w:val="00E57DD5"/>
    <w:rsid w:val="00E60131"/>
    <w:rsid w:val="00E602A0"/>
    <w:rsid w:val="00E604AF"/>
    <w:rsid w:val="00E606B7"/>
    <w:rsid w:val="00E60957"/>
    <w:rsid w:val="00E60A61"/>
    <w:rsid w:val="00E60AA0"/>
    <w:rsid w:val="00E60AA7"/>
    <w:rsid w:val="00E60B1D"/>
    <w:rsid w:val="00E60B37"/>
    <w:rsid w:val="00E60DFA"/>
    <w:rsid w:val="00E60E7A"/>
    <w:rsid w:val="00E60F5A"/>
    <w:rsid w:val="00E611FB"/>
    <w:rsid w:val="00E61250"/>
    <w:rsid w:val="00E613AE"/>
    <w:rsid w:val="00E613DB"/>
    <w:rsid w:val="00E6143A"/>
    <w:rsid w:val="00E6178E"/>
    <w:rsid w:val="00E617BD"/>
    <w:rsid w:val="00E61978"/>
    <w:rsid w:val="00E619BB"/>
    <w:rsid w:val="00E61A3C"/>
    <w:rsid w:val="00E61C43"/>
    <w:rsid w:val="00E61C5A"/>
    <w:rsid w:val="00E61D23"/>
    <w:rsid w:val="00E61FA5"/>
    <w:rsid w:val="00E620F3"/>
    <w:rsid w:val="00E621B1"/>
    <w:rsid w:val="00E62246"/>
    <w:rsid w:val="00E622D1"/>
    <w:rsid w:val="00E625FC"/>
    <w:rsid w:val="00E627A4"/>
    <w:rsid w:val="00E628EA"/>
    <w:rsid w:val="00E62987"/>
    <w:rsid w:val="00E629BE"/>
    <w:rsid w:val="00E629D6"/>
    <w:rsid w:val="00E62C28"/>
    <w:rsid w:val="00E62C74"/>
    <w:rsid w:val="00E62C9F"/>
    <w:rsid w:val="00E62DC6"/>
    <w:rsid w:val="00E630A5"/>
    <w:rsid w:val="00E63426"/>
    <w:rsid w:val="00E6347F"/>
    <w:rsid w:val="00E63699"/>
    <w:rsid w:val="00E636D3"/>
    <w:rsid w:val="00E63807"/>
    <w:rsid w:val="00E638B4"/>
    <w:rsid w:val="00E63955"/>
    <w:rsid w:val="00E63A41"/>
    <w:rsid w:val="00E63C70"/>
    <w:rsid w:val="00E63D72"/>
    <w:rsid w:val="00E63DBA"/>
    <w:rsid w:val="00E63ED0"/>
    <w:rsid w:val="00E63FDE"/>
    <w:rsid w:val="00E64025"/>
    <w:rsid w:val="00E640DA"/>
    <w:rsid w:val="00E640E4"/>
    <w:rsid w:val="00E6419A"/>
    <w:rsid w:val="00E641C1"/>
    <w:rsid w:val="00E641CF"/>
    <w:rsid w:val="00E6430F"/>
    <w:rsid w:val="00E64413"/>
    <w:rsid w:val="00E645AC"/>
    <w:rsid w:val="00E645BB"/>
    <w:rsid w:val="00E64600"/>
    <w:rsid w:val="00E64898"/>
    <w:rsid w:val="00E64A04"/>
    <w:rsid w:val="00E64ACF"/>
    <w:rsid w:val="00E64D6E"/>
    <w:rsid w:val="00E6509B"/>
    <w:rsid w:val="00E6514C"/>
    <w:rsid w:val="00E65219"/>
    <w:rsid w:val="00E65538"/>
    <w:rsid w:val="00E65587"/>
    <w:rsid w:val="00E658FA"/>
    <w:rsid w:val="00E65912"/>
    <w:rsid w:val="00E65B34"/>
    <w:rsid w:val="00E65C4F"/>
    <w:rsid w:val="00E661E0"/>
    <w:rsid w:val="00E66932"/>
    <w:rsid w:val="00E66A03"/>
    <w:rsid w:val="00E66A77"/>
    <w:rsid w:val="00E66C51"/>
    <w:rsid w:val="00E66EDE"/>
    <w:rsid w:val="00E670C6"/>
    <w:rsid w:val="00E676C6"/>
    <w:rsid w:val="00E676FF"/>
    <w:rsid w:val="00E67738"/>
    <w:rsid w:val="00E679BF"/>
    <w:rsid w:val="00E67ECB"/>
    <w:rsid w:val="00E70013"/>
    <w:rsid w:val="00E7008B"/>
    <w:rsid w:val="00E70467"/>
    <w:rsid w:val="00E704DB"/>
    <w:rsid w:val="00E7054E"/>
    <w:rsid w:val="00E708CA"/>
    <w:rsid w:val="00E70AB8"/>
    <w:rsid w:val="00E70D60"/>
    <w:rsid w:val="00E70DA9"/>
    <w:rsid w:val="00E70E5B"/>
    <w:rsid w:val="00E70ECF"/>
    <w:rsid w:val="00E71059"/>
    <w:rsid w:val="00E7129B"/>
    <w:rsid w:val="00E716A8"/>
    <w:rsid w:val="00E7172F"/>
    <w:rsid w:val="00E719A1"/>
    <w:rsid w:val="00E719D5"/>
    <w:rsid w:val="00E71A2C"/>
    <w:rsid w:val="00E71C46"/>
    <w:rsid w:val="00E71C56"/>
    <w:rsid w:val="00E71C6C"/>
    <w:rsid w:val="00E71E00"/>
    <w:rsid w:val="00E71F2D"/>
    <w:rsid w:val="00E72073"/>
    <w:rsid w:val="00E720D8"/>
    <w:rsid w:val="00E72357"/>
    <w:rsid w:val="00E726A6"/>
    <w:rsid w:val="00E72833"/>
    <w:rsid w:val="00E72B1E"/>
    <w:rsid w:val="00E72C0E"/>
    <w:rsid w:val="00E72CDC"/>
    <w:rsid w:val="00E73205"/>
    <w:rsid w:val="00E732D1"/>
    <w:rsid w:val="00E73395"/>
    <w:rsid w:val="00E7394D"/>
    <w:rsid w:val="00E73A9F"/>
    <w:rsid w:val="00E73C53"/>
    <w:rsid w:val="00E73C61"/>
    <w:rsid w:val="00E73D97"/>
    <w:rsid w:val="00E73E68"/>
    <w:rsid w:val="00E73EF5"/>
    <w:rsid w:val="00E73F15"/>
    <w:rsid w:val="00E745B3"/>
    <w:rsid w:val="00E745CC"/>
    <w:rsid w:val="00E74CF7"/>
    <w:rsid w:val="00E74D8B"/>
    <w:rsid w:val="00E74EFB"/>
    <w:rsid w:val="00E74F3C"/>
    <w:rsid w:val="00E74F9F"/>
    <w:rsid w:val="00E750C5"/>
    <w:rsid w:val="00E750CA"/>
    <w:rsid w:val="00E75680"/>
    <w:rsid w:val="00E7573E"/>
    <w:rsid w:val="00E75889"/>
    <w:rsid w:val="00E75C60"/>
    <w:rsid w:val="00E75C76"/>
    <w:rsid w:val="00E75F97"/>
    <w:rsid w:val="00E7604A"/>
    <w:rsid w:val="00E762AD"/>
    <w:rsid w:val="00E762D3"/>
    <w:rsid w:val="00E76355"/>
    <w:rsid w:val="00E76630"/>
    <w:rsid w:val="00E767EE"/>
    <w:rsid w:val="00E76CA5"/>
    <w:rsid w:val="00E76EB6"/>
    <w:rsid w:val="00E76F1B"/>
    <w:rsid w:val="00E7709D"/>
    <w:rsid w:val="00E77105"/>
    <w:rsid w:val="00E774A2"/>
    <w:rsid w:val="00E77508"/>
    <w:rsid w:val="00E77612"/>
    <w:rsid w:val="00E77683"/>
    <w:rsid w:val="00E77720"/>
    <w:rsid w:val="00E77F6D"/>
    <w:rsid w:val="00E8005A"/>
    <w:rsid w:val="00E80110"/>
    <w:rsid w:val="00E801AA"/>
    <w:rsid w:val="00E8024D"/>
    <w:rsid w:val="00E802EE"/>
    <w:rsid w:val="00E803DA"/>
    <w:rsid w:val="00E8055D"/>
    <w:rsid w:val="00E8055E"/>
    <w:rsid w:val="00E80623"/>
    <w:rsid w:val="00E80636"/>
    <w:rsid w:val="00E807EF"/>
    <w:rsid w:val="00E80AE5"/>
    <w:rsid w:val="00E80C2E"/>
    <w:rsid w:val="00E80C90"/>
    <w:rsid w:val="00E813D4"/>
    <w:rsid w:val="00E8157A"/>
    <w:rsid w:val="00E8183E"/>
    <w:rsid w:val="00E81DF3"/>
    <w:rsid w:val="00E8206D"/>
    <w:rsid w:val="00E8215A"/>
    <w:rsid w:val="00E82266"/>
    <w:rsid w:val="00E8237A"/>
    <w:rsid w:val="00E8247A"/>
    <w:rsid w:val="00E82694"/>
    <w:rsid w:val="00E827DB"/>
    <w:rsid w:val="00E82A1C"/>
    <w:rsid w:val="00E82A61"/>
    <w:rsid w:val="00E82BC8"/>
    <w:rsid w:val="00E82C61"/>
    <w:rsid w:val="00E82C6A"/>
    <w:rsid w:val="00E82E5F"/>
    <w:rsid w:val="00E82E92"/>
    <w:rsid w:val="00E83021"/>
    <w:rsid w:val="00E83348"/>
    <w:rsid w:val="00E834C4"/>
    <w:rsid w:val="00E8366D"/>
    <w:rsid w:val="00E836FA"/>
    <w:rsid w:val="00E83AD1"/>
    <w:rsid w:val="00E83B80"/>
    <w:rsid w:val="00E83C06"/>
    <w:rsid w:val="00E83D30"/>
    <w:rsid w:val="00E83E4A"/>
    <w:rsid w:val="00E83F3C"/>
    <w:rsid w:val="00E8405E"/>
    <w:rsid w:val="00E8442E"/>
    <w:rsid w:val="00E844ED"/>
    <w:rsid w:val="00E84664"/>
    <w:rsid w:val="00E846D3"/>
    <w:rsid w:val="00E84DFC"/>
    <w:rsid w:val="00E84E0D"/>
    <w:rsid w:val="00E84E29"/>
    <w:rsid w:val="00E84E58"/>
    <w:rsid w:val="00E84FA0"/>
    <w:rsid w:val="00E85364"/>
    <w:rsid w:val="00E85528"/>
    <w:rsid w:val="00E8558E"/>
    <w:rsid w:val="00E85942"/>
    <w:rsid w:val="00E85955"/>
    <w:rsid w:val="00E85B1E"/>
    <w:rsid w:val="00E85C3C"/>
    <w:rsid w:val="00E85C83"/>
    <w:rsid w:val="00E85EC5"/>
    <w:rsid w:val="00E85F2A"/>
    <w:rsid w:val="00E8626A"/>
    <w:rsid w:val="00E86539"/>
    <w:rsid w:val="00E8655B"/>
    <w:rsid w:val="00E8655C"/>
    <w:rsid w:val="00E86607"/>
    <w:rsid w:val="00E86A28"/>
    <w:rsid w:val="00E86A7A"/>
    <w:rsid w:val="00E86AAC"/>
    <w:rsid w:val="00E86B12"/>
    <w:rsid w:val="00E86C89"/>
    <w:rsid w:val="00E86CF4"/>
    <w:rsid w:val="00E86DE7"/>
    <w:rsid w:val="00E86E1B"/>
    <w:rsid w:val="00E86F17"/>
    <w:rsid w:val="00E86FDE"/>
    <w:rsid w:val="00E87073"/>
    <w:rsid w:val="00E87153"/>
    <w:rsid w:val="00E87473"/>
    <w:rsid w:val="00E8749F"/>
    <w:rsid w:val="00E87686"/>
    <w:rsid w:val="00E876A1"/>
    <w:rsid w:val="00E8776A"/>
    <w:rsid w:val="00E8779B"/>
    <w:rsid w:val="00E877C7"/>
    <w:rsid w:val="00E8797D"/>
    <w:rsid w:val="00E879BA"/>
    <w:rsid w:val="00E87AD8"/>
    <w:rsid w:val="00E87FB7"/>
    <w:rsid w:val="00E905AE"/>
    <w:rsid w:val="00E9094C"/>
    <w:rsid w:val="00E90B32"/>
    <w:rsid w:val="00E90C7A"/>
    <w:rsid w:val="00E90D2B"/>
    <w:rsid w:val="00E90F4A"/>
    <w:rsid w:val="00E90FEC"/>
    <w:rsid w:val="00E910C2"/>
    <w:rsid w:val="00E9117C"/>
    <w:rsid w:val="00E914AC"/>
    <w:rsid w:val="00E914C7"/>
    <w:rsid w:val="00E914E1"/>
    <w:rsid w:val="00E9171B"/>
    <w:rsid w:val="00E918BD"/>
    <w:rsid w:val="00E919EC"/>
    <w:rsid w:val="00E91B34"/>
    <w:rsid w:val="00E91BF3"/>
    <w:rsid w:val="00E91EEB"/>
    <w:rsid w:val="00E91F12"/>
    <w:rsid w:val="00E920CE"/>
    <w:rsid w:val="00E921C4"/>
    <w:rsid w:val="00E92218"/>
    <w:rsid w:val="00E924AD"/>
    <w:rsid w:val="00E92791"/>
    <w:rsid w:val="00E92839"/>
    <w:rsid w:val="00E9285E"/>
    <w:rsid w:val="00E92C05"/>
    <w:rsid w:val="00E92C8C"/>
    <w:rsid w:val="00E92CA2"/>
    <w:rsid w:val="00E92EB6"/>
    <w:rsid w:val="00E9337E"/>
    <w:rsid w:val="00E93435"/>
    <w:rsid w:val="00E9356D"/>
    <w:rsid w:val="00E935BA"/>
    <w:rsid w:val="00E93610"/>
    <w:rsid w:val="00E936BF"/>
    <w:rsid w:val="00E93715"/>
    <w:rsid w:val="00E93BED"/>
    <w:rsid w:val="00E94018"/>
    <w:rsid w:val="00E940A2"/>
    <w:rsid w:val="00E943C7"/>
    <w:rsid w:val="00E94732"/>
    <w:rsid w:val="00E94943"/>
    <w:rsid w:val="00E94CBA"/>
    <w:rsid w:val="00E94F23"/>
    <w:rsid w:val="00E951D1"/>
    <w:rsid w:val="00E95377"/>
    <w:rsid w:val="00E956AA"/>
    <w:rsid w:val="00E95704"/>
    <w:rsid w:val="00E95743"/>
    <w:rsid w:val="00E9591C"/>
    <w:rsid w:val="00E9594D"/>
    <w:rsid w:val="00E95A7F"/>
    <w:rsid w:val="00E95C47"/>
    <w:rsid w:val="00E95C7F"/>
    <w:rsid w:val="00E95D11"/>
    <w:rsid w:val="00E95D89"/>
    <w:rsid w:val="00E95E2D"/>
    <w:rsid w:val="00E95E91"/>
    <w:rsid w:val="00E95F95"/>
    <w:rsid w:val="00E96114"/>
    <w:rsid w:val="00E9614E"/>
    <w:rsid w:val="00E96285"/>
    <w:rsid w:val="00E96562"/>
    <w:rsid w:val="00E96668"/>
    <w:rsid w:val="00E969AB"/>
    <w:rsid w:val="00E96D3A"/>
    <w:rsid w:val="00E96E38"/>
    <w:rsid w:val="00E9707A"/>
    <w:rsid w:val="00E970F7"/>
    <w:rsid w:val="00E97125"/>
    <w:rsid w:val="00E97128"/>
    <w:rsid w:val="00E97248"/>
    <w:rsid w:val="00E972E4"/>
    <w:rsid w:val="00E9743C"/>
    <w:rsid w:val="00E97465"/>
    <w:rsid w:val="00E974EA"/>
    <w:rsid w:val="00E97833"/>
    <w:rsid w:val="00E97C62"/>
    <w:rsid w:val="00E97F12"/>
    <w:rsid w:val="00EA004E"/>
    <w:rsid w:val="00EA00C0"/>
    <w:rsid w:val="00EA0144"/>
    <w:rsid w:val="00EA03A8"/>
    <w:rsid w:val="00EA04E4"/>
    <w:rsid w:val="00EA055E"/>
    <w:rsid w:val="00EA0604"/>
    <w:rsid w:val="00EA0683"/>
    <w:rsid w:val="00EA0974"/>
    <w:rsid w:val="00EA0BE1"/>
    <w:rsid w:val="00EA0CE0"/>
    <w:rsid w:val="00EA0D51"/>
    <w:rsid w:val="00EA0D95"/>
    <w:rsid w:val="00EA0D99"/>
    <w:rsid w:val="00EA0F7F"/>
    <w:rsid w:val="00EA0FFC"/>
    <w:rsid w:val="00EA1063"/>
    <w:rsid w:val="00EA1082"/>
    <w:rsid w:val="00EA117F"/>
    <w:rsid w:val="00EA119E"/>
    <w:rsid w:val="00EA126F"/>
    <w:rsid w:val="00EA1339"/>
    <w:rsid w:val="00EA14BF"/>
    <w:rsid w:val="00EA1756"/>
    <w:rsid w:val="00EA1B2F"/>
    <w:rsid w:val="00EA1B48"/>
    <w:rsid w:val="00EA1DBA"/>
    <w:rsid w:val="00EA1DF2"/>
    <w:rsid w:val="00EA1E37"/>
    <w:rsid w:val="00EA1E94"/>
    <w:rsid w:val="00EA21ED"/>
    <w:rsid w:val="00EA2207"/>
    <w:rsid w:val="00EA22E9"/>
    <w:rsid w:val="00EA246F"/>
    <w:rsid w:val="00EA2699"/>
    <w:rsid w:val="00EA2910"/>
    <w:rsid w:val="00EA2B44"/>
    <w:rsid w:val="00EA2D7E"/>
    <w:rsid w:val="00EA2DBC"/>
    <w:rsid w:val="00EA2DC6"/>
    <w:rsid w:val="00EA2E07"/>
    <w:rsid w:val="00EA3024"/>
    <w:rsid w:val="00EA33F2"/>
    <w:rsid w:val="00EA345D"/>
    <w:rsid w:val="00EA366B"/>
    <w:rsid w:val="00EA378E"/>
    <w:rsid w:val="00EA37FE"/>
    <w:rsid w:val="00EA39FF"/>
    <w:rsid w:val="00EA3C42"/>
    <w:rsid w:val="00EA3C8D"/>
    <w:rsid w:val="00EA3C9F"/>
    <w:rsid w:val="00EA3CA8"/>
    <w:rsid w:val="00EA3D9F"/>
    <w:rsid w:val="00EA3F2E"/>
    <w:rsid w:val="00EA4051"/>
    <w:rsid w:val="00EA44DD"/>
    <w:rsid w:val="00EA45FB"/>
    <w:rsid w:val="00EA4781"/>
    <w:rsid w:val="00EA4811"/>
    <w:rsid w:val="00EA481F"/>
    <w:rsid w:val="00EA4A4B"/>
    <w:rsid w:val="00EA4CC9"/>
    <w:rsid w:val="00EA4E78"/>
    <w:rsid w:val="00EA4E7E"/>
    <w:rsid w:val="00EA4EC3"/>
    <w:rsid w:val="00EA4F1D"/>
    <w:rsid w:val="00EA4FD9"/>
    <w:rsid w:val="00EA4FF1"/>
    <w:rsid w:val="00EA5431"/>
    <w:rsid w:val="00EA560A"/>
    <w:rsid w:val="00EA5670"/>
    <w:rsid w:val="00EA5680"/>
    <w:rsid w:val="00EA56B1"/>
    <w:rsid w:val="00EA57FE"/>
    <w:rsid w:val="00EA5A0E"/>
    <w:rsid w:val="00EA5AB1"/>
    <w:rsid w:val="00EA5C14"/>
    <w:rsid w:val="00EA5C7B"/>
    <w:rsid w:val="00EA5E07"/>
    <w:rsid w:val="00EA5E37"/>
    <w:rsid w:val="00EA600B"/>
    <w:rsid w:val="00EA6035"/>
    <w:rsid w:val="00EA64A9"/>
    <w:rsid w:val="00EA6505"/>
    <w:rsid w:val="00EA6806"/>
    <w:rsid w:val="00EA6B58"/>
    <w:rsid w:val="00EA6C38"/>
    <w:rsid w:val="00EA6DFC"/>
    <w:rsid w:val="00EA7151"/>
    <w:rsid w:val="00EA7311"/>
    <w:rsid w:val="00EA7376"/>
    <w:rsid w:val="00EA7598"/>
    <w:rsid w:val="00EA7678"/>
    <w:rsid w:val="00EA7714"/>
    <w:rsid w:val="00EA773B"/>
    <w:rsid w:val="00EA779A"/>
    <w:rsid w:val="00EA7847"/>
    <w:rsid w:val="00EA7958"/>
    <w:rsid w:val="00EA79CD"/>
    <w:rsid w:val="00EA7BA3"/>
    <w:rsid w:val="00EA7BBA"/>
    <w:rsid w:val="00EA7D41"/>
    <w:rsid w:val="00EA7FE9"/>
    <w:rsid w:val="00EB020C"/>
    <w:rsid w:val="00EB02E4"/>
    <w:rsid w:val="00EB038F"/>
    <w:rsid w:val="00EB0477"/>
    <w:rsid w:val="00EB0788"/>
    <w:rsid w:val="00EB080D"/>
    <w:rsid w:val="00EB09C9"/>
    <w:rsid w:val="00EB0A9F"/>
    <w:rsid w:val="00EB0BFE"/>
    <w:rsid w:val="00EB1485"/>
    <w:rsid w:val="00EB1807"/>
    <w:rsid w:val="00EB2223"/>
    <w:rsid w:val="00EB2433"/>
    <w:rsid w:val="00EB248A"/>
    <w:rsid w:val="00EB2490"/>
    <w:rsid w:val="00EB24DA"/>
    <w:rsid w:val="00EB24F1"/>
    <w:rsid w:val="00EB2631"/>
    <w:rsid w:val="00EB26F3"/>
    <w:rsid w:val="00EB27F0"/>
    <w:rsid w:val="00EB28EE"/>
    <w:rsid w:val="00EB2AA1"/>
    <w:rsid w:val="00EB2EE3"/>
    <w:rsid w:val="00EB324A"/>
    <w:rsid w:val="00EB36E6"/>
    <w:rsid w:val="00EB378B"/>
    <w:rsid w:val="00EB37BF"/>
    <w:rsid w:val="00EB3E6C"/>
    <w:rsid w:val="00EB3E8C"/>
    <w:rsid w:val="00EB40C9"/>
    <w:rsid w:val="00EB4278"/>
    <w:rsid w:val="00EB4304"/>
    <w:rsid w:val="00EB43A7"/>
    <w:rsid w:val="00EB457D"/>
    <w:rsid w:val="00EB472F"/>
    <w:rsid w:val="00EB4B8D"/>
    <w:rsid w:val="00EB50E9"/>
    <w:rsid w:val="00EB5132"/>
    <w:rsid w:val="00EB5286"/>
    <w:rsid w:val="00EB52B2"/>
    <w:rsid w:val="00EB53B6"/>
    <w:rsid w:val="00EB5623"/>
    <w:rsid w:val="00EB57BD"/>
    <w:rsid w:val="00EB58DF"/>
    <w:rsid w:val="00EB5960"/>
    <w:rsid w:val="00EB5981"/>
    <w:rsid w:val="00EB59EF"/>
    <w:rsid w:val="00EB5BD1"/>
    <w:rsid w:val="00EB5D2C"/>
    <w:rsid w:val="00EB6097"/>
    <w:rsid w:val="00EB6325"/>
    <w:rsid w:val="00EB644B"/>
    <w:rsid w:val="00EB6510"/>
    <w:rsid w:val="00EB6632"/>
    <w:rsid w:val="00EB6946"/>
    <w:rsid w:val="00EB697C"/>
    <w:rsid w:val="00EB6D77"/>
    <w:rsid w:val="00EB6DA7"/>
    <w:rsid w:val="00EB6E82"/>
    <w:rsid w:val="00EB72B9"/>
    <w:rsid w:val="00EB733C"/>
    <w:rsid w:val="00EB75B9"/>
    <w:rsid w:val="00EB766F"/>
    <w:rsid w:val="00EB794E"/>
    <w:rsid w:val="00EB7A9B"/>
    <w:rsid w:val="00EB7BE3"/>
    <w:rsid w:val="00EB7C1A"/>
    <w:rsid w:val="00EB7C82"/>
    <w:rsid w:val="00EB7F51"/>
    <w:rsid w:val="00EB7FB8"/>
    <w:rsid w:val="00EC0073"/>
    <w:rsid w:val="00EC0323"/>
    <w:rsid w:val="00EC05BF"/>
    <w:rsid w:val="00EC0727"/>
    <w:rsid w:val="00EC084E"/>
    <w:rsid w:val="00EC0941"/>
    <w:rsid w:val="00EC0991"/>
    <w:rsid w:val="00EC0A0A"/>
    <w:rsid w:val="00EC0C37"/>
    <w:rsid w:val="00EC0E46"/>
    <w:rsid w:val="00EC17D9"/>
    <w:rsid w:val="00EC1A31"/>
    <w:rsid w:val="00EC1B3E"/>
    <w:rsid w:val="00EC1CEC"/>
    <w:rsid w:val="00EC1CFC"/>
    <w:rsid w:val="00EC1FC4"/>
    <w:rsid w:val="00EC232B"/>
    <w:rsid w:val="00EC2550"/>
    <w:rsid w:val="00EC262E"/>
    <w:rsid w:val="00EC2664"/>
    <w:rsid w:val="00EC2676"/>
    <w:rsid w:val="00EC2761"/>
    <w:rsid w:val="00EC29B3"/>
    <w:rsid w:val="00EC2B87"/>
    <w:rsid w:val="00EC2E29"/>
    <w:rsid w:val="00EC2F52"/>
    <w:rsid w:val="00EC31EA"/>
    <w:rsid w:val="00EC3393"/>
    <w:rsid w:val="00EC346A"/>
    <w:rsid w:val="00EC3485"/>
    <w:rsid w:val="00EC350B"/>
    <w:rsid w:val="00EC3574"/>
    <w:rsid w:val="00EC35FD"/>
    <w:rsid w:val="00EC360C"/>
    <w:rsid w:val="00EC3836"/>
    <w:rsid w:val="00EC3921"/>
    <w:rsid w:val="00EC3C90"/>
    <w:rsid w:val="00EC3CA7"/>
    <w:rsid w:val="00EC3D20"/>
    <w:rsid w:val="00EC3EE7"/>
    <w:rsid w:val="00EC3F49"/>
    <w:rsid w:val="00EC3F83"/>
    <w:rsid w:val="00EC4480"/>
    <w:rsid w:val="00EC4700"/>
    <w:rsid w:val="00EC493D"/>
    <w:rsid w:val="00EC4B1E"/>
    <w:rsid w:val="00EC4B89"/>
    <w:rsid w:val="00EC4C48"/>
    <w:rsid w:val="00EC4EED"/>
    <w:rsid w:val="00EC4FD0"/>
    <w:rsid w:val="00EC50E7"/>
    <w:rsid w:val="00EC5606"/>
    <w:rsid w:val="00EC574D"/>
    <w:rsid w:val="00EC576A"/>
    <w:rsid w:val="00EC57BB"/>
    <w:rsid w:val="00EC5840"/>
    <w:rsid w:val="00EC593F"/>
    <w:rsid w:val="00EC595D"/>
    <w:rsid w:val="00EC599D"/>
    <w:rsid w:val="00EC59A5"/>
    <w:rsid w:val="00EC5ABF"/>
    <w:rsid w:val="00EC5B34"/>
    <w:rsid w:val="00EC5B7C"/>
    <w:rsid w:val="00EC5E00"/>
    <w:rsid w:val="00EC5E2F"/>
    <w:rsid w:val="00EC5F58"/>
    <w:rsid w:val="00EC60C1"/>
    <w:rsid w:val="00EC60E1"/>
    <w:rsid w:val="00EC61B8"/>
    <w:rsid w:val="00EC64A8"/>
    <w:rsid w:val="00EC6573"/>
    <w:rsid w:val="00EC66B5"/>
    <w:rsid w:val="00EC66E8"/>
    <w:rsid w:val="00EC671E"/>
    <w:rsid w:val="00EC6AD9"/>
    <w:rsid w:val="00EC6AE5"/>
    <w:rsid w:val="00EC6D5E"/>
    <w:rsid w:val="00EC6E53"/>
    <w:rsid w:val="00EC6EBA"/>
    <w:rsid w:val="00EC6ED2"/>
    <w:rsid w:val="00EC6FAB"/>
    <w:rsid w:val="00EC7002"/>
    <w:rsid w:val="00EC7218"/>
    <w:rsid w:val="00EC721B"/>
    <w:rsid w:val="00EC7454"/>
    <w:rsid w:val="00EC74CB"/>
    <w:rsid w:val="00EC75E7"/>
    <w:rsid w:val="00EC7892"/>
    <w:rsid w:val="00EC78A2"/>
    <w:rsid w:val="00EC799A"/>
    <w:rsid w:val="00EC7A9F"/>
    <w:rsid w:val="00EC7B1D"/>
    <w:rsid w:val="00EC7BE0"/>
    <w:rsid w:val="00EC7C52"/>
    <w:rsid w:val="00EC7CD3"/>
    <w:rsid w:val="00EC7D41"/>
    <w:rsid w:val="00EC7E34"/>
    <w:rsid w:val="00ED0300"/>
    <w:rsid w:val="00ED039B"/>
    <w:rsid w:val="00ED0483"/>
    <w:rsid w:val="00ED0490"/>
    <w:rsid w:val="00ED0868"/>
    <w:rsid w:val="00ED094B"/>
    <w:rsid w:val="00ED09C6"/>
    <w:rsid w:val="00ED0BB7"/>
    <w:rsid w:val="00ED0BEB"/>
    <w:rsid w:val="00ED1151"/>
    <w:rsid w:val="00ED1198"/>
    <w:rsid w:val="00ED126A"/>
    <w:rsid w:val="00ED1379"/>
    <w:rsid w:val="00ED1404"/>
    <w:rsid w:val="00ED147B"/>
    <w:rsid w:val="00ED1658"/>
    <w:rsid w:val="00ED17A5"/>
    <w:rsid w:val="00ED19CE"/>
    <w:rsid w:val="00ED1CBE"/>
    <w:rsid w:val="00ED1E1E"/>
    <w:rsid w:val="00ED1E55"/>
    <w:rsid w:val="00ED1ED4"/>
    <w:rsid w:val="00ED206F"/>
    <w:rsid w:val="00ED2624"/>
    <w:rsid w:val="00ED2758"/>
    <w:rsid w:val="00ED2861"/>
    <w:rsid w:val="00ED290F"/>
    <w:rsid w:val="00ED29CA"/>
    <w:rsid w:val="00ED2C70"/>
    <w:rsid w:val="00ED2D5D"/>
    <w:rsid w:val="00ED2D9C"/>
    <w:rsid w:val="00ED2DF6"/>
    <w:rsid w:val="00ED2EC7"/>
    <w:rsid w:val="00ED3145"/>
    <w:rsid w:val="00ED37C6"/>
    <w:rsid w:val="00ED385D"/>
    <w:rsid w:val="00ED3CD7"/>
    <w:rsid w:val="00ED3CD8"/>
    <w:rsid w:val="00ED3D79"/>
    <w:rsid w:val="00ED420C"/>
    <w:rsid w:val="00ED4227"/>
    <w:rsid w:val="00ED43E9"/>
    <w:rsid w:val="00ED442D"/>
    <w:rsid w:val="00ED460E"/>
    <w:rsid w:val="00ED46A7"/>
    <w:rsid w:val="00ED4B1F"/>
    <w:rsid w:val="00ED4B73"/>
    <w:rsid w:val="00ED4C6A"/>
    <w:rsid w:val="00ED4F53"/>
    <w:rsid w:val="00ED4FC5"/>
    <w:rsid w:val="00ED5090"/>
    <w:rsid w:val="00ED52A1"/>
    <w:rsid w:val="00ED54B5"/>
    <w:rsid w:val="00ED5589"/>
    <w:rsid w:val="00ED5846"/>
    <w:rsid w:val="00ED5990"/>
    <w:rsid w:val="00ED5A6E"/>
    <w:rsid w:val="00ED5F01"/>
    <w:rsid w:val="00ED6403"/>
    <w:rsid w:val="00ED64F6"/>
    <w:rsid w:val="00ED64FE"/>
    <w:rsid w:val="00ED66B2"/>
    <w:rsid w:val="00ED69CD"/>
    <w:rsid w:val="00ED6ACF"/>
    <w:rsid w:val="00ED6B41"/>
    <w:rsid w:val="00ED6BBB"/>
    <w:rsid w:val="00ED6F72"/>
    <w:rsid w:val="00ED740D"/>
    <w:rsid w:val="00ED757A"/>
    <w:rsid w:val="00ED7960"/>
    <w:rsid w:val="00ED7A07"/>
    <w:rsid w:val="00ED7B9E"/>
    <w:rsid w:val="00ED7EE4"/>
    <w:rsid w:val="00EE005B"/>
    <w:rsid w:val="00EE04EA"/>
    <w:rsid w:val="00EE0528"/>
    <w:rsid w:val="00EE0578"/>
    <w:rsid w:val="00EE05E3"/>
    <w:rsid w:val="00EE08FF"/>
    <w:rsid w:val="00EE0997"/>
    <w:rsid w:val="00EE0ACF"/>
    <w:rsid w:val="00EE0E1D"/>
    <w:rsid w:val="00EE0E8C"/>
    <w:rsid w:val="00EE0E94"/>
    <w:rsid w:val="00EE0EF2"/>
    <w:rsid w:val="00EE12F0"/>
    <w:rsid w:val="00EE1515"/>
    <w:rsid w:val="00EE15CF"/>
    <w:rsid w:val="00EE16A2"/>
    <w:rsid w:val="00EE18DC"/>
    <w:rsid w:val="00EE1B0B"/>
    <w:rsid w:val="00EE1C23"/>
    <w:rsid w:val="00EE1C61"/>
    <w:rsid w:val="00EE1CB7"/>
    <w:rsid w:val="00EE1CFF"/>
    <w:rsid w:val="00EE1DA1"/>
    <w:rsid w:val="00EE1DCD"/>
    <w:rsid w:val="00EE1E69"/>
    <w:rsid w:val="00EE20AC"/>
    <w:rsid w:val="00EE2652"/>
    <w:rsid w:val="00EE268C"/>
    <w:rsid w:val="00EE2892"/>
    <w:rsid w:val="00EE2904"/>
    <w:rsid w:val="00EE2B7C"/>
    <w:rsid w:val="00EE2BA7"/>
    <w:rsid w:val="00EE2C3A"/>
    <w:rsid w:val="00EE2CC0"/>
    <w:rsid w:val="00EE2EF2"/>
    <w:rsid w:val="00EE2F51"/>
    <w:rsid w:val="00EE2F93"/>
    <w:rsid w:val="00EE3093"/>
    <w:rsid w:val="00EE31E1"/>
    <w:rsid w:val="00EE31FE"/>
    <w:rsid w:val="00EE33A8"/>
    <w:rsid w:val="00EE359A"/>
    <w:rsid w:val="00EE369D"/>
    <w:rsid w:val="00EE37DA"/>
    <w:rsid w:val="00EE3855"/>
    <w:rsid w:val="00EE389F"/>
    <w:rsid w:val="00EE3AE0"/>
    <w:rsid w:val="00EE3EF9"/>
    <w:rsid w:val="00EE41F3"/>
    <w:rsid w:val="00EE4203"/>
    <w:rsid w:val="00EE429E"/>
    <w:rsid w:val="00EE42B1"/>
    <w:rsid w:val="00EE44A4"/>
    <w:rsid w:val="00EE461F"/>
    <w:rsid w:val="00EE4767"/>
    <w:rsid w:val="00EE4A50"/>
    <w:rsid w:val="00EE4AD1"/>
    <w:rsid w:val="00EE4E38"/>
    <w:rsid w:val="00EE4F90"/>
    <w:rsid w:val="00EE5088"/>
    <w:rsid w:val="00EE51E6"/>
    <w:rsid w:val="00EE53C8"/>
    <w:rsid w:val="00EE5529"/>
    <w:rsid w:val="00EE5559"/>
    <w:rsid w:val="00EE56AA"/>
    <w:rsid w:val="00EE574A"/>
    <w:rsid w:val="00EE57FE"/>
    <w:rsid w:val="00EE5909"/>
    <w:rsid w:val="00EE5979"/>
    <w:rsid w:val="00EE5B1E"/>
    <w:rsid w:val="00EE5CEF"/>
    <w:rsid w:val="00EE5F33"/>
    <w:rsid w:val="00EE6063"/>
    <w:rsid w:val="00EE611E"/>
    <w:rsid w:val="00EE61FA"/>
    <w:rsid w:val="00EE6239"/>
    <w:rsid w:val="00EE6530"/>
    <w:rsid w:val="00EE6560"/>
    <w:rsid w:val="00EE6604"/>
    <w:rsid w:val="00EE671E"/>
    <w:rsid w:val="00EE69F7"/>
    <w:rsid w:val="00EE6C55"/>
    <w:rsid w:val="00EE7240"/>
    <w:rsid w:val="00EE7253"/>
    <w:rsid w:val="00EE72B6"/>
    <w:rsid w:val="00EE7B01"/>
    <w:rsid w:val="00EE7B52"/>
    <w:rsid w:val="00EE7D64"/>
    <w:rsid w:val="00EF00B9"/>
    <w:rsid w:val="00EF0145"/>
    <w:rsid w:val="00EF018E"/>
    <w:rsid w:val="00EF0325"/>
    <w:rsid w:val="00EF03B5"/>
    <w:rsid w:val="00EF03EC"/>
    <w:rsid w:val="00EF047E"/>
    <w:rsid w:val="00EF048A"/>
    <w:rsid w:val="00EF05A8"/>
    <w:rsid w:val="00EF0B96"/>
    <w:rsid w:val="00EF0C73"/>
    <w:rsid w:val="00EF0C7B"/>
    <w:rsid w:val="00EF110A"/>
    <w:rsid w:val="00EF1115"/>
    <w:rsid w:val="00EF1154"/>
    <w:rsid w:val="00EF11DD"/>
    <w:rsid w:val="00EF121B"/>
    <w:rsid w:val="00EF121F"/>
    <w:rsid w:val="00EF169E"/>
    <w:rsid w:val="00EF186A"/>
    <w:rsid w:val="00EF193C"/>
    <w:rsid w:val="00EF1A91"/>
    <w:rsid w:val="00EF1B15"/>
    <w:rsid w:val="00EF1C0D"/>
    <w:rsid w:val="00EF1C6C"/>
    <w:rsid w:val="00EF203B"/>
    <w:rsid w:val="00EF20CE"/>
    <w:rsid w:val="00EF22DC"/>
    <w:rsid w:val="00EF2624"/>
    <w:rsid w:val="00EF264D"/>
    <w:rsid w:val="00EF269D"/>
    <w:rsid w:val="00EF28AA"/>
    <w:rsid w:val="00EF2AE0"/>
    <w:rsid w:val="00EF2B59"/>
    <w:rsid w:val="00EF2B94"/>
    <w:rsid w:val="00EF2E45"/>
    <w:rsid w:val="00EF2E46"/>
    <w:rsid w:val="00EF2FB7"/>
    <w:rsid w:val="00EF3093"/>
    <w:rsid w:val="00EF31B6"/>
    <w:rsid w:val="00EF32B7"/>
    <w:rsid w:val="00EF32C9"/>
    <w:rsid w:val="00EF341A"/>
    <w:rsid w:val="00EF346D"/>
    <w:rsid w:val="00EF352E"/>
    <w:rsid w:val="00EF38EB"/>
    <w:rsid w:val="00EF3909"/>
    <w:rsid w:val="00EF39A0"/>
    <w:rsid w:val="00EF39C3"/>
    <w:rsid w:val="00EF3A12"/>
    <w:rsid w:val="00EF3AB3"/>
    <w:rsid w:val="00EF3AB7"/>
    <w:rsid w:val="00EF3B1D"/>
    <w:rsid w:val="00EF3C18"/>
    <w:rsid w:val="00EF3E96"/>
    <w:rsid w:val="00EF3FAB"/>
    <w:rsid w:val="00EF4084"/>
    <w:rsid w:val="00EF4153"/>
    <w:rsid w:val="00EF44BC"/>
    <w:rsid w:val="00EF4594"/>
    <w:rsid w:val="00EF45A3"/>
    <w:rsid w:val="00EF4657"/>
    <w:rsid w:val="00EF4683"/>
    <w:rsid w:val="00EF4735"/>
    <w:rsid w:val="00EF47DA"/>
    <w:rsid w:val="00EF4AB3"/>
    <w:rsid w:val="00EF4E42"/>
    <w:rsid w:val="00EF4F3F"/>
    <w:rsid w:val="00EF52FF"/>
    <w:rsid w:val="00EF5326"/>
    <w:rsid w:val="00EF549A"/>
    <w:rsid w:val="00EF54EC"/>
    <w:rsid w:val="00EF551E"/>
    <w:rsid w:val="00EF5697"/>
    <w:rsid w:val="00EF5837"/>
    <w:rsid w:val="00EF594F"/>
    <w:rsid w:val="00EF5DD4"/>
    <w:rsid w:val="00EF5F4D"/>
    <w:rsid w:val="00EF5FE5"/>
    <w:rsid w:val="00EF611D"/>
    <w:rsid w:val="00EF6377"/>
    <w:rsid w:val="00EF639A"/>
    <w:rsid w:val="00EF63AB"/>
    <w:rsid w:val="00EF6528"/>
    <w:rsid w:val="00EF6539"/>
    <w:rsid w:val="00EF66DB"/>
    <w:rsid w:val="00EF676D"/>
    <w:rsid w:val="00EF678B"/>
    <w:rsid w:val="00EF68AA"/>
    <w:rsid w:val="00EF69EC"/>
    <w:rsid w:val="00EF6A86"/>
    <w:rsid w:val="00EF6CF9"/>
    <w:rsid w:val="00EF70CF"/>
    <w:rsid w:val="00EF711C"/>
    <w:rsid w:val="00EF71A9"/>
    <w:rsid w:val="00EF7292"/>
    <w:rsid w:val="00EF7369"/>
    <w:rsid w:val="00EF740E"/>
    <w:rsid w:val="00EF7778"/>
    <w:rsid w:val="00EF785F"/>
    <w:rsid w:val="00EF7898"/>
    <w:rsid w:val="00EF7927"/>
    <w:rsid w:val="00EF7AD5"/>
    <w:rsid w:val="00EF7AD7"/>
    <w:rsid w:val="00EF7C12"/>
    <w:rsid w:val="00EF7D20"/>
    <w:rsid w:val="00F005D2"/>
    <w:rsid w:val="00F005DE"/>
    <w:rsid w:val="00F006FE"/>
    <w:rsid w:val="00F0080B"/>
    <w:rsid w:val="00F0090A"/>
    <w:rsid w:val="00F00A9C"/>
    <w:rsid w:val="00F00BA3"/>
    <w:rsid w:val="00F00C39"/>
    <w:rsid w:val="00F00EE0"/>
    <w:rsid w:val="00F00EFB"/>
    <w:rsid w:val="00F0115D"/>
    <w:rsid w:val="00F0137D"/>
    <w:rsid w:val="00F01395"/>
    <w:rsid w:val="00F01494"/>
    <w:rsid w:val="00F01E55"/>
    <w:rsid w:val="00F01E65"/>
    <w:rsid w:val="00F023D3"/>
    <w:rsid w:val="00F02743"/>
    <w:rsid w:val="00F027B4"/>
    <w:rsid w:val="00F02BF5"/>
    <w:rsid w:val="00F02C20"/>
    <w:rsid w:val="00F02C32"/>
    <w:rsid w:val="00F02FCB"/>
    <w:rsid w:val="00F02FE7"/>
    <w:rsid w:val="00F0321F"/>
    <w:rsid w:val="00F03296"/>
    <w:rsid w:val="00F032AE"/>
    <w:rsid w:val="00F03AD4"/>
    <w:rsid w:val="00F03C2C"/>
    <w:rsid w:val="00F04244"/>
    <w:rsid w:val="00F0448E"/>
    <w:rsid w:val="00F0456B"/>
    <w:rsid w:val="00F04581"/>
    <w:rsid w:val="00F045F2"/>
    <w:rsid w:val="00F0494A"/>
    <w:rsid w:val="00F04B88"/>
    <w:rsid w:val="00F04F1E"/>
    <w:rsid w:val="00F054EB"/>
    <w:rsid w:val="00F05877"/>
    <w:rsid w:val="00F0592E"/>
    <w:rsid w:val="00F0594D"/>
    <w:rsid w:val="00F059BA"/>
    <w:rsid w:val="00F059EF"/>
    <w:rsid w:val="00F05ADD"/>
    <w:rsid w:val="00F05B1A"/>
    <w:rsid w:val="00F05D4A"/>
    <w:rsid w:val="00F05DAC"/>
    <w:rsid w:val="00F05F4D"/>
    <w:rsid w:val="00F0602B"/>
    <w:rsid w:val="00F06190"/>
    <w:rsid w:val="00F06207"/>
    <w:rsid w:val="00F06294"/>
    <w:rsid w:val="00F062F4"/>
    <w:rsid w:val="00F064A0"/>
    <w:rsid w:val="00F0684B"/>
    <w:rsid w:val="00F068E4"/>
    <w:rsid w:val="00F068E9"/>
    <w:rsid w:val="00F06A09"/>
    <w:rsid w:val="00F06B15"/>
    <w:rsid w:val="00F06B21"/>
    <w:rsid w:val="00F06F73"/>
    <w:rsid w:val="00F0704E"/>
    <w:rsid w:val="00F070F7"/>
    <w:rsid w:val="00F07406"/>
    <w:rsid w:val="00F07432"/>
    <w:rsid w:val="00F077EB"/>
    <w:rsid w:val="00F07A67"/>
    <w:rsid w:val="00F07B57"/>
    <w:rsid w:val="00F07D45"/>
    <w:rsid w:val="00F07FE7"/>
    <w:rsid w:val="00F1006F"/>
    <w:rsid w:val="00F1026C"/>
    <w:rsid w:val="00F10276"/>
    <w:rsid w:val="00F10381"/>
    <w:rsid w:val="00F10517"/>
    <w:rsid w:val="00F10ADD"/>
    <w:rsid w:val="00F11090"/>
    <w:rsid w:val="00F11169"/>
    <w:rsid w:val="00F11323"/>
    <w:rsid w:val="00F11410"/>
    <w:rsid w:val="00F11499"/>
    <w:rsid w:val="00F1154C"/>
    <w:rsid w:val="00F1172B"/>
    <w:rsid w:val="00F11806"/>
    <w:rsid w:val="00F118B9"/>
    <w:rsid w:val="00F118DA"/>
    <w:rsid w:val="00F119BE"/>
    <w:rsid w:val="00F11AA6"/>
    <w:rsid w:val="00F11D1C"/>
    <w:rsid w:val="00F11DB7"/>
    <w:rsid w:val="00F11EE3"/>
    <w:rsid w:val="00F11FCD"/>
    <w:rsid w:val="00F12126"/>
    <w:rsid w:val="00F123BD"/>
    <w:rsid w:val="00F125EE"/>
    <w:rsid w:val="00F12870"/>
    <w:rsid w:val="00F12BEB"/>
    <w:rsid w:val="00F12D08"/>
    <w:rsid w:val="00F130C9"/>
    <w:rsid w:val="00F132F1"/>
    <w:rsid w:val="00F1339B"/>
    <w:rsid w:val="00F1351A"/>
    <w:rsid w:val="00F13B30"/>
    <w:rsid w:val="00F13B8A"/>
    <w:rsid w:val="00F13D03"/>
    <w:rsid w:val="00F13D07"/>
    <w:rsid w:val="00F13EC6"/>
    <w:rsid w:val="00F13F1D"/>
    <w:rsid w:val="00F13F44"/>
    <w:rsid w:val="00F1407C"/>
    <w:rsid w:val="00F1409C"/>
    <w:rsid w:val="00F14272"/>
    <w:rsid w:val="00F1427E"/>
    <w:rsid w:val="00F14444"/>
    <w:rsid w:val="00F14896"/>
    <w:rsid w:val="00F1491C"/>
    <w:rsid w:val="00F149E7"/>
    <w:rsid w:val="00F14A12"/>
    <w:rsid w:val="00F14ABB"/>
    <w:rsid w:val="00F14D5C"/>
    <w:rsid w:val="00F14E6F"/>
    <w:rsid w:val="00F14E72"/>
    <w:rsid w:val="00F150E0"/>
    <w:rsid w:val="00F152BD"/>
    <w:rsid w:val="00F152D2"/>
    <w:rsid w:val="00F15554"/>
    <w:rsid w:val="00F155F7"/>
    <w:rsid w:val="00F158F4"/>
    <w:rsid w:val="00F15A7E"/>
    <w:rsid w:val="00F15A91"/>
    <w:rsid w:val="00F15AF3"/>
    <w:rsid w:val="00F15CE5"/>
    <w:rsid w:val="00F15F43"/>
    <w:rsid w:val="00F16030"/>
    <w:rsid w:val="00F16113"/>
    <w:rsid w:val="00F16117"/>
    <w:rsid w:val="00F16777"/>
    <w:rsid w:val="00F1707E"/>
    <w:rsid w:val="00F175E8"/>
    <w:rsid w:val="00F177AC"/>
    <w:rsid w:val="00F17812"/>
    <w:rsid w:val="00F17822"/>
    <w:rsid w:val="00F17BD8"/>
    <w:rsid w:val="00F17E22"/>
    <w:rsid w:val="00F17E7C"/>
    <w:rsid w:val="00F200AC"/>
    <w:rsid w:val="00F200F3"/>
    <w:rsid w:val="00F20335"/>
    <w:rsid w:val="00F20407"/>
    <w:rsid w:val="00F20545"/>
    <w:rsid w:val="00F20619"/>
    <w:rsid w:val="00F20630"/>
    <w:rsid w:val="00F2086C"/>
    <w:rsid w:val="00F20B0E"/>
    <w:rsid w:val="00F20DAF"/>
    <w:rsid w:val="00F2101C"/>
    <w:rsid w:val="00F211E6"/>
    <w:rsid w:val="00F213A3"/>
    <w:rsid w:val="00F2173E"/>
    <w:rsid w:val="00F21BCA"/>
    <w:rsid w:val="00F2215F"/>
    <w:rsid w:val="00F22276"/>
    <w:rsid w:val="00F22358"/>
    <w:rsid w:val="00F22394"/>
    <w:rsid w:val="00F224FA"/>
    <w:rsid w:val="00F22523"/>
    <w:rsid w:val="00F22528"/>
    <w:rsid w:val="00F2261B"/>
    <w:rsid w:val="00F226B5"/>
    <w:rsid w:val="00F22816"/>
    <w:rsid w:val="00F228DE"/>
    <w:rsid w:val="00F22AA0"/>
    <w:rsid w:val="00F22DBA"/>
    <w:rsid w:val="00F234CE"/>
    <w:rsid w:val="00F2358B"/>
    <w:rsid w:val="00F23620"/>
    <w:rsid w:val="00F2364C"/>
    <w:rsid w:val="00F238CE"/>
    <w:rsid w:val="00F23A89"/>
    <w:rsid w:val="00F23B31"/>
    <w:rsid w:val="00F23C74"/>
    <w:rsid w:val="00F23CCA"/>
    <w:rsid w:val="00F23F40"/>
    <w:rsid w:val="00F240B1"/>
    <w:rsid w:val="00F2415E"/>
    <w:rsid w:val="00F243DE"/>
    <w:rsid w:val="00F245D2"/>
    <w:rsid w:val="00F24DAE"/>
    <w:rsid w:val="00F24F57"/>
    <w:rsid w:val="00F24FC5"/>
    <w:rsid w:val="00F24FC6"/>
    <w:rsid w:val="00F25075"/>
    <w:rsid w:val="00F25539"/>
    <w:rsid w:val="00F25621"/>
    <w:rsid w:val="00F257D9"/>
    <w:rsid w:val="00F25805"/>
    <w:rsid w:val="00F25888"/>
    <w:rsid w:val="00F259FD"/>
    <w:rsid w:val="00F25BF1"/>
    <w:rsid w:val="00F25D1A"/>
    <w:rsid w:val="00F26306"/>
    <w:rsid w:val="00F26336"/>
    <w:rsid w:val="00F26497"/>
    <w:rsid w:val="00F264DE"/>
    <w:rsid w:val="00F2665A"/>
    <w:rsid w:val="00F266AE"/>
    <w:rsid w:val="00F26726"/>
    <w:rsid w:val="00F268AB"/>
    <w:rsid w:val="00F26B43"/>
    <w:rsid w:val="00F2719F"/>
    <w:rsid w:val="00F273D4"/>
    <w:rsid w:val="00F27417"/>
    <w:rsid w:val="00F275C1"/>
    <w:rsid w:val="00F276BA"/>
    <w:rsid w:val="00F276DA"/>
    <w:rsid w:val="00F2770F"/>
    <w:rsid w:val="00F27769"/>
    <w:rsid w:val="00F27808"/>
    <w:rsid w:val="00F278B3"/>
    <w:rsid w:val="00F27A0E"/>
    <w:rsid w:val="00F27B7F"/>
    <w:rsid w:val="00F27BFB"/>
    <w:rsid w:val="00F27D19"/>
    <w:rsid w:val="00F27F8F"/>
    <w:rsid w:val="00F30132"/>
    <w:rsid w:val="00F306E5"/>
    <w:rsid w:val="00F3077B"/>
    <w:rsid w:val="00F30A01"/>
    <w:rsid w:val="00F310D8"/>
    <w:rsid w:val="00F314AD"/>
    <w:rsid w:val="00F31631"/>
    <w:rsid w:val="00F3178D"/>
    <w:rsid w:val="00F318FC"/>
    <w:rsid w:val="00F31A5F"/>
    <w:rsid w:val="00F31D9E"/>
    <w:rsid w:val="00F31EE2"/>
    <w:rsid w:val="00F31EEC"/>
    <w:rsid w:val="00F31F70"/>
    <w:rsid w:val="00F31FF3"/>
    <w:rsid w:val="00F3228B"/>
    <w:rsid w:val="00F32334"/>
    <w:rsid w:val="00F32689"/>
    <w:rsid w:val="00F32A8C"/>
    <w:rsid w:val="00F32D82"/>
    <w:rsid w:val="00F32EAA"/>
    <w:rsid w:val="00F32F0E"/>
    <w:rsid w:val="00F32FAC"/>
    <w:rsid w:val="00F330F8"/>
    <w:rsid w:val="00F33576"/>
    <w:rsid w:val="00F3361D"/>
    <w:rsid w:val="00F3372C"/>
    <w:rsid w:val="00F33908"/>
    <w:rsid w:val="00F339DC"/>
    <w:rsid w:val="00F33D03"/>
    <w:rsid w:val="00F33EDD"/>
    <w:rsid w:val="00F34027"/>
    <w:rsid w:val="00F34059"/>
    <w:rsid w:val="00F34399"/>
    <w:rsid w:val="00F343CF"/>
    <w:rsid w:val="00F34792"/>
    <w:rsid w:val="00F34A6E"/>
    <w:rsid w:val="00F34A91"/>
    <w:rsid w:val="00F34A9C"/>
    <w:rsid w:val="00F34AB9"/>
    <w:rsid w:val="00F34CF6"/>
    <w:rsid w:val="00F34E61"/>
    <w:rsid w:val="00F3521D"/>
    <w:rsid w:val="00F35229"/>
    <w:rsid w:val="00F353EA"/>
    <w:rsid w:val="00F35411"/>
    <w:rsid w:val="00F35522"/>
    <w:rsid w:val="00F35A5D"/>
    <w:rsid w:val="00F35A61"/>
    <w:rsid w:val="00F35C79"/>
    <w:rsid w:val="00F35D57"/>
    <w:rsid w:val="00F35DA8"/>
    <w:rsid w:val="00F35DCB"/>
    <w:rsid w:val="00F35E8B"/>
    <w:rsid w:val="00F35ECE"/>
    <w:rsid w:val="00F35ED5"/>
    <w:rsid w:val="00F36042"/>
    <w:rsid w:val="00F360C4"/>
    <w:rsid w:val="00F361A2"/>
    <w:rsid w:val="00F361E2"/>
    <w:rsid w:val="00F3625F"/>
    <w:rsid w:val="00F362E9"/>
    <w:rsid w:val="00F36649"/>
    <w:rsid w:val="00F3698E"/>
    <w:rsid w:val="00F36DCD"/>
    <w:rsid w:val="00F36E2F"/>
    <w:rsid w:val="00F36EE6"/>
    <w:rsid w:val="00F3705C"/>
    <w:rsid w:val="00F37200"/>
    <w:rsid w:val="00F37452"/>
    <w:rsid w:val="00F3748D"/>
    <w:rsid w:val="00F3776D"/>
    <w:rsid w:val="00F37776"/>
    <w:rsid w:val="00F378C3"/>
    <w:rsid w:val="00F379A3"/>
    <w:rsid w:val="00F37C0B"/>
    <w:rsid w:val="00F37C7B"/>
    <w:rsid w:val="00F37D95"/>
    <w:rsid w:val="00F37DAA"/>
    <w:rsid w:val="00F40095"/>
    <w:rsid w:val="00F402AF"/>
    <w:rsid w:val="00F402F7"/>
    <w:rsid w:val="00F40423"/>
    <w:rsid w:val="00F40435"/>
    <w:rsid w:val="00F4046E"/>
    <w:rsid w:val="00F4068C"/>
    <w:rsid w:val="00F406DD"/>
    <w:rsid w:val="00F4072C"/>
    <w:rsid w:val="00F40841"/>
    <w:rsid w:val="00F409A2"/>
    <w:rsid w:val="00F40A60"/>
    <w:rsid w:val="00F40D6D"/>
    <w:rsid w:val="00F40DC2"/>
    <w:rsid w:val="00F40F37"/>
    <w:rsid w:val="00F40F89"/>
    <w:rsid w:val="00F41361"/>
    <w:rsid w:val="00F413D2"/>
    <w:rsid w:val="00F41430"/>
    <w:rsid w:val="00F41526"/>
    <w:rsid w:val="00F41601"/>
    <w:rsid w:val="00F41760"/>
    <w:rsid w:val="00F417EC"/>
    <w:rsid w:val="00F42145"/>
    <w:rsid w:val="00F423B0"/>
    <w:rsid w:val="00F42685"/>
    <w:rsid w:val="00F4268E"/>
    <w:rsid w:val="00F426FC"/>
    <w:rsid w:val="00F42701"/>
    <w:rsid w:val="00F4297B"/>
    <w:rsid w:val="00F42B10"/>
    <w:rsid w:val="00F42C18"/>
    <w:rsid w:val="00F42F19"/>
    <w:rsid w:val="00F42FF0"/>
    <w:rsid w:val="00F431C3"/>
    <w:rsid w:val="00F432E1"/>
    <w:rsid w:val="00F43687"/>
    <w:rsid w:val="00F43DAD"/>
    <w:rsid w:val="00F43E6D"/>
    <w:rsid w:val="00F44007"/>
    <w:rsid w:val="00F44039"/>
    <w:rsid w:val="00F44213"/>
    <w:rsid w:val="00F4422C"/>
    <w:rsid w:val="00F44263"/>
    <w:rsid w:val="00F44368"/>
    <w:rsid w:val="00F4444D"/>
    <w:rsid w:val="00F444D5"/>
    <w:rsid w:val="00F44545"/>
    <w:rsid w:val="00F4469F"/>
    <w:rsid w:val="00F447C7"/>
    <w:rsid w:val="00F44923"/>
    <w:rsid w:val="00F44AFF"/>
    <w:rsid w:val="00F44B87"/>
    <w:rsid w:val="00F44BEB"/>
    <w:rsid w:val="00F44C06"/>
    <w:rsid w:val="00F44D1D"/>
    <w:rsid w:val="00F44E51"/>
    <w:rsid w:val="00F44EB5"/>
    <w:rsid w:val="00F44F7E"/>
    <w:rsid w:val="00F450C9"/>
    <w:rsid w:val="00F45177"/>
    <w:rsid w:val="00F45231"/>
    <w:rsid w:val="00F452A3"/>
    <w:rsid w:val="00F452F0"/>
    <w:rsid w:val="00F45374"/>
    <w:rsid w:val="00F45378"/>
    <w:rsid w:val="00F453CE"/>
    <w:rsid w:val="00F453E8"/>
    <w:rsid w:val="00F45404"/>
    <w:rsid w:val="00F457CB"/>
    <w:rsid w:val="00F45DB4"/>
    <w:rsid w:val="00F45E04"/>
    <w:rsid w:val="00F45E7A"/>
    <w:rsid w:val="00F45E80"/>
    <w:rsid w:val="00F461CE"/>
    <w:rsid w:val="00F46291"/>
    <w:rsid w:val="00F46519"/>
    <w:rsid w:val="00F4666B"/>
    <w:rsid w:val="00F4667B"/>
    <w:rsid w:val="00F467B0"/>
    <w:rsid w:val="00F46AC9"/>
    <w:rsid w:val="00F46B0C"/>
    <w:rsid w:val="00F4714B"/>
    <w:rsid w:val="00F471F4"/>
    <w:rsid w:val="00F47242"/>
    <w:rsid w:val="00F472F4"/>
    <w:rsid w:val="00F475ED"/>
    <w:rsid w:val="00F47734"/>
    <w:rsid w:val="00F477EB"/>
    <w:rsid w:val="00F4781B"/>
    <w:rsid w:val="00F47963"/>
    <w:rsid w:val="00F47E8F"/>
    <w:rsid w:val="00F50017"/>
    <w:rsid w:val="00F50058"/>
    <w:rsid w:val="00F500BE"/>
    <w:rsid w:val="00F503FF"/>
    <w:rsid w:val="00F50513"/>
    <w:rsid w:val="00F50517"/>
    <w:rsid w:val="00F506A9"/>
    <w:rsid w:val="00F50963"/>
    <w:rsid w:val="00F50A69"/>
    <w:rsid w:val="00F50D67"/>
    <w:rsid w:val="00F50DCE"/>
    <w:rsid w:val="00F50DFD"/>
    <w:rsid w:val="00F50F75"/>
    <w:rsid w:val="00F511FC"/>
    <w:rsid w:val="00F51377"/>
    <w:rsid w:val="00F513A2"/>
    <w:rsid w:val="00F51425"/>
    <w:rsid w:val="00F514C6"/>
    <w:rsid w:val="00F51531"/>
    <w:rsid w:val="00F51585"/>
    <w:rsid w:val="00F517B3"/>
    <w:rsid w:val="00F51813"/>
    <w:rsid w:val="00F5199A"/>
    <w:rsid w:val="00F51C1D"/>
    <w:rsid w:val="00F51C71"/>
    <w:rsid w:val="00F51CF0"/>
    <w:rsid w:val="00F51D81"/>
    <w:rsid w:val="00F52012"/>
    <w:rsid w:val="00F52224"/>
    <w:rsid w:val="00F52282"/>
    <w:rsid w:val="00F522F5"/>
    <w:rsid w:val="00F52379"/>
    <w:rsid w:val="00F525F4"/>
    <w:rsid w:val="00F52830"/>
    <w:rsid w:val="00F52D34"/>
    <w:rsid w:val="00F52F11"/>
    <w:rsid w:val="00F5307F"/>
    <w:rsid w:val="00F53110"/>
    <w:rsid w:val="00F5318F"/>
    <w:rsid w:val="00F5367A"/>
    <w:rsid w:val="00F536DB"/>
    <w:rsid w:val="00F5396D"/>
    <w:rsid w:val="00F53A75"/>
    <w:rsid w:val="00F53AC9"/>
    <w:rsid w:val="00F53B7A"/>
    <w:rsid w:val="00F53BC6"/>
    <w:rsid w:val="00F53C3A"/>
    <w:rsid w:val="00F53D88"/>
    <w:rsid w:val="00F54009"/>
    <w:rsid w:val="00F54451"/>
    <w:rsid w:val="00F544D1"/>
    <w:rsid w:val="00F544F0"/>
    <w:rsid w:val="00F5465B"/>
    <w:rsid w:val="00F5481F"/>
    <w:rsid w:val="00F54B6A"/>
    <w:rsid w:val="00F54B8C"/>
    <w:rsid w:val="00F54E9D"/>
    <w:rsid w:val="00F55002"/>
    <w:rsid w:val="00F5525E"/>
    <w:rsid w:val="00F5561F"/>
    <w:rsid w:val="00F5567B"/>
    <w:rsid w:val="00F5587D"/>
    <w:rsid w:val="00F55A8B"/>
    <w:rsid w:val="00F55AB3"/>
    <w:rsid w:val="00F55AE7"/>
    <w:rsid w:val="00F55B28"/>
    <w:rsid w:val="00F55E62"/>
    <w:rsid w:val="00F55FC6"/>
    <w:rsid w:val="00F5611C"/>
    <w:rsid w:val="00F5625E"/>
    <w:rsid w:val="00F562C9"/>
    <w:rsid w:val="00F56451"/>
    <w:rsid w:val="00F5645E"/>
    <w:rsid w:val="00F5678C"/>
    <w:rsid w:val="00F56956"/>
    <w:rsid w:val="00F56BDE"/>
    <w:rsid w:val="00F56D16"/>
    <w:rsid w:val="00F56F9A"/>
    <w:rsid w:val="00F570C9"/>
    <w:rsid w:val="00F5727F"/>
    <w:rsid w:val="00F5735C"/>
    <w:rsid w:val="00F5746A"/>
    <w:rsid w:val="00F574AE"/>
    <w:rsid w:val="00F57653"/>
    <w:rsid w:val="00F57746"/>
    <w:rsid w:val="00F57764"/>
    <w:rsid w:val="00F577FE"/>
    <w:rsid w:val="00F57C20"/>
    <w:rsid w:val="00F57D56"/>
    <w:rsid w:val="00F60207"/>
    <w:rsid w:val="00F60216"/>
    <w:rsid w:val="00F602BA"/>
    <w:rsid w:val="00F603B1"/>
    <w:rsid w:val="00F60558"/>
    <w:rsid w:val="00F6058C"/>
    <w:rsid w:val="00F60858"/>
    <w:rsid w:val="00F60A4A"/>
    <w:rsid w:val="00F60A72"/>
    <w:rsid w:val="00F60B30"/>
    <w:rsid w:val="00F6111F"/>
    <w:rsid w:val="00F61334"/>
    <w:rsid w:val="00F61371"/>
    <w:rsid w:val="00F613F5"/>
    <w:rsid w:val="00F61503"/>
    <w:rsid w:val="00F61672"/>
    <w:rsid w:val="00F6192E"/>
    <w:rsid w:val="00F61A14"/>
    <w:rsid w:val="00F61B21"/>
    <w:rsid w:val="00F61BBE"/>
    <w:rsid w:val="00F61CF5"/>
    <w:rsid w:val="00F61EEB"/>
    <w:rsid w:val="00F62018"/>
    <w:rsid w:val="00F62128"/>
    <w:rsid w:val="00F62430"/>
    <w:rsid w:val="00F62663"/>
    <w:rsid w:val="00F62B98"/>
    <w:rsid w:val="00F62BC5"/>
    <w:rsid w:val="00F62C2F"/>
    <w:rsid w:val="00F62D5C"/>
    <w:rsid w:val="00F62D7E"/>
    <w:rsid w:val="00F62DE0"/>
    <w:rsid w:val="00F62F8E"/>
    <w:rsid w:val="00F63159"/>
    <w:rsid w:val="00F63260"/>
    <w:rsid w:val="00F63481"/>
    <w:rsid w:val="00F63599"/>
    <w:rsid w:val="00F63604"/>
    <w:rsid w:val="00F6369E"/>
    <w:rsid w:val="00F63776"/>
    <w:rsid w:val="00F63891"/>
    <w:rsid w:val="00F63B2A"/>
    <w:rsid w:val="00F63CF0"/>
    <w:rsid w:val="00F63DCE"/>
    <w:rsid w:val="00F64037"/>
    <w:rsid w:val="00F64254"/>
    <w:rsid w:val="00F6430B"/>
    <w:rsid w:val="00F6432D"/>
    <w:rsid w:val="00F64416"/>
    <w:rsid w:val="00F6441F"/>
    <w:rsid w:val="00F645AD"/>
    <w:rsid w:val="00F645C7"/>
    <w:rsid w:val="00F6467C"/>
    <w:rsid w:val="00F6488D"/>
    <w:rsid w:val="00F6490A"/>
    <w:rsid w:val="00F649E1"/>
    <w:rsid w:val="00F64ABE"/>
    <w:rsid w:val="00F64BB7"/>
    <w:rsid w:val="00F64C80"/>
    <w:rsid w:val="00F64E6A"/>
    <w:rsid w:val="00F64EC3"/>
    <w:rsid w:val="00F64F3F"/>
    <w:rsid w:val="00F6506D"/>
    <w:rsid w:val="00F650FC"/>
    <w:rsid w:val="00F655C5"/>
    <w:rsid w:val="00F65860"/>
    <w:rsid w:val="00F65976"/>
    <w:rsid w:val="00F65AFF"/>
    <w:rsid w:val="00F65EC8"/>
    <w:rsid w:val="00F65F22"/>
    <w:rsid w:val="00F661A3"/>
    <w:rsid w:val="00F661C8"/>
    <w:rsid w:val="00F66226"/>
    <w:rsid w:val="00F662B7"/>
    <w:rsid w:val="00F663C6"/>
    <w:rsid w:val="00F66474"/>
    <w:rsid w:val="00F66500"/>
    <w:rsid w:val="00F66587"/>
    <w:rsid w:val="00F66612"/>
    <w:rsid w:val="00F6674B"/>
    <w:rsid w:val="00F66AB4"/>
    <w:rsid w:val="00F66C2B"/>
    <w:rsid w:val="00F671B3"/>
    <w:rsid w:val="00F67562"/>
    <w:rsid w:val="00F6769F"/>
    <w:rsid w:val="00F6791F"/>
    <w:rsid w:val="00F67D4F"/>
    <w:rsid w:val="00F700F3"/>
    <w:rsid w:val="00F70211"/>
    <w:rsid w:val="00F70338"/>
    <w:rsid w:val="00F704B0"/>
    <w:rsid w:val="00F7059D"/>
    <w:rsid w:val="00F707B7"/>
    <w:rsid w:val="00F70A1A"/>
    <w:rsid w:val="00F70A34"/>
    <w:rsid w:val="00F70B48"/>
    <w:rsid w:val="00F70BE9"/>
    <w:rsid w:val="00F70D0E"/>
    <w:rsid w:val="00F70DEB"/>
    <w:rsid w:val="00F70E69"/>
    <w:rsid w:val="00F70F7B"/>
    <w:rsid w:val="00F710F4"/>
    <w:rsid w:val="00F711DA"/>
    <w:rsid w:val="00F7122F"/>
    <w:rsid w:val="00F71243"/>
    <w:rsid w:val="00F712E8"/>
    <w:rsid w:val="00F71415"/>
    <w:rsid w:val="00F714A2"/>
    <w:rsid w:val="00F71559"/>
    <w:rsid w:val="00F715BB"/>
    <w:rsid w:val="00F71648"/>
    <w:rsid w:val="00F71835"/>
    <w:rsid w:val="00F718AB"/>
    <w:rsid w:val="00F71A54"/>
    <w:rsid w:val="00F71AA4"/>
    <w:rsid w:val="00F71CC2"/>
    <w:rsid w:val="00F71D90"/>
    <w:rsid w:val="00F71EE7"/>
    <w:rsid w:val="00F71F9E"/>
    <w:rsid w:val="00F72066"/>
    <w:rsid w:val="00F7262E"/>
    <w:rsid w:val="00F7272D"/>
    <w:rsid w:val="00F7274D"/>
    <w:rsid w:val="00F727C4"/>
    <w:rsid w:val="00F7298C"/>
    <w:rsid w:val="00F72B85"/>
    <w:rsid w:val="00F72C45"/>
    <w:rsid w:val="00F72EC4"/>
    <w:rsid w:val="00F72FBD"/>
    <w:rsid w:val="00F731D5"/>
    <w:rsid w:val="00F73210"/>
    <w:rsid w:val="00F7326E"/>
    <w:rsid w:val="00F732B9"/>
    <w:rsid w:val="00F7344F"/>
    <w:rsid w:val="00F736BB"/>
    <w:rsid w:val="00F73A13"/>
    <w:rsid w:val="00F73AE8"/>
    <w:rsid w:val="00F73B07"/>
    <w:rsid w:val="00F73B5A"/>
    <w:rsid w:val="00F73E3E"/>
    <w:rsid w:val="00F73E98"/>
    <w:rsid w:val="00F73EE8"/>
    <w:rsid w:val="00F73F37"/>
    <w:rsid w:val="00F73F93"/>
    <w:rsid w:val="00F740A9"/>
    <w:rsid w:val="00F74276"/>
    <w:rsid w:val="00F743F7"/>
    <w:rsid w:val="00F74499"/>
    <w:rsid w:val="00F74587"/>
    <w:rsid w:val="00F745D7"/>
    <w:rsid w:val="00F745DC"/>
    <w:rsid w:val="00F7486A"/>
    <w:rsid w:val="00F74897"/>
    <w:rsid w:val="00F7494F"/>
    <w:rsid w:val="00F74A04"/>
    <w:rsid w:val="00F74A34"/>
    <w:rsid w:val="00F74A86"/>
    <w:rsid w:val="00F74AE6"/>
    <w:rsid w:val="00F74C67"/>
    <w:rsid w:val="00F75228"/>
    <w:rsid w:val="00F75260"/>
    <w:rsid w:val="00F7528E"/>
    <w:rsid w:val="00F752F6"/>
    <w:rsid w:val="00F75537"/>
    <w:rsid w:val="00F75601"/>
    <w:rsid w:val="00F75845"/>
    <w:rsid w:val="00F758BE"/>
    <w:rsid w:val="00F7593B"/>
    <w:rsid w:val="00F75A85"/>
    <w:rsid w:val="00F75A86"/>
    <w:rsid w:val="00F75C18"/>
    <w:rsid w:val="00F75E13"/>
    <w:rsid w:val="00F75E3D"/>
    <w:rsid w:val="00F75F06"/>
    <w:rsid w:val="00F75F07"/>
    <w:rsid w:val="00F7619C"/>
    <w:rsid w:val="00F7633E"/>
    <w:rsid w:val="00F764EC"/>
    <w:rsid w:val="00F7650E"/>
    <w:rsid w:val="00F76783"/>
    <w:rsid w:val="00F76791"/>
    <w:rsid w:val="00F768ED"/>
    <w:rsid w:val="00F76A37"/>
    <w:rsid w:val="00F76C73"/>
    <w:rsid w:val="00F76CB9"/>
    <w:rsid w:val="00F76CD6"/>
    <w:rsid w:val="00F76D9D"/>
    <w:rsid w:val="00F76E9E"/>
    <w:rsid w:val="00F76EDB"/>
    <w:rsid w:val="00F77087"/>
    <w:rsid w:val="00F771A5"/>
    <w:rsid w:val="00F772DB"/>
    <w:rsid w:val="00F77423"/>
    <w:rsid w:val="00F77542"/>
    <w:rsid w:val="00F7758B"/>
    <w:rsid w:val="00F775AE"/>
    <w:rsid w:val="00F77601"/>
    <w:rsid w:val="00F776EF"/>
    <w:rsid w:val="00F77AA3"/>
    <w:rsid w:val="00F77AAE"/>
    <w:rsid w:val="00F77AF9"/>
    <w:rsid w:val="00F77B44"/>
    <w:rsid w:val="00F77B7F"/>
    <w:rsid w:val="00F77BF4"/>
    <w:rsid w:val="00F77D88"/>
    <w:rsid w:val="00F804C9"/>
    <w:rsid w:val="00F80751"/>
    <w:rsid w:val="00F807F0"/>
    <w:rsid w:val="00F8084D"/>
    <w:rsid w:val="00F80BA9"/>
    <w:rsid w:val="00F80D43"/>
    <w:rsid w:val="00F80E25"/>
    <w:rsid w:val="00F80F53"/>
    <w:rsid w:val="00F80F92"/>
    <w:rsid w:val="00F81277"/>
    <w:rsid w:val="00F81404"/>
    <w:rsid w:val="00F8145E"/>
    <w:rsid w:val="00F81480"/>
    <w:rsid w:val="00F81547"/>
    <w:rsid w:val="00F81640"/>
    <w:rsid w:val="00F81906"/>
    <w:rsid w:val="00F81970"/>
    <w:rsid w:val="00F8198B"/>
    <w:rsid w:val="00F819B6"/>
    <w:rsid w:val="00F81BE9"/>
    <w:rsid w:val="00F81E28"/>
    <w:rsid w:val="00F8207E"/>
    <w:rsid w:val="00F820BE"/>
    <w:rsid w:val="00F82182"/>
    <w:rsid w:val="00F822E5"/>
    <w:rsid w:val="00F823B0"/>
    <w:rsid w:val="00F823BC"/>
    <w:rsid w:val="00F823F2"/>
    <w:rsid w:val="00F82465"/>
    <w:rsid w:val="00F82567"/>
    <w:rsid w:val="00F82852"/>
    <w:rsid w:val="00F828A6"/>
    <w:rsid w:val="00F829EA"/>
    <w:rsid w:val="00F82AAC"/>
    <w:rsid w:val="00F82AD2"/>
    <w:rsid w:val="00F82E48"/>
    <w:rsid w:val="00F82FCD"/>
    <w:rsid w:val="00F83063"/>
    <w:rsid w:val="00F83092"/>
    <w:rsid w:val="00F83416"/>
    <w:rsid w:val="00F8361D"/>
    <w:rsid w:val="00F8363F"/>
    <w:rsid w:val="00F8378B"/>
    <w:rsid w:val="00F837C9"/>
    <w:rsid w:val="00F8380D"/>
    <w:rsid w:val="00F83ACB"/>
    <w:rsid w:val="00F8417B"/>
    <w:rsid w:val="00F8429A"/>
    <w:rsid w:val="00F84394"/>
    <w:rsid w:val="00F843E8"/>
    <w:rsid w:val="00F8492B"/>
    <w:rsid w:val="00F84AAF"/>
    <w:rsid w:val="00F84BB6"/>
    <w:rsid w:val="00F84D06"/>
    <w:rsid w:val="00F84F03"/>
    <w:rsid w:val="00F84FA1"/>
    <w:rsid w:val="00F84FBF"/>
    <w:rsid w:val="00F852DF"/>
    <w:rsid w:val="00F85312"/>
    <w:rsid w:val="00F8536A"/>
    <w:rsid w:val="00F853F6"/>
    <w:rsid w:val="00F8541F"/>
    <w:rsid w:val="00F859D4"/>
    <w:rsid w:val="00F85ABE"/>
    <w:rsid w:val="00F85C0F"/>
    <w:rsid w:val="00F85CD5"/>
    <w:rsid w:val="00F85DD1"/>
    <w:rsid w:val="00F85E51"/>
    <w:rsid w:val="00F85EE7"/>
    <w:rsid w:val="00F85F16"/>
    <w:rsid w:val="00F86074"/>
    <w:rsid w:val="00F860BF"/>
    <w:rsid w:val="00F86106"/>
    <w:rsid w:val="00F86161"/>
    <w:rsid w:val="00F864D0"/>
    <w:rsid w:val="00F864E5"/>
    <w:rsid w:val="00F8655A"/>
    <w:rsid w:val="00F86575"/>
    <w:rsid w:val="00F86610"/>
    <w:rsid w:val="00F8684B"/>
    <w:rsid w:val="00F868F5"/>
    <w:rsid w:val="00F86B48"/>
    <w:rsid w:val="00F86C6D"/>
    <w:rsid w:val="00F86C99"/>
    <w:rsid w:val="00F86D86"/>
    <w:rsid w:val="00F86DA6"/>
    <w:rsid w:val="00F8705D"/>
    <w:rsid w:val="00F870BA"/>
    <w:rsid w:val="00F8739B"/>
    <w:rsid w:val="00F87477"/>
    <w:rsid w:val="00F87621"/>
    <w:rsid w:val="00F87640"/>
    <w:rsid w:val="00F876FF"/>
    <w:rsid w:val="00F87B7F"/>
    <w:rsid w:val="00F87C1E"/>
    <w:rsid w:val="00F87CC4"/>
    <w:rsid w:val="00F87E51"/>
    <w:rsid w:val="00F87F91"/>
    <w:rsid w:val="00F9012D"/>
    <w:rsid w:val="00F9074E"/>
    <w:rsid w:val="00F907D2"/>
    <w:rsid w:val="00F9085B"/>
    <w:rsid w:val="00F90B44"/>
    <w:rsid w:val="00F90BDF"/>
    <w:rsid w:val="00F90BE0"/>
    <w:rsid w:val="00F90D01"/>
    <w:rsid w:val="00F91011"/>
    <w:rsid w:val="00F911EA"/>
    <w:rsid w:val="00F9125B"/>
    <w:rsid w:val="00F9125D"/>
    <w:rsid w:val="00F91742"/>
    <w:rsid w:val="00F91B71"/>
    <w:rsid w:val="00F920D0"/>
    <w:rsid w:val="00F92232"/>
    <w:rsid w:val="00F92958"/>
    <w:rsid w:val="00F92972"/>
    <w:rsid w:val="00F92A97"/>
    <w:rsid w:val="00F92B09"/>
    <w:rsid w:val="00F92F25"/>
    <w:rsid w:val="00F9304D"/>
    <w:rsid w:val="00F93072"/>
    <w:rsid w:val="00F9329F"/>
    <w:rsid w:val="00F93871"/>
    <w:rsid w:val="00F938A0"/>
    <w:rsid w:val="00F93941"/>
    <w:rsid w:val="00F9397E"/>
    <w:rsid w:val="00F93B80"/>
    <w:rsid w:val="00F93C3B"/>
    <w:rsid w:val="00F93C7F"/>
    <w:rsid w:val="00F94198"/>
    <w:rsid w:val="00F94247"/>
    <w:rsid w:val="00F943C6"/>
    <w:rsid w:val="00F9445C"/>
    <w:rsid w:val="00F944D4"/>
    <w:rsid w:val="00F944D7"/>
    <w:rsid w:val="00F94546"/>
    <w:rsid w:val="00F946E8"/>
    <w:rsid w:val="00F94A66"/>
    <w:rsid w:val="00F94B89"/>
    <w:rsid w:val="00F94C6B"/>
    <w:rsid w:val="00F9536B"/>
    <w:rsid w:val="00F953E9"/>
    <w:rsid w:val="00F95551"/>
    <w:rsid w:val="00F9570F"/>
    <w:rsid w:val="00F95740"/>
    <w:rsid w:val="00F95863"/>
    <w:rsid w:val="00F959B1"/>
    <w:rsid w:val="00F959C0"/>
    <w:rsid w:val="00F95ABC"/>
    <w:rsid w:val="00F95AD2"/>
    <w:rsid w:val="00F95ADA"/>
    <w:rsid w:val="00F95AED"/>
    <w:rsid w:val="00F95E54"/>
    <w:rsid w:val="00F95E71"/>
    <w:rsid w:val="00F96433"/>
    <w:rsid w:val="00F964CB"/>
    <w:rsid w:val="00F96679"/>
    <w:rsid w:val="00F966FC"/>
    <w:rsid w:val="00F9672C"/>
    <w:rsid w:val="00F968B9"/>
    <w:rsid w:val="00F968E5"/>
    <w:rsid w:val="00F96946"/>
    <w:rsid w:val="00F96C9C"/>
    <w:rsid w:val="00F97051"/>
    <w:rsid w:val="00F9712C"/>
    <w:rsid w:val="00F97355"/>
    <w:rsid w:val="00F97429"/>
    <w:rsid w:val="00F977AC"/>
    <w:rsid w:val="00F97957"/>
    <w:rsid w:val="00F97A1B"/>
    <w:rsid w:val="00F97A1C"/>
    <w:rsid w:val="00F97BBE"/>
    <w:rsid w:val="00F97C97"/>
    <w:rsid w:val="00F97D54"/>
    <w:rsid w:val="00F97F18"/>
    <w:rsid w:val="00FA00F0"/>
    <w:rsid w:val="00FA027B"/>
    <w:rsid w:val="00FA02BF"/>
    <w:rsid w:val="00FA0441"/>
    <w:rsid w:val="00FA0564"/>
    <w:rsid w:val="00FA09EE"/>
    <w:rsid w:val="00FA0A1D"/>
    <w:rsid w:val="00FA0DF2"/>
    <w:rsid w:val="00FA0E3C"/>
    <w:rsid w:val="00FA0E46"/>
    <w:rsid w:val="00FA0F49"/>
    <w:rsid w:val="00FA0F77"/>
    <w:rsid w:val="00FA11B4"/>
    <w:rsid w:val="00FA135B"/>
    <w:rsid w:val="00FA1719"/>
    <w:rsid w:val="00FA1891"/>
    <w:rsid w:val="00FA1924"/>
    <w:rsid w:val="00FA19BE"/>
    <w:rsid w:val="00FA1D77"/>
    <w:rsid w:val="00FA1FB6"/>
    <w:rsid w:val="00FA2287"/>
    <w:rsid w:val="00FA2441"/>
    <w:rsid w:val="00FA24AF"/>
    <w:rsid w:val="00FA2693"/>
    <w:rsid w:val="00FA271E"/>
    <w:rsid w:val="00FA2826"/>
    <w:rsid w:val="00FA2844"/>
    <w:rsid w:val="00FA291C"/>
    <w:rsid w:val="00FA2944"/>
    <w:rsid w:val="00FA298F"/>
    <w:rsid w:val="00FA2AAF"/>
    <w:rsid w:val="00FA2CB1"/>
    <w:rsid w:val="00FA2DD3"/>
    <w:rsid w:val="00FA2E6C"/>
    <w:rsid w:val="00FA30D5"/>
    <w:rsid w:val="00FA31D1"/>
    <w:rsid w:val="00FA3300"/>
    <w:rsid w:val="00FA337E"/>
    <w:rsid w:val="00FA34A0"/>
    <w:rsid w:val="00FA36DA"/>
    <w:rsid w:val="00FA37DE"/>
    <w:rsid w:val="00FA38E8"/>
    <w:rsid w:val="00FA3979"/>
    <w:rsid w:val="00FA3A61"/>
    <w:rsid w:val="00FA3A72"/>
    <w:rsid w:val="00FA3B93"/>
    <w:rsid w:val="00FA3BC0"/>
    <w:rsid w:val="00FA3BC8"/>
    <w:rsid w:val="00FA3DF4"/>
    <w:rsid w:val="00FA45C4"/>
    <w:rsid w:val="00FA4619"/>
    <w:rsid w:val="00FA462A"/>
    <w:rsid w:val="00FA46B4"/>
    <w:rsid w:val="00FA47D2"/>
    <w:rsid w:val="00FA47F2"/>
    <w:rsid w:val="00FA488F"/>
    <w:rsid w:val="00FA4BC5"/>
    <w:rsid w:val="00FA4E79"/>
    <w:rsid w:val="00FA4F21"/>
    <w:rsid w:val="00FA4FBE"/>
    <w:rsid w:val="00FA5295"/>
    <w:rsid w:val="00FA5405"/>
    <w:rsid w:val="00FA5548"/>
    <w:rsid w:val="00FA5861"/>
    <w:rsid w:val="00FA595E"/>
    <w:rsid w:val="00FA5BE8"/>
    <w:rsid w:val="00FA5E1A"/>
    <w:rsid w:val="00FA5EC9"/>
    <w:rsid w:val="00FA5F04"/>
    <w:rsid w:val="00FA5F06"/>
    <w:rsid w:val="00FA6009"/>
    <w:rsid w:val="00FA627E"/>
    <w:rsid w:val="00FA6365"/>
    <w:rsid w:val="00FA63C7"/>
    <w:rsid w:val="00FA6678"/>
    <w:rsid w:val="00FA66CB"/>
    <w:rsid w:val="00FA681C"/>
    <w:rsid w:val="00FA68FA"/>
    <w:rsid w:val="00FA6987"/>
    <w:rsid w:val="00FA6C20"/>
    <w:rsid w:val="00FA6CAB"/>
    <w:rsid w:val="00FA6D10"/>
    <w:rsid w:val="00FA6E07"/>
    <w:rsid w:val="00FA7261"/>
    <w:rsid w:val="00FA74CC"/>
    <w:rsid w:val="00FA76CF"/>
    <w:rsid w:val="00FA7706"/>
    <w:rsid w:val="00FA7980"/>
    <w:rsid w:val="00FA7BA2"/>
    <w:rsid w:val="00FA7EA2"/>
    <w:rsid w:val="00FB0065"/>
    <w:rsid w:val="00FB0143"/>
    <w:rsid w:val="00FB0146"/>
    <w:rsid w:val="00FB0403"/>
    <w:rsid w:val="00FB04FE"/>
    <w:rsid w:val="00FB0624"/>
    <w:rsid w:val="00FB0663"/>
    <w:rsid w:val="00FB07E2"/>
    <w:rsid w:val="00FB0C4A"/>
    <w:rsid w:val="00FB0C4B"/>
    <w:rsid w:val="00FB0D32"/>
    <w:rsid w:val="00FB0EEA"/>
    <w:rsid w:val="00FB0FCA"/>
    <w:rsid w:val="00FB10BB"/>
    <w:rsid w:val="00FB1191"/>
    <w:rsid w:val="00FB12E2"/>
    <w:rsid w:val="00FB15FD"/>
    <w:rsid w:val="00FB178C"/>
    <w:rsid w:val="00FB1970"/>
    <w:rsid w:val="00FB1B4C"/>
    <w:rsid w:val="00FB1DB0"/>
    <w:rsid w:val="00FB1E36"/>
    <w:rsid w:val="00FB201C"/>
    <w:rsid w:val="00FB20B4"/>
    <w:rsid w:val="00FB227D"/>
    <w:rsid w:val="00FB2605"/>
    <w:rsid w:val="00FB2635"/>
    <w:rsid w:val="00FB2643"/>
    <w:rsid w:val="00FB282C"/>
    <w:rsid w:val="00FB2ACE"/>
    <w:rsid w:val="00FB2BE7"/>
    <w:rsid w:val="00FB2C10"/>
    <w:rsid w:val="00FB2C62"/>
    <w:rsid w:val="00FB2D39"/>
    <w:rsid w:val="00FB2FFF"/>
    <w:rsid w:val="00FB311F"/>
    <w:rsid w:val="00FB32F2"/>
    <w:rsid w:val="00FB33D7"/>
    <w:rsid w:val="00FB354D"/>
    <w:rsid w:val="00FB355F"/>
    <w:rsid w:val="00FB35AD"/>
    <w:rsid w:val="00FB35B4"/>
    <w:rsid w:val="00FB3751"/>
    <w:rsid w:val="00FB3762"/>
    <w:rsid w:val="00FB3767"/>
    <w:rsid w:val="00FB38CA"/>
    <w:rsid w:val="00FB39C4"/>
    <w:rsid w:val="00FB39FF"/>
    <w:rsid w:val="00FB3A9B"/>
    <w:rsid w:val="00FB3CAF"/>
    <w:rsid w:val="00FB3D53"/>
    <w:rsid w:val="00FB3E9B"/>
    <w:rsid w:val="00FB3EC0"/>
    <w:rsid w:val="00FB4118"/>
    <w:rsid w:val="00FB4289"/>
    <w:rsid w:val="00FB4320"/>
    <w:rsid w:val="00FB4364"/>
    <w:rsid w:val="00FB43D2"/>
    <w:rsid w:val="00FB4493"/>
    <w:rsid w:val="00FB4556"/>
    <w:rsid w:val="00FB466E"/>
    <w:rsid w:val="00FB46DD"/>
    <w:rsid w:val="00FB48D1"/>
    <w:rsid w:val="00FB49F6"/>
    <w:rsid w:val="00FB4C26"/>
    <w:rsid w:val="00FB4D33"/>
    <w:rsid w:val="00FB4E17"/>
    <w:rsid w:val="00FB5188"/>
    <w:rsid w:val="00FB5256"/>
    <w:rsid w:val="00FB578B"/>
    <w:rsid w:val="00FB5BD7"/>
    <w:rsid w:val="00FB5BE3"/>
    <w:rsid w:val="00FB5D65"/>
    <w:rsid w:val="00FB5DAA"/>
    <w:rsid w:val="00FB5E28"/>
    <w:rsid w:val="00FB5EE3"/>
    <w:rsid w:val="00FB5FDC"/>
    <w:rsid w:val="00FB6386"/>
    <w:rsid w:val="00FB6446"/>
    <w:rsid w:val="00FB64E1"/>
    <w:rsid w:val="00FB651A"/>
    <w:rsid w:val="00FB6544"/>
    <w:rsid w:val="00FB6994"/>
    <w:rsid w:val="00FB6B5F"/>
    <w:rsid w:val="00FB6BB2"/>
    <w:rsid w:val="00FB6BE1"/>
    <w:rsid w:val="00FB6C87"/>
    <w:rsid w:val="00FB6CB5"/>
    <w:rsid w:val="00FB6F69"/>
    <w:rsid w:val="00FB73C5"/>
    <w:rsid w:val="00FB7434"/>
    <w:rsid w:val="00FB7516"/>
    <w:rsid w:val="00FB7531"/>
    <w:rsid w:val="00FB7536"/>
    <w:rsid w:val="00FB767F"/>
    <w:rsid w:val="00FB76FE"/>
    <w:rsid w:val="00FB778F"/>
    <w:rsid w:val="00FB7923"/>
    <w:rsid w:val="00FB7E82"/>
    <w:rsid w:val="00FC005C"/>
    <w:rsid w:val="00FC0747"/>
    <w:rsid w:val="00FC0A5E"/>
    <w:rsid w:val="00FC0DFA"/>
    <w:rsid w:val="00FC1124"/>
    <w:rsid w:val="00FC1164"/>
    <w:rsid w:val="00FC1198"/>
    <w:rsid w:val="00FC11D1"/>
    <w:rsid w:val="00FC14A6"/>
    <w:rsid w:val="00FC14AE"/>
    <w:rsid w:val="00FC14BF"/>
    <w:rsid w:val="00FC1577"/>
    <w:rsid w:val="00FC1619"/>
    <w:rsid w:val="00FC18BA"/>
    <w:rsid w:val="00FC18FB"/>
    <w:rsid w:val="00FC1AA3"/>
    <w:rsid w:val="00FC1AFB"/>
    <w:rsid w:val="00FC1C17"/>
    <w:rsid w:val="00FC1C81"/>
    <w:rsid w:val="00FC204F"/>
    <w:rsid w:val="00FC2255"/>
    <w:rsid w:val="00FC2369"/>
    <w:rsid w:val="00FC2522"/>
    <w:rsid w:val="00FC2568"/>
    <w:rsid w:val="00FC25B3"/>
    <w:rsid w:val="00FC2698"/>
    <w:rsid w:val="00FC2754"/>
    <w:rsid w:val="00FC2787"/>
    <w:rsid w:val="00FC29E6"/>
    <w:rsid w:val="00FC2B9F"/>
    <w:rsid w:val="00FC2F80"/>
    <w:rsid w:val="00FC2F99"/>
    <w:rsid w:val="00FC330C"/>
    <w:rsid w:val="00FC361B"/>
    <w:rsid w:val="00FC366E"/>
    <w:rsid w:val="00FC375A"/>
    <w:rsid w:val="00FC3849"/>
    <w:rsid w:val="00FC3C4C"/>
    <w:rsid w:val="00FC3CED"/>
    <w:rsid w:val="00FC3D20"/>
    <w:rsid w:val="00FC3E81"/>
    <w:rsid w:val="00FC3FCC"/>
    <w:rsid w:val="00FC4058"/>
    <w:rsid w:val="00FC42F9"/>
    <w:rsid w:val="00FC43A3"/>
    <w:rsid w:val="00FC43D1"/>
    <w:rsid w:val="00FC4673"/>
    <w:rsid w:val="00FC4919"/>
    <w:rsid w:val="00FC4A90"/>
    <w:rsid w:val="00FC4CF3"/>
    <w:rsid w:val="00FC50FD"/>
    <w:rsid w:val="00FC51F3"/>
    <w:rsid w:val="00FC541D"/>
    <w:rsid w:val="00FC57FF"/>
    <w:rsid w:val="00FC5989"/>
    <w:rsid w:val="00FC59BA"/>
    <w:rsid w:val="00FC5A4D"/>
    <w:rsid w:val="00FC5AC5"/>
    <w:rsid w:val="00FC5B0D"/>
    <w:rsid w:val="00FC5B28"/>
    <w:rsid w:val="00FC5FC0"/>
    <w:rsid w:val="00FC6078"/>
    <w:rsid w:val="00FC61BE"/>
    <w:rsid w:val="00FC62C0"/>
    <w:rsid w:val="00FC63AA"/>
    <w:rsid w:val="00FC668C"/>
    <w:rsid w:val="00FC67CF"/>
    <w:rsid w:val="00FC688B"/>
    <w:rsid w:val="00FC6AFB"/>
    <w:rsid w:val="00FC6F47"/>
    <w:rsid w:val="00FC6F6A"/>
    <w:rsid w:val="00FC6FB9"/>
    <w:rsid w:val="00FC70FC"/>
    <w:rsid w:val="00FC721D"/>
    <w:rsid w:val="00FC72DA"/>
    <w:rsid w:val="00FC75D2"/>
    <w:rsid w:val="00FC77A8"/>
    <w:rsid w:val="00FC77C6"/>
    <w:rsid w:val="00FC782E"/>
    <w:rsid w:val="00FC7836"/>
    <w:rsid w:val="00FC786B"/>
    <w:rsid w:val="00FC7912"/>
    <w:rsid w:val="00FC7964"/>
    <w:rsid w:val="00FC796C"/>
    <w:rsid w:val="00FC7A35"/>
    <w:rsid w:val="00FC7E40"/>
    <w:rsid w:val="00FD00D6"/>
    <w:rsid w:val="00FD03EA"/>
    <w:rsid w:val="00FD0428"/>
    <w:rsid w:val="00FD05F9"/>
    <w:rsid w:val="00FD0672"/>
    <w:rsid w:val="00FD0697"/>
    <w:rsid w:val="00FD071E"/>
    <w:rsid w:val="00FD0784"/>
    <w:rsid w:val="00FD0816"/>
    <w:rsid w:val="00FD0ADE"/>
    <w:rsid w:val="00FD0CF4"/>
    <w:rsid w:val="00FD0EAC"/>
    <w:rsid w:val="00FD0EEB"/>
    <w:rsid w:val="00FD0F13"/>
    <w:rsid w:val="00FD0F88"/>
    <w:rsid w:val="00FD1143"/>
    <w:rsid w:val="00FD1191"/>
    <w:rsid w:val="00FD1353"/>
    <w:rsid w:val="00FD1445"/>
    <w:rsid w:val="00FD152B"/>
    <w:rsid w:val="00FD1594"/>
    <w:rsid w:val="00FD17A7"/>
    <w:rsid w:val="00FD1BBB"/>
    <w:rsid w:val="00FD1C38"/>
    <w:rsid w:val="00FD1D4A"/>
    <w:rsid w:val="00FD1DA7"/>
    <w:rsid w:val="00FD1EFA"/>
    <w:rsid w:val="00FD211A"/>
    <w:rsid w:val="00FD21FE"/>
    <w:rsid w:val="00FD22C2"/>
    <w:rsid w:val="00FD239D"/>
    <w:rsid w:val="00FD2608"/>
    <w:rsid w:val="00FD2641"/>
    <w:rsid w:val="00FD269C"/>
    <w:rsid w:val="00FD2782"/>
    <w:rsid w:val="00FD27E7"/>
    <w:rsid w:val="00FD2AE1"/>
    <w:rsid w:val="00FD2B1B"/>
    <w:rsid w:val="00FD2C10"/>
    <w:rsid w:val="00FD2E24"/>
    <w:rsid w:val="00FD2FBC"/>
    <w:rsid w:val="00FD3118"/>
    <w:rsid w:val="00FD32BF"/>
    <w:rsid w:val="00FD32D5"/>
    <w:rsid w:val="00FD35F3"/>
    <w:rsid w:val="00FD3696"/>
    <w:rsid w:val="00FD3944"/>
    <w:rsid w:val="00FD3C83"/>
    <w:rsid w:val="00FD3CB3"/>
    <w:rsid w:val="00FD4014"/>
    <w:rsid w:val="00FD421C"/>
    <w:rsid w:val="00FD4305"/>
    <w:rsid w:val="00FD4344"/>
    <w:rsid w:val="00FD4470"/>
    <w:rsid w:val="00FD4569"/>
    <w:rsid w:val="00FD4571"/>
    <w:rsid w:val="00FD4581"/>
    <w:rsid w:val="00FD47B0"/>
    <w:rsid w:val="00FD4888"/>
    <w:rsid w:val="00FD48F8"/>
    <w:rsid w:val="00FD497D"/>
    <w:rsid w:val="00FD4BC1"/>
    <w:rsid w:val="00FD4C98"/>
    <w:rsid w:val="00FD4D2E"/>
    <w:rsid w:val="00FD4D94"/>
    <w:rsid w:val="00FD4DFA"/>
    <w:rsid w:val="00FD4EBF"/>
    <w:rsid w:val="00FD531F"/>
    <w:rsid w:val="00FD5329"/>
    <w:rsid w:val="00FD54C8"/>
    <w:rsid w:val="00FD54CB"/>
    <w:rsid w:val="00FD5622"/>
    <w:rsid w:val="00FD5785"/>
    <w:rsid w:val="00FD5B63"/>
    <w:rsid w:val="00FD5C36"/>
    <w:rsid w:val="00FD5C78"/>
    <w:rsid w:val="00FD5D05"/>
    <w:rsid w:val="00FD5E9A"/>
    <w:rsid w:val="00FD5EDF"/>
    <w:rsid w:val="00FD60B9"/>
    <w:rsid w:val="00FD60CE"/>
    <w:rsid w:val="00FD6435"/>
    <w:rsid w:val="00FD6543"/>
    <w:rsid w:val="00FD65EC"/>
    <w:rsid w:val="00FD67B1"/>
    <w:rsid w:val="00FD67E0"/>
    <w:rsid w:val="00FD686A"/>
    <w:rsid w:val="00FD6990"/>
    <w:rsid w:val="00FD6ACE"/>
    <w:rsid w:val="00FD6C3B"/>
    <w:rsid w:val="00FD6E8F"/>
    <w:rsid w:val="00FD7602"/>
    <w:rsid w:val="00FD7664"/>
    <w:rsid w:val="00FD7DFA"/>
    <w:rsid w:val="00FD7E87"/>
    <w:rsid w:val="00FD7FE7"/>
    <w:rsid w:val="00FE019F"/>
    <w:rsid w:val="00FE0511"/>
    <w:rsid w:val="00FE0696"/>
    <w:rsid w:val="00FE0A3C"/>
    <w:rsid w:val="00FE0C0C"/>
    <w:rsid w:val="00FE0D43"/>
    <w:rsid w:val="00FE0DA8"/>
    <w:rsid w:val="00FE0DF0"/>
    <w:rsid w:val="00FE0E21"/>
    <w:rsid w:val="00FE11C9"/>
    <w:rsid w:val="00FE1276"/>
    <w:rsid w:val="00FE12A6"/>
    <w:rsid w:val="00FE1374"/>
    <w:rsid w:val="00FE13E6"/>
    <w:rsid w:val="00FE153D"/>
    <w:rsid w:val="00FE1563"/>
    <w:rsid w:val="00FE15F6"/>
    <w:rsid w:val="00FE173F"/>
    <w:rsid w:val="00FE180B"/>
    <w:rsid w:val="00FE183C"/>
    <w:rsid w:val="00FE18B0"/>
    <w:rsid w:val="00FE1C1A"/>
    <w:rsid w:val="00FE1E8C"/>
    <w:rsid w:val="00FE2106"/>
    <w:rsid w:val="00FE21F7"/>
    <w:rsid w:val="00FE2240"/>
    <w:rsid w:val="00FE2776"/>
    <w:rsid w:val="00FE28B2"/>
    <w:rsid w:val="00FE2A0D"/>
    <w:rsid w:val="00FE2A39"/>
    <w:rsid w:val="00FE2A79"/>
    <w:rsid w:val="00FE2B5F"/>
    <w:rsid w:val="00FE2BA4"/>
    <w:rsid w:val="00FE2C98"/>
    <w:rsid w:val="00FE2D2F"/>
    <w:rsid w:val="00FE32EA"/>
    <w:rsid w:val="00FE33B2"/>
    <w:rsid w:val="00FE3466"/>
    <w:rsid w:val="00FE35A9"/>
    <w:rsid w:val="00FE35DA"/>
    <w:rsid w:val="00FE39E6"/>
    <w:rsid w:val="00FE3A00"/>
    <w:rsid w:val="00FE3A36"/>
    <w:rsid w:val="00FE3A81"/>
    <w:rsid w:val="00FE3AF7"/>
    <w:rsid w:val="00FE3BFB"/>
    <w:rsid w:val="00FE3D6E"/>
    <w:rsid w:val="00FE3EC3"/>
    <w:rsid w:val="00FE3F8E"/>
    <w:rsid w:val="00FE403A"/>
    <w:rsid w:val="00FE40E2"/>
    <w:rsid w:val="00FE41F1"/>
    <w:rsid w:val="00FE4346"/>
    <w:rsid w:val="00FE451C"/>
    <w:rsid w:val="00FE4720"/>
    <w:rsid w:val="00FE48D8"/>
    <w:rsid w:val="00FE49CA"/>
    <w:rsid w:val="00FE4A83"/>
    <w:rsid w:val="00FE4AD9"/>
    <w:rsid w:val="00FE4DC3"/>
    <w:rsid w:val="00FE4EFC"/>
    <w:rsid w:val="00FE4F81"/>
    <w:rsid w:val="00FE512A"/>
    <w:rsid w:val="00FE55B5"/>
    <w:rsid w:val="00FE59D5"/>
    <w:rsid w:val="00FE5AD0"/>
    <w:rsid w:val="00FE5BCC"/>
    <w:rsid w:val="00FE5EBD"/>
    <w:rsid w:val="00FE5FC6"/>
    <w:rsid w:val="00FE6024"/>
    <w:rsid w:val="00FE6492"/>
    <w:rsid w:val="00FE688D"/>
    <w:rsid w:val="00FE6AE3"/>
    <w:rsid w:val="00FE6DDF"/>
    <w:rsid w:val="00FE6DFC"/>
    <w:rsid w:val="00FE6F05"/>
    <w:rsid w:val="00FE700D"/>
    <w:rsid w:val="00FE713F"/>
    <w:rsid w:val="00FE71EC"/>
    <w:rsid w:val="00FE770F"/>
    <w:rsid w:val="00FE7889"/>
    <w:rsid w:val="00FE78F0"/>
    <w:rsid w:val="00FE79E8"/>
    <w:rsid w:val="00FE7B76"/>
    <w:rsid w:val="00FE7BED"/>
    <w:rsid w:val="00FE7CD5"/>
    <w:rsid w:val="00FE7D07"/>
    <w:rsid w:val="00FE7E87"/>
    <w:rsid w:val="00FE7E8D"/>
    <w:rsid w:val="00FF0088"/>
    <w:rsid w:val="00FF03D3"/>
    <w:rsid w:val="00FF0549"/>
    <w:rsid w:val="00FF057B"/>
    <w:rsid w:val="00FF0592"/>
    <w:rsid w:val="00FF0657"/>
    <w:rsid w:val="00FF069F"/>
    <w:rsid w:val="00FF0739"/>
    <w:rsid w:val="00FF0784"/>
    <w:rsid w:val="00FF0924"/>
    <w:rsid w:val="00FF0C1D"/>
    <w:rsid w:val="00FF0CE7"/>
    <w:rsid w:val="00FF0F8E"/>
    <w:rsid w:val="00FF0FD2"/>
    <w:rsid w:val="00FF105A"/>
    <w:rsid w:val="00FF15DD"/>
    <w:rsid w:val="00FF1649"/>
    <w:rsid w:val="00FF16D2"/>
    <w:rsid w:val="00FF16F9"/>
    <w:rsid w:val="00FF1726"/>
    <w:rsid w:val="00FF1788"/>
    <w:rsid w:val="00FF1867"/>
    <w:rsid w:val="00FF1C49"/>
    <w:rsid w:val="00FF1CCA"/>
    <w:rsid w:val="00FF1D54"/>
    <w:rsid w:val="00FF1DBA"/>
    <w:rsid w:val="00FF2546"/>
    <w:rsid w:val="00FF2803"/>
    <w:rsid w:val="00FF28CD"/>
    <w:rsid w:val="00FF2B3C"/>
    <w:rsid w:val="00FF2E91"/>
    <w:rsid w:val="00FF2F4C"/>
    <w:rsid w:val="00FF3293"/>
    <w:rsid w:val="00FF32B4"/>
    <w:rsid w:val="00FF34F0"/>
    <w:rsid w:val="00FF375C"/>
    <w:rsid w:val="00FF390F"/>
    <w:rsid w:val="00FF3B97"/>
    <w:rsid w:val="00FF3C75"/>
    <w:rsid w:val="00FF3F83"/>
    <w:rsid w:val="00FF4023"/>
    <w:rsid w:val="00FF402F"/>
    <w:rsid w:val="00FF40D5"/>
    <w:rsid w:val="00FF4512"/>
    <w:rsid w:val="00FF4666"/>
    <w:rsid w:val="00FF4954"/>
    <w:rsid w:val="00FF49B4"/>
    <w:rsid w:val="00FF4B60"/>
    <w:rsid w:val="00FF4CDB"/>
    <w:rsid w:val="00FF4F81"/>
    <w:rsid w:val="00FF5289"/>
    <w:rsid w:val="00FF5352"/>
    <w:rsid w:val="00FF5410"/>
    <w:rsid w:val="00FF546B"/>
    <w:rsid w:val="00FF5722"/>
    <w:rsid w:val="00FF58D2"/>
    <w:rsid w:val="00FF5915"/>
    <w:rsid w:val="00FF5A60"/>
    <w:rsid w:val="00FF5B4F"/>
    <w:rsid w:val="00FF5DFC"/>
    <w:rsid w:val="00FF5EAF"/>
    <w:rsid w:val="00FF6129"/>
    <w:rsid w:val="00FF62AE"/>
    <w:rsid w:val="00FF62D1"/>
    <w:rsid w:val="00FF62ED"/>
    <w:rsid w:val="00FF6341"/>
    <w:rsid w:val="00FF6884"/>
    <w:rsid w:val="00FF6A8B"/>
    <w:rsid w:val="00FF6B0B"/>
    <w:rsid w:val="00FF6C42"/>
    <w:rsid w:val="00FF6F99"/>
    <w:rsid w:val="00FF6FC0"/>
    <w:rsid w:val="00FF7026"/>
    <w:rsid w:val="00FF70AD"/>
    <w:rsid w:val="00FF71BC"/>
    <w:rsid w:val="00FF728C"/>
    <w:rsid w:val="00FF75D8"/>
    <w:rsid w:val="00FF76AB"/>
    <w:rsid w:val="00FF7BD4"/>
    <w:rsid w:val="00FF7E0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8A9C45"/>
  <w15:chartTrackingRefBased/>
  <w15:docId w15:val="{A7BBA946-CEBE-4375-BF2C-E6B09FB33D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2">
    <w:name w:val="Normal"/>
    <w:qFormat/>
    <w:rsid w:val="00213F01"/>
    <w:pPr>
      <w:spacing w:after="200" w:line="276" w:lineRule="auto"/>
    </w:pPr>
    <w:rPr>
      <w:sz w:val="22"/>
      <w:szCs w:val="22"/>
      <w:lang w:eastAsia="en-US"/>
    </w:rPr>
  </w:style>
  <w:style w:type="paragraph" w:styleId="10">
    <w:name w:val="heading 1"/>
    <w:basedOn w:val="a2"/>
    <w:next w:val="a2"/>
    <w:link w:val="11"/>
    <w:uiPriority w:val="99"/>
    <w:qFormat/>
    <w:rsid w:val="00FB3A9B"/>
    <w:pPr>
      <w:autoSpaceDE w:val="0"/>
      <w:autoSpaceDN w:val="0"/>
      <w:adjustRightInd w:val="0"/>
      <w:spacing w:before="108" w:after="108" w:line="240" w:lineRule="auto"/>
      <w:jc w:val="center"/>
      <w:outlineLvl w:val="0"/>
    </w:pPr>
    <w:rPr>
      <w:rFonts w:ascii="Arial" w:eastAsia="Times New Roman" w:hAnsi="Arial"/>
      <w:b/>
      <w:bCs/>
      <w:color w:val="000080"/>
      <w:sz w:val="24"/>
      <w:szCs w:val="24"/>
      <w:lang w:val="x-none" w:eastAsia="x-none"/>
    </w:rPr>
  </w:style>
  <w:style w:type="paragraph" w:styleId="2">
    <w:name w:val="heading 2"/>
    <w:basedOn w:val="a2"/>
    <w:next w:val="a2"/>
    <w:link w:val="20"/>
    <w:uiPriority w:val="9"/>
    <w:unhideWhenUsed/>
    <w:qFormat/>
    <w:rsid w:val="00E35ED2"/>
    <w:pPr>
      <w:keepNext/>
      <w:spacing w:before="240" w:after="60"/>
      <w:outlineLvl w:val="1"/>
    </w:pPr>
    <w:rPr>
      <w:rFonts w:ascii="Cambria" w:eastAsia="Times New Roman" w:hAnsi="Cambria"/>
      <w:b/>
      <w:bCs/>
      <w:i/>
      <w:iCs/>
      <w:sz w:val="28"/>
      <w:szCs w:val="28"/>
      <w:lang w:val="x-none"/>
    </w:rPr>
  </w:style>
  <w:style w:type="paragraph" w:styleId="3">
    <w:name w:val="heading 3"/>
    <w:basedOn w:val="a2"/>
    <w:next w:val="a2"/>
    <w:link w:val="30"/>
    <w:uiPriority w:val="9"/>
    <w:unhideWhenUsed/>
    <w:qFormat/>
    <w:rsid w:val="00AA0C8B"/>
    <w:pPr>
      <w:keepNext/>
      <w:spacing w:before="240" w:after="60"/>
      <w:outlineLvl w:val="2"/>
    </w:pPr>
    <w:rPr>
      <w:rFonts w:ascii="Cambria" w:eastAsia="Times New Roman" w:hAnsi="Cambria"/>
      <w:b/>
      <w:bCs/>
      <w:sz w:val="26"/>
      <w:szCs w:val="26"/>
      <w:lang w:val="x-none"/>
    </w:rPr>
  </w:style>
  <w:style w:type="paragraph" w:styleId="4">
    <w:name w:val="heading 4"/>
    <w:basedOn w:val="a2"/>
    <w:next w:val="a2"/>
    <w:link w:val="40"/>
    <w:uiPriority w:val="9"/>
    <w:qFormat/>
    <w:rsid w:val="0058710A"/>
    <w:pPr>
      <w:keepNext/>
      <w:spacing w:before="240" w:after="60" w:line="240" w:lineRule="auto"/>
      <w:outlineLvl w:val="3"/>
    </w:pPr>
    <w:rPr>
      <w:rFonts w:ascii="Times New Roman" w:eastAsia="Times New Roman" w:hAnsi="Times New Roman"/>
      <w:b/>
      <w:bCs/>
      <w:sz w:val="28"/>
      <w:szCs w:val="28"/>
      <w:lang w:eastAsia="ru-RU"/>
    </w:rPr>
  </w:style>
  <w:style w:type="paragraph" w:styleId="5">
    <w:name w:val="heading 5"/>
    <w:basedOn w:val="a2"/>
    <w:next w:val="a2"/>
    <w:link w:val="50"/>
    <w:unhideWhenUsed/>
    <w:qFormat/>
    <w:rsid w:val="008D6631"/>
    <w:pPr>
      <w:spacing w:before="240" w:after="60"/>
      <w:outlineLvl w:val="4"/>
    </w:pPr>
    <w:rPr>
      <w:rFonts w:eastAsia="Times New Roman"/>
      <w:b/>
      <w:bCs/>
      <w:i/>
      <w:iCs/>
      <w:sz w:val="26"/>
      <w:szCs w:val="26"/>
    </w:rPr>
  </w:style>
  <w:style w:type="paragraph" w:styleId="7">
    <w:name w:val="heading 7"/>
    <w:basedOn w:val="a2"/>
    <w:next w:val="a2"/>
    <w:link w:val="70"/>
    <w:qFormat/>
    <w:rsid w:val="00C67685"/>
    <w:pPr>
      <w:spacing w:before="240" w:after="60" w:line="240" w:lineRule="auto"/>
      <w:outlineLvl w:val="6"/>
    </w:pPr>
    <w:rPr>
      <w:rFonts w:ascii="Times New Roman" w:eastAsia="Times New Roman" w:hAnsi="Times New Roman"/>
      <w:sz w:val="24"/>
      <w:szCs w:val="24"/>
      <w:lang w:val="x-none" w:eastAsia="x-none"/>
    </w:rPr>
  </w:style>
  <w:style w:type="paragraph" w:styleId="8">
    <w:name w:val="heading 8"/>
    <w:basedOn w:val="a2"/>
    <w:next w:val="a2"/>
    <w:link w:val="80"/>
    <w:uiPriority w:val="9"/>
    <w:semiHidden/>
    <w:unhideWhenUsed/>
    <w:qFormat/>
    <w:rsid w:val="006B3608"/>
    <w:pPr>
      <w:keepNext/>
      <w:keepLines/>
      <w:spacing w:before="40" w:after="0" w:line="259" w:lineRule="auto"/>
      <w:outlineLvl w:val="7"/>
    </w:pPr>
    <w:rPr>
      <w:rFonts w:asciiTheme="majorHAnsi" w:eastAsiaTheme="majorEastAsia" w:hAnsiTheme="majorHAnsi" w:cstheme="majorBidi"/>
      <w:color w:val="272727" w:themeColor="text1" w:themeTint="D8"/>
      <w:sz w:val="21"/>
      <w:szCs w:val="21"/>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character" w:customStyle="1" w:styleId="a6">
    <w:name w:val="Гипертекстовая ссылка"/>
    <w:uiPriority w:val="99"/>
    <w:rsid w:val="00C9494B"/>
    <w:rPr>
      <w:color w:val="106BBE"/>
    </w:rPr>
  </w:style>
  <w:style w:type="table" w:styleId="a7">
    <w:name w:val="Table Grid"/>
    <w:basedOn w:val="a4"/>
    <w:uiPriority w:val="59"/>
    <w:rsid w:val="003E6DE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1">
    <w:name w:val="Body Text Indent 3"/>
    <w:basedOn w:val="a2"/>
    <w:link w:val="32"/>
    <w:rsid w:val="00D37931"/>
    <w:pPr>
      <w:spacing w:after="0" w:line="240" w:lineRule="auto"/>
      <w:ind w:left="142" w:hanging="142"/>
      <w:jc w:val="both"/>
    </w:pPr>
    <w:rPr>
      <w:rFonts w:ascii="Times New Roman" w:eastAsia="Times New Roman" w:hAnsi="Times New Roman"/>
      <w:sz w:val="24"/>
      <w:szCs w:val="20"/>
      <w:lang w:val="x-none" w:eastAsia="x-none"/>
    </w:rPr>
  </w:style>
  <w:style w:type="character" w:customStyle="1" w:styleId="32">
    <w:name w:val="Основной текст с отступом 3 Знак"/>
    <w:link w:val="31"/>
    <w:rsid w:val="00D37931"/>
    <w:rPr>
      <w:rFonts w:ascii="Times New Roman" w:eastAsia="Times New Roman" w:hAnsi="Times New Roman"/>
      <w:sz w:val="24"/>
      <w:lang w:val="x-none"/>
    </w:rPr>
  </w:style>
  <w:style w:type="paragraph" w:customStyle="1" w:styleId="ConsPlusNormal">
    <w:name w:val="ConsPlusNormal"/>
    <w:link w:val="ConsPlusNormal0"/>
    <w:qFormat/>
    <w:rsid w:val="00D37931"/>
    <w:pPr>
      <w:widowControl w:val="0"/>
      <w:autoSpaceDE w:val="0"/>
      <w:autoSpaceDN w:val="0"/>
      <w:adjustRightInd w:val="0"/>
      <w:ind w:firstLine="720"/>
    </w:pPr>
    <w:rPr>
      <w:rFonts w:ascii="Arial" w:eastAsia="Times New Roman" w:hAnsi="Arial" w:cs="Arial"/>
    </w:rPr>
  </w:style>
  <w:style w:type="paragraph" w:styleId="a8">
    <w:name w:val="List Paragraph"/>
    <w:aliases w:val="it_List1,Bullet List,FooterText,numbered,Paragraphe de liste1,lp1,Содержание. 2 уровень,Мой стиль!,Use Case List Paragraph,Маркер,List Paragraph,ТЗ список,Список дефисный,List Paragraph1,Bulletr List Paragraph,Список нумерованный цифры,UL"/>
    <w:basedOn w:val="a2"/>
    <w:link w:val="a9"/>
    <w:uiPriority w:val="34"/>
    <w:qFormat/>
    <w:rsid w:val="00D37931"/>
    <w:pPr>
      <w:spacing w:after="0" w:line="240" w:lineRule="auto"/>
      <w:ind w:left="720"/>
      <w:contextualSpacing/>
    </w:pPr>
    <w:rPr>
      <w:rFonts w:ascii="Times New Roman" w:eastAsia="Times New Roman" w:hAnsi="Times New Roman"/>
      <w:sz w:val="24"/>
      <w:szCs w:val="24"/>
      <w:lang w:eastAsia="ru-RU"/>
    </w:rPr>
  </w:style>
  <w:style w:type="paragraph" w:customStyle="1" w:styleId="ConsPlusNonformat">
    <w:name w:val="ConsPlusNonformat"/>
    <w:link w:val="ConsPlusNonformat0"/>
    <w:rsid w:val="00D37931"/>
    <w:pPr>
      <w:widowControl w:val="0"/>
      <w:autoSpaceDE w:val="0"/>
      <w:autoSpaceDN w:val="0"/>
      <w:adjustRightInd w:val="0"/>
    </w:pPr>
    <w:rPr>
      <w:rFonts w:ascii="Courier New" w:eastAsia="Times New Roman" w:hAnsi="Courier New" w:cs="Courier New"/>
    </w:rPr>
  </w:style>
  <w:style w:type="paragraph" w:customStyle="1" w:styleId="aa">
    <w:name w:val="Подзаголовок для информации об изменениях"/>
    <w:basedOn w:val="a2"/>
    <w:next w:val="a2"/>
    <w:rsid w:val="00D37931"/>
    <w:pPr>
      <w:autoSpaceDE w:val="0"/>
      <w:autoSpaceDN w:val="0"/>
      <w:adjustRightInd w:val="0"/>
      <w:spacing w:after="0" w:line="240" w:lineRule="auto"/>
      <w:jc w:val="both"/>
    </w:pPr>
    <w:rPr>
      <w:rFonts w:ascii="Arial" w:eastAsia="Times New Roman" w:hAnsi="Arial" w:cs="Arial"/>
      <w:b/>
      <w:bCs/>
      <w:color w:val="000080"/>
      <w:sz w:val="24"/>
      <w:szCs w:val="24"/>
      <w:lang w:eastAsia="ru-RU"/>
    </w:rPr>
  </w:style>
  <w:style w:type="paragraph" w:styleId="ab">
    <w:name w:val="Body Text Indent"/>
    <w:basedOn w:val="a2"/>
    <w:link w:val="ac"/>
    <w:uiPriority w:val="99"/>
    <w:unhideWhenUsed/>
    <w:rsid w:val="00D37931"/>
    <w:pPr>
      <w:spacing w:after="120"/>
      <w:ind w:left="283"/>
    </w:pPr>
    <w:rPr>
      <w:lang w:val="x-none"/>
    </w:rPr>
  </w:style>
  <w:style w:type="character" w:customStyle="1" w:styleId="ac">
    <w:name w:val="Основной текст с отступом Знак"/>
    <w:link w:val="ab"/>
    <w:uiPriority w:val="99"/>
    <w:rsid w:val="00D37931"/>
    <w:rPr>
      <w:sz w:val="22"/>
      <w:szCs w:val="22"/>
      <w:lang w:eastAsia="en-US"/>
    </w:rPr>
  </w:style>
  <w:style w:type="paragraph" w:styleId="ad">
    <w:name w:val="No Spacing"/>
    <w:aliases w:val="для таблиц,No Spacing"/>
    <w:link w:val="ae"/>
    <w:uiPriority w:val="1"/>
    <w:qFormat/>
    <w:rsid w:val="00D37931"/>
    <w:rPr>
      <w:sz w:val="22"/>
      <w:szCs w:val="22"/>
      <w:lang w:eastAsia="en-US"/>
    </w:rPr>
  </w:style>
  <w:style w:type="paragraph" w:customStyle="1" w:styleId="af">
    <w:name w:val="Прижатый влево"/>
    <w:basedOn w:val="a2"/>
    <w:next w:val="a2"/>
    <w:uiPriority w:val="99"/>
    <w:rsid w:val="00D37931"/>
    <w:pPr>
      <w:autoSpaceDE w:val="0"/>
      <w:autoSpaceDN w:val="0"/>
      <w:adjustRightInd w:val="0"/>
      <w:spacing w:after="0" w:line="240" w:lineRule="auto"/>
    </w:pPr>
    <w:rPr>
      <w:rFonts w:ascii="Arial" w:hAnsi="Arial" w:cs="Arial"/>
      <w:sz w:val="24"/>
      <w:szCs w:val="24"/>
    </w:rPr>
  </w:style>
  <w:style w:type="character" w:styleId="af0">
    <w:name w:val="annotation reference"/>
    <w:uiPriority w:val="99"/>
    <w:unhideWhenUsed/>
    <w:rsid w:val="00D37931"/>
    <w:rPr>
      <w:sz w:val="16"/>
      <w:szCs w:val="16"/>
    </w:rPr>
  </w:style>
  <w:style w:type="paragraph" w:styleId="af1">
    <w:name w:val="annotation text"/>
    <w:basedOn w:val="a2"/>
    <w:link w:val="af2"/>
    <w:uiPriority w:val="99"/>
    <w:unhideWhenUsed/>
    <w:rsid w:val="00213F01"/>
    <w:pPr>
      <w:spacing w:line="240" w:lineRule="auto"/>
    </w:pPr>
    <w:rPr>
      <w:rFonts w:ascii="Times New Roman" w:hAnsi="Times New Roman"/>
      <w:sz w:val="24"/>
      <w:szCs w:val="20"/>
      <w:lang w:val="x-none"/>
    </w:rPr>
  </w:style>
  <w:style w:type="character" w:customStyle="1" w:styleId="af2">
    <w:name w:val="Текст примечания Знак"/>
    <w:link w:val="af1"/>
    <w:uiPriority w:val="99"/>
    <w:rsid w:val="00213F01"/>
    <w:rPr>
      <w:rFonts w:ascii="Times New Roman" w:hAnsi="Times New Roman"/>
      <w:sz w:val="24"/>
      <w:lang w:val="x-none" w:eastAsia="en-US"/>
    </w:rPr>
  </w:style>
  <w:style w:type="paragraph" w:styleId="af3">
    <w:name w:val="Balloon Text"/>
    <w:basedOn w:val="a2"/>
    <w:link w:val="af4"/>
    <w:uiPriority w:val="99"/>
    <w:unhideWhenUsed/>
    <w:rsid w:val="00213F01"/>
    <w:pPr>
      <w:spacing w:after="0" w:line="240" w:lineRule="auto"/>
    </w:pPr>
    <w:rPr>
      <w:rFonts w:ascii="Times New Roman" w:hAnsi="Times New Roman"/>
      <w:sz w:val="24"/>
      <w:szCs w:val="16"/>
      <w:lang w:val="x-none"/>
    </w:rPr>
  </w:style>
  <w:style w:type="character" w:customStyle="1" w:styleId="af4">
    <w:name w:val="Текст выноски Знак"/>
    <w:link w:val="af3"/>
    <w:uiPriority w:val="99"/>
    <w:rsid w:val="00213F01"/>
    <w:rPr>
      <w:rFonts w:ascii="Times New Roman" w:hAnsi="Times New Roman"/>
      <w:sz w:val="24"/>
      <w:szCs w:val="16"/>
      <w:lang w:val="x-none" w:eastAsia="en-US"/>
    </w:rPr>
  </w:style>
  <w:style w:type="paragraph" w:styleId="af5">
    <w:name w:val="header"/>
    <w:basedOn w:val="a2"/>
    <w:link w:val="af6"/>
    <w:uiPriority w:val="99"/>
    <w:unhideWhenUsed/>
    <w:rsid w:val="00396A6F"/>
    <w:pPr>
      <w:tabs>
        <w:tab w:val="center" w:pos="4677"/>
        <w:tab w:val="right" w:pos="9355"/>
      </w:tabs>
    </w:pPr>
    <w:rPr>
      <w:lang w:val="x-none"/>
    </w:rPr>
  </w:style>
  <w:style w:type="character" w:customStyle="1" w:styleId="af6">
    <w:name w:val="Верхний колонтитул Знак"/>
    <w:link w:val="af5"/>
    <w:uiPriority w:val="99"/>
    <w:rsid w:val="00396A6F"/>
    <w:rPr>
      <w:sz w:val="22"/>
      <w:szCs w:val="22"/>
      <w:lang w:eastAsia="en-US"/>
    </w:rPr>
  </w:style>
  <w:style w:type="paragraph" w:styleId="af7">
    <w:name w:val="footer"/>
    <w:basedOn w:val="a2"/>
    <w:link w:val="af8"/>
    <w:uiPriority w:val="99"/>
    <w:unhideWhenUsed/>
    <w:rsid w:val="00396A6F"/>
    <w:pPr>
      <w:tabs>
        <w:tab w:val="center" w:pos="4677"/>
        <w:tab w:val="right" w:pos="9355"/>
      </w:tabs>
    </w:pPr>
    <w:rPr>
      <w:lang w:val="x-none"/>
    </w:rPr>
  </w:style>
  <w:style w:type="character" w:customStyle="1" w:styleId="af8">
    <w:name w:val="Нижний колонтитул Знак"/>
    <w:link w:val="af7"/>
    <w:uiPriority w:val="99"/>
    <w:rsid w:val="00396A6F"/>
    <w:rPr>
      <w:sz w:val="22"/>
      <w:szCs w:val="22"/>
      <w:lang w:eastAsia="en-US"/>
    </w:rPr>
  </w:style>
  <w:style w:type="paragraph" w:customStyle="1" w:styleId="12">
    <w:name w:val="Без интервала1"/>
    <w:link w:val="NoSpacing"/>
    <w:rsid w:val="00467B26"/>
    <w:rPr>
      <w:rFonts w:eastAsia="Times New Roman"/>
      <w:sz w:val="22"/>
      <w:szCs w:val="22"/>
      <w:lang w:eastAsia="en-US"/>
    </w:rPr>
  </w:style>
  <w:style w:type="paragraph" w:customStyle="1" w:styleId="21">
    <w:name w:val="Стиль2"/>
    <w:basedOn w:val="ad"/>
    <w:uiPriority w:val="99"/>
    <w:rsid w:val="00E22F82"/>
    <w:rPr>
      <w:rFonts w:ascii="Times New Roman" w:hAnsi="Times New Roman"/>
      <w:sz w:val="28"/>
      <w:szCs w:val="28"/>
    </w:rPr>
  </w:style>
  <w:style w:type="paragraph" w:customStyle="1" w:styleId="af9">
    <w:name w:val="СтильМой"/>
    <w:basedOn w:val="a2"/>
    <w:rsid w:val="001E6591"/>
    <w:pPr>
      <w:spacing w:after="0" w:line="240" w:lineRule="auto"/>
      <w:ind w:firstLine="720"/>
      <w:jc w:val="both"/>
    </w:pPr>
    <w:rPr>
      <w:rFonts w:ascii="Times New Roman" w:eastAsia="Times New Roman" w:hAnsi="Times New Roman"/>
      <w:sz w:val="28"/>
      <w:szCs w:val="20"/>
      <w:lang w:eastAsia="ru-RU"/>
    </w:rPr>
  </w:style>
  <w:style w:type="paragraph" w:customStyle="1" w:styleId="afa">
    <w:name w:val="Мой стиль"/>
    <w:basedOn w:val="a2"/>
    <w:rsid w:val="001E6591"/>
    <w:pPr>
      <w:spacing w:after="0" w:line="240" w:lineRule="auto"/>
      <w:ind w:firstLine="709"/>
      <w:jc w:val="both"/>
    </w:pPr>
    <w:rPr>
      <w:rFonts w:ascii="Times New Roman" w:eastAsia="Times New Roman" w:hAnsi="Times New Roman"/>
      <w:sz w:val="28"/>
      <w:szCs w:val="20"/>
      <w:lang w:eastAsia="ru-RU"/>
    </w:rPr>
  </w:style>
  <w:style w:type="character" w:styleId="afb">
    <w:name w:val="Hyperlink"/>
    <w:uiPriority w:val="99"/>
    <w:rsid w:val="001E6591"/>
    <w:rPr>
      <w:color w:val="0000FF"/>
      <w:u w:val="single"/>
    </w:rPr>
  </w:style>
  <w:style w:type="character" w:customStyle="1" w:styleId="11">
    <w:name w:val="Заголовок 1 Знак"/>
    <w:link w:val="10"/>
    <w:uiPriority w:val="99"/>
    <w:rsid w:val="00FB3A9B"/>
    <w:rPr>
      <w:rFonts w:ascii="Arial" w:eastAsia="Times New Roman" w:hAnsi="Arial"/>
      <w:b/>
      <w:bCs/>
      <w:color w:val="000080"/>
      <w:sz w:val="24"/>
      <w:szCs w:val="24"/>
    </w:rPr>
  </w:style>
  <w:style w:type="character" w:customStyle="1" w:styleId="20">
    <w:name w:val="Заголовок 2 Знак"/>
    <w:link w:val="2"/>
    <w:uiPriority w:val="9"/>
    <w:rsid w:val="00E35ED2"/>
    <w:rPr>
      <w:rFonts w:ascii="Cambria" w:eastAsia="Times New Roman" w:hAnsi="Cambria" w:cs="Times New Roman"/>
      <w:b/>
      <w:bCs/>
      <w:i/>
      <w:iCs/>
      <w:sz w:val="28"/>
      <w:szCs w:val="28"/>
      <w:lang w:eastAsia="en-US"/>
    </w:rPr>
  </w:style>
  <w:style w:type="paragraph" w:styleId="afc">
    <w:name w:val="annotation subject"/>
    <w:basedOn w:val="af1"/>
    <w:next w:val="af1"/>
    <w:link w:val="afd"/>
    <w:uiPriority w:val="99"/>
    <w:semiHidden/>
    <w:unhideWhenUsed/>
    <w:rsid w:val="00036BFB"/>
    <w:pPr>
      <w:spacing w:line="276" w:lineRule="auto"/>
    </w:pPr>
    <w:rPr>
      <w:b/>
      <w:bCs/>
    </w:rPr>
  </w:style>
  <w:style w:type="character" w:customStyle="1" w:styleId="afd">
    <w:name w:val="Тема примечания Знак"/>
    <w:link w:val="afc"/>
    <w:uiPriority w:val="99"/>
    <w:semiHidden/>
    <w:rsid w:val="00036BFB"/>
    <w:rPr>
      <w:b/>
      <w:bCs/>
      <w:lang w:eastAsia="en-US"/>
    </w:rPr>
  </w:style>
  <w:style w:type="paragraph" w:styleId="afe">
    <w:name w:val="Body Text"/>
    <w:aliases w:val="Òàáë òåêñò, Знак"/>
    <w:basedOn w:val="a2"/>
    <w:link w:val="aff"/>
    <w:unhideWhenUsed/>
    <w:rsid w:val="00636445"/>
    <w:pPr>
      <w:spacing w:after="120" w:line="240" w:lineRule="auto"/>
      <w:ind w:firstLine="567"/>
      <w:jc w:val="both"/>
    </w:pPr>
    <w:rPr>
      <w:lang w:val="x-none"/>
    </w:rPr>
  </w:style>
  <w:style w:type="character" w:customStyle="1" w:styleId="aff">
    <w:name w:val="Основной текст Знак"/>
    <w:aliases w:val="Òàáë òåêñò Знак, Знак Знак"/>
    <w:link w:val="afe"/>
    <w:rsid w:val="00636445"/>
    <w:rPr>
      <w:sz w:val="22"/>
      <w:szCs w:val="22"/>
      <w:lang w:eastAsia="en-US"/>
    </w:rPr>
  </w:style>
  <w:style w:type="character" w:customStyle="1" w:styleId="FontStyle12">
    <w:name w:val="Font Style12"/>
    <w:rsid w:val="00FD4BC1"/>
    <w:rPr>
      <w:rFonts w:ascii="Times New Roman" w:hAnsi="Times New Roman" w:cs="Times New Roman"/>
      <w:b/>
      <w:sz w:val="26"/>
      <w:szCs w:val="26"/>
      <w:lang w:val="en-US" w:eastAsia="en-US" w:bidi="ar-SA"/>
    </w:rPr>
  </w:style>
  <w:style w:type="paragraph" w:styleId="aff0">
    <w:name w:val="caption"/>
    <w:basedOn w:val="a2"/>
    <w:next w:val="a2"/>
    <w:uiPriority w:val="35"/>
    <w:unhideWhenUsed/>
    <w:qFormat/>
    <w:rsid w:val="007F31B1"/>
    <w:rPr>
      <w:b/>
      <w:bCs/>
      <w:sz w:val="20"/>
      <w:szCs w:val="20"/>
    </w:rPr>
  </w:style>
  <w:style w:type="paragraph" w:styleId="aff1">
    <w:name w:val="Document Map"/>
    <w:basedOn w:val="a2"/>
    <w:link w:val="aff2"/>
    <w:uiPriority w:val="99"/>
    <w:semiHidden/>
    <w:unhideWhenUsed/>
    <w:rsid w:val="00AC563B"/>
    <w:rPr>
      <w:rFonts w:ascii="Tahoma" w:hAnsi="Tahoma"/>
      <w:sz w:val="16"/>
      <w:szCs w:val="16"/>
      <w:lang w:val="x-none"/>
    </w:rPr>
  </w:style>
  <w:style w:type="character" w:customStyle="1" w:styleId="aff2">
    <w:name w:val="Схема документа Знак"/>
    <w:link w:val="aff1"/>
    <w:uiPriority w:val="99"/>
    <w:semiHidden/>
    <w:rsid w:val="00AC563B"/>
    <w:rPr>
      <w:rFonts w:ascii="Tahoma" w:hAnsi="Tahoma" w:cs="Tahoma"/>
      <w:sz w:val="16"/>
      <w:szCs w:val="16"/>
      <w:lang w:eastAsia="en-US"/>
    </w:rPr>
  </w:style>
  <w:style w:type="paragraph" w:styleId="22">
    <w:name w:val="Body Text Indent 2"/>
    <w:basedOn w:val="a2"/>
    <w:link w:val="23"/>
    <w:uiPriority w:val="99"/>
    <w:unhideWhenUsed/>
    <w:rsid w:val="00434193"/>
    <w:pPr>
      <w:spacing w:after="120" w:line="480" w:lineRule="auto"/>
      <w:ind w:left="283"/>
    </w:pPr>
    <w:rPr>
      <w:lang w:val="x-none"/>
    </w:rPr>
  </w:style>
  <w:style w:type="character" w:customStyle="1" w:styleId="23">
    <w:name w:val="Основной текст с отступом 2 Знак"/>
    <w:link w:val="22"/>
    <w:uiPriority w:val="99"/>
    <w:rsid w:val="00434193"/>
    <w:rPr>
      <w:sz w:val="22"/>
      <w:szCs w:val="22"/>
      <w:lang w:eastAsia="en-US"/>
    </w:rPr>
  </w:style>
  <w:style w:type="character" w:customStyle="1" w:styleId="aff3">
    <w:name w:val="Основной текст_"/>
    <w:link w:val="24"/>
    <w:rsid w:val="00286547"/>
    <w:rPr>
      <w:rFonts w:ascii="Times New Roman" w:eastAsia="Times New Roman" w:hAnsi="Times New Roman"/>
      <w:shd w:val="clear" w:color="auto" w:fill="FFFFFF"/>
    </w:rPr>
  </w:style>
  <w:style w:type="paragraph" w:customStyle="1" w:styleId="24">
    <w:name w:val="Основной текст2"/>
    <w:basedOn w:val="a2"/>
    <w:link w:val="aff3"/>
    <w:rsid w:val="00286547"/>
    <w:pPr>
      <w:widowControl w:val="0"/>
      <w:shd w:val="clear" w:color="auto" w:fill="FFFFFF"/>
      <w:spacing w:after="0" w:line="0" w:lineRule="atLeast"/>
      <w:jc w:val="center"/>
    </w:pPr>
    <w:rPr>
      <w:rFonts w:ascii="Times New Roman" w:eastAsia="Times New Roman" w:hAnsi="Times New Roman"/>
      <w:sz w:val="20"/>
      <w:szCs w:val="20"/>
      <w:lang w:val="x-none" w:eastAsia="x-none"/>
    </w:rPr>
  </w:style>
  <w:style w:type="paragraph" w:styleId="aff4">
    <w:name w:val="Normal (Web)"/>
    <w:basedOn w:val="a2"/>
    <w:uiPriority w:val="99"/>
    <w:unhideWhenUsed/>
    <w:rsid w:val="00F64416"/>
    <w:pPr>
      <w:spacing w:before="100" w:beforeAutospacing="1" w:after="100" w:afterAutospacing="1" w:line="300" w:lineRule="auto"/>
    </w:pPr>
    <w:rPr>
      <w:rFonts w:ascii="Arial" w:eastAsia="Times New Roman" w:hAnsi="Arial" w:cs="Arial"/>
      <w:color w:val="000000"/>
      <w:sz w:val="20"/>
      <w:szCs w:val="20"/>
      <w:lang w:eastAsia="ru-RU"/>
    </w:rPr>
  </w:style>
  <w:style w:type="paragraph" w:styleId="aff5">
    <w:name w:val="TOC Heading"/>
    <w:basedOn w:val="10"/>
    <w:next w:val="a2"/>
    <w:uiPriority w:val="39"/>
    <w:unhideWhenUsed/>
    <w:qFormat/>
    <w:rsid w:val="006169B3"/>
    <w:pPr>
      <w:keepNext/>
      <w:keepLines/>
      <w:autoSpaceDE/>
      <w:autoSpaceDN/>
      <w:adjustRightInd/>
      <w:spacing w:before="480" w:after="0" w:line="276" w:lineRule="auto"/>
      <w:jc w:val="left"/>
      <w:outlineLvl w:val="9"/>
    </w:pPr>
    <w:rPr>
      <w:rFonts w:ascii="Cambria" w:hAnsi="Cambria"/>
      <w:color w:val="365F91"/>
      <w:sz w:val="28"/>
      <w:szCs w:val="28"/>
      <w:lang w:val="ru-RU" w:eastAsia="ru-RU"/>
    </w:rPr>
  </w:style>
  <w:style w:type="paragraph" w:styleId="13">
    <w:name w:val="toc 1"/>
    <w:basedOn w:val="a2"/>
    <w:next w:val="a2"/>
    <w:autoRedefine/>
    <w:uiPriority w:val="39"/>
    <w:unhideWhenUsed/>
    <w:rsid w:val="006169B3"/>
    <w:pPr>
      <w:spacing w:after="0" w:line="240" w:lineRule="auto"/>
    </w:pPr>
    <w:rPr>
      <w:rFonts w:ascii="Times New Roman" w:hAnsi="Times New Roman"/>
      <w:sz w:val="28"/>
    </w:rPr>
  </w:style>
  <w:style w:type="paragraph" w:styleId="25">
    <w:name w:val="toc 2"/>
    <w:basedOn w:val="a2"/>
    <w:next w:val="a2"/>
    <w:autoRedefine/>
    <w:uiPriority w:val="39"/>
    <w:unhideWhenUsed/>
    <w:rsid w:val="006169B3"/>
    <w:pPr>
      <w:spacing w:after="0" w:line="240" w:lineRule="auto"/>
      <w:ind w:left="221"/>
    </w:pPr>
    <w:rPr>
      <w:rFonts w:ascii="Times New Roman" w:hAnsi="Times New Roman"/>
      <w:sz w:val="26"/>
    </w:rPr>
  </w:style>
  <w:style w:type="character" w:styleId="aff6">
    <w:name w:val="Emphasis"/>
    <w:qFormat/>
    <w:rsid w:val="00734535"/>
    <w:rPr>
      <w:i/>
      <w:iCs/>
    </w:rPr>
  </w:style>
  <w:style w:type="paragraph" w:styleId="33">
    <w:name w:val="toc 3"/>
    <w:basedOn w:val="a2"/>
    <w:next w:val="a2"/>
    <w:autoRedefine/>
    <w:uiPriority w:val="39"/>
    <w:unhideWhenUsed/>
    <w:rsid w:val="00C9299A"/>
    <w:pPr>
      <w:spacing w:after="0" w:line="240" w:lineRule="auto"/>
      <w:ind w:left="442"/>
    </w:pPr>
    <w:rPr>
      <w:rFonts w:ascii="Times New Roman" w:hAnsi="Times New Roman"/>
      <w:i/>
      <w:sz w:val="26"/>
    </w:rPr>
  </w:style>
  <w:style w:type="character" w:customStyle="1" w:styleId="aff7">
    <w:name w:val="Текст в табл"/>
    <w:rsid w:val="00230ADF"/>
    <w:rPr>
      <w:rFonts w:ascii="Arial" w:hAnsi="Arial" w:cs="Arial" w:hint="default"/>
      <w:noProof w:val="0"/>
      <w:sz w:val="16"/>
      <w:lang w:val="ru-RU"/>
    </w:rPr>
  </w:style>
  <w:style w:type="character" w:customStyle="1" w:styleId="aff8">
    <w:name w:val="Текст (лев) Знак"/>
    <w:link w:val="aff9"/>
    <w:locked/>
    <w:rsid w:val="006E2954"/>
    <w:rPr>
      <w:rFonts w:ascii="Arial" w:hAnsi="Arial" w:cs="Arial"/>
      <w:sz w:val="18"/>
      <w:lang w:val="ru-RU" w:eastAsia="ru-RU" w:bidi="ar-SA"/>
    </w:rPr>
  </w:style>
  <w:style w:type="paragraph" w:customStyle="1" w:styleId="aff9">
    <w:name w:val="Текст (лев)"/>
    <w:link w:val="aff8"/>
    <w:rsid w:val="006E2954"/>
    <w:pPr>
      <w:spacing w:before="60"/>
      <w:ind w:firstLine="567"/>
      <w:jc w:val="both"/>
    </w:pPr>
    <w:rPr>
      <w:rFonts w:ascii="Arial" w:hAnsi="Arial" w:cs="Arial"/>
      <w:sz w:val="18"/>
    </w:rPr>
  </w:style>
  <w:style w:type="character" w:customStyle="1" w:styleId="70">
    <w:name w:val="Заголовок 7 Знак"/>
    <w:link w:val="7"/>
    <w:rsid w:val="00C67685"/>
    <w:rPr>
      <w:rFonts w:ascii="Times New Roman" w:eastAsia="Times New Roman" w:hAnsi="Times New Roman"/>
      <w:sz w:val="24"/>
      <w:szCs w:val="24"/>
    </w:rPr>
  </w:style>
  <w:style w:type="paragraph" w:styleId="affa">
    <w:name w:val="Subtitle"/>
    <w:basedOn w:val="a2"/>
    <w:next w:val="a2"/>
    <w:link w:val="affb"/>
    <w:qFormat/>
    <w:rsid w:val="00C67685"/>
    <w:pPr>
      <w:spacing w:after="60" w:line="240" w:lineRule="auto"/>
      <w:jc w:val="center"/>
      <w:outlineLvl w:val="1"/>
    </w:pPr>
    <w:rPr>
      <w:rFonts w:ascii="Cambria" w:eastAsia="Times New Roman" w:hAnsi="Cambria"/>
      <w:sz w:val="24"/>
      <w:szCs w:val="24"/>
      <w:lang w:val="x-none" w:eastAsia="x-none"/>
    </w:rPr>
  </w:style>
  <w:style w:type="character" w:customStyle="1" w:styleId="affb">
    <w:name w:val="Подзаголовок Знак"/>
    <w:link w:val="affa"/>
    <w:rsid w:val="00C67685"/>
    <w:rPr>
      <w:rFonts w:ascii="Cambria" w:eastAsia="Times New Roman" w:hAnsi="Cambria"/>
      <w:sz w:val="24"/>
      <w:szCs w:val="24"/>
    </w:rPr>
  </w:style>
  <w:style w:type="character" w:customStyle="1" w:styleId="affc">
    <w:name w:val="Цветовое выделение"/>
    <w:uiPriority w:val="99"/>
    <w:rsid w:val="00C67685"/>
  </w:style>
  <w:style w:type="paragraph" w:customStyle="1" w:styleId="affd">
    <w:name w:val="Заголовок статьи"/>
    <w:basedOn w:val="a2"/>
    <w:uiPriority w:val="99"/>
    <w:rsid w:val="00C67685"/>
    <w:pPr>
      <w:suppressAutoHyphens/>
      <w:spacing w:after="0" w:line="240" w:lineRule="auto"/>
      <w:ind w:firstLine="567"/>
      <w:jc w:val="both"/>
    </w:pPr>
    <w:rPr>
      <w:rFonts w:eastAsia="SimSun" w:cs="font239"/>
      <w:kern w:val="1"/>
      <w:lang w:eastAsia="ar-SA"/>
    </w:rPr>
  </w:style>
  <w:style w:type="paragraph" w:customStyle="1" w:styleId="14">
    <w:name w:val="Знак1"/>
    <w:basedOn w:val="a2"/>
    <w:rsid w:val="00C67685"/>
    <w:pPr>
      <w:spacing w:after="160" w:line="240" w:lineRule="exact"/>
      <w:jc w:val="both"/>
    </w:pPr>
    <w:rPr>
      <w:rFonts w:ascii="Verdana" w:eastAsia="Times New Roman" w:hAnsi="Verdana" w:cs="Arial"/>
      <w:sz w:val="20"/>
      <w:szCs w:val="20"/>
      <w:lang w:val="en-US"/>
    </w:rPr>
  </w:style>
  <w:style w:type="table" w:customStyle="1" w:styleId="15">
    <w:name w:val="Сетка таблицы1"/>
    <w:basedOn w:val="a4"/>
    <w:uiPriority w:val="59"/>
    <w:rsid w:val="0026677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266770"/>
    <w:pPr>
      <w:autoSpaceDE w:val="0"/>
      <w:autoSpaceDN w:val="0"/>
      <w:adjustRightInd w:val="0"/>
    </w:pPr>
    <w:rPr>
      <w:rFonts w:ascii="Times New Roman" w:hAnsi="Times New Roman"/>
      <w:color w:val="000000"/>
      <w:sz w:val="24"/>
      <w:szCs w:val="24"/>
      <w:lang w:eastAsia="en-US"/>
    </w:rPr>
  </w:style>
  <w:style w:type="character" w:customStyle="1" w:styleId="30">
    <w:name w:val="Заголовок 3 Знак"/>
    <w:link w:val="3"/>
    <w:uiPriority w:val="9"/>
    <w:rsid w:val="00AA0C8B"/>
    <w:rPr>
      <w:rFonts w:ascii="Cambria" w:eastAsia="Times New Roman" w:hAnsi="Cambria" w:cs="Times New Roman"/>
      <w:b/>
      <w:bCs/>
      <w:sz w:val="26"/>
      <w:szCs w:val="26"/>
      <w:lang w:eastAsia="en-US"/>
    </w:rPr>
  </w:style>
  <w:style w:type="numbering" w:customStyle="1" w:styleId="16">
    <w:name w:val="Нет списка1"/>
    <w:next w:val="a5"/>
    <w:uiPriority w:val="99"/>
    <w:semiHidden/>
    <w:unhideWhenUsed/>
    <w:rsid w:val="007C1C62"/>
  </w:style>
  <w:style w:type="numbering" w:customStyle="1" w:styleId="26">
    <w:name w:val="Нет списка2"/>
    <w:next w:val="a5"/>
    <w:uiPriority w:val="99"/>
    <w:semiHidden/>
    <w:unhideWhenUsed/>
    <w:rsid w:val="007C1C62"/>
  </w:style>
  <w:style w:type="paragraph" w:customStyle="1" w:styleId="CharChar">
    <w:name w:val="Char Char"/>
    <w:basedOn w:val="a2"/>
    <w:autoRedefine/>
    <w:rsid w:val="007C1C62"/>
    <w:pPr>
      <w:spacing w:after="160" w:line="240" w:lineRule="exact"/>
    </w:pPr>
    <w:rPr>
      <w:rFonts w:ascii="Times New Roman" w:eastAsia="Times New Roman" w:hAnsi="Times New Roman"/>
      <w:sz w:val="24"/>
      <w:szCs w:val="28"/>
      <w:lang w:val="en-US" w:eastAsia="ru-RU"/>
    </w:rPr>
  </w:style>
  <w:style w:type="paragraph" w:customStyle="1" w:styleId="affe">
    <w:name w:val="Нормальный (таблица)"/>
    <w:basedOn w:val="a2"/>
    <w:next w:val="a2"/>
    <w:uiPriority w:val="99"/>
    <w:rsid w:val="007C1C62"/>
    <w:pPr>
      <w:autoSpaceDE w:val="0"/>
      <w:autoSpaceDN w:val="0"/>
      <w:adjustRightInd w:val="0"/>
      <w:spacing w:after="0" w:line="240" w:lineRule="auto"/>
      <w:jc w:val="both"/>
    </w:pPr>
    <w:rPr>
      <w:rFonts w:ascii="Arial" w:hAnsi="Arial" w:cs="Arial"/>
      <w:sz w:val="24"/>
      <w:szCs w:val="24"/>
    </w:rPr>
  </w:style>
  <w:style w:type="paragraph" w:customStyle="1" w:styleId="310">
    <w:name w:val="Основной текст 31"/>
    <w:basedOn w:val="a2"/>
    <w:rsid w:val="00132894"/>
    <w:pPr>
      <w:suppressAutoHyphens/>
      <w:spacing w:after="0" w:line="240" w:lineRule="auto"/>
      <w:jc w:val="both"/>
    </w:pPr>
    <w:rPr>
      <w:rFonts w:ascii="Times New Roman" w:eastAsia="Times New Roman" w:hAnsi="Times New Roman"/>
      <w:sz w:val="24"/>
      <w:szCs w:val="24"/>
      <w:lang w:eastAsia="zh-CN"/>
    </w:rPr>
  </w:style>
  <w:style w:type="character" w:customStyle="1" w:styleId="a9">
    <w:name w:val="Абзац списка Знак"/>
    <w:aliases w:val="it_List1 Знак,Bullet List Знак,FooterText Знак,numbered Знак,Paragraphe de liste1 Знак,lp1 Знак,Содержание. 2 уровень Знак,Мой стиль! Знак,Use Case List Paragraph Знак,Маркер Знак,List Paragraph Знак,ТЗ список Знак,Список дефисный Знак"/>
    <w:link w:val="a8"/>
    <w:uiPriority w:val="34"/>
    <w:qFormat/>
    <w:locked/>
    <w:rsid w:val="004F01DD"/>
    <w:rPr>
      <w:rFonts w:ascii="Times New Roman" w:eastAsia="Times New Roman" w:hAnsi="Times New Roman"/>
      <w:sz w:val="24"/>
      <w:szCs w:val="24"/>
    </w:rPr>
  </w:style>
  <w:style w:type="paragraph" w:styleId="afff">
    <w:name w:val="footnote text"/>
    <w:aliases w:val="Текст сноски-FN,Footnote Text Char Знак Знак,Footnote Text Char Знак"/>
    <w:basedOn w:val="a2"/>
    <w:link w:val="afff0"/>
    <w:uiPriority w:val="99"/>
    <w:unhideWhenUsed/>
    <w:qFormat/>
    <w:rsid w:val="00AA5EC3"/>
    <w:pPr>
      <w:spacing w:after="0" w:line="240" w:lineRule="auto"/>
    </w:pPr>
    <w:rPr>
      <w:sz w:val="20"/>
      <w:szCs w:val="20"/>
    </w:rPr>
  </w:style>
  <w:style w:type="character" w:customStyle="1" w:styleId="afff0">
    <w:name w:val="Текст сноски Знак"/>
    <w:aliases w:val="Текст сноски-FN Знак,Footnote Text Char Знак Знак Знак,Footnote Text Char Знак Знак1"/>
    <w:link w:val="afff"/>
    <w:uiPriority w:val="99"/>
    <w:rsid w:val="00AA5EC3"/>
    <w:rPr>
      <w:lang w:eastAsia="en-US"/>
    </w:rPr>
  </w:style>
  <w:style w:type="character" w:styleId="afff1">
    <w:name w:val="footnote reference"/>
    <w:aliases w:val="текст сноски,анкета сноска,Знак сноски-FN,Ciae niinee-FN,Знак сноски 1,Ciae niinee 1"/>
    <w:uiPriority w:val="99"/>
    <w:unhideWhenUsed/>
    <w:rsid w:val="0070782A"/>
    <w:rPr>
      <w:vertAlign w:val="superscript"/>
    </w:rPr>
  </w:style>
  <w:style w:type="table" w:customStyle="1" w:styleId="34">
    <w:name w:val="Сетка таблицы3"/>
    <w:basedOn w:val="a4"/>
    <w:next w:val="a7"/>
    <w:uiPriority w:val="59"/>
    <w:rsid w:val="00402926"/>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0">
    <w:name w:val="Нет списка11"/>
    <w:next w:val="a5"/>
    <w:uiPriority w:val="99"/>
    <w:semiHidden/>
    <w:rsid w:val="00D23B3F"/>
  </w:style>
  <w:style w:type="character" w:styleId="afff2">
    <w:name w:val="page number"/>
    <w:rsid w:val="00D23B3F"/>
  </w:style>
  <w:style w:type="paragraph" w:customStyle="1" w:styleId="17">
    <w:name w:val="Абзац списка1"/>
    <w:basedOn w:val="a2"/>
    <w:link w:val="ListParagraphChar1"/>
    <w:rsid w:val="00D23B3F"/>
    <w:pPr>
      <w:ind w:left="720"/>
    </w:pPr>
    <w:rPr>
      <w:rFonts w:eastAsia="Times New Roman" w:cs="Calibri"/>
    </w:rPr>
  </w:style>
  <w:style w:type="paragraph" w:customStyle="1" w:styleId="afff3">
    <w:name w:val="Таблицы (моноширинный)"/>
    <w:basedOn w:val="a2"/>
    <w:next w:val="a2"/>
    <w:rsid w:val="00D23B3F"/>
    <w:pPr>
      <w:autoSpaceDE w:val="0"/>
      <w:autoSpaceDN w:val="0"/>
      <w:adjustRightInd w:val="0"/>
      <w:spacing w:after="0" w:line="240" w:lineRule="auto"/>
      <w:jc w:val="both"/>
    </w:pPr>
    <w:rPr>
      <w:rFonts w:ascii="Courier New" w:hAnsi="Courier New" w:cs="Courier New"/>
    </w:rPr>
  </w:style>
  <w:style w:type="table" w:customStyle="1" w:styleId="27">
    <w:name w:val="Сетка таблицы2"/>
    <w:basedOn w:val="a4"/>
    <w:next w:val="a7"/>
    <w:uiPriority w:val="3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Spacing">
    <w:name w:val="No Spacing Знак"/>
    <w:link w:val="12"/>
    <w:locked/>
    <w:rsid w:val="00D23B3F"/>
    <w:rPr>
      <w:rFonts w:eastAsia="Times New Roman"/>
      <w:sz w:val="22"/>
      <w:szCs w:val="22"/>
      <w:lang w:eastAsia="en-US"/>
    </w:rPr>
  </w:style>
  <w:style w:type="table" w:customStyle="1" w:styleId="41">
    <w:name w:val="Сетка таблицы4"/>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4"/>
    <w:next w:val="a7"/>
    <w:uiPriority w:val="9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4"/>
    <w:next w:val="a7"/>
    <w:uiPriority w:val="59"/>
    <w:rsid w:val="00D23B3F"/>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4">
    <w:name w:val="Мой заголовок"/>
    <w:basedOn w:val="10"/>
    <w:link w:val="afff5"/>
    <w:autoRedefine/>
    <w:qFormat/>
    <w:rsid w:val="00D23B3F"/>
    <w:pPr>
      <w:spacing w:before="0" w:after="0"/>
      <w:ind w:firstLine="709"/>
    </w:pPr>
    <w:rPr>
      <w:rFonts w:ascii="Times New Roman" w:hAnsi="Times New Roman"/>
      <w:color w:val="26282F"/>
      <w:sz w:val="28"/>
      <w:szCs w:val="28"/>
    </w:rPr>
  </w:style>
  <w:style w:type="character" w:customStyle="1" w:styleId="afff5">
    <w:name w:val="Мой заголовок Знак"/>
    <w:link w:val="afff4"/>
    <w:rsid w:val="00D23B3F"/>
    <w:rPr>
      <w:rFonts w:ascii="Times New Roman" w:eastAsia="Times New Roman" w:hAnsi="Times New Roman"/>
      <w:b/>
      <w:bCs/>
      <w:color w:val="26282F"/>
      <w:sz w:val="28"/>
      <w:szCs w:val="28"/>
      <w:lang w:val="x-none" w:eastAsia="x-none"/>
    </w:rPr>
  </w:style>
  <w:style w:type="character" w:customStyle="1" w:styleId="FontStyle14">
    <w:name w:val="Font Style14"/>
    <w:rsid w:val="0022419B"/>
    <w:rPr>
      <w:rFonts w:ascii="Times New Roman" w:hAnsi="Times New Roman" w:cs="Times New Roman"/>
      <w:b/>
      <w:bCs/>
      <w:sz w:val="24"/>
      <w:szCs w:val="24"/>
    </w:rPr>
  </w:style>
  <w:style w:type="paragraph" w:styleId="28">
    <w:name w:val="Body Text 2"/>
    <w:basedOn w:val="a2"/>
    <w:link w:val="29"/>
    <w:uiPriority w:val="99"/>
    <w:unhideWhenUsed/>
    <w:rsid w:val="00502AA4"/>
    <w:pPr>
      <w:spacing w:after="120" w:line="480" w:lineRule="auto"/>
    </w:pPr>
    <w:rPr>
      <w:rFonts w:eastAsia="Times New Roman"/>
      <w:lang w:eastAsia="ru-RU"/>
    </w:rPr>
  </w:style>
  <w:style w:type="character" w:customStyle="1" w:styleId="29">
    <w:name w:val="Основной текст 2 Знак"/>
    <w:link w:val="28"/>
    <w:uiPriority w:val="99"/>
    <w:rsid w:val="00502AA4"/>
    <w:rPr>
      <w:rFonts w:eastAsia="Times New Roman"/>
      <w:sz w:val="22"/>
      <w:szCs w:val="22"/>
    </w:rPr>
  </w:style>
  <w:style w:type="paragraph" w:customStyle="1" w:styleId="afff6">
    <w:name w:val="Внимание"/>
    <w:basedOn w:val="a2"/>
    <w:next w:val="a2"/>
    <w:uiPriority w:val="99"/>
    <w:rsid w:val="00502AA4"/>
    <w:pPr>
      <w:autoSpaceDE w:val="0"/>
      <w:autoSpaceDN w:val="0"/>
      <w:adjustRightInd w:val="0"/>
      <w:spacing w:before="240" w:after="240" w:line="240" w:lineRule="auto"/>
      <w:ind w:left="420" w:right="420" w:firstLine="300"/>
      <w:jc w:val="both"/>
    </w:pPr>
    <w:rPr>
      <w:rFonts w:ascii="Arial" w:hAnsi="Arial" w:cs="Arial"/>
      <w:sz w:val="24"/>
      <w:szCs w:val="24"/>
      <w:shd w:val="clear" w:color="auto" w:fill="FAF3E9"/>
    </w:rPr>
  </w:style>
  <w:style w:type="paragraph" w:styleId="afff7">
    <w:name w:val="Title"/>
    <w:aliases w:val="Название Знак1,Название Знак Знак, Знак2 Знак Знак, Знак2 Знак1,Знак2 Знак1 Знак,Название Знак1 Знак,Название Знак Знак Знак, Знак2 Знак Знак Знак, Знак2 Знак1 Знак,Знак2 Знак Знак,Знак2 Знак1,Знак2 Знак Знак Знак, Знак Знак3, Знак Знак Знак Зн"/>
    <w:basedOn w:val="a2"/>
    <w:link w:val="afff8"/>
    <w:qFormat/>
    <w:rsid w:val="00502AA4"/>
    <w:pPr>
      <w:spacing w:after="0" w:line="240" w:lineRule="auto"/>
      <w:jc w:val="center"/>
    </w:pPr>
    <w:rPr>
      <w:rFonts w:ascii="Times New Roman" w:eastAsia="Times New Roman" w:hAnsi="Times New Roman"/>
      <w:sz w:val="28"/>
      <w:szCs w:val="24"/>
      <w:lang w:eastAsia="ru-RU"/>
    </w:rPr>
  </w:style>
  <w:style w:type="character" w:customStyle="1" w:styleId="afff8">
    <w:name w:val="Название Знак"/>
    <w:aliases w:val="Название Знак1 Знак1,Название Знак Знак Знак1, Знак2 Знак Знак Знак1, Знак2 Знак1 Знак1,Знак2 Знак1 Знак Знак,Название Знак1 Знак Знак,Название Знак Знак Знак Знак, Знак2 Знак Знак Знак Знак, Знак2 Знак1 Знак Знак,Знак2 Знак Знак Знак1"/>
    <w:link w:val="afff7"/>
    <w:rsid w:val="00502AA4"/>
    <w:rPr>
      <w:rFonts w:ascii="Times New Roman" w:eastAsia="Times New Roman" w:hAnsi="Times New Roman"/>
      <w:sz w:val="28"/>
      <w:szCs w:val="24"/>
    </w:rPr>
  </w:style>
  <w:style w:type="paragraph" w:customStyle="1" w:styleId="afff9">
    <w:name w:val="Информация об изменениях"/>
    <w:basedOn w:val="a2"/>
    <w:next w:val="a2"/>
    <w:uiPriority w:val="99"/>
    <w:rsid w:val="00502AA4"/>
    <w:pPr>
      <w:widowControl w:val="0"/>
      <w:autoSpaceDE w:val="0"/>
      <w:autoSpaceDN w:val="0"/>
      <w:adjustRightInd w:val="0"/>
      <w:spacing w:before="180" w:after="0" w:line="240" w:lineRule="auto"/>
      <w:ind w:left="360" w:right="360"/>
      <w:jc w:val="both"/>
    </w:pPr>
    <w:rPr>
      <w:rFonts w:ascii="Arial" w:eastAsia="Times New Roman" w:hAnsi="Arial" w:cs="Arial"/>
      <w:sz w:val="24"/>
      <w:szCs w:val="24"/>
      <w:shd w:val="clear" w:color="auto" w:fill="EAEFED"/>
      <w:lang w:eastAsia="ru-RU"/>
    </w:rPr>
  </w:style>
  <w:style w:type="numbering" w:customStyle="1" w:styleId="35">
    <w:name w:val="Нет списка3"/>
    <w:next w:val="a5"/>
    <w:uiPriority w:val="99"/>
    <w:semiHidden/>
    <w:unhideWhenUsed/>
    <w:rsid w:val="00502AA4"/>
  </w:style>
  <w:style w:type="numbering" w:customStyle="1" w:styleId="42">
    <w:name w:val="Нет списка4"/>
    <w:next w:val="a5"/>
    <w:uiPriority w:val="99"/>
    <w:semiHidden/>
    <w:unhideWhenUsed/>
    <w:rsid w:val="00502AA4"/>
  </w:style>
  <w:style w:type="paragraph" w:customStyle="1" w:styleId="afffa">
    <w:name w:val="КСП"/>
    <w:basedOn w:val="ad"/>
    <w:link w:val="afffb"/>
    <w:qFormat/>
    <w:rsid w:val="00502AA4"/>
    <w:pPr>
      <w:ind w:firstLine="567"/>
      <w:jc w:val="both"/>
    </w:pPr>
    <w:rPr>
      <w:rFonts w:ascii="Times New Roman" w:eastAsia="Times New Roman" w:hAnsi="Times New Roman"/>
      <w:sz w:val="28"/>
      <w:szCs w:val="28"/>
      <w:lang w:eastAsia="ru-RU"/>
    </w:rPr>
  </w:style>
  <w:style w:type="character" w:customStyle="1" w:styleId="afffb">
    <w:name w:val="КСП Знак"/>
    <w:link w:val="afffa"/>
    <w:rsid w:val="00502AA4"/>
    <w:rPr>
      <w:rFonts w:ascii="Times New Roman" w:eastAsia="Times New Roman" w:hAnsi="Times New Roman"/>
      <w:sz w:val="28"/>
      <w:szCs w:val="28"/>
    </w:rPr>
  </w:style>
  <w:style w:type="character" w:customStyle="1" w:styleId="ae">
    <w:name w:val="Без интервала Знак"/>
    <w:aliases w:val="для таблиц Знак,No Spacing Знак1"/>
    <w:link w:val="ad"/>
    <w:uiPriority w:val="1"/>
    <w:locked/>
    <w:rsid w:val="00C75D03"/>
    <w:rPr>
      <w:sz w:val="22"/>
      <w:szCs w:val="22"/>
      <w:lang w:eastAsia="en-US"/>
    </w:rPr>
  </w:style>
  <w:style w:type="paragraph" w:customStyle="1" w:styleId="afffc">
    <w:name w:val="Мой обычный"/>
    <w:basedOn w:val="a2"/>
    <w:link w:val="afffd"/>
    <w:autoRedefine/>
    <w:qFormat/>
    <w:rsid w:val="00134369"/>
    <w:pPr>
      <w:spacing w:after="0" w:line="240" w:lineRule="auto"/>
      <w:ind w:firstLine="567"/>
      <w:jc w:val="both"/>
    </w:pPr>
    <w:rPr>
      <w:rFonts w:ascii="Times New Roman" w:hAnsi="Times New Roman"/>
      <w:sz w:val="28"/>
      <w:szCs w:val="28"/>
    </w:rPr>
  </w:style>
  <w:style w:type="character" w:customStyle="1" w:styleId="afffd">
    <w:name w:val="Мой обычный Знак"/>
    <w:link w:val="afffc"/>
    <w:rsid w:val="00134369"/>
    <w:rPr>
      <w:rFonts w:ascii="Times New Roman" w:hAnsi="Times New Roman"/>
      <w:sz w:val="28"/>
      <w:szCs w:val="28"/>
      <w:lang w:eastAsia="en-US"/>
    </w:rPr>
  </w:style>
  <w:style w:type="paragraph" w:customStyle="1" w:styleId="81">
    <w:name w:val="Основной текст8"/>
    <w:basedOn w:val="a2"/>
    <w:rsid w:val="001E6BD9"/>
    <w:pPr>
      <w:widowControl w:val="0"/>
      <w:shd w:val="clear" w:color="auto" w:fill="FFFFFF"/>
      <w:spacing w:after="0" w:line="0" w:lineRule="atLeast"/>
      <w:ind w:hanging="1420"/>
      <w:jc w:val="center"/>
    </w:pPr>
    <w:rPr>
      <w:rFonts w:ascii="Times New Roman" w:eastAsia="Times New Roman" w:hAnsi="Times New Roman"/>
    </w:rPr>
  </w:style>
  <w:style w:type="character" w:customStyle="1" w:styleId="afffe">
    <w:name w:val="Сноска_"/>
    <w:link w:val="affff"/>
    <w:rsid w:val="001E6BD9"/>
    <w:rPr>
      <w:rFonts w:ascii="Times New Roman" w:eastAsia="Times New Roman" w:hAnsi="Times New Roman"/>
      <w:shd w:val="clear" w:color="auto" w:fill="FFFFFF"/>
    </w:rPr>
  </w:style>
  <w:style w:type="paragraph" w:customStyle="1" w:styleId="affff">
    <w:name w:val="Сноска"/>
    <w:basedOn w:val="a2"/>
    <w:link w:val="afffe"/>
    <w:rsid w:val="001E6BD9"/>
    <w:pPr>
      <w:widowControl w:val="0"/>
      <w:shd w:val="clear" w:color="auto" w:fill="FFFFFF"/>
      <w:spacing w:after="0" w:line="250" w:lineRule="exact"/>
    </w:pPr>
    <w:rPr>
      <w:rFonts w:ascii="Times New Roman" w:eastAsia="Times New Roman" w:hAnsi="Times New Roman"/>
      <w:sz w:val="20"/>
      <w:szCs w:val="20"/>
      <w:lang w:eastAsia="ru-RU"/>
    </w:rPr>
  </w:style>
  <w:style w:type="character" w:customStyle="1" w:styleId="affff0">
    <w:name w:val="Подпись к таблице_"/>
    <w:link w:val="affff1"/>
    <w:rsid w:val="001E6BD9"/>
    <w:rPr>
      <w:rFonts w:ascii="Times New Roman" w:eastAsia="Times New Roman" w:hAnsi="Times New Roman"/>
      <w:sz w:val="23"/>
      <w:szCs w:val="23"/>
      <w:shd w:val="clear" w:color="auto" w:fill="FFFFFF"/>
    </w:rPr>
  </w:style>
  <w:style w:type="character" w:customStyle="1" w:styleId="115pt">
    <w:name w:val="Основной текст + 11;5 pt"/>
    <w:rsid w:val="001E6BD9"/>
    <w:rPr>
      <w:rFonts w:ascii="Times New Roman" w:eastAsia="Times New Roman" w:hAnsi="Times New Roman" w:cs="Times New Roman"/>
      <w:b w:val="0"/>
      <w:bCs w:val="0"/>
      <w:i w:val="0"/>
      <w:iCs w:val="0"/>
      <w:smallCaps w:val="0"/>
      <w:strike w:val="0"/>
      <w:color w:val="000000"/>
      <w:spacing w:val="0"/>
      <w:w w:val="100"/>
      <w:position w:val="0"/>
      <w:sz w:val="23"/>
      <w:szCs w:val="23"/>
      <w:u w:val="none"/>
      <w:shd w:val="clear" w:color="auto" w:fill="FFFFFF"/>
      <w:lang w:val="ru-RU"/>
    </w:rPr>
  </w:style>
  <w:style w:type="paragraph" w:customStyle="1" w:styleId="52">
    <w:name w:val="Основной текст5"/>
    <w:basedOn w:val="a2"/>
    <w:rsid w:val="001E6BD9"/>
    <w:pPr>
      <w:widowControl w:val="0"/>
      <w:shd w:val="clear" w:color="auto" w:fill="FFFFFF"/>
      <w:spacing w:after="0" w:line="322" w:lineRule="exact"/>
      <w:ind w:hanging="380"/>
      <w:jc w:val="both"/>
    </w:pPr>
    <w:rPr>
      <w:rFonts w:ascii="Times New Roman" w:eastAsia="Times New Roman" w:hAnsi="Times New Roman"/>
      <w:color w:val="000000"/>
      <w:sz w:val="27"/>
      <w:szCs w:val="27"/>
      <w:lang w:eastAsia="ru-RU"/>
    </w:rPr>
  </w:style>
  <w:style w:type="paragraph" w:customStyle="1" w:styleId="affff1">
    <w:name w:val="Подпись к таблице"/>
    <w:basedOn w:val="a2"/>
    <w:link w:val="affff0"/>
    <w:rsid w:val="001E6BD9"/>
    <w:pPr>
      <w:widowControl w:val="0"/>
      <w:shd w:val="clear" w:color="auto" w:fill="FFFFFF"/>
      <w:spacing w:after="0" w:line="274" w:lineRule="exact"/>
      <w:jc w:val="right"/>
    </w:pPr>
    <w:rPr>
      <w:rFonts w:ascii="Times New Roman" w:eastAsia="Times New Roman" w:hAnsi="Times New Roman"/>
      <w:sz w:val="23"/>
      <w:szCs w:val="23"/>
      <w:lang w:eastAsia="ru-RU"/>
    </w:rPr>
  </w:style>
  <w:style w:type="paragraph" w:styleId="affff2">
    <w:name w:val="Revision"/>
    <w:hidden/>
    <w:uiPriority w:val="99"/>
    <w:semiHidden/>
    <w:rsid w:val="001E6BD9"/>
    <w:rPr>
      <w:sz w:val="22"/>
      <w:szCs w:val="22"/>
      <w:lang w:eastAsia="en-US"/>
    </w:rPr>
  </w:style>
  <w:style w:type="character" w:styleId="affff3">
    <w:name w:val="FollowedHyperlink"/>
    <w:uiPriority w:val="99"/>
    <w:semiHidden/>
    <w:unhideWhenUsed/>
    <w:rsid w:val="00FE55B5"/>
    <w:rPr>
      <w:color w:val="800080"/>
      <w:u w:val="single"/>
    </w:rPr>
  </w:style>
  <w:style w:type="paragraph" w:customStyle="1" w:styleId="affff4">
    <w:name w:val="Документ"/>
    <w:basedOn w:val="a2"/>
    <w:link w:val="affff5"/>
    <w:rsid w:val="00455F6B"/>
    <w:pPr>
      <w:spacing w:after="0" w:line="360" w:lineRule="auto"/>
      <w:ind w:firstLine="709"/>
      <w:jc w:val="both"/>
    </w:pPr>
    <w:rPr>
      <w:rFonts w:ascii="Times New Roman" w:hAnsi="Times New Roman"/>
      <w:sz w:val="28"/>
      <w:szCs w:val="20"/>
      <w:lang w:eastAsia="ru-RU"/>
    </w:rPr>
  </w:style>
  <w:style w:type="character" w:customStyle="1" w:styleId="affff5">
    <w:name w:val="Документ Знак"/>
    <w:link w:val="affff4"/>
    <w:locked/>
    <w:rsid w:val="00455F6B"/>
    <w:rPr>
      <w:rFonts w:ascii="Times New Roman" w:hAnsi="Times New Roman"/>
      <w:sz w:val="28"/>
    </w:rPr>
  </w:style>
  <w:style w:type="paragraph" w:customStyle="1" w:styleId="affff6">
    <w:name w:val="Акт"/>
    <w:basedOn w:val="a2"/>
    <w:link w:val="affff7"/>
    <w:rsid w:val="00455F6B"/>
    <w:pPr>
      <w:suppressAutoHyphens/>
      <w:spacing w:after="0" w:line="240" w:lineRule="auto"/>
      <w:ind w:firstLine="709"/>
      <w:jc w:val="both"/>
    </w:pPr>
    <w:rPr>
      <w:rFonts w:ascii="Times New Roman" w:hAnsi="Times New Roman"/>
      <w:sz w:val="28"/>
      <w:szCs w:val="20"/>
      <w:lang w:eastAsia="ru-RU"/>
    </w:rPr>
  </w:style>
  <w:style w:type="character" w:customStyle="1" w:styleId="affff7">
    <w:name w:val="Акт Знак"/>
    <w:link w:val="affff6"/>
    <w:locked/>
    <w:rsid w:val="00455F6B"/>
    <w:rPr>
      <w:rFonts w:ascii="Times New Roman" w:hAnsi="Times New Roman"/>
      <w:sz w:val="28"/>
    </w:rPr>
  </w:style>
  <w:style w:type="table" w:customStyle="1" w:styleId="71">
    <w:name w:val="Сетка таблицы7"/>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
    <w:name w:val="Сетка таблицы8"/>
    <w:basedOn w:val="a4"/>
    <w:next w:val="a7"/>
    <w:uiPriority w:val="59"/>
    <w:rsid w:val="004519F3"/>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Сетка таблицы21"/>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4">
    <w:name w:val="s4"/>
    <w:rsid w:val="004519F3"/>
  </w:style>
  <w:style w:type="character" w:customStyle="1" w:styleId="s3">
    <w:name w:val="s3"/>
    <w:rsid w:val="004519F3"/>
  </w:style>
  <w:style w:type="table" w:customStyle="1" w:styleId="9">
    <w:name w:val="Сетка таблицы9"/>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4"/>
    <w:next w:val="a7"/>
    <w:uiPriority w:val="59"/>
    <w:rsid w:val="004519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8F35DB"/>
    <w:pPr>
      <w:widowControl w:val="0"/>
      <w:autoSpaceDE w:val="0"/>
      <w:autoSpaceDN w:val="0"/>
    </w:pPr>
    <w:rPr>
      <w:rFonts w:eastAsia="Times New Roman" w:cs="Calibri"/>
      <w:b/>
      <w:sz w:val="22"/>
    </w:rPr>
  </w:style>
  <w:style w:type="character" w:customStyle="1" w:styleId="affff8">
    <w:name w:val="Сравнение редакций. Удаленный фрагмент"/>
    <w:uiPriority w:val="99"/>
    <w:rsid w:val="000E626E"/>
    <w:rPr>
      <w:color w:val="000000"/>
      <w:shd w:val="clear" w:color="auto" w:fill="C4C413"/>
    </w:rPr>
  </w:style>
  <w:style w:type="paragraph" w:customStyle="1" w:styleId="ConsPlusCell">
    <w:name w:val="ConsPlusCell"/>
    <w:uiPriority w:val="99"/>
    <w:rsid w:val="005216FB"/>
    <w:pPr>
      <w:widowControl w:val="0"/>
      <w:autoSpaceDE w:val="0"/>
      <w:autoSpaceDN w:val="0"/>
      <w:adjustRightInd w:val="0"/>
    </w:pPr>
    <w:rPr>
      <w:rFonts w:cs="Calibri"/>
      <w:sz w:val="22"/>
      <w:szCs w:val="22"/>
    </w:rPr>
  </w:style>
  <w:style w:type="table" w:customStyle="1" w:styleId="111">
    <w:name w:val="Сетка таблицы11"/>
    <w:basedOn w:val="a4"/>
    <w:next w:val="a7"/>
    <w:uiPriority w:val="59"/>
    <w:rsid w:val="00A82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0">
    <w:name w:val="Заголовок 5 Знак"/>
    <w:link w:val="5"/>
    <w:rsid w:val="008D6631"/>
    <w:rPr>
      <w:rFonts w:eastAsia="Times New Roman"/>
      <w:b/>
      <w:bCs/>
      <w:i/>
      <w:iCs/>
      <w:sz w:val="26"/>
      <w:szCs w:val="26"/>
      <w:lang w:eastAsia="en-US"/>
    </w:rPr>
  </w:style>
  <w:style w:type="paragraph" w:customStyle="1" w:styleId="2a">
    <w:name w:val="Абзац списка2"/>
    <w:basedOn w:val="a2"/>
    <w:link w:val="ListParagraphChar"/>
    <w:rsid w:val="00732915"/>
    <w:pPr>
      <w:ind w:left="720"/>
      <w:contextualSpacing/>
    </w:pPr>
    <w:rPr>
      <w:rFonts w:eastAsia="Times New Roman"/>
    </w:rPr>
  </w:style>
  <w:style w:type="character" w:customStyle="1" w:styleId="ListParagraphChar">
    <w:name w:val="List Paragraph Char"/>
    <w:link w:val="2a"/>
    <w:locked/>
    <w:rsid w:val="00732915"/>
    <w:rPr>
      <w:rFonts w:eastAsia="Times New Roman"/>
      <w:sz w:val="22"/>
      <w:szCs w:val="22"/>
      <w:lang w:eastAsia="en-US"/>
    </w:rPr>
  </w:style>
  <w:style w:type="paragraph" w:customStyle="1" w:styleId="b-articletext">
    <w:name w:val="b-articletext"/>
    <w:basedOn w:val="a2"/>
    <w:rsid w:val="00250098"/>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affff9">
    <w:name w:val="Выделение для Базового Поиска"/>
    <w:uiPriority w:val="99"/>
    <w:rsid w:val="00646008"/>
    <w:rPr>
      <w:b/>
      <w:bCs/>
      <w:color w:val="0058A9"/>
    </w:rPr>
  </w:style>
  <w:style w:type="character" w:customStyle="1" w:styleId="ListParagraphChar1">
    <w:name w:val="List Paragraph Char1"/>
    <w:link w:val="17"/>
    <w:locked/>
    <w:rsid w:val="00DB2871"/>
    <w:rPr>
      <w:rFonts w:eastAsia="Times New Roman" w:cs="Calibri"/>
      <w:sz w:val="22"/>
      <w:szCs w:val="22"/>
      <w:lang w:eastAsia="en-US"/>
    </w:rPr>
  </w:style>
  <w:style w:type="character" w:customStyle="1" w:styleId="40">
    <w:name w:val="Заголовок 4 Знак"/>
    <w:link w:val="4"/>
    <w:uiPriority w:val="9"/>
    <w:rsid w:val="0058710A"/>
    <w:rPr>
      <w:rFonts w:ascii="Times New Roman" w:eastAsia="Times New Roman" w:hAnsi="Times New Roman"/>
      <w:b/>
      <w:bCs/>
      <w:sz w:val="28"/>
      <w:szCs w:val="28"/>
    </w:rPr>
  </w:style>
  <w:style w:type="paragraph" w:customStyle="1" w:styleId="affffa">
    <w:name w:val="Комментарий"/>
    <w:basedOn w:val="a2"/>
    <w:next w:val="a2"/>
    <w:uiPriority w:val="99"/>
    <w:rsid w:val="0058710A"/>
    <w:pPr>
      <w:autoSpaceDE w:val="0"/>
      <w:autoSpaceDN w:val="0"/>
      <w:adjustRightInd w:val="0"/>
      <w:spacing w:after="0" w:line="240" w:lineRule="auto"/>
      <w:ind w:left="170"/>
      <w:jc w:val="both"/>
    </w:pPr>
    <w:rPr>
      <w:rFonts w:ascii="Arial" w:eastAsia="Times New Roman" w:hAnsi="Arial"/>
      <w:i/>
      <w:iCs/>
      <w:color w:val="800080"/>
      <w:sz w:val="20"/>
      <w:szCs w:val="20"/>
      <w:lang w:eastAsia="ru-RU"/>
    </w:rPr>
  </w:style>
  <w:style w:type="paragraph" w:customStyle="1" w:styleId="18">
    <w:name w:val="1"/>
    <w:rsid w:val="0058710A"/>
    <w:rPr>
      <w:rFonts w:ascii="Times New Roman" w:eastAsia="Times New Roman" w:hAnsi="Times New Roman"/>
      <w:sz w:val="24"/>
      <w:szCs w:val="24"/>
    </w:rPr>
  </w:style>
  <w:style w:type="paragraph" w:customStyle="1" w:styleId="affffb">
    <w:name w:val="Текст (лев. подпись)"/>
    <w:basedOn w:val="a2"/>
    <w:next w:val="a2"/>
    <w:rsid w:val="0058710A"/>
    <w:pPr>
      <w:autoSpaceDE w:val="0"/>
      <w:autoSpaceDN w:val="0"/>
      <w:adjustRightInd w:val="0"/>
      <w:spacing w:after="0" w:line="240" w:lineRule="auto"/>
    </w:pPr>
    <w:rPr>
      <w:rFonts w:ascii="Arial" w:eastAsia="Times New Roman" w:hAnsi="Arial"/>
      <w:sz w:val="24"/>
      <w:szCs w:val="24"/>
      <w:lang w:eastAsia="ru-RU"/>
    </w:rPr>
  </w:style>
  <w:style w:type="character" w:customStyle="1" w:styleId="affffc">
    <w:name w:val="Сравнение редакций. Добавленный фрагмент"/>
    <w:uiPriority w:val="99"/>
    <w:rsid w:val="0058710A"/>
    <w:rPr>
      <w:color w:val="0000FF"/>
    </w:rPr>
  </w:style>
  <w:style w:type="paragraph" w:customStyle="1" w:styleId="affffd">
    <w:name w:val="Интерфейс"/>
    <w:basedOn w:val="a2"/>
    <w:next w:val="a2"/>
    <w:rsid w:val="0058710A"/>
    <w:pPr>
      <w:widowControl w:val="0"/>
      <w:autoSpaceDE w:val="0"/>
      <w:autoSpaceDN w:val="0"/>
      <w:adjustRightInd w:val="0"/>
      <w:spacing w:after="0" w:line="240" w:lineRule="auto"/>
      <w:jc w:val="both"/>
    </w:pPr>
    <w:rPr>
      <w:rFonts w:ascii="Arial" w:eastAsia="Times New Roman" w:hAnsi="Arial" w:cs="Arial"/>
      <w:color w:val="ECE9D8"/>
      <w:lang w:eastAsia="ru-RU"/>
    </w:rPr>
  </w:style>
  <w:style w:type="paragraph" w:customStyle="1" w:styleId="211">
    <w:name w:val="Основной текст с отступом 21"/>
    <w:basedOn w:val="a2"/>
    <w:rsid w:val="0058710A"/>
    <w:pPr>
      <w:overflowPunct w:val="0"/>
      <w:autoSpaceDE w:val="0"/>
      <w:autoSpaceDN w:val="0"/>
      <w:adjustRightInd w:val="0"/>
      <w:spacing w:after="0" w:line="240" w:lineRule="auto"/>
      <w:ind w:firstLine="709"/>
      <w:jc w:val="both"/>
    </w:pPr>
    <w:rPr>
      <w:rFonts w:ascii="Times New Roman" w:eastAsia="Times New Roman" w:hAnsi="Times New Roman"/>
      <w:sz w:val="28"/>
      <w:szCs w:val="20"/>
      <w:lang w:eastAsia="ru-RU"/>
    </w:rPr>
  </w:style>
  <w:style w:type="character" w:customStyle="1" w:styleId="BodyTextIndentChar">
    <w:name w:val="Body Text Indent Char"/>
    <w:locked/>
    <w:rsid w:val="0058710A"/>
    <w:rPr>
      <w:rFonts w:ascii="Times New Roman" w:hAnsi="Times New Roman" w:cs="Times New Roman"/>
      <w:sz w:val="24"/>
      <w:szCs w:val="24"/>
    </w:rPr>
  </w:style>
  <w:style w:type="character" w:customStyle="1" w:styleId="apple-style-span">
    <w:name w:val="apple-style-span"/>
    <w:rsid w:val="0058710A"/>
  </w:style>
  <w:style w:type="character" w:customStyle="1" w:styleId="affffe">
    <w:name w:val="Активная гипертекстовая ссылка"/>
    <w:rsid w:val="0058710A"/>
    <w:rPr>
      <w:rFonts w:cs="Times New Roman"/>
      <w:b/>
      <w:color w:val="008000"/>
      <w:u w:val="single"/>
    </w:rPr>
  </w:style>
  <w:style w:type="paragraph" w:customStyle="1" w:styleId="text2">
    <w:name w:val="text2"/>
    <w:basedOn w:val="a2"/>
    <w:rsid w:val="0058710A"/>
    <w:pPr>
      <w:spacing w:before="210" w:after="0" w:line="240" w:lineRule="auto"/>
      <w:ind w:right="270"/>
      <w:jc w:val="both"/>
    </w:pPr>
    <w:rPr>
      <w:rFonts w:ascii="Tahoma" w:eastAsia="Times New Roman" w:hAnsi="Tahoma" w:cs="Tahoma"/>
      <w:color w:val="000000"/>
      <w:sz w:val="18"/>
      <w:szCs w:val="18"/>
      <w:lang w:eastAsia="ru-RU"/>
    </w:rPr>
  </w:style>
  <w:style w:type="character" w:customStyle="1" w:styleId="BodyTextIndentChar1">
    <w:name w:val="Body Text Indent Char1"/>
    <w:locked/>
    <w:rsid w:val="0058710A"/>
    <w:rPr>
      <w:sz w:val="24"/>
      <w:szCs w:val="24"/>
      <w:lang w:val="ru-RU" w:eastAsia="ru-RU" w:bidi="ar-SA"/>
    </w:rPr>
  </w:style>
  <w:style w:type="paragraph" w:customStyle="1" w:styleId="bl0">
    <w:name w:val="bl0"/>
    <w:basedOn w:val="a2"/>
    <w:rsid w:val="0058710A"/>
    <w:pPr>
      <w:spacing w:before="100" w:beforeAutospacing="1" w:after="100" w:afterAutospacing="1" w:line="240" w:lineRule="auto"/>
    </w:pPr>
    <w:rPr>
      <w:rFonts w:ascii="Times New Roman" w:eastAsia="Times New Roman" w:hAnsi="Times New Roman"/>
      <w:b/>
      <w:bCs/>
      <w:sz w:val="18"/>
      <w:szCs w:val="18"/>
      <w:lang w:eastAsia="ru-RU"/>
    </w:rPr>
  </w:style>
  <w:style w:type="paragraph" w:styleId="a">
    <w:name w:val="List Bullet"/>
    <w:basedOn w:val="a2"/>
    <w:rsid w:val="0058710A"/>
    <w:pPr>
      <w:numPr>
        <w:numId w:val="3"/>
      </w:numPr>
      <w:spacing w:after="0" w:line="240" w:lineRule="auto"/>
    </w:pPr>
    <w:rPr>
      <w:rFonts w:ascii="Times New Roman" w:eastAsia="Times New Roman" w:hAnsi="Times New Roman"/>
      <w:sz w:val="24"/>
      <w:szCs w:val="24"/>
      <w:lang w:eastAsia="ru-RU"/>
    </w:rPr>
  </w:style>
  <w:style w:type="paragraph" w:customStyle="1" w:styleId="afffff">
    <w:name w:val="Информация об изменениях документа"/>
    <w:basedOn w:val="affffa"/>
    <w:next w:val="a2"/>
    <w:uiPriority w:val="99"/>
    <w:rsid w:val="0058710A"/>
    <w:pPr>
      <w:widowControl w:val="0"/>
      <w:spacing w:before="75"/>
    </w:pPr>
    <w:rPr>
      <w:rFonts w:cs="Arial"/>
      <w:color w:val="353842"/>
      <w:sz w:val="24"/>
      <w:szCs w:val="24"/>
      <w:shd w:val="clear" w:color="auto" w:fill="F0F0F0"/>
    </w:rPr>
  </w:style>
  <w:style w:type="paragraph" w:styleId="afffff0">
    <w:name w:val="List"/>
    <w:basedOn w:val="a2"/>
    <w:rsid w:val="0058710A"/>
    <w:pPr>
      <w:spacing w:after="0" w:line="240" w:lineRule="auto"/>
      <w:ind w:left="283" w:hanging="283"/>
    </w:pPr>
    <w:rPr>
      <w:rFonts w:ascii="Times New Roman" w:eastAsia="Times New Roman" w:hAnsi="Times New Roman"/>
      <w:sz w:val="24"/>
      <w:szCs w:val="24"/>
      <w:lang w:eastAsia="ru-RU"/>
    </w:rPr>
  </w:style>
  <w:style w:type="paragraph" w:styleId="43">
    <w:name w:val="toc 4"/>
    <w:basedOn w:val="a2"/>
    <w:next w:val="a2"/>
    <w:autoRedefine/>
    <w:uiPriority w:val="39"/>
    <w:unhideWhenUsed/>
    <w:rsid w:val="004D69AE"/>
    <w:pPr>
      <w:spacing w:after="100" w:line="259" w:lineRule="auto"/>
      <w:ind w:left="660"/>
    </w:pPr>
    <w:rPr>
      <w:rFonts w:eastAsia="Times New Roman"/>
      <w:lang w:eastAsia="ru-RU"/>
    </w:rPr>
  </w:style>
  <w:style w:type="paragraph" w:styleId="53">
    <w:name w:val="toc 5"/>
    <w:basedOn w:val="a2"/>
    <w:next w:val="a2"/>
    <w:autoRedefine/>
    <w:uiPriority w:val="39"/>
    <w:unhideWhenUsed/>
    <w:rsid w:val="004D69AE"/>
    <w:pPr>
      <w:spacing w:after="100" w:line="259" w:lineRule="auto"/>
      <w:ind w:left="880"/>
    </w:pPr>
    <w:rPr>
      <w:rFonts w:eastAsia="Times New Roman"/>
      <w:lang w:eastAsia="ru-RU"/>
    </w:rPr>
  </w:style>
  <w:style w:type="paragraph" w:styleId="60">
    <w:name w:val="toc 6"/>
    <w:basedOn w:val="a2"/>
    <w:next w:val="a2"/>
    <w:autoRedefine/>
    <w:uiPriority w:val="39"/>
    <w:unhideWhenUsed/>
    <w:rsid w:val="004D69AE"/>
    <w:pPr>
      <w:spacing w:after="100" w:line="259" w:lineRule="auto"/>
      <w:ind w:left="1100"/>
    </w:pPr>
    <w:rPr>
      <w:rFonts w:eastAsia="Times New Roman"/>
      <w:lang w:eastAsia="ru-RU"/>
    </w:rPr>
  </w:style>
  <w:style w:type="paragraph" w:styleId="72">
    <w:name w:val="toc 7"/>
    <w:basedOn w:val="a2"/>
    <w:next w:val="a2"/>
    <w:autoRedefine/>
    <w:uiPriority w:val="39"/>
    <w:unhideWhenUsed/>
    <w:rsid w:val="004D69AE"/>
    <w:pPr>
      <w:spacing w:after="100" w:line="259" w:lineRule="auto"/>
      <w:ind w:left="1320"/>
    </w:pPr>
    <w:rPr>
      <w:rFonts w:eastAsia="Times New Roman"/>
      <w:lang w:eastAsia="ru-RU"/>
    </w:rPr>
  </w:style>
  <w:style w:type="paragraph" w:styleId="83">
    <w:name w:val="toc 8"/>
    <w:basedOn w:val="a2"/>
    <w:next w:val="a2"/>
    <w:autoRedefine/>
    <w:uiPriority w:val="39"/>
    <w:unhideWhenUsed/>
    <w:rsid w:val="004D69AE"/>
    <w:pPr>
      <w:spacing w:after="100" w:line="259" w:lineRule="auto"/>
      <w:ind w:left="1540"/>
    </w:pPr>
    <w:rPr>
      <w:rFonts w:eastAsia="Times New Roman"/>
      <w:lang w:eastAsia="ru-RU"/>
    </w:rPr>
  </w:style>
  <w:style w:type="paragraph" w:styleId="90">
    <w:name w:val="toc 9"/>
    <w:basedOn w:val="a2"/>
    <w:next w:val="a2"/>
    <w:autoRedefine/>
    <w:uiPriority w:val="39"/>
    <w:unhideWhenUsed/>
    <w:rsid w:val="004D69AE"/>
    <w:pPr>
      <w:spacing w:after="100" w:line="259" w:lineRule="auto"/>
      <w:ind w:left="1760"/>
    </w:pPr>
    <w:rPr>
      <w:rFonts w:eastAsia="Times New Roman"/>
      <w:lang w:eastAsia="ru-RU"/>
    </w:rPr>
  </w:style>
  <w:style w:type="paragraph" w:customStyle="1" w:styleId="afffff1">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2"/>
    <w:autoRedefine/>
    <w:rsid w:val="00ED147B"/>
    <w:pPr>
      <w:spacing w:after="160" w:line="240" w:lineRule="exact"/>
    </w:pPr>
    <w:rPr>
      <w:rFonts w:ascii="Times New Roman" w:eastAsia="Times New Roman" w:hAnsi="Times New Roman"/>
      <w:sz w:val="28"/>
      <w:szCs w:val="20"/>
      <w:lang w:val="en-US"/>
    </w:rPr>
  </w:style>
  <w:style w:type="paragraph" w:customStyle="1" w:styleId="11Char">
    <w:name w:val="Знак1 Знак Знак Знак Знак Знак Знак Знак Знак1 Char"/>
    <w:basedOn w:val="a2"/>
    <w:rsid w:val="00ED147B"/>
    <w:pPr>
      <w:spacing w:after="160" w:line="240" w:lineRule="exact"/>
    </w:pPr>
    <w:rPr>
      <w:rFonts w:ascii="Verdana" w:eastAsia="Times New Roman" w:hAnsi="Verdana"/>
      <w:sz w:val="20"/>
      <w:szCs w:val="20"/>
      <w:lang w:val="en-US"/>
    </w:rPr>
  </w:style>
  <w:style w:type="paragraph" w:customStyle="1" w:styleId="afffff2">
    <w:name w:val="Знак Знак Знак Знак"/>
    <w:basedOn w:val="a2"/>
    <w:rsid w:val="00ED147B"/>
    <w:pPr>
      <w:spacing w:before="100" w:beforeAutospacing="1" w:after="100" w:afterAutospacing="1" w:line="240" w:lineRule="auto"/>
    </w:pPr>
    <w:rPr>
      <w:rFonts w:ascii="Tahoma" w:eastAsia="Times New Roman" w:hAnsi="Tahoma"/>
      <w:sz w:val="20"/>
      <w:szCs w:val="20"/>
      <w:lang w:val="en-US"/>
    </w:rPr>
  </w:style>
  <w:style w:type="paragraph" w:customStyle="1" w:styleId="afffff3">
    <w:name w:val="Знак"/>
    <w:basedOn w:val="a2"/>
    <w:rsid w:val="00ED147B"/>
    <w:pPr>
      <w:spacing w:before="100" w:beforeAutospacing="1" w:after="100" w:afterAutospacing="1" w:line="240" w:lineRule="auto"/>
    </w:pPr>
    <w:rPr>
      <w:rFonts w:ascii="Tahoma" w:eastAsia="Times New Roman" w:hAnsi="Tahoma" w:cs="Tahoma"/>
      <w:sz w:val="20"/>
      <w:szCs w:val="20"/>
      <w:lang w:val="en-US"/>
    </w:rPr>
  </w:style>
  <w:style w:type="paragraph" w:customStyle="1" w:styleId="19">
    <w:name w:val="Знак Знак Знак Знак Знак Знак Знак Знак Знак Знак Знак Знак Знак Знак Знак Знак Знак Знак Знак Знак Знак Знак Знак Знак Знак Знак Знак Знак Знак Знак Знак1"/>
    <w:basedOn w:val="a2"/>
    <w:autoRedefine/>
    <w:rsid w:val="00ED147B"/>
    <w:pPr>
      <w:spacing w:after="160" w:line="240" w:lineRule="exact"/>
    </w:pPr>
    <w:rPr>
      <w:rFonts w:ascii="Times New Roman" w:eastAsia="Times New Roman" w:hAnsi="Times New Roman"/>
      <w:sz w:val="28"/>
      <w:szCs w:val="28"/>
      <w:lang w:val="en-US"/>
    </w:rPr>
  </w:style>
  <w:style w:type="paragraph" w:customStyle="1" w:styleId="ConsNormal">
    <w:name w:val="ConsNormal"/>
    <w:rsid w:val="00ED147B"/>
    <w:pPr>
      <w:widowControl w:val="0"/>
      <w:autoSpaceDE w:val="0"/>
      <w:autoSpaceDN w:val="0"/>
      <w:adjustRightInd w:val="0"/>
      <w:ind w:right="19772" w:firstLine="720"/>
    </w:pPr>
    <w:rPr>
      <w:rFonts w:ascii="Arial" w:eastAsia="Times New Roman" w:hAnsi="Arial" w:cs="Arial"/>
    </w:rPr>
  </w:style>
  <w:style w:type="paragraph" w:customStyle="1" w:styleId="text">
    <w:name w:val="text"/>
    <w:basedOn w:val="a2"/>
    <w:rsid w:val="00ED147B"/>
    <w:pPr>
      <w:spacing w:before="240" w:after="240" w:line="240" w:lineRule="auto"/>
    </w:pPr>
    <w:rPr>
      <w:rFonts w:ascii="Times New Roman" w:eastAsia="Times New Roman" w:hAnsi="Times New Roman"/>
      <w:sz w:val="24"/>
      <w:szCs w:val="24"/>
      <w:lang w:eastAsia="ru-RU"/>
    </w:rPr>
  </w:style>
  <w:style w:type="character" w:customStyle="1" w:styleId="ConsPlusNormal0">
    <w:name w:val="ConsPlusNormal Знак"/>
    <w:link w:val="ConsPlusNormal"/>
    <w:locked/>
    <w:rsid w:val="00ED147B"/>
    <w:rPr>
      <w:rFonts w:ascii="Arial" w:eastAsia="Times New Roman" w:hAnsi="Arial" w:cs="Arial"/>
    </w:rPr>
  </w:style>
  <w:style w:type="table" w:customStyle="1" w:styleId="120">
    <w:name w:val="Сетка таблицы12"/>
    <w:basedOn w:val="a4"/>
    <w:next w:val="a7"/>
    <w:uiPriority w:val="59"/>
    <w:rsid w:val="00ED147B"/>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normal1">
    <w:name w:val="consplusnormal"/>
    <w:basedOn w:val="a2"/>
    <w:rsid w:val="00D16913"/>
    <w:pPr>
      <w:autoSpaceDE w:val="0"/>
      <w:autoSpaceDN w:val="0"/>
      <w:spacing w:after="0" w:line="240" w:lineRule="auto"/>
      <w:ind w:firstLine="720"/>
    </w:pPr>
    <w:rPr>
      <w:rFonts w:ascii="Arial" w:eastAsia="Times New Roman" w:hAnsi="Arial" w:cs="Arial"/>
      <w:sz w:val="20"/>
      <w:szCs w:val="20"/>
      <w:lang w:eastAsia="ru-RU"/>
    </w:rPr>
  </w:style>
  <w:style w:type="paragraph" w:customStyle="1" w:styleId="ConsCell">
    <w:name w:val="ConsCell"/>
    <w:rsid w:val="00D16913"/>
    <w:pPr>
      <w:widowControl w:val="0"/>
    </w:pPr>
    <w:rPr>
      <w:rFonts w:ascii="Arial" w:eastAsia="Times New Roman" w:hAnsi="Arial"/>
      <w:snapToGrid w:val="0"/>
    </w:rPr>
  </w:style>
  <w:style w:type="paragraph" w:customStyle="1" w:styleId="1a">
    <w:name w:val="Основной текст1"/>
    <w:basedOn w:val="a2"/>
    <w:rsid w:val="00D16913"/>
    <w:pPr>
      <w:widowControl w:val="0"/>
      <w:shd w:val="clear" w:color="auto" w:fill="FFFFFF"/>
      <w:spacing w:before="300" w:after="300" w:line="293" w:lineRule="exact"/>
      <w:jc w:val="both"/>
    </w:pPr>
    <w:rPr>
      <w:rFonts w:ascii="Times New Roman" w:eastAsia="Times New Roman" w:hAnsi="Times New Roman"/>
      <w:spacing w:val="2"/>
      <w:sz w:val="20"/>
      <w:szCs w:val="20"/>
    </w:rPr>
  </w:style>
  <w:style w:type="character" w:customStyle="1" w:styleId="8pt0pt">
    <w:name w:val="Основной текст + 8 pt;Интервал 0 pt"/>
    <w:rsid w:val="00D16913"/>
    <w:rPr>
      <w:rFonts w:ascii="Times New Roman" w:eastAsia="Times New Roman" w:hAnsi="Times New Roman" w:cs="Times New Roman"/>
      <w:color w:val="000000"/>
      <w:spacing w:val="3"/>
      <w:w w:val="100"/>
      <w:position w:val="0"/>
      <w:sz w:val="16"/>
      <w:szCs w:val="16"/>
      <w:shd w:val="clear" w:color="auto" w:fill="FFFFFF"/>
      <w:lang w:val="ru-RU"/>
    </w:rPr>
  </w:style>
  <w:style w:type="character" w:customStyle="1" w:styleId="0pt">
    <w:name w:val="Основной текст + Интервал 0 pt"/>
    <w:rsid w:val="00D16913"/>
    <w:rPr>
      <w:rFonts w:ascii="Times New Roman" w:eastAsia="Times New Roman" w:hAnsi="Times New Roman" w:cs="Times New Roman"/>
      <w:b w:val="0"/>
      <w:bCs w:val="0"/>
      <w:i w:val="0"/>
      <w:iCs w:val="0"/>
      <w:smallCaps w:val="0"/>
      <w:strike w:val="0"/>
      <w:color w:val="000000"/>
      <w:spacing w:val="7"/>
      <w:w w:val="100"/>
      <w:position w:val="0"/>
      <w:sz w:val="20"/>
      <w:szCs w:val="20"/>
      <w:u w:val="none"/>
      <w:shd w:val="clear" w:color="auto" w:fill="FFFFFF"/>
      <w:lang w:val="ru-RU"/>
    </w:rPr>
  </w:style>
  <w:style w:type="character" w:customStyle="1" w:styleId="A30">
    <w:name w:val="A3"/>
    <w:rsid w:val="00D16913"/>
    <w:rPr>
      <w:rFonts w:ascii="Minion Pro" w:hAnsi="Minion Pro" w:cs="Minion Pro" w:hint="default"/>
      <w:color w:val="000000"/>
      <w:sz w:val="20"/>
      <w:szCs w:val="20"/>
    </w:rPr>
  </w:style>
  <w:style w:type="character" w:customStyle="1" w:styleId="2b">
    <w:name w:val="Основной текст (2)_"/>
    <w:link w:val="2c"/>
    <w:rsid w:val="00D16913"/>
    <w:rPr>
      <w:rFonts w:ascii="Times New Roman" w:eastAsia="Times New Roman" w:hAnsi="Times New Roman"/>
      <w:sz w:val="26"/>
      <w:szCs w:val="26"/>
      <w:shd w:val="clear" w:color="auto" w:fill="FFFFFF"/>
    </w:rPr>
  </w:style>
  <w:style w:type="paragraph" w:customStyle="1" w:styleId="2c">
    <w:name w:val="Основной текст (2)"/>
    <w:basedOn w:val="a2"/>
    <w:link w:val="2b"/>
    <w:rsid w:val="00D16913"/>
    <w:pPr>
      <w:widowControl w:val="0"/>
      <w:shd w:val="clear" w:color="auto" w:fill="FFFFFF"/>
      <w:spacing w:before="1020" w:after="340" w:line="288" w:lineRule="exact"/>
      <w:jc w:val="center"/>
    </w:pPr>
    <w:rPr>
      <w:rFonts w:ascii="Times New Roman" w:eastAsia="Times New Roman" w:hAnsi="Times New Roman"/>
      <w:sz w:val="26"/>
      <w:szCs w:val="26"/>
      <w:lang w:eastAsia="ru-RU"/>
    </w:rPr>
  </w:style>
  <w:style w:type="paragraph" w:customStyle="1" w:styleId="320">
    <w:name w:val="Основной текст 32"/>
    <w:basedOn w:val="a2"/>
    <w:uiPriority w:val="99"/>
    <w:rsid w:val="00835460"/>
    <w:pPr>
      <w:suppressAutoHyphens/>
      <w:overflowPunct w:val="0"/>
      <w:autoSpaceDE w:val="0"/>
      <w:spacing w:after="0" w:line="240" w:lineRule="auto"/>
    </w:pPr>
    <w:rPr>
      <w:rFonts w:ascii="Times New Roman" w:eastAsia="Times New Roman" w:hAnsi="Times New Roman"/>
      <w:iCs/>
      <w:sz w:val="28"/>
      <w:szCs w:val="20"/>
      <w:lang w:eastAsia="zh-CN"/>
    </w:rPr>
  </w:style>
  <w:style w:type="table" w:customStyle="1" w:styleId="112">
    <w:name w:val="Таблица простая 11"/>
    <w:basedOn w:val="a4"/>
    <w:uiPriority w:val="41"/>
    <w:rsid w:val="00A81F09"/>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1">
    <w:name w:val="Обычный1"/>
    <w:basedOn w:val="a2"/>
    <w:link w:val="1b"/>
    <w:qFormat/>
    <w:rsid w:val="008C53A6"/>
    <w:pPr>
      <w:numPr>
        <w:numId w:val="4"/>
      </w:numPr>
      <w:spacing w:after="0" w:line="240" w:lineRule="auto"/>
      <w:jc w:val="both"/>
    </w:pPr>
    <w:rPr>
      <w:rFonts w:ascii="Times New Roman" w:hAnsi="Times New Roman"/>
      <w:sz w:val="28"/>
      <w:szCs w:val="16"/>
    </w:rPr>
  </w:style>
  <w:style w:type="character" w:customStyle="1" w:styleId="1b">
    <w:name w:val="Обычный1 Знак"/>
    <w:link w:val="1"/>
    <w:rsid w:val="008C53A6"/>
    <w:rPr>
      <w:rFonts w:ascii="Times New Roman" w:hAnsi="Times New Roman"/>
      <w:sz w:val="28"/>
      <w:szCs w:val="16"/>
      <w:lang w:eastAsia="en-US"/>
    </w:rPr>
  </w:style>
  <w:style w:type="paragraph" w:customStyle="1" w:styleId="1c">
    <w:name w:val="Заголовок1"/>
    <w:basedOn w:val="a2"/>
    <w:link w:val="1d"/>
    <w:autoRedefine/>
    <w:qFormat/>
    <w:rsid w:val="009A7DE7"/>
    <w:pPr>
      <w:keepNext/>
      <w:keepLines/>
      <w:spacing w:before="120" w:after="120" w:line="240" w:lineRule="auto"/>
      <w:jc w:val="center"/>
      <w:outlineLvl w:val="0"/>
    </w:pPr>
    <w:rPr>
      <w:rFonts w:ascii="Times New Roman" w:eastAsia="Times New Roman" w:hAnsi="Times New Roman"/>
      <w:b/>
      <w:bCs/>
      <w:sz w:val="28"/>
      <w:szCs w:val="28"/>
      <w:lang w:val="x-none"/>
    </w:rPr>
  </w:style>
  <w:style w:type="character" w:customStyle="1" w:styleId="1d">
    <w:name w:val="Заголовок1 Знак"/>
    <w:link w:val="1c"/>
    <w:rsid w:val="009A7DE7"/>
    <w:rPr>
      <w:rFonts w:ascii="Times New Roman" w:eastAsia="Times New Roman" w:hAnsi="Times New Roman"/>
      <w:b/>
      <w:bCs/>
      <w:sz w:val="28"/>
      <w:szCs w:val="28"/>
      <w:lang w:val="x-none" w:eastAsia="en-US"/>
    </w:rPr>
  </w:style>
  <w:style w:type="numbering" w:customStyle="1" w:styleId="54">
    <w:name w:val="Нет списка5"/>
    <w:next w:val="a5"/>
    <w:uiPriority w:val="99"/>
    <w:semiHidden/>
    <w:unhideWhenUsed/>
    <w:rsid w:val="005721D0"/>
  </w:style>
  <w:style w:type="character" w:customStyle="1" w:styleId="cs63eb74b21">
    <w:name w:val="cs63eb74b21"/>
    <w:rsid w:val="00D92785"/>
    <w:rPr>
      <w:rFonts w:ascii="Times New Roman" w:hAnsi="Times New Roman" w:cs="Times New Roman" w:hint="default"/>
      <w:b w:val="0"/>
      <w:bCs w:val="0"/>
      <w:i w:val="0"/>
      <w:iCs w:val="0"/>
      <w:color w:val="000000"/>
      <w:sz w:val="24"/>
      <w:szCs w:val="24"/>
      <w:shd w:val="clear" w:color="auto" w:fill="auto"/>
    </w:rPr>
  </w:style>
  <w:style w:type="paragraph" w:customStyle="1" w:styleId="Style9">
    <w:name w:val="Style9"/>
    <w:basedOn w:val="a2"/>
    <w:uiPriority w:val="99"/>
    <w:rsid w:val="00D92785"/>
    <w:pPr>
      <w:widowControl w:val="0"/>
      <w:autoSpaceDE w:val="0"/>
      <w:autoSpaceDN w:val="0"/>
      <w:adjustRightInd w:val="0"/>
      <w:spacing w:after="0" w:line="322" w:lineRule="exact"/>
      <w:ind w:firstLine="701"/>
      <w:jc w:val="both"/>
    </w:pPr>
    <w:rPr>
      <w:rFonts w:ascii="Times New Roman" w:eastAsia="Times New Roman" w:hAnsi="Times New Roman"/>
      <w:sz w:val="24"/>
      <w:szCs w:val="24"/>
      <w:lang w:eastAsia="ru-RU"/>
    </w:rPr>
  </w:style>
  <w:style w:type="character" w:customStyle="1" w:styleId="FontStyle218">
    <w:name w:val="Font Style218"/>
    <w:uiPriority w:val="99"/>
    <w:rsid w:val="00D92785"/>
    <w:rPr>
      <w:rFonts w:ascii="Times New Roman" w:hAnsi="Times New Roman" w:cs="Times New Roman"/>
      <w:color w:val="000000"/>
      <w:sz w:val="26"/>
      <w:szCs w:val="26"/>
    </w:rPr>
  </w:style>
  <w:style w:type="paragraph" w:customStyle="1" w:styleId="afffff4">
    <w:name w:val="я"/>
    <w:basedOn w:val="10"/>
    <w:autoRedefine/>
    <w:rsid w:val="00D92785"/>
    <w:pPr>
      <w:keepNext/>
      <w:autoSpaceDE/>
      <w:autoSpaceDN/>
      <w:adjustRightInd/>
      <w:spacing w:before="0" w:after="0"/>
      <w:jc w:val="left"/>
    </w:pPr>
    <w:rPr>
      <w:rFonts w:ascii="Times New Roman" w:hAnsi="Times New Roman"/>
      <w:bCs w:val="0"/>
      <w:color w:val="auto"/>
      <w:kern w:val="28"/>
      <w:sz w:val="28"/>
      <w:szCs w:val="32"/>
      <w:lang w:val="ru-RU" w:eastAsia="ru-RU"/>
    </w:rPr>
  </w:style>
  <w:style w:type="table" w:customStyle="1" w:styleId="130">
    <w:name w:val="Сетка таблицы13"/>
    <w:basedOn w:val="a4"/>
    <w:next w:val="a7"/>
    <w:uiPriority w:val="59"/>
    <w:rsid w:val="004A43F4"/>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
    <w:name w:val="Нет списка6"/>
    <w:next w:val="a5"/>
    <w:uiPriority w:val="99"/>
    <w:semiHidden/>
    <w:unhideWhenUsed/>
    <w:rsid w:val="00DA4488"/>
  </w:style>
  <w:style w:type="table" w:customStyle="1" w:styleId="140">
    <w:name w:val="Сетка таблицы14"/>
    <w:basedOn w:val="a4"/>
    <w:next w:val="a7"/>
    <w:uiPriority w:val="59"/>
    <w:rsid w:val="00DA4488"/>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4"/>
    <w:next w:val="a7"/>
    <w:uiPriority w:val="59"/>
    <w:rsid w:val="00502887"/>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5"/>
    <w:uiPriority w:val="99"/>
    <w:semiHidden/>
    <w:unhideWhenUsed/>
    <w:rsid w:val="006A5762"/>
  </w:style>
  <w:style w:type="table" w:customStyle="1" w:styleId="160">
    <w:name w:val="Сетка таблицы16"/>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Сетка таблицы17"/>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4"/>
    <w:next w:val="a7"/>
    <w:uiPriority w:val="59"/>
    <w:rsid w:val="006A576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1"/>
    <w:basedOn w:val="a4"/>
    <w:next w:val="a7"/>
    <w:uiPriority w:val="59"/>
    <w:rsid w:val="006A5762"/>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0">
    <w:name w:val="Сетка таблицы211"/>
    <w:basedOn w:val="a4"/>
    <w:next w:val="a7"/>
    <w:uiPriority w:val="59"/>
    <w:rsid w:val="006A5762"/>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rsid w:val="006A5762"/>
  </w:style>
  <w:style w:type="paragraph" w:customStyle="1" w:styleId="36">
    <w:name w:val="Основной текст3"/>
    <w:basedOn w:val="a2"/>
    <w:rsid w:val="006A5762"/>
    <w:pPr>
      <w:widowControl w:val="0"/>
      <w:shd w:val="clear" w:color="auto" w:fill="FFFFFF"/>
      <w:spacing w:after="0" w:line="0" w:lineRule="atLeast"/>
    </w:pPr>
    <w:rPr>
      <w:rFonts w:ascii="Times New Roman" w:eastAsia="Times New Roman" w:hAnsi="Times New Roman"/>
      <w:spacing w:val="10"/>
      <w:sz w:val="21"/>
      <w:szCs w:val="21"/>
      <w:lang w:eastAsia="ru-RU"/>
    </w:rPr>
  </w:style>
  <w:style w:type="character" w:customStyle="1" w:styleId="afffff5">
    <w:name w:val="Основной текст +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55">
    <w:name w:val="Основной текст (5)_"/>
    <w:link w:val="56"/>
    <w:rsid w:val="006A5762"/>
    <w:rPr>
      <w:rFonts w:ascii="Times New Roman" w:eastAsia="Times New Roman" w:hAnsi="Times New Roman"/>
      <w:b/>
      <w:bCs/>
      <w:sz w:val="21"/>
      <w:szCs w:val="21"/>
      <w:shd w:val="clear" w:color="auto" w:fill="FFFFFF"/>
    </w:rPr>
  </w:style>
  <w:style w:type="character" w:customStyle="1" w:styleId="57">
    <w:name w:val="Основной текст (5) + Не полужирный"/>
    <w:rsid w:val="006A5762"/>
    <w:rPr>
      <w:rFonts w:ascii="Times New Roman" w:eastAsia="Times New Roman" w:hAnsi="Times New Roman" w:cs="Times New Roman"/>
      <w:b/>
      <w:bCs/>
      <w:color w:val="000000"/>
      <w:spacing w:val="0"/>
      <w:w w:val="100"/>
      <w:position w:val="0"/>
      <w:sz w:val="21"/>
      <w:szCs w:val="21"/>
      <w:shd w:val="clear" w:color="auto" w:fill="FFFFFF"/>
      <w:lang w:val="ru-RU"/>
    </w:rPr>
  </w:style>
  <w:style w:type="character" w:customStyle="1" w:styleId="62">
    <w:name w:val="Основной текст (6)_"/>
    <w:link w:val="63"/>
    <w:rsid w:val="006A5762"/>
    <w:rPr>
      <w:rFonts w:ascii="Times New Roman" w:eastAsia="Times New Roman" w:hAnsi="Times New Roman"/>
      <w:b/>
      <w:bCs/>
      <w:sz w:val="21"/>
      <w:szCs w:val="21"/>
      <w:shd w:val="clear" w:color="auto" w:fill="FFFFFF"/>
    </w:rPr>
  </w:style>
  <w:style w:type="paragraph" w:customStyle="1" w:styleId="56">
    <w:name w:val="Основной текст (5)"/>
    <w:basedOn w:val="a2"/>
    <w:link w:val="55"/>
    <w:rsid w:val="006A5762"/>
    <w:pPr>
      <w:widowControl w:val="0"/>
      <w:shd w:val="clear" w:color="auto" w:fill="FFFFFF"/>
      <w:spacing w:after="0" w:line="226" w:lineRule="exact"/>
      <w:ind w:firstLine="680"/>
      <w:jc w:val="both"/>
    </w:pPr>
    <w:rPr>
      <w:rFonts w:ascii="Times New Roman" w:eastAsia="Times New Roman" w:hAnsi="Times New Roman"/>
      <w:b/>
      <w:bCs/>
      <w:sz w:val="21"/>
      <w:szCs w:val="21"/>
      <w:lang w:eastAsia="ru-RU"/>
    </w:rPr>
  </w:style>
  <w:style w:type="paragraph" w:customStyle="1" w:styleId="63">
    <w:name w:val="Основной текст (6)"/>
    <w:basedOn w:val="a2"/>
    <w:link w:val="62"/>
    <w:rsid w:val="006A5762"/>
    <w:pPr>
      <w:widowControl w:val="0"/>
      <w:shd w:val="clear" w:color="auto" w:fill="FFFFFF"/>
      <w:spacing w:after="0" w:line="259" w:lineRule="exact"/>
    </w:pPr>
    <w:rPr>
      <w:rFonts w:ascii="Times New Roman" w:eastAsia="Times New Roman" w:hAnsi="Times New Roman"/>
      <w:b/>
      <w:bCs/>
      <w:sz w:val="21"/>
      <w:szCs w:val="21"/>
      <w:lang w:eastAsia="ru-RU"/>
    </w:rPr>
  </w:style>
  <w:style w:type="character" w:customStyle="1" w:styleId="wmi-callto">
    <w:name w:val="wmi-callto"/>
    <w:rsid w:val="006A5762"/>
  </w:style>
  <w:style w:type="table" w:customStyle="1" w:styleId="180">
    <w:name w:val="Сетка таблицы18"/>
    <w:basedOn w:val="a4"/>
    <w:next w:val="a7"/>
    <w:uiPriority w:val="39"/>
    <w:rsid w:val="00BD62C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0">
    <w:name w:val="Сетка таблицы19"/>
    <w:basedOn w:val="a4"/>
    <w:next w:val="a7"/>
    <w:uiPriority w:val="39"/>
    <w:rsid w:val="00D16A50"/>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4">
    <w:name w:val="Нет списка8"/>
    <w:next w:val="a5"/>
    <w:uiPriority w:val="99"/>
    <w:semiHidden/>
    <w:unhideWhenUsed/>
    <w:rsid w:val="00025B21"/>
  </w:style>
  <w:style w:type="table" w:customStyle="1" w:styleId="200">
    <w:name w:val="Сетка таблицы20"/>
    <w:basedOn w:val="a4"/>
    <w:next w:val="a7"/>
    <w:uiPriority w:val="39"/>
    <w:rsid w:val="00025B21"/>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6">
    <w:name w:val="Документ в списке"/>
    <w:basedOn w:val="a2"/>
    <w:next w:val="a2"/>
    <w:uiPriority w:val="99"/>
    <w:rsid w:val="00025B21"/>
    <w:pPr>
      <w:autoSpaceDE w:val="0"/>
      <w:autoSpaceDN w:val="0"/>
      <w:adjustRightInd w:val="0"/>
      <w:spacing w:before="120" w:after="0" w:line="240" w:lineRule="auto"/>
      <w:ind w:right="300"/>
      <w:jc w:val="both"/>
    </w:pPr>
    <w:rPr>
      <w:rFonts w:ascii="Arial" w:hAnsi="Arial" w:cs="Arial"/>
      <w:color w:val="000000"/>
      <w:sz w:val="24"/>
      <w:szCs w:val="24"/>
    </w:rPr>
  </w:style>
  <w:style w:type="table" w:customStyle="1" w:styleId="240">
    <w:name w:val="Сетка таблицы24"/>
    <w:basedOn w:val="a4"/>
    <w:next w:val="a7"/>
    <w:uiPriority w:val="39"/>
    <w:rsid w:val="00B908A5"/>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
    <w:name w:val="Нет списка9"/>
    <w:next w:val="a5"/>
    <w:uiPriority w:val="99"/>
    <w:semiHidden/>
    <w:unhideWhenUsed/>
    <w:rsid w:val="00517EF3"/>
  </w:style>
  <w:style w:type="table" w:customStyle="1" w:styleId="250">
    <w:name w:val="Сетка таблицы25"/>
    <w:basedOn w:val="a4"/>
    <w:next w:val="a7"/>
    <w:uiPriority w:val="59"/>
    <w:rsid w:val="00517EF3"/>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
    <w:name w:val="Сетка таблицы3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Сетка таблицы62"/>
    <w:basedOn w:val="a4"/>
    <w:next w:val="a7"/>
    <w:uiPriority w:val="59"/>
    <w:rsid w:val="00517EF3"/>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sc09459341">
    <w:name w:val="csc09459341"/>
    <w:rsid w:val="003225D3"/>
    <w:rPr>
      <w:rFonts w:ascii="Times New Roman" w:hAnsi="Times New Roman" w:cs="Times New Roman" w:hint="default"/>
      <w:b w:val="0"/>
      <w:bCs w:val="0"/>
      <w:i w:val="0"/>
      <w:iCs w:val="0"/>
      <w:color w:val="000000"/>
      <w:sz w:val="28"/>
      <w:szCs w:val="28"/>
      <w:shd w:val="clear" w:color="auto" w:fill="auto"/>
    </w:rPr>
  </w:style>
  <w:style w:type="paragraph" w:styleId="37">
    <w:name w:val="Body Text 3"/>
    <w:basedOn w:val="a2"/>
    <w:link w:val="38"/>
    <w:uiPriority w:val="99"/>
    <w:unhideWhenUsed/>
    <w:rsid w:val="00CE2325"/>
    <w:pPr>
      <w:spacing w:after="120"/>
    </w:pPr>
    <w:rPr>
      <w:sz w:val="16"/>
      <w:szCs w:val="16"/>
    </w:rPr>
  </w:style>
  <w:style w:type="character" w:customStyle="1" w:styleId="38">
    <w:name w:val="Основной текст 3 Знак"/>
    <w:basedOn w:val="a3"/>
    <w:link w:val="37"/>
    <w:uiPriority w:val="99"/>
    <w:rsid w:val="00CE2325"/>
    <w:rPr>
      <w:sz w:val="16"/>
      <w:szCs w:val="16"/>
      <w:lang w:eastAsia="en-US"/>
    </w:rPr>
  </w:style>
  <w:style w:type="character" w:styleId="afffff7">
    <w:name w:val="Book Title"/>
    <w:basedOn w:val="a3"/>
    <w:uiPriority w:val="33"/>
    <w:qFormat/>
    <w:rsid w:val="00354F6D"/>
    <w:rPr>
      <w:rFonts w:ascii="Times New Roman" w:hAnsi="Times New Roman"/>
      <w:b w:val="0"/>
      <w:bCs/>
      <w:smallCaps/>
      <w:spacing w:val="5"/>
      <w:sz w:val="24"/>
    </w:rPr>
  </w:style>
  <w:style w:type="paragraph" w:customStyle="1" w:styleId="1e">
    <w:name w:val="Название1"/>
    <w:basedOn w:val="a2"/>
    <w:link w:val="1f"/>
    <w:qFormat/>
    <w:rsid w:val="00354F6D"/>
    <w:pPr>
      <w:spacing w:after="0" w:line="240" w:lineRule="auto"/>
      <w:ind w:firstLine="709"/>
      <w:jc w:val="both"/>
    </w:pPr>
    <w:rPr>
      <w:rFonts w:ascii="Times New Roman" w:hAnsi="Times New Roman"/>
      <w:bCs/>
      <w:sz w:val="24"/>
      <w:szCs w:val="24"/>
    </w:rPr>
  </w:style>
  <w:style w:type="character" w:customStyle="1" w:styleId="1f">
    <w:name w:val="Название1 Знак"/>
    <w:basedOn w:val="a3"/>
    <w:link w:val="1e"/>
    <w:rsid w:val="00354F6D"/>
    <w:rPr>
      <w:rFonts w:ascii="Times New Roman" w:hAnsi="Times New Roman"/>
      <w:bCs/>
      <w:sz w:val="24"/>
      <w:szCs w:val="24"/>
      <w:lang w:eastAsia="en-US"/>
    </w:rPr>
  </w:style>
  <w:style w:type="character" w:customStyle="1" w:styleId="extended-textfull">
    <w:name w:val="extended-text__full"/>
    <w:basedOn w:val="a3"/>
    <w:rsid w:val="00F5611C"/>
  </w:style>
  <w:style w:type="character" w:customStyle="1" w:styleId="x1a">
    <w:name w:val="x1a"/>
    <w:basedOn w:val="a3"/>
    <w:rsid w:val="00DE0F82"/>
  </w:style>
  <w:style w:type="character" w:customStyle="1" w:styleId="extended-textshort">
    <w:name w:val="extended-text__short"/>
    <w:basedOn w:val="a3"/>
    <w:rsid w:val="00DE0F82"/>
  </w:style>
  <w:style w:type="numbering" w:customStyle="1" w:styleId="1111">
    <w:name w:val="Нет списка111"/>
    <w:next w:val="a5"/>
    <w:uiPriority w:val="99"/>
    <w:semiHidden/>
    <w:rsid w:val="006A6B14"/>
  </w:style>
  <w:style w:type="table" w:customStyle="1" w:styleId="270">
    <w:name w:val="Сетка таблицы27"/>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Сетка таблицы28"/>
    <w:basedOn w:val="a4"/>
    <w:next w:val="a7"/>
    <w:uiPriority w:val="59"/>
    <w:rsid w:val="006A6B14"/>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f8">
    <w:name w:val="Strong"/>
    <w:basedOn w:val="a3"/>
    <w:uiPriority w:val="22"/>
    <w:qFormat/>
    <w:rsid w:val="003B5BDA"/>
    <w:rPr>
      <w:b/>
      <w:bCs/>
    </w:rPr>
  </w:style>
  <w:style w:type="paragraph" w:customStyle="1" w:styleId="a1">
    <w:name w:val="Мой абзац"/>
    <w:basedOn w:val="a2"/>
    <w:link w:val="afffff9"/>
    <w:autoRedefine/>
    <w:qFormat/>
    <w:rsid w:val="00637118"/>
    <w:pPr>
      <w:numPr>
        <w:numId w:val="7"/>
      </w:numPr>
      <w:spacing w:after="0" w:line="240" w:lineRule="auto"/>
      <w:contextualSpacing/>
      <w:jc w:val="both"/>
    </w:pPr>
    <w:rPr>
      <w:rFonts w:ascii="Times New Roman" w:hAnsi="Times New Roman"/>
      <w:sz w:val="28"/>
      <w:szCs w:val="16"/>
    </w:rPr>
  </w:style>
  <w:style w:type="character" w:customStyle="1" w:styleId="afffff9">
    <w:name w:val="Мой абзац Знак"/>
    <w:link w:val="a1"/>
    <w:rsid w:val="00637118"/>
    <w:rPr>
      <w:rFonts w:ascii="Times New Roman" w:hAnsi="Times New Roman"/>
      <w:sz w:val="28"/>
      <w:szCs w:val="16"/>
      <w:lang w:eastAsia="en-US"/>
    </w:rPr>
  </w:style>
  <w:style w:type="character" w:customStyle="1" w:styleId="39">
    <w:name w:val="Основной текст (3)_"/>
    <w:basedOn w:val="a3"/>
    <w:link w:val="3a"/>
    <w:rsid w:val="004D1E45"/>
    <w:rPr>
      <w:rFonts w:ascii="Times New Roman" w:eastAsia="Times New Roman" w:hAnsi="Times New Roman"/>
      <w:b/>
      <w:bCs/>
      <w:sz w:val="28"/>
      <w:szCs w:val="28"/>
      <w:shd w:val="clear" w:color="auto" w:fill="FFFFFF"/>
    </w:rPr>
  </w:style>
  <w:style w:type="paragraph" w:customStyle="1" w:styleId="3a">
    <w:name w:val="Основной текст (3)"/>
    <w:basedOn w:val="a2"/>
    <w:link w:val="39"/>
    <w:rsid w:val="004D1E45"/>
    <w:pPr>
      <w:widowControl w:val="0"/>
      <w:shd w:val="clear" w:color="auto" w:fill="FFFFFF"/>
      <w:spacing w:before="340" w:after="0" w:line="310" w:lineRule="exact"/>
      <w:jc w:val="center"/>
    </w:pPr>
    <w:rPr>
      <w:rFonts w:ascii="Times New Roman" w:eastAsia="Times New Roman" w:hAnsi="Times New Roman"/>
      <w:b/>
      <w:bCs/>
      <w:sz w:val="28"/>
      <w:szCs w:val="28"/>
      <w:lang w:eastAsia="ru-RU"/>
    </w:rPr>
  </w:style>
  <w:style w:type="character" w:customStyle="1" w:styleId="blk">
    <w:name w:val="blk"/>
    <w:basedOn w:val="a3"/>
    <w:rsid w:val="004D1E45"/>
  </w:style>
  <w:style w:type="numbering" w:customStyle="1" w:styleId="11110">
    <w:name w:val="Нет списка1111"/>
    <w:next w:val="a5"/>
    <w:semiHidden/>
    <w:rsid w:val="00B029F6"/>
  </w:style>
  <w:style w:type="paragraph" w:customStyle="1" w:styleId="Style14">
    <w:name w:val="Style14"/>
    <w:basedOn w:val="a2"/>
    <w:rsid w:val="00B029F6"/>
    <w:pPr>
      <w:widowControl w:val="0"/>
      <w:autoSpaceDE w:val="0"/>
      <w:autoSpaceDN w:val="0"/>
      <w:adjustRightInd w:val="0"/>
      <w:spacing w:after="0" w:line="324" w:lineRule="exact"/>
      <w:ind w:firstLine="1166"/>
    </w:pPr>
    <w:rPr>
      <w:rFonts w:ascii="Times New Roman" w:eastAsia="Times New Roman" w:hAnsi="Times New Roman"/>
      <w:sz w:val="24"/>
      <w:szCs w:val="24"/>
      <w:lang w:eastAsia="ru-RU"/>
    </w:rPr>
  </w:style>
  <w:style w:type="character" w:customStyle="1" w:styleId="FontStyle18">
    <w:name w:val="Font Style18"/>
    <w:rsid w:val="00B029F6"/>
    <w:rPr>
      <w:rFonts w:ascii="Times New Roman" w:hAnsi="Times New Roman" w:cs="Times New Roman"/>
      <w:sz w:val="26"/>
      <w:szCs w:val="26"/>
    </w:rPr>
  </w:style>
  <w:style w:type="paragraph" w:customStyle="1" w:styleId="3b">
    <w:name w:val="Мой заголовок 3"/>
    <w:basedOn w:val="3"/>
    <w:next w:val="3"/>
    <w:qFormat/>
    <w:rsid w:val="00B029F6"/>
    <w:pPr>
      <w:spacing w:line="240" w:lineRule="auto"/>
    </w:pPr>
    <w:rPr>
      <w:lang w:val="ru-RU" w:eastAsia="ru-RU"/>
    </w:rPr>
  </w:style>
  <w:style w:type="character" w:customStyle="1" w:styleId="cs139122331">
    <w:name w:val="cs139122331"/>
    <w:rsid w:val="00B029F6"/>
    <w:rPr>
      <w:rFonts w:ascii="Times New Roman" w:hAnsi="Times New Roman" w:cs="Times New Roman" w:hint="default"/>
      <w:b w:val="0"/>
      <w:bCs w:val="0"/>
      <w:i w:val="0"/>
      <w:iCs w:val="0"/>
      <w:color w:val="000000"/>
      <w:sz w:val="28"/>
      <w:szCs w:val="28"/>
      <w:shd w:val="clear" w:color="auto" w:fill="auto"/>
    </w:rPr>
  </w:style>
  <w:style w:type="character" w:customStyle="1" w:styleId="211pt">
    <w:name w:val="Основной текст (2) + 11 pt"/>
    <w:basedOn w:val="a3"/>
    <w:rsid w:val="00B029F6"/>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eastAsia="ru-RU" w:bidi="ru-RU"/>
    </w:rPr>
  </w:style>
  <w:style w:type="paragraph" w:customStyle="1" w:styleId="a0">
    <w:name w:val="Абзац мой"/>
    <w:basedOn w:val="a8"/>
    <w:link w:val="afffffa"/>
    <w:qFormat/>
    <w:rsid w:val="00CF472C"/>
    <w:pPr>
      <w:numPr>
        <w:numId w:val="5"/>
      </w:numPr>
      <w:jc w:val="both"/>
    </w:pPr>
    <w:rPr>
      <w:sz w:val="28"/>
      <w:lang w:bidi="ru-RU"/>
    </w:rPr>
  </w:style>
  <w:style w:type="character" w:customStyle="1" w:styleId="afffffa">
    <w:name w:val="Абзац мой Знак"/>
    <w:basedOn w:val="a3"/>
    <w:link w:val="a0"/>
    <w:rsid w:val="00CF472C"/>
    <w:rPr>
      <w:rFonts w:ascii="Times New Roman" w:eastAsia="Times New Roman" w:hAnsi="Times New Roman"/>
      <w:sz w:val="28"/>
      <w:szCs w:val="24"/>
      <w:lang w:bidi="ru-RU"/>
    </w:rPr>
  </w:style>
  <w:style w:type="character" w:customStyle="1" w:styleId="pre">
    <w:name w:val="pre"/>
    <w:basedOn w:val="a3"/>
    <w:rsid w:val="00CF472C"/>
  </w:style>
  <w:style w:type="character" w:customStyle="1" w:styleId="265pt">
    <w:name w:val="Основной текст (2) + 6;5 pt;Курсив"/>
    <w:basedOn w:val="a3"/>
    <w:rsid w:val="00CF472C"/>
    <w:rPr>
      <w:rFonts w:ascii="Times New Roman" w:eastAsia="Times New Roman" w:hAnsi="Times New Roman" w:cs="Times New Roman"/>
      <w:b w:val="0"/>
      <w:bCs w:val="0"/>
      <w:i/>
      <w:iCs/>
      <w:smallCaps w:val="0"/>
      <w:strike w:val="0"/>
      <w:color w:val="000000"/>
      <w:spacing w:val="0"/>
      <w:w w:val="100"/>
      <w:position w:val="0"/>
      <w:sz w:val="13"/>
      <w:szCs w:val="13"/>
      <w:u w:val="none"/>
      <w:lang w:val="ru-RU" w:eastAsia="ru-RU" w:bidi="ru-RU"/>
    </w:rPr>
  </w:style>
  <w:style w:type="paragraph" w:customStyle="1" w:styleId="212">
    <w:name w:val="Заголовок 21"/>
    <w:basedOn w:val="a2"/>
    <w:next w:val="a2"/>
    <w:uiPriority w:val="9"/>
    <w:unhideWhenUsed/>
    <w:qFormat/>
    <w:rsid w:val="00171147"/>
    <w:pPr>
      <w:keepNext/>
      <w:keepLines/>
      <w:spacing w:before="40" w:after="0" w:line="259" w:lineRule="auto"/>
      <w:outlineLvl w:val="1"/>
    </w:pPr>
    <w:rPr>
      <w:rFonts w:ascii="Calibri Light" w:eastAsia="Times New Roman" w:hAnsi="Calibri Light"/>
      <w:color w:val="2E74B5"/>
      <w:sz w:val="26"/>
      <w:szCs w:val="26"/>
    </w:rPr>
  </w:style>
  <w:style w:type="paragraph" w:customStyle="1" w:styleId="312">
    <w:name w:val="Заголовок 31"/>
    <w:basedOn w:val="a2"/>
    <w:next w:val="a2"/>
    <w:uiPriority w:val="9"/>
    <w:unhideWhenUsed/>
    <w:qFormat/>
    <w:rsid w:val="00171147"/>
    <w:pPr>
      <w:keepNext/>
      <w:keepLines/>
      <w:spacing w:before="40" w:after="0" w:line="259" w:lineRule="auto"/>
      <w:outlineLvl w:val="2"/>
    </w:pPr>
    <w:rPr>
      <w:rFonts w:ascii="Calibri Light" w:eastAsia="Times New Roman" w:hAnsi="Calibri Light"/>
      <w:color w:val="1F4D78"/>
      <w:sz w:val="24"/>
      <w:szCs w:val="24"/>
    </w:rPr>
  </w:style>
  <w:style w:type="paragraph" w:customStyle="1" w:styleId="411">
    <w:name w:val="Заголовок 41"/>
    <w:basedOn w:val="a2"/>
    <w:next w:val="a2"/>
    <w:uiPriority w:val="9"/>
    <w:semiHidden/>
    <w:unhideWhenUsed/>
    <w:qFormat/>
    <w:rsid w:val="00171147"/>
    <w:pPr>
      <w:keepNext/>
      <w:keepLines/>
      <w:spacing w:before="200" w:after="0" w:line="259" w:lineRule="auto"/>
      <w:outlineLvl w:val="3"/>
    </w:pPr>
    <w:rPr>
      <w:rFonts w:ascii="Calibri Light" w:eastAsia="Times New Roman" w:hAnsi="Calibri Light"/>
      <w:b/>
      <w:bCs/>
      <w:i/>
      <w:iCs/>
      <w:color w:val="5B9BD5"/>
    </w:rPr>
  </w:style>
  <w:style w:type="character" w:customStyle="1" w:styleId="1f0">
    <w:name w:val="Гиперссылка1"/>
    <w:basedOn w:val="a3"/>
    <w:uiPriority w:val="99"/>
    <w:unhideWhenUsed/>
    <w:rsid w:val="00171147"/>
    <w:rPr>
      <w:color w:val="0563C1"/>
      <w:u w:val="single"/>
    </w:rPr>
  </w:style>
  <w:style w:type="character" w:customStyle="1" w:styleId="412">
    <w:name w:val="Заголовок 4 Знак1"/>
    <w:basedOn w:val="a3"/>
    <w:uiPriority w:val="9"/>
    <w:semiHidden/>
    <w:rsid w:val="00171147"/>
    <w:rPr>
      <w:rFonts w:asciiTheme="majorHAnsi" w:eastAsiaTheme="majorEastAsia" w:hAnsiTheme="majorHAnsi" w:cstheme="majorBidi"/>
      <w:b/>
      <w:bCs/>
      <w:i/>
      <w:iCs/>
      <w:color w:val="5B9BD5" w:themeColor="accent1"/>
    </w:rPr>
  </w:style>
  <w:style w:type="character" w:customStyle="1" w:styleId="213">
    <w:name w:val="Заголовок 2 Знак1"/>
    <w:basedOn w:val="a3"/>
    <w:uiPriority w:val="9"/>
    <w:semiHidden/>
    <w:rsid w:val="00171147"/>
    <w:rPr>
      <w:rFonts w:asciiTheme="majorHAnsi" w:eastAsiaTheme="majorEastAsia" w:hAnsiTheme="majorHAnsi" w:cstheme="majorBidi"/>
      <w:b/>
      <w:bCs/>
      <w:color w:val="5B9BD5" w:themeColor="accent1"/>
      <w:sz w:val="26"/>
      <w:szCs w:val="26"/>
    </w:rPr>
  </w:style>
  <w:style w:type="character" w:customStyle="1" w:styleId="313">
    <w:name w:val="Заголовок 3 Знак1"/>
    <w:basedOn w:val="a3"/>
    <w:uiPriority w:val="9"/>
    <w:semiHidden/>
    <w:rsid w:val="00171147"/>
    <w:rPr>
      <w:rFonts w:asciiTheme="majorHAnsi" w:eastAsiaTheme="majorEastAsia" w:hAnsiTheme="majorHAnsi" w:cstheme="majorBidi"/>
      <w:b/>
      <w:bCs/>
      <w:color w:val="5B9BD5" w:themeColor="accent1"/>
    </w:rPr>
  </w:style>
  <w:style w:type="character" w:customStyle="1" w:styleId="212pt">
    <w:name w:val="Основной текст (2) + 12 pt"/>
    <w:basedOn w:val="a3"/>
    <w:rsid w:val="0017114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44">
    <w:name w:val="4 Приложения ЛП"/>
    <w:basedOn w:val="10"/>
    <w:link w:val="45"/>
    <w:qFormat/>
    <w:rsid w:val="00687A6A"/>
    <w:pPr>
      <w:autoSpaceDE/>
      <w:autoSpaceDN/>
      <w:adjustRightInd/>
      <w:spacing w:before="0" w:after="200"/>
      <w:ind w:left="62"/>
      <w:jc w:val="right"/>
    </w:pPr>
    <w:rPr>
      <w:rFonts w:ascii="Times New Roman" w:hAnsi="Times New Roman"/>
      <w:bCs w:val="0"/>
      <w:i/>
      <w:color w:val="auto"/>
      <w:lang w:eastAsia="ru-RU"/>
    </w:rPr>
  </w:style>
  <w:style w:type="character" w:customStyle="1" w:styleId="45">
    <w:name w:val="4 Приложения ЛП Знак"/>
    <w:link w:val="44"/>
    <w:rsid w:val="00687A6A"/>
    <w:rPr>
      <w:rFonts w:ascii="Times New Roman" w:eastAsia="Times New Roman" w:hAnsi="Times New Roman"/>
      <w:b/>
      <w:i/>
      <w:sz w:val="24"/>
      <w:szCs w:val="24"/>
      <w:lang w:val="x-none"/>
    </w:rPr>
  </w:style>
  <w:style w:type="paragraph" w:customStyle="1" w:styleId="pboth">
    <w:name w:val="pboth"/>
    <w:basedOn w:val="a2"/>
    <w:rsid w:val="00687A6A"/>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onsPlusNonformat0">
    <w:name w:val="ConsPlusNonformat Знак"/>
    <w:link w:val="ConsPlusNonformat"/>
    <w:locked/>
    <w:rsid w:val="009C1C2B"/>
    <w:rPr>
      <w:rFonts w:ascii="Courier New" w:eastAsia="Times New Roman" w:hAnsi="Courier New" w:cs="Courier New"/>
    </w:rPr>
  </w:style>
  <w:style w:type="character" w:customStyle="1" w:styleId="2d">
    <w:name w:val="Основной текст (2) + Курсив"/>
    <w:basedOn w:val="a3"/>
    <w:rsid w:val="00A62497"/>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pt">
    <w:name w:val="Основной текст (2) + 9 pt;Курсив"/>
    <w:basedOn w:val="a3"/>
    <w:rsid w:val="001E1920"/>
    <w:rPr>
      <w:rFonts w:ascii="Times New Roman" w:eastAsia="Times New Roman" w:hAnsi="Times New Roman" w:cs="Times New Roman"/>
      <w:b w:val="0"/>
      <w:bCs w:val="0"/>
      <w:i/>
      <w:iCs/>
      <w:smallCaps w:val="0"/>
      <w:strike w:val="0"/>
      <w:color w:val="000000"/>
      <w:spacing w:val="0"/>
      <w:w w:val="100"/>
      <w:position w:val="0"/>
      <w:sz w:val="18"/>
      <w:szCs w:val="18"/>
      <w:u w:val="none"/>
      <w:lang w:val="ru-RU" w:eastAsia="ru-RU" w:bidi="ru-RU"/>
    </w:rPr>
  </w:style>
  <w:style w:type="character" w:customStyle="1" w:styleId="295pt">
    <w:name w:val="Основной текст (2) + 9;5 pt"/>
    <w:basedOn w:val="a3"/>
    <w:rsid w:val="001E1920"/>
    <w:rPr>
      <w:rFonts w:ascii="Times New Roman" w:eastAsia="Times New Roman" w:hAnsi="Times New Roman" w:cs="Times New Roman"/>
      <w:b w:val="0"/>
      <w:bCs w:val="0"/>
      <w:i w:val="0"/>
      <w:iCs w:val="0"/>
      <w:smallCaps w:val="0"/>
      <w:strike w:val="0"/>
      <w:color w:val="000000"/>
      <w:spacing w:val="0"/>
      <w:w w:val="100"/>
      <w:position w:val="0"/>
      <w:sz w:val="19"/>
      <w:szCs w:val="19"/>
      <w:u w:val="none"/>
      <w:lang w:val="ru-RU" w:eastAsia="ru-RU" w:bidi="ru-RU"/>
    </w:rPr>
  </w:style>
  <w:style w:type="numbering" w:customStyle="1" w:styleId="11111">
    <w:name w:val="Нет списка11111"/>
    <w:next w:val="a5"/>
    <w:semiHidden/>
    <w:rsid w:val="009B7F8A"/>
  </w:style>
  <w:style w:type="character" w:customStyle="1" w:styleId="pathseparator">
    <w:name w:val="path__separator"/>
    <w:basedOn w:val="a3"/>
    <w:rsid w:val="00006645"/>
  </w:style>
  <w:style w:type="character" w:customStyle="1" w:styleId="link1">
    <w:name w:val="link1"/>
    <w:basedOn w:val="a3"/>
    <w:rsid w:val="00006645"/>
    <w:rPr>
      <w:strike w:val="0"/>
      <w:dstrike w:val="0"/>
      <w:u w:val="none"/>
      <w:effect w:val="none"/>
    </w:rPr>
  </w:style>
  <w:style w:type="character" w:customStyle="1" w:styleId="sectioninfo">
    <w:name w:val="section__info"/>
    <w:basedOn w:val="a3"/>
    <w:rsid w:val="007D566C"/>
  </w:style>
  <w:style w:type="character" w:customStyle="1" w:styleId="fe-published4">
    <w:name w:val="fe-published4"/>
    <w:basedOn w:val="a3"/>
    <w:rsid w:val="002638DA"/>
  </w:style>
  <w:style w:type="character" w:customStyle="1" w:styleId="fe-published-day">
    <w:name w:val="fe-published-day"/>
    <w:basedOn w:val="a3"/>
    <w:rsid w:val="002638DA"/>
  </w:style>
  <w:style w:type="character" w:customStyle="1" w:styleId="fe-published-month">
    <w:name w:val="fe-published-month"/>
    <w:basedOn w:val="a3"/>
    <w:rsid w:val="002638DA"/>
  </w:style>
  <w:style w:type="character" w:customStyle="1" w:styleId="fe-published-time">
    <w:name w:val="fe-published-time"/>
    <w:basedOn w:val="a3"/>
    <w:rsid w:val="002638DA"/>
  </w:style>
  <w:style w:type="character" w:customStyle="1" w:styleId="fe-item-tags2">
    <w:name w:val="fe-item-tags2"/>
    <w:basedOn w:val="a3"/>
    <w:rsid w:val="002638DA"/>
  </w:style>
  <w:style w:type="numbering" w:customStyle="1" w:styleId="111111">
    <w:name w:val="Нет списка111111"/>
    <w:next w:val="a5"/>
    <w:semiHidden/>
    <w:rsid w:val="002638DA"/>
  </w:style>
  <w:style w:type="numbering" w:customStyle="1" w:styleId="1111111">
    <w:name w:val="Нет списка1111111"/>
    <w:next w:val="a5"/>
    <w:semiHidden/>
    <w:rsid w:val="002638DA"/>
  </w:style>
  <w:style w:type="numbering" w:customStyle="1" w:styleId="11111111">
    <w:name w:val="Нет списка11111111"/>
    <w:next w:val="a5"/>
    <w:semiHidden/>
    <w:rsid w:val="002638DA"/>
  </w:style>
  <w:style w:type="character" w:customStyle="1" w:styleId="cardmaininfocontent">
    <w:name w:val="cardmaininfo__content"/>
    <w:basedOn w:val="a3"/>
    <w:rsid w:val="002638DA"/>
  </w:style>
  <w:style w:type="paragraph" w:styleId="afffffb">
    <w:name w:val="endnote text"/>
    <w:basedOn w:val="a2"/>
    <w:link w:val="afffffc"/>
    <w:uiPriority w:val="99"/>
    <w:semiHidden/>
    <w:unhideWhenUsed/>
    <w:rsid w:val="002638DA"/>
    <w:pPr>
      <w:spacing w:after="0" w:line="240" w:lineRule="auto"/>
    </w:pPr>
    <w:rPr>
      <w:sz w:val="20"/>
      <w:szCs w:val="20"/>
    </w:rPr>
  </w:style>
  <w:style w:type="character" w:customStyle="1" w:styleId="afffffc">
    <w:name w:val="Текст концевой сноски Знак"/>
    <w:basedOn w:val="a3"/>
    <w:link w:val="afffffb"/>
    <w:uiPriority w:val="99"/>
    <w:semiHidden/>
    <w:rsid w:val="002638DA"/>
    <w:rPr>
      <w:lang w:eastAsia="en-US"/>
    </w:rPr>
  </w:style>
  <w:style w:type="character" w:styleId="afffffd">
    <w:name w:val="endnote reference"/>
    <w:basedOn w:val="a3"/>
    <w:uiPriority w:val="99"/>
    <w:semiHidden/>
    <w:unhideWhenUsed/>
    <w:rsid w:val="002638DA"/>
    <w:rPr>
      <w:vertAlign w:val="superscript"/>
    </w:rPr>
  </w:style>
  <w:style w:type="character" w:customStyle="1" w:styleId="3whw5">
    <w:name w:val="_3whw5"/>
    <w:basedOn w:val="a3"/>
    <w:rsid w:val="002638DA"/>
  </w:style>
  <w:style w:type="character" w:customStyle="1" w:styleId="afffffe">
    <w:name w:val="Цветовое выделение для Текст"/>
    <w:uiPriority w:val="99"/>
    <w:rsid w:val="002638DA"/>
  </w:style>
  <w:style w:type="paragraph" w:customStyle="1" w:styleId="affffff">
    <w:name w:val="Текст (справка)"/>
    <w:basedOn w:val="a2"/>
    <w:next w:val="a2"/>
    <w:uiPriority w:val="99"/>
    <w:rsid w:val="002638DA"/>
    <w:pPr>
      <w:autoSpaceDE w:val="0"/>
      <w:autoSpaceDN w:val="0"/>
      <w:adjustRightInd w:val="0"/>
      <w:spacing w:after="0" w:line="240" w:lineRule="auto"/>
      <w:ind w:left="170" w:right="170"/>
    </w:pPr>
    <w:rPr>
      <w:rFonts w:ascii="Arial" w:eastAsiaTheme="minorHAnsi" w:hAnsi="Arial" w:cs="Arial"/>
      <w:sz w:val="24"/>
      <w:szCs w:val="24"/>
    </w:rPr>
  </w:style>
  <w:style w:type="paragraph" w:customStyle="1" w:styleId="paragraphscxw225887283bcx0">
    <w:name w:val="paragraph scxw225887283 bcx0"/>
    <w:basedOn w:val="a2"/>
    <w:rsid w:val="002638DA"/>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Pa11">
    <w:name w:val="Pa11"/>
    <w:basedOn w:val="a2"/>
    <w:next w:val="a2"/>
    <w:uiPriority w:val="99"/>
    <w:rsid w:val="002638DA"/>
    <w:pPr>
      <w:autoSpaceDE w:val="0"/>
      <w:autoSpaceDN w:val="0"/>
      <w:adjustRightInd w:val="0"/>
      <w:spacing w:after="0" w:line="201" w:lineRule="atLeast"/>
    </w:pPr>
    <w:rPr>
      <w:rFonts w:ascii="TT Jenevers Bold" w:eastAsiaTheme="minorHAnsi" w:hAnsi="TT Jenevers Bold" w:cstheme="minorBidi"/>
      <w:sz w:val="24"/>
      <w:szCs w:val="24"/>
    </w:rPr>
  </w:style>
  <w:style w:type="character" w:customStyle="1" w:styleId="A80">
    <w:name w:val="A8"/>
    <w:uiPriority w:val="99"/>
    <w:rsid w:val="002638DA"/>
    <w:rPr>
      <w:rFonts w:ascii="PT_Russia Text" w:hAnsi="PT_Russia Text" w:cs="PT_Russia Text"/>
      <w:color w:val="000000"/>
      <w:sz w:val="11"/>
      <w:szCs w:val="11"/>
    </w:rPr>
  </w:style>
  <w:style w:type="table" w:customStyle="1" w:styleId="290">
    <w:name w:val="Сетка таблицы29"/>
    <w:basedOn w:val="a4"/>
    <w:next w:val="a7"/>
    <w:uiPriority w:val="39"/>
    <w:rsid w:val="002638DA"/>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0">
    <w:name w:val="Заголовок"/>
    <w:basedOn w:val="a2"/>
    <w:link w:val="affffff1"/>
    <w:qFormat/>
    <w:rsid w:val="002638DA"/>
    <w:pPr>
      <w:spacing w:after="0" w:line="240" w:lineRule="auto"/>
      <w:jc w:val="center"/>
    </w:pPr>
    <w:rPr>
      <w:rFonts w:ascii="Times New Roman" w:eastAsia="Times New Roman" w:hAnsi="Times New Roman"/>
      <w:b/>
      <w:bCs/>
      <w:sz w:val="24"/>
      <w:szCs w:val="24"/>
      <w:lang w:val="x-none" w:eastAsia="x-none"/>
    </w:rPr>
  </w:style>
  <w:style w:type="character" w:customStyle="1" w:styleId="affffff1">
    <w:name w:val="Заголовок Знак"/>
    <w:link w:val="affffff0"/>
    <w:rsid w:val="002638DA"/>
    <w:rPr>
      <w:rFonts w:ascii="Times New Roman" w:eastAsia="Times New Roman" w:hAnsi="Times New Roman"/>
      <w:b/>
      <w:bCs/>
      <w:sz w:val="24"/>
      <w:szCs w:val="24"/>
      <w:lang w:val="x-none" w:eastAsia="x-none"/>
    </w:rPr>
  </w:style>
  <w:style w:type="paragraph" w:customStyle="1" w:styleId="214">
    <w:name w:val="Основной текст (2)1"/>
    <w:basedOn w:val="a2"/>
    <w:rsid w:val="002638DA"/>
    <w:pPr>
      <w:widowControl w:val="0"/>
      <w:shd w:val="clear" w:color="auto" w:fill="FFFFFF"/>
      <w:spacing w:before="240" w:after="0" w:line="310" w:lineRule="exact"/>
      <w:jc w:val="both"/>
    </w:pPr>
    <w:rPr>
      <w:rFonts w:ascii="Times New Roman" w:eastAsia="Times New Roman" w:hAnsi="Times New Roman"/>
      <w:sz w:val="28"/>
      <w:szCs w:val="28"/>
    </w:rPr>
  </w:style>
  <w:style w:type="paragraph" w:customStyle="1" w:styleId="CE490426FA1F417B964E942E3A6CE9DE">
    <w:name w:val="CE490426FA1F417B964E942E3A6CE9DE"/>
    <w:rsid w:val="002638DA"/>
    <w:pPr>
      <w:spacing w:after="200" w:line="276" w:lineRule="auto"/>
    </w:pPr>
    <w:rPr>
      <w:rFonts w:asciiTheme="minorHAnsi" w:eastAsia="Times New Roman" w:hAnsiTheme="minorHAnsi" w:cstheme="minorBidi"/>
      <w:sz w:val="22"/>
      <w:szCs w:val="22"/>
    </w:rPr>
  </w:style>
  <w:style w:type="paragraph" w:customStyle="1" w:styleId="font5">
    <w:name w:val="font5"/>
    <w:basedOn w:val="a2"/>
    <w:rsid w:val="002638DA"/>
    <w:pPr>
      <w:spacing w:before="100" w:beforeAutospacing="1" w:after="100" w:afterAutospacing="1" w:line="240" w:lineRule="auto"/>
    </w:pPr>
    <w:rPr>
      <w:rFonts w:eastAsia="Times New Roman"/>
      <w:color w:val="000000"/>
      <w:sz w:val="16"/>
      <w:szCs w:val="16"/>
      <w:lang w:eastAsia="ru-RU"/>
    </w:rPr>
  </w:style>
  <w:style w:type="paragraph" w:customStyle="1" w:styleId="font6">
    <w:name w:val="font6"/>
    <w:basedOn w:val="a2"/>
    <w:rsid w:val="002638DA"/>
    <w:pPr>
      <w:spacing w:before="100" w:beforeAutospacing="1" w:after="100" w:afterAutospacing="1" w:line="240" w:lineRule="auto"/>
    </w:pPr>
    <w:rPr>
      <w:rFonts w:eastAsia="Times New Roman"/>
      <w:color w:val="000000"/>
      <w:sz w:val="18"/>
      <w:szCs w:val="18"/>
      <w:lang w:eastAsia="ru-RU"/>
    </w:rPr>
  </w:style>
  <w:style w:type="paragraph" w:customStyle="1" w:styleId="xl65">
    <w:name w:val="xl6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66">
    <w:name w:val="xl6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67">
    <w:name w:val="xl67"/>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68">
    <w:name w:val="xl6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sz w:val="18"/>
      <w:szCs w:val="18"/>
      <w:lang w:eastAsia="ru-RU"/>
    </w:rPr>
  </w:style>
  <w:style w:type="paragraph" w:customStyle="1" w:styleId="xl69">
    <w:name w:val="xl69"/>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70">
    <w:name w:val="xl70"/>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71">
    <w:name w:val="xl71"/>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b/>
      <w:bCs/>
      <w:sz w:val="24"/>
      <w:szCs w:val="24"/>
      <w:lang w:eastAsia="ru-RU"/>
    </w:rPr>
  </w:style>
  <w:style w:type="paragraph" w:customStyle="1" w:styleId="xl72">
    <w:name w:val="xl72"/>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3">
    <w:name w:val="xl73"/>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i/>
      <w:iCs/>
      <w:sz w:val="24"/>
      <w:szCs w:val="24"/>
      <w:u w:val="single"/>
      <w:lang w:eastAsia="ru-RU"/>
    </w:rPr>
  </w:style>
  <w:style w:type="paragraph" w:customStyle="1" w:styleId="xl74">
    <w:name w:val="xl74"/>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5">
    <w:name w:val="xl75"/>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6">
    <w:name w:val="xl76"/>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xl77">
    <w:name w:val="xl77"/>
    <w:basedOn w:val="a2"/>
    <w:rsid w:val="002638DA"/>
    <w:pPr>
      <w:pBdr>
        <w:top w:val="single" w:sz="4" w:space="0" w:color="auto"/>
        <w:left w:val="single" w:sz="4" w:space="0" w:color="auto"/>
        <w:bottom w:val="single" w:sz="4" w:space="0" w:color="auto"/>
        <w:right w:val="single" w:sz="4" w:space="0" w:color="auto"/>
      </w:pBdr>
      <w:shd w:val="clear" w:color="000000" w:fill="DCE6F1"/>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paragraph" w:customStyle="1" w:styleId="xl78">
    <w:name w:val="xl78"/>
    <w:basedOn w:val="a2"/>
    <w:rsid w:val="002638DA"/>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both"/>
      <w:textAlignment w:val="center"/>
    </w:pPr>
    <w:rPr>
      <w:rFonts w:ascii="Times New Roman" w:eastAsia="Times New Roman" w:hAnsi="Times New Roman"/>
      <w:sz w:val="24"/>
      <w:szCs w:val="24"/>
      <w:lang w:eastAsia="ru-RU"/>
    </w:rPr>
  </w:style>
  <w:style w:type="character" w:customStyle="1" w:styleId="29pt0">
    <w:name w:val="Основной текст (2) + 9 pt;Не курсив"/>
    <w:basedOn w:val="2b"/>
    <w:rsid w:val="00D44571"/>
    <w:rPr>
      <w:rFonts w:ascii="Times New Roman" w:eastAsia="Times New Roman" w:hAnsi="Times New Roman" w:cs="Times New Roman"/>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bookmark">
    <w:name w:val="bookmark"/>
    <w:basedOn w:val="a3"/>
    <w:rsid w:val="00921812"/>
  </w:style>
  <w:style w:type="table" w:customStyle="1" w:styleId="300">
    <w:name w:val="Сетка таблицы30"/>
    <w:basedOn w:val="a4"/>
    <w:next w:val="a7"/>
    <w:uiPriority w:val="39"/>
    <w:rsid w:val="00921812"/>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11111">
    <w:name w:val="Нет списка111111111"/>
    <w:next w:val="a5"/>
    <w:semiHidden/>
    <w:rsid w:val="00921812"/>
  </w:style>
  <w:style w:type="numbering" w:customStyle="1" w:styleId="1111111111">
    <w:name w:val="Нет списка1111111111"/>
    <w:next w:val="a5"/>
    <w:semiHidden/>
    <w:rsid w:val="00921812"/>
  </w:style>
  <w:style w:type="numbering" w:customStyle="1" w:styleId="11111111111">
    <w:name w:val="Нет списка11111111111"/>
    <w:next w:val="a5"/>
    <w:semiHidden/>
    <w:rsid w:val="00F661A3"/>
  </w:style>
  <w:style w:type="numbering" w:customStyle="1" w:styleId="111111111111">
    <w:name w:val="Нет списка111111111111"/>
    <w:next w:val="a5"/>
    <w:semiHidden/>
    <w:rsid w:val="00F661A3"/>
  </w:style>
  <w:style w:type="numbering" w:customStyle="1" w:styleId="1111111111111">
    <w:name w:val="Нет списка1111111111111"/>
    <w:next w:val="a5"/>
    <w:semiHidden/>
    <w:rsid w:val="00F661A3"/>
  </w:style>
  <w:style w:type="numbering" w:customStyle="1" w:styleId="101">
    <w:name w:val="Нет списка10"/>
    <w:next w:val="a5"/>
    <w:uiPriority w:val="99"/>
    <w:semiHidden/>
    <w:unhideWhenUsed/>
    <w:rsid w:val="00F6506D"/>
  </w:style>
  <w:style w:type="table" w:customStyle="1" w:styleId="330">
    <w:name w:val="Сетка таблицы33"/>
    <w:basedOn w:val="a4"/>
    <w:next w:val="a7"/>
    <w:uiPriority w:val="59"/>
    <w:rsid w:val="00F6506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4"/>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
    <w:name w:val="Нет списка12"/>
    <w:next w:val="a5"/>
    <w:uiPriority w:val="99"/>
    <w:semiHidden/>
    <w:unhideWhenUsed/>
    <w:rsid w:val="00F6506D"/>
  </w:style>
  <w:style w:type="numbering" w:customStyle="1" w:styleId="215">
    <w:name w:val="Нет списка21"/>
    <w:next w:val="a5"/>
    <w:uiPriority w:val="99"/>
    <w:semiHidden/>
    <w:unhideWhenUsed/>
    <w:rsid w:val="00F6506D"/>
  </w:style>
  <w:style w:type="table" w:customStyle="1" w:styleId="340">
    <w:name w:val="Сетка таблицы34"/>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21">
    <w:name w:val="Нет списка112"/>
    <w:next w:val="a5"/>
    <w:uiPriority w:val="99"/>
    <w:semiHidden/>
    <w:rsid w:val="00F6506D"/>
  </w:style>
  <w:style w:type="table" w:customStyle="1" w:styleId="2100">
    <w:name w:val="Сетка таблицы210"/>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4"/>
    <w:next w:val="a7"/>
    <w:uiPriority w:val="9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4">
    <w:name w:val="Нет списка31"/>
    <w:next w:val="a5"/>
    <w:uiPriority w:val="99"/>
    <w:semiHidden/>
    <w:unhideWhenUsed/>
    <w:rsid w:val="00F6506D"/>
  </w:style>
  <w:style w:type="numbering" w:customStyle="1" w:styleId="413">
    <w:name w:val="Нет списка41"/>
    <w:next w:val="a5"/>
    <w:uiPriority w:val="99"/>
    <w:semiHidden/>
    <w:unhideWhenUsed/>
    <w:rsid w:val="00F6506D"/>
  </w:style>
  <w:style w:type="table" w:customStyle="1" w:styleId="710">
    <w:name w:val="Сетка таблицы7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Сетка таблицы82"/>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Сетка таблицы21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Сетка таблицы9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Сетка таблицы113"/>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0">
    <w:name w:val="Сетка таблицы122"/>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
    <w:name w:val="Таблица простая 111"/>
    <w:basedOn w:val="a4"/>
    <w:uiPriority w:val="41"/>
    <w:rsid w:val="00F6506D"/>
    <w:rPr>
      <w:sz w:val="22"/>
      <w:szCs w:val="22"/>
      <w:lang w:eastAsia="en-US"/>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numbering" w:customStyle="1" w:styleId="511">
    <w:name w:val="Нет списка51"/>
    <w:next w:val="a5"/>
    <w:uiPriority w:val="99"/>
    <w:semiHidden/>
    <w:unhideWhenUsed/>
    <w:rsid w:val="00F6506D"/>
  </w:style>
  <w:style w:type="table" w:customStyle="1" w:styleId="131">
    <w:name w:val="Сетка таблицы13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1">
    <w:name w:val="Нет списка61"/>
    <w:next w:val="a5"/>
    <w:uiPriority w:val="99"/>
    <w:semiHidden/>
    <w:unhideWhenUsed/>
    <w:rsid w:val="00F6506D"/>
  </w:style>
  <w:style w:type="table" w:customStyle="1" w:styleId="141">
    <w:name w:val="Сетка таблицы14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0">
    <w:name w:val="Сетка таблицы611"/>
    <w:basedOn w:val="a4"/>
    <w:next w:val="a7"/>
    <w:uiPriority w:val="59"/>
    <w:rsid w:val="00F6506D"/>
    <w:pPr>
      <w:ind w:firstLine="567"/>
      <w:jc w:val="both"/>
    </w:pPr>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1">
    <w:name w:val="Нет списка71"/>
    <w:next w:val="a5"/>
    <w:uiPriority w:val="99"/>
    <w:semiHidden/>
    <w:unhideWhenUsed/>
    <w:rsid w:val="00F6506D"/>
  </w:style>
  <w:style w:type="table" w:customStyle="1" w:styleId="161">
    <w:name w:val="Сетка таблицы16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2">
    <w:name w:val="Сетка таблицы11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Сетка таблицы231"/>
    <w:basedOn w:val="a4"/>
    <w:next w:val="a7"/>
    <w:uiPriority w:val="5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
    <w:name w:val="Сетка таблицы1211"/>
    <w:basedOn w:val="a4"/>
    <w:next w:val="a7"/>
    <w:uiPriority w:val="59"/>
    <w:rsid w:val="00F6506D"/>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
    <w:name w:val="Нет списка81"/>
    <w:next w:val="a5"/>
    <w:uiPriority w:val="99"/>
    <w:semiHidden/>
    <w:unhideWhenUsed/>
    <w:rsid w:val="00F6506D"/>
  </w:style>
  <w:style w:type="table" w:customStyle="1" w:styleId="201">
    <w:name w:val="Сетка таблицы20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1"/>
    <w:basedOn w:val="a4"/>
    <w:next w:val="a7"/>
    <w:uiPriority w:val="3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1">
    <w:name w:val="Нет списка91"/>
    <w:next w:val="a5"/>
    <w:uiPriority w:val="99"/>
    <w:semiHidden/>
    <w:unhideWhenUsed/>
    <w:rsid w:val="00F6506D"/>
  </w:style>
  <w:style w:type="table" w:customStyle="1" w:styleId="251">
    <w:name w:val="Сетка таблицы251"/>
    <w:basedOn w:val="a4"/>
    <w:next w:val="a7"/>
    <w:uiPriority w:val="59"/>
    <w:rsid w:val="00F6506D"/>
    <w:pPr>
      <w:widowControl w:val="0"/>
    </w:pPr>
    <w:rPr>
      <w:rFonts w:ascii="Courier New" w:eastAsia="Courier New" w:hAnsi="Courier New" w:cs="Courier New"/>
      <w:sz w:val="24"/>
      <w:szCs w:val="24"/>
      <w:lang w:bidi="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1">
    <w:name w:val="Сетка таблицы110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1">
    <w:name w:val="Сетка таблицы26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4"/>
    <w:next w:val="a7"/>
    <w:uiPriority w:val="59"/>
    <w:rsid w:val="00F6506D"/>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20">
    <w:name w:val="Нет списка1112"/>
    <w:next w:val="a5"/>
    <w:uiPriority w:val="99"/>
    <w:semiHidden/>
    <w:rsid w:val="00F6506D"/>
  </w:style>
  <w:style w:type="table" w:customStyle="1" w:styleId="271">
    <w:name w:val="Сетка таблицы271"/>
    <w:basedOn w:val="a4"/>
    <w:next w:val="a7"/>
    <w:uiPriority w:val="59"/>
    <w:rsid w:val="00F650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1">
    <w:name w:val="Сетка таблицы281"/>
    <w:basedOn w:val="a4"/>
    <w:next w:val="a7"/>
    <w:uiPriority w:val="59"/>
    <w:rsid w:val="00F6506D"/>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20">
    <w:name w:val="Нет списка11112"/>
    <w:next w:val="a5"/>
    <w:semiHidden/>
    <w:rsid w:val="00F6506D"/>
  </w:style>
  <w:style w:type="numbering" w:customStyle="1" w:styleId="111112">
    <w:name w:val="Нет списка111112"/>
    <w:next w:val="a5"/>
    <w:semiHidden/>
    <w:rsid w:val="00F6506D"/>
  </w:style>
  <w:style w:type="numbering" w:customStyle="1" w:styleId="1111112">
    <w:name w:val="Нет списка1111112"/>
    <w:next w:val="a5"/>
    <w:semiHidden/>
    <w:rsid w:val="00F6506D"/>
  </w:style>
  <w:style w:type="numbering" w:customStyle="1" w:styleId="11111112">
    <w:name w:val="Нет списка11111112"/>
    <w:next w:val="a5"/>
    <w:semiHidden/>
    <w:rsid w:val="00F6506D"/>
  </w:style>
  <w:style w:type="numbering" w:customStyle="1" w:styleId="111111112">
    <w:name w:val="Нет списка111111112"/>
    <w:next w:val="a5"/>
    <w:semiHidden/>
    <w:rsid w:val="00F6506D"/>
  </w:style>
  <w:style w:type="table" w:customStyle="1" w:styleId="291">
    <w:name w:val="Сетка таблицы291"/>
    <w:basedOn w:val="a4"/>
    <w:next w:val="a7"/>
    <w:uiPriority w:val="3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1">
    <w:name w:val="Сетка таблицы301"/>
    <w:basedOn w:val="a4"/>
    <w:next w:val="a7"/>
    <w:uiPriority w:val="39"/>
    <w:rsid w:val="00F6506D"/>
    <w:rPr>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105pt">
    <w:name w:val="Основной текст (6) + 10;5 pt"/>
    <w:basedOn w:val="a3"/>
    <w:rsid w:val="00F6506D"/>
    <w:rPr>
      <w:rFonts w:ascii="Times New Roman" w:eastAsia="Times New Roman" w:hAnsi="Times New Roman" w:cs="Times New Roman"/>
      <w:b w:val="0"/>
      <w:bCs w:val="0"/>
      <w:i w:val="0"/>
      <w:iCs w:val="0"/>
      <w:smallCaps w:val="0"/>
      <w:strike w:val="0"/>
      <w:color w:val="000000"/>
      <w:spacing w:val="0"/>
      <w:w w:val="100"/>
      <w:position w:val="0"/>
      <w:sz w:val="21"/>
      <w:szCs w:val="21"/>
      <w:u w:val="none"/>
      <w:lang w:val="ru-RU" w:eastAsia="ru-RU" w:bidi="ru-RU"/>
    </w:rPr>
  </w:style>
  <w:style w:type="character" w:customStyle="1" w:styleId="46">
    <w:name w:val="Основной текст (4)_"/>
    <w:basedOn w:val="a3"/>
    <w:link w:val="47"/>
    <w:rsid w:val="00F6506D"/>
    <w:rPr>
      <w:rFonts w:eastAsia="Times New Roman"/>
      <w:b/>
      <w:bCs/>
      <w:sz w:val="24"/>
      <w:szCs w:val="24"/>
      <w:shd w:val="clear" w:color="auto" w:fill="FFFFFF"/>
    </w:rPr>
  </w:style>
  <w:style w:type="paragraph" w:customStyle="1" w:styleId="47">
    <w:name w:val="Основной текст (4)"/>
    <w:basedOn w:val="a2"/>
    <w:link w:val="46"/>
    <w:rsid w:val="00F6506D"/>
    <w:pPr>
      <w:widowControl w:val="0"/>
      <w:shd w:val="clear" w:color="auto" w:fill="FFFFFF"/>
      <w:spacing w:after="300" w:line="266" w:lineRule="exact"/>
      <w:jc w:val="center"/>
    </w:pPr>
    <w:rPr>
      <w:rFonts w:eastAsia="Times New Roman"/>
      <w:b/>
      <w:bCs/>
      <w:sz w:val="24"/>
      <w:szCs w:val="24"/>
      <w:lang w:eastAsia="ru-RU"/>
    </w:rPr>
  </w:style>
  <w:style w:type="paragraph" w:customStyle="1" w:styleId="affffff2">
    <w:name w:val="Заголовок таблицы"/>
    <w:basedOn w:val="a2"/>
    <w:next w:val="a2"/>
    <w:link w:val="affffff3"/>
    <w:qFormat/>
    <w:rsid w:val="00F6506D"/>
    <w:pPr>
      <w:keepNext/>
      <w:tabs>
        <w:tab w:val="decimal" w:pos="907"/>
      </w:tabs>
      <w:spacing w:before="60" w:after="60" w:line="240" w:lineRule="auto"/>
      <w:jc w:val="center"/>
      <w:outlineLvl w:val="3"/>
    </w:pPr>
    <w:rPr>
      <w:rFonts w:ascii="Arial" w:eastAsia="Times New Roman" w:hAnsi="Arial"/>
      <w:b/>
      <w:sz w:val="20"/>
      <w:szCs w:val="18"/>
      <w:lang w:val="x-none" w:eastAsia="x-none"/>
    </w:rPr>
  </w:style>
  <w:style w:type="character" w:customStyle="1" w:styleId="affffff3">
    <w:name w:val="Заголовок таблицы Знак"/>
    <w:link w:val="affffff2"/>
    <w:rsid w:val="00F6506D"/>
    <w:rPr>
      <w:rFonts w:ascii="Arial" w:eastAsia="Times New Roman" w:hAnsi="Arial"/>
      <w:b/>
      <w:szCs w:val="18"/>
      <w:lang w:val="x-none" w:eastAsia="x-none"/>
    </w:rPr>
  </w:style>
  <w:style w:type="paragraph" w:customStyle="1" w:styleId="affffff4">
    <w:name w:val="Текст (цнтр)"/>
    <w:basedOn w:val="a2"/>
    <w:next w:val="a2"/>
    <w:link w:val="affffff5"/>
    <w:rsid w:val="00F6506D"/>
    <w:pPr>
      <w:spacing w:after="60" w:line="240" w:lineRule="auto"/>
      <w:jc w:val="center"/>
    </w:pPr>
    <w:rPr>
      <w:rFonts w:ascii="Arial" w:eastAsia="Times New Roman" w:hAnsi="Arial"/>
      <w:sz w:val="18"/>
      <w:szCs w:val="20"/>
      <w:lang w:eastAsia="ru-RU"/>
    </w:rPr>
  </w:style>
  <w:style w:type="character" w:customStyle="1" w:styleId="affffff5">
    <w:name w:val="Текст (цнтр) Знак"/>
    <w:basedOn w:val="a3"/>
    <w:link w:val="affffff4"/>
    <w:rsid w:val="00F6506D"/>
    <w:rPr>
      <w:rFonts w:ascii="Arial" w:eastAsia="Times New Roman" w:hAnsi="Arial"/>
      <w:sz w:val="18"/>
    </w:rPr>
  </w:style>
  <w:style w:type="paragraph" w:customStyle="1" w:styleId="advertising">
    <w:name w:val="advertising"/>
    <w:basedOn w:val="a2"/>
    <w:rsid w:val="00F6506D"/>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s1">
    <w:name w:val="s1"/>
    <w:rsid w:val="00F6506D"/>
  </w:style>
  <w:style w:type="paragraph" w:customStyle="1" w:styleId="8f4506aa708e2a26msolistparagraph">
    <w:name w:val="8f4506aa708e2a26msolistparagraph"/>
    <w:basedOn w:val="a2"/>
    <w:rsid w:val="00F6506D"/>
    <w:pPr>
      <w:spacing w:before="100" w:beforeAutospacing="1" w:after="100" w:afterAutospacing="1" w:line="240" w:lineRule="auto"/>
    </w:pPr>
    <w:rPr>
      <w:rFonts w:ascii="Times New Roman" w:eastAsia="Times New Roman" w:hAnsi="Times New Roman"/>
      <w:sz w:val="24"/>
      <w:szCs w:val="24"/>
      <w:lang w:eastAsia="ru-RU"/>
    </w:rPr>
  </w:style>
  <w:style w:type="numbering" w:customStyle="1" w:styleId="11111111111111">
    <w:name w:val="Нет списка11111111111111"/>
    <w:next w:val="a5"/>
    <w:semiHidden/>
    <w:rsid w:val="009F675D"/>
  </w:style>
  <w:style w:type="numbering" w:customStyle="1" w:styleId="111111111111111">
    <w:name w:val="Нет списка111111111111111"/>
    <w:next w:val="a5"/>
    <w:semiHidden/>
    <w:rsid w:val="009F675D"/>
  </w:style>
  <w:style w:type="paragraph" w:customStyle="1" w:styleId="xl79">
    <w:name w:val="xl79"/>
    <w:basedOn w:val="a2"/>
    <w:rsid w:val="009F675D"/>
    <w:pPr>
      <w:pBdr>
        <w:top w:val="single" w:sz="4" w:space="0" w:color="auto"/>
        <w:left w:val="single" w:sz="4" w:space="0" w:color="auto"/>
        <w:bottom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0">
    <w:name w:val="xl80"/>
    <w:basedOn w:val="a2"/>
    <w:rsid w:val="009F675D"/>
    <w:pPr>
      <w:pBdr>
        <w:top w:val="single" w:sz="4" w:space="0" w:color="auto"/>
        <w:left w:val="single" w:sz="4" w:space="0" w:color="auto"/>
        <w:bottom w:val="single" w:sz="4" w:space="0" w:color="auto"/>
        <w:right w:val="double" w:sz="6"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1">
    <w:name w:val="xl81"/>
    <w:basedOn w:val="a2"/>
    <w:rsid w:val="009F675D"/>
    <w:pP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2">
    <w:name w:val="xl82"/>
    <w:basedOn w:val="a2"/>
    <w:rsid w:val="009F675D"/>
    <w:pPr>
      <w:pBdr>
        <w:top w:val="single" w:sz="4" w:space="0" w:color="auto"/>
        <w:left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3">
    <w:name w:val="xl83"/>
    <w:basedOn w:val="a2"/>
    <w:rsid w:val="009F675D"/>
    <w:pPr>
      <w:pBdr>
        <w:top w:val="single" w:sz="4" w:space="0" w:color="auto"/>
        <w:left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84">
    <w:name w:val="xl84"/>
    <w:basedOn w:val="a2"/>
    <w:rsid w:val="009F675D"/>
    <w:pPr>
      <w:pBdr>
        <w:top w:val="single" w:sz="4" w:space="0" w:color="auto"/>
        <w:left w:val="double" w:sz="6"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5">
    <w:name w:val="xl85"/>
    <w:basedOn w:val="a2"/>
    <w:rsid w:val="009F675D"/>
    <w:pPr>
      <w:pBdr>
        <w:top w:val="single" w:sz="4" w:space="0" w:color="auto"/>
        <w:left w:val="single" w:sz="4" w:space="0" w:color="auto"/>
        <w:right w:val="single" w:sz="4" w:space="0" w:color="auto"/>
      </w:pBdr>
      <w:shd w:val="clear" w:color="000000" w:fill="FFFFCC"/>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6">
    <w:name w:val="xl86"/>
    <w:basedOn w:val="a2"/>
    <w:rsid w:val="009F675D"/>
    <w:pPr>
      <w:pBdr>
        <w:top w:val="single" w:sz="4" w:space="0" w:color="auto"/>
        <w:left w:val="double" w:sz="6"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7">
    <w:name w:val="xl87"/>
    <w:basedOn w:val="a2"/>
    <w:rsid w:val="009F675D"/>
    <w:pPr>
      <w:pBdr>
        <w:top w:val="single" w:sz="4" w:space="0" w:color="auto"/>
        <w:left w:val="single" w:sz="4" w:space="0" w:color="auto"/>
        <w:bottom w:val="double" w:sz="6" w:space="0" w:color="auto"/>
        <w:right w:val="single" w:sz="4"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8">
    <w:name w:val="xl88"/>
    <w:basedOn w:val="a2"/>
    <w:rsid w:val="009F675D"/>
    <w:pPr>
      <w:pBdr>
        <w:top w:val="single" w:sz="4" w:space="0" w:color="auto"/>
        <w:left w:val="single" w:sz="4" w:space="0" w:color="auto"/>
        <w:bottom w:val="double" w:sz="6" w:space="0" w:color="auto"/>
        <w:right w:val="double" w:sz="6" w:space="0" w:color="auto"/>
      </w:pBdr>
      <w:spacing w:before="100" w:beforeAutospacing="1" w:after="100" w:afterAutospacing="1" w:line="240" w:lineRule="auto"/>
      <w:textAlignment w:val="center"/>
    </w:pPr>
    <w:rPr>
      <w:rFonts w:ascii="Times New Roman" w:eastAsia="Times New Roman" w:hAnsi="Times New Roman"/>
      <w:b/>
      <w:bCs/>
      <w:sz w:val="24"/>
      <w:szCs w:val="24"/>
      <w:lang w:eastAsia="ru-RU"/>
    </w:rPr>
  </w:style>
  <w:style w:type="paragraph" w:customStyle="1" w:styleId="xl89">
    <w:name w:val="xl89"/>
    <w:basedOn w:val="a2"/>
    <w:rsid w:val="009F675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0">
    <w:name w:val="xl90"/>
    <w:basedOn w:val="a2"/>
    <w:rsid w:val="009F675D"/>
    <w:pPr>
      <w:pBdr>
        <w:top w:val="single" w:sz="4"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sz w:val="24"/>
      <w:szCs w:val="24"/>
      <w:lang w:eastAsia="ru-RU"/>
    </w:rPr>
  </w:style>
  <w:style w:type="paragraph" w:customStyle="1" w:styleId="xl91">
    <w:name w:val="xl91"/>
    <w:basedOn w:val="a2"/>
    <w:rsid w:val="009F675D"/>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2">
    <w:name w:val="xl92"/>
    <w:basedOn w:val="a2"/>
    <w:rsid w:val="009F675D"/>
    <w:pPr>
      <w:pBdr>
        <w:top w:val="double" w:sz="6"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3">
    <w:name w:val="xl93"/>
    <w:basedOn w:val="a2"/>
    <w:rsid w:val="009F675D"/>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4">
    <w:name w:val="xl94"/>
    <w:basedOn w:val="a2"/>
    <w:rsid w:val="009F675D"/>
    <w:pPr>
      <w:pBdr>
        <w:top w:val="double" w:sz="6"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5">
    <w:name w:val="xl95"/>
    <w:basedOn w:val="a2"/>
    <w:rsid w:val="009F675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numbering" w:customStyle="1" w:styleId="1111111112">
    <w:name w:val="Нет списка1111111112"/>
    <w:next w:val="a5"/>
    <w:semiHidden/>
    <w:rsid w:val="009F675D"/>
  </w:style>
  <w:style w:type="numbering" w:customStyle="1" w:styleId="11111111112">
    <w:name w:val="Нет списка11111111112"/>
    <w:next w:val="a5"/>
    <w:semiHidden/>
    <w:rsid w:val="009F675D"/>
  </w:style>
  <w:style w:type="numbering" w:customStyle="1" w:styleId="1011">
    <w:name w:val="Нет списка101"/>
    <w:next w:val="a5"/>
    <w:uiPriority w:val="99"/>
    <w:semiHidden/>
    <w:unhideWhenUsed/>
    <w:rsid w:val="009F675D"/>
  </w:style>
  <w:style w:type="numbering" w:customStyle="1" w:styleId="1210">
    <w:name w:val="Нет списка121"/>
    <w:next w:val="a5"/>
    <w:uiPriority w:val="99"/>
    <w:semiHidden/>
    <w:unhideWhenUsed/>
    <w:rsid w:val="009F675D"/>
  </w:style>
  <w:style w:type="numbering" w:customStyle="1" w:styleId="2112">
    <w:name w:val="Нет списка211"/>
    <w:next w:val="a5"/>
    <w:uiPriority w:val="99"/>
    <w:semiHidden/>
    <w:unhideWhenUsed/>
    <w:rsid w:val="009F675D"/>
  </w:style>
  <w:style w:type="numbering" w:customStyle="1" w:styleId="11210">
    <w:name w:val="Нет списка1121"/>
    <w:next w:val="a5"/>
    <w:uiPriority w:val="99"/>
    <w:semiHidden/>
    <w:rsid w:val="009F675D"/>
  </w:style>
  <w:style w:type="numbering" w:customStyle="1" w:styleId="3111">
    <w:name w:val="Нет списка311"/>
    <w:next w:val="a5"/>
    <w:uiPriority w:val="99"/>
    <w:semiHidden/>
    <w:unhideWhenUsed/>
    <w:rsid w:val="009F675D"/>
  </w:style>
  <w:style w:type="numbering" w:customStyle="1" w:styleId="4111">
    <w:name w:val="Нет списка411"/>
    <w:next w:val="a5"/>
    <w:uiPriority w:val="99"/>
    <w:semiHidden/>
    <w:unhideWhenUsed/>
    <w:rsid w:val="009F675D"/>
  </w:style>
  <w:style w:type="numbering" w:customStyle="1" w:styleId="5111">
    <w:name w:val="Нет списка511"/>
    <w:next w:val="a5"/>
    <w:uiPriority w:val="99"/>
    <w:semiHidden/>
    <w:unhideWhenUsed/>
    <w:rsid w:val="009F675D"/>
  </w:style>
  <w:style w:type="numbering" w:customStyle="1" w:styleId="6111">
    <w:name w:val="Нет списка611"/>
    <w:next w:val="a5"/>
    <w:uiPriority w:val="99"/>
    <w:semiHidden/>
    <w:unhideWhenUsed/>
    <w:rsid w:val="009F675D"/>
  </w:style>
  <w:style w:type="numbering" w:customStyle="1" w:styleId="7110">
    <w:name w:val="Нет списка711"/>
    <w:next w:val="a5"/>
    <w:uiPriority w:val="99"/>
    <w:semiHidden/>
    <w:unhideWhenUsed/>
    <w:rsid w:val="009F675D"/>
  </w:style>
  <w:style w:type="numbering" w:customStyle="1" w:styleId="8110">
    <w:name w:val="Нет списка811"/>
    <w:next w:val="a5"/>
    <w:uiPriority w:val="99"/>
    <w:semiHidden/>
    <w:unhideWhenUsed/>
    <w:rsid w:val="009F675D"/>
  </w:style>
  <w:style w:type="numbering" w:customStyle="1" w:styleId="9110">
    <w:name w:val="Нет списка911"/>
    <w:next w:val="a5"/>
    <w:uiPriority w:val="99"/>
    <w:semiHidden/>
    <w:unhideWhenUsed/>
    <w:rsid w:val="009F675D"/>
  </w:style>
  <w:style w:type="numbering" w:customStyle="1" w:styleId="11121">
    <w:name w:val="Нет списка11121"/>
    <w:next w:val="a5"/>
    <w:uiPriority w:val="99"/>
    <w:semiHidden/>
    <w:rsid w:val="009F675D"/>
  </w:style>
  <w:style w:type="numbering" w:customStyle="1" w:styleId="111121">
    <w:name w:val="Нет списка111121"/>
    <w:next w:val="a5"/>
    <w:semiHidden/>
    <w:rsid w:val="009F675D"/>
  </w:style>
  <w:style w:type="numbering" w:customStyle="1" w:styleId="1111121">
    <w:name w:val="Нет списка1111121"/>
    <w:next w:val="a5"/>
    <w:semiHidden/>
    <w:rsid w:val="009F675D"/>
  </w:style>
  <w:style w:type="numbering" w:customStyle="1" w:styleId="11111121">
    <w:name w:val="Нет списка11111121"/>
    <w:next w:val="a5"/>
    <w:semiHidden/>
    <w:rsid w:val="009F675D"/>
  </w:style>
  <w:style w:type="numbering" w:customStyle="1" w:styleId="111111121">
    <w:name w:val="Нет списка111111121"/>
    <w:next w:val="a5"/>
    <w:semiHidden/>
    <w:rsid w:val="009F675D"/>
  </w:style>
  <w:style w:type="numbering" w:customStyle="1" w:styleId="1111111121">
    <w:name w:val="Нет списка1111111121"/>
    <w:next w:val="a5"/>
    <w:semiHidden/>
    <w:rsid w:val="009F675D"/>
  </w:style>
  <w:style w:type="character" w:customStyle="1" w:styleId="markedcontent">
    <w:name w:val="markedcontent"/>
    <w:basedOn w:val="a3"/>
    <w:rsid w:val="009F675D"/>
  </w:style>
  <w:style w:type="character" w:customStyle="1" w:styleId="sectiontitle">
    <w:name w:val="section__title"/>
    <w:basedOn w:val="a3"/>
    <w:rsid w:val="009F675D"/>
  </w:style>
  <w:style w:type="paragraph" w:customStyle="1" w:styleId="xl96">
    <w:name w:val="xl96"/>
    <w:basedOn w:val="a2"/>
    <w:rsid w:val="009F675D"/>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sz w:val="24"/>
      <w:szCs w:val="24"/>
      <w:lang w:eastAsia="ru-RU"/>
    </w:rPr>
  </w:style>
  <w:style w:type="paragraph" w:customStyle="1" w:styleId="xl97">
    <w:name w:val="xl97"/>
    <w:basedOn w:val="a2"/>
    <w:rsid w:val="009F675D"/>
    <w:pPr>
      <w:pBdr>
        <w:top w:val="double" w:sz="6"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8">
    <w:name w:val="xl98"/>
    <w:basedOn w:val="a2"/>
    <w:rsid w:val="009F675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99">
    <w:name w:val="xl99"/>
    <w:basedOn w:val="a2"/>
    <w:rsid w:val="009F675D"/>
    <w:pPr>
      <w:pBdr>
        <w:top w:val="double" w:sz="6"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0">
    <w:name w:val="xl100"/>
    <w:basedOn w:val="a2"/>
    <w:rsid w:val="009F675D"/>
    <w:pPr>
      <w:pBdr>
        <w:top w:val="double" w:sz="6" w:space="0" w:color="auto"/>
        <w:left w:val="single" w:sz="4" w:space="0" w:color="auto"/>
        <w:bottom w:val="single" w:sz="4" w:space="0" w:color="auto"/>
        <w:right w:val="double" w:sz="6"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paragraph" w:customStyle="1" w:styleId="xl101">
    <w:name w:val="xl101"/>
    <w:basedOn w:val="a2"/>
    <w:rsid w:val="009F675D"/>
    <w:pPr>
      <w:pBdr>
        <w:top w:val="double" w:sz="6" w:space="0" w:color="auto"/>
        <w:left w:val="double" w:sz="6"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b/>
      <w:bCs/>
      <w:sz w:val="24"/>
      <w:szCs w:val="24"/>
      <w:lang w:eastAsia="ru-RU"/>
    </w:rPr>
  </w:style>
  <w:style w:type="character" w:customStyle="1" w:styleId="80">
    <w:name w:val="Заголовок 8 Знак"/>
    <w:basedOn w:val="a3"/>
    <w:link w:val="8"/>
    <w:uiPriority w:val="9"/>
    <w:semiHidden/>
    <w:rsid w:val="006B3608"/>
    <w:rPr>
      <w:rFonts w:asciiTheme="majorHAnsi" w:eastAsiaTheme="majorEastAsia" w:hAnsiTheme="majorHAnsi" w:cstheme="majorBidi"/>
      <w:color w:val="272727" w:themeColor="text1" w:themeTint="D8"/>
      <w:sz w:val="21"/>
      <w:szCs w:val="21"/>
      <w:lang w:eastAsia="en-US"/>
    </w:rPr>
  </w:style>
  <w:style w:type="numbering" w:customStyle="1" w:styleId="111111111112">
    <w:name w:val="Нет списка111111111112"/>
    <w:next w:val="a5"/>
    <w:semiHidden/>
    <w:rsid w:val="006B3608"/>
  </w:style>
  <w:style w:type="numbering" w:customStyle="1" w:styleId="1111111111111111">
    <w:name w:val="Нет списка1111111111111111"/>
    <w:next w:val="a5"/>
    <w:semiHidden/>
    <w:rsid w:val="006B3608"/>
  </w:style>
  <w:style w:type="numbering" w:customStyle="1" w:styleId="11111111121">
    <w:name w:val="Нет списка11111111121"/>
    <w:next w:val="a5"/>
    <w:semiHidden/>
    <w:rsid w:val="006B3608"/>
  </w:style>
  <w:style w:type="numbering" w:customStyle="1" w:styleId="111111111121">
    <w:name w:val="Нет списка111111111121"/>
    <w:next w:val="a5"/>
    <w:semiHidden/>
    <w:rsid w:val="006B3608"/>
  </w:style>
  <w:style w:type="numbering" w:customStyle="1" w:styleId="10110">
    <w:name w:val="Нет списка1011"/>
    <w:next w:val="a5"/>
    <w:uiPriority w:val="99"/>
    <w:semiHidden/>
    <w:unhideWhenUsed/>
    <w:rsid w:val="006B3608"/>
  </w:style>
  <w:style w:type="numbering" w:customStyle="1" w:styleId="12110">
    <w:name w:val="Нет списка1211"/>
    <w:next w:val="a5"/>
    <w:uiPriority w:val="99"/>
    <w:semiHidden/>
    <w:unhideWhenUsed/>
    <w:rsid w:val="006B3608"/>
  </w:style>
  <w:style w:type="numbering" w:customStyle="1" w:styleId="21110">
    <w:name w:val="Нет списка2111"/>
    <w:next w:val="a5"/>
    <w:uiPriority w:val="99"/>
    <w:semiHidden/>
    <w:unhideWhenUsed/>
    <w:rsid w:val="006B3608"/>
  </w:style>
  <w:style w:type="numbering" w:customStyle="1" w:styleId="11211">
    <w:name w:val="Нет списка11211"/>
    <w:next w:val="a5"/>
    <w:uiPriority w:val="99"/>
    <w:semiHidden/>
    <w:rsid w:val="006B3608"/>
  </w:style>
  <w:style w:type="numbering" w:customStyle="1" w:styleId="31110">
    <w:name w:val="Нет списка3111"/>
    <w:next w:val="a5"/>
    <w:uiPriority w:val="99"/>
    <w:semiHidden/>
    <w:unhideWhenUsed/>
    <w:rsid w:val="006B3608"/>
  </w:style>
  <w:style w:type="numbering" w:customStyle="1" w:styleId="41110">
    <w:name w:val="Нет списка4111"/>
    <w:next w:val="a5"/>
    <w:uiPriority w:val="99"/>
    <w:semiHidden/>
    <w:unhideWhenUsed/>
    <w:rsid w:val="006B3608"/>
  </w:style>
  <w:style w:type="numbering" w:customStyle="1" w:styleId="51110">
    <w:name w:val="Нет списка5111"/>
    <w:next w:val="a5"/>
    <w:uiPriority w:val="99"/>
    <w:semiHidden/>
    <w:unhideWhenUsed/>
    <w:rsid w:val="006B3608"/>
  </w:style>
  <w:style w:type="numbering" w:customStyle="1" w:styleId="61110">
    <w:name w:val="Нет списка6111"/>
    <w:next w:val="a5"/>
    <w:uiPriority w:val="99"/>
    <w:semiHidden/>
    <w:unhideWhenUsed/>
    <w:rsid w:val="006B3608"/>
  </w:style>
  <w:style w:type="numbering" w:customStyle="1" w:styleId="7111">
    <w:name w:val="Нет списка7111"/>
    <w:next w:val="a5"/>
    <w:uiPriority w:val="99"/>
    <w:semiHidden/>
    <w:unhideWhenUsed/>
    <w:rsid w:val="006B3608"/>
  </w:style>
  <w:style w:type="numbering" w:customStyle="1" w:styleId="8111">
    <w:name w:val="Нет списка8111"/>
    <w:next w:val="a5"/>
    <w:uiPriority w:val="99"/>
    <w:semiHidden/>
    <w:unhideWhenUsed/>
    <w:rsid w:val="006B3608"/>
  </w:style>
  <w:style w:type="numbering" w:customStyle="1" w:styleId="9111">
    <w:name w:val="Нет списка9111"/>
    <w:next w:val="a5"/>
    <w:uiPriority w:val="99"/>
    <w:semiHidden/>
    <w:unhideWhenUsed/>
    <w:rsid w:val="006B3608"/>
  </w:style>
  <w:style w:type="numbering" w:customStyle="1" w:styleId="111211">
    <w:name w:val="Нет списка111211"/>
    <w:next w:val="a5"/>
    <w:uiPriority w:val="99"/>
    <w:semiHidden/>
    <w:rsid w:val="006B3608"/>
  </w:style>
  <w:style w:type="numbering" w:customStyle="1" w:styleId="1111211">
    <w:name w:val="Нет списка1111211"/>
    <w:next w:val="a5"/>
    <w:semiHidden/>
    <w:rsid w:val="006B3608"/>
  </w:style>
  <w:style w:type="numbering" w:customStyle="1" w:styleId="11111211">
    <w:name w:val="Нет списка11111211"/>
    <w:next w:val="a5"/>
    <w:semiHidden/>
    <w:rsid w:val="006B3608"/>
  </w:style>
  <w:style w:type="numbering" w:customStyle="1" w:styleId="111111211">
    <w:name w:val="Нет списка111111211"/>
    <w:next w:val="a5"/>
    <w:semiHidden/>
    <w:rsid w:val="006B3608"/>
  </w:style>
  <w:style w:type="numbering" w:customStyle="1" w:styleId="1111111211">
    <w:name w:val="Нет списка1111111211"/>
    <w:next w:val="a5"/>
    <w:semiHidden/>
    <w:rsid w:val="006B3608"/>
  </w:style>
  <w:style w:type="numbering" w:customStyle="1" w:styleId="11111111211">
    <w:name w:val="Нет списка11111111211"/>
    <w:next w:val="a5"/>
    <w:semiHidden/>
    <w:rsid w:val="006B3608"/>
  </w:style>
  <w:style w:type="character" w:customStyle="1" w:styleId="text-break">
    <w:name w:val="text-break"/>
    <w:basedOn w:val="a3"/>
    <w:rsid w:val="006B3608"/>
  </w:style>
  <w:style w:type="character" w:customStyle="1" w:styleId="pl-0">
    <w:name w:val="pl-0"/>
    <w:basedOn w:val="a3"/>
    <w:rsid w:val="006B3608"/>
  </w:style>
  <w:style w:type="numbering" w:customStyle="1" w:styleId="132">
    <w:name w:val="Нет списка13"/>
    <w:next w:val="a5"/>
    <w:uiPriority w:val="99"/>
    <w:semiHidden/>
    <w:unhideWhenUsed/>
    <w:rsid w:val="006B3608"/>
  </w:style>
  <w:style w:type="numbering" w:customStyle="1" w:styleId="142">
    <w:name w:val="Нет списка14"/>
    <w:next w:val="a5"/>
    <w:uiPriority w:val="99"/>
    <w:semiHidden/>
    <w:unhideWhenUsed/>
    <w:rsid w:val="006B3608"/>
  </w:style>
  <w:style w:type="table" w:customStyle="1" w:styleId="350">
    <w:name w:val="Сетка таблицы35"/>
    <w:basedOn w:val="a4"/>
    <w:next w:val="a7"/>
    <w:uiPriority w:val="59"/>
    <w:rsid w:val="006B360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1">
    <w:name w:val="Текст сноски Знак1"/>
    <w:aliases w:val="Текст сноски-FN Знак1,Footnote Text Char Знак Знак Знак1,Footnote Text Char Знак Знак2"/>
    <w:basedOn w:val="a3"/>
    <w:uiPriority w:val="99"/>
    <w:semiHidden/>
    <w:rsid w:val="006B3608"/>
    <w:rPr>
      <w:sz w:val="20"/>
      <w:szCs w:val="20"/>
    </w:rPr>
  </w:style>
  <w:style w:type="character" w:customStyle="1" w:styleId="2e">
    <w:name w:val="Название Знак2"/>
    <w:aliases w:val="Название Знак1 Знак2,Название Знак Знак Знак2,Знак2 Знак Знак Знак2,Знак2 Знак1 Знак2,Знак2 Знак1 Знак Знак1,Название Знак1 Знак Знак1,Название Знак Знак Знак Знак1,Знак2 Знак Знак Знак Знак1,Знак Знак3 Знак,Знак Знак Знак Зн Знак"/>
    <w:basedOn w:val="a3"/>
    <w:rsid w:val="006B3608"/>
    <w:rPr>
      <w:rFonts w:asciiTheme="majorHAnsi" w:eastAsiaTheme="majorEastAsia" w:hAnsiTheme="majorHAnsi" w:cstheme="majorBidi"/>
      <w:spacing w:val="-10"/>
      <w:kern w:val="28"/>
      <w:sz w:val="56"/>
      <w:szCs w:val="56"/>
    </w:rPr>
  </w:style>
  <w:style w:type="character" w:customStyle="1" w:styleId="1f2">
    <w:name w:val="Основной текст Знак1"/>
    <w:aliases w:val="Òàáë òåêñò Знак1,Знак Знак1"/>
    <w:basedOn w:val="a3"/>
    <w:semiHidden/>
    <w:rsid w:val="006B3608"/>
  </w:style>
  <w:style w:type="character" w:customStyle="1" w:styleId="114">
    <w:name w:val="Основной текст + 11"/>
    <w:aliases w:val="5 pt"/>
    <w:basedOn w:val="a3"/>
    <w:rsid w:val="006B3608"/>
    <w:rPr>
      <w:rFonts w:ascii="Times New Roman" w:eastAsia="Times New Roman" w:hAnsi="Times New Roman" w:cs="Times New Roman" w:hint="default"/>
      <w:b w:val="0"/>
      <w:bCs w:val="0"/>
      <w:i w:val="0"/>
      <w:iCs w:val="0"/>
      <w:smallCaps w:val="0"/>
      <w:strike w:val="0"/>
      <w:dstrike w:val="0"/>
      <w:color w:val="000000"/>
      <w:spacing w:val="0"/>
      <w:w w:val="100"/>
      <w:position w:val="0"/>
      <w:sz w:val="21"/>
      <w:szCs w:val="21"/>
      <w:u w:val="none"/>
      <w:effect w:val="none"/>
      <w:lang w:val="ru-RU" w:eastAsia="ru-RU" w:bidi="ru-RU"/>
    </w:rPr>
  </w:style>
  <w:style w:type="character" w:customStyle="1" w:styleId="8pt">
    <w:name w:val="Основной текст + 8 pt"/>
    <w:aliases w:val="Интервал 0 pt"/>
    <w:rsid w:val="006B3608"/>
    <w:rPr>
      <w:rFonts w:ascii="Times New Roman" w:eastAsia="Times New Roman" w:hAnsi="Times New Roman" w:cs="Times New Roman" w:hint="default"/>
      <w:color w:val="000000"/>
      <w:spacing w:val="3"/>
      <w:w w:val="100"/>
      <w:position w:val="0"/>
      <w:sz w:val="16"/>
      <w:szCs w:val="16"/>
      <w:shd w:val="clear" w:color="auto" w:fill="FFFFFF"/>
      <w:lang w:val="ru-RU"/>
    </w:rPr>
  </w:style>
  <w:style w:type="character" w:customStyle="1" w:styleId="29pt1">
    <w:name w:val="Основной текст (2) + 9 pt"/>
    <w:aliases w:val="Курсив"/>
    <w:basedOn w:val="2b"/>
    <w:rsid w:val="006B3608"/>
    <w:rPr>
      <w:rFonts w:ascii="Times New Roman" w:eastAsia="Times New Roman" w:hAnsi="Times New Roman" w:cs="Times New Roman"/>
      <w:b w:val="0"/>
      <w:bCs w:val="0"/>
      <w:i/>
      <w:iCs/>
      <w:smallCaps w:val="0"/>
      <w:strike w:val="0"/>
      <w:dstrike w:val="0"/>
      <w:color w:val="000000"/>
      <w:spacing w:val="0"/>
      <w:w w:val="100"/>
      <w:position w:val="0"/>
      <w:sz w:val="18"/>
      <w:szCs w:val="18"/>
      <w:u w:val="none"/>
      <w:effect w:val="none"/>
      <w:shd w:val="clear" w:color="auto" w:fill="FFFFFF"/>
      <w:lang w:val="ru-RU" w:eastAsia="ru-RU" w:bidi="ru-RU"/>
    </w:rPr>
  </w:style>
  <w:style w:type="table" w:customStyle="1" w:styleId="1140">
    <w:name w:val="Сетка таблицы114"/>
    <w:basedOn w:val="a4"/>
    <w:next w:val="a7"/>
    <w:uiPriority w:val="59"/>
    <w:rsid w:val="006B3608"/>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2">
    <w:name w:val="Нет списка15"/>
    <w:next w:val="a5"/>
    <w:uiPriority w:val="99"/>
    <w:semiHidden/>
    <w:unhideWhenUsed/>
    <w:rsid w:val="00FB3D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481437">
      <w:bodyDiv w:val="1"/>
      <w:marLeft w:val="0"/>
      <w:marRight w:val="0"/>
      <w:marTop w:val="0"/>
      <w:marBottom w:val="0"/>
      <w:divBdr>
        <w:top w:val="none" w:sz="0" w:space="0" w:color="auto"/>
        <w:left w:val="none" w:sz="0" w:space="0" w:color="auto"/>
        <w:bottom w:val="none" w:sz="0" w:space="0" w:color="auto"/>
        <w:right w:val="none" w:sz="0" w:space="0" w:color="auto"/>
      </w:divBdr>
    </w:div>
    <w:div w:id="24672509">
      <w:bodyDiv w:val="1"/>
      <w:marLeft w:val="0"/>
      <w:marRight w:val="0"/>
      <w:marTop w:val="0"/>
      <w:marBottom w:val="0"/>
      <w:divBdr>
        <w:top w:val="none" w:sz="0" w:space="0" w:color="auto"/>
        <w:left w:val="none" w:sz="0" w:space="0" w:color="auto"/>
        <w:bottom w:val="none" w:sz="0" w:space="0" w:color="auto"/>
        <w:right w:val="none" w:sz="0" w:space="0" w:color="auto"/>
      </w:divBdr>
    </w:div>
    <w:div w:id="28336920">
      <w:bodyDiv w:val="1"/>
      <w:marLeft w:val="0"/>
      <w:marRight w:val="0"/>
      <w:marTop w:val="0"/>
      <w:marBottom w:val="0"/>
      <w:divBdr>
        <w:top w:val="none" w:sz="0" w:space="0" w:color="auto"/>
        <w:left w:val="none" w:sz="0" w:space="0" w:color="auto"/>
        <w:bottom w:val="none" w:sz="0" w:space="0" w:color="auto"/>
        <w:right w:val="none" w:sz="0" w:space="0" w:color="auto"/>
      </w:divBdr>
    </w:div>
    <w:div w:id="55476096">
      <w:bodyDiv w:val="1"/>
      <w:marLeft w:val="0"/>
      <w:marRight w:val="0"/>
      <w:marTop w:val="0"/>
      <w:marBottom w:val="0"/>
      <w:divBdr>
        <w:top w:val="none" w:sz="0" w:space="0" w:color="auto"/>
        <w:left w:val="none" w:sz="0" w:space="0" w:color="auto"/>
        <w:bottom w:val="none" w:sz="0" w:space="0" w:color="auto"/>
        <w:right w:val="none" w:sz="0" w:space="0" w:color="auto"/>
      </w:divBdr>
    </w:div>
    <w:div w:id="68768572">
      <w:bodyDiv w:val="1"/>
      <w:marLeft w:val="0"/>
      <w:marRight w:val="0"/>
      <w:marTop w:val="0"/>
      <w:marBottom w:val="0"/>
      <w:divBdr>
        <w:top w:val="none" w:sz="0" w:space="0" w:color="auto"/>
        <w:left w:val="none" w:sz="0" w:space="0" w:color="auto"/>
        <w:bottom w:val="none" w:sz="0" w:space="0" w:color="auto"/>
        <w:right w:val="none" w:sz="0" w:space="0" w:color="auto"/>
      </w:divBdr>
    </w:div>
    <w:div w:id="76102827">
      <w:bodyDiv w:val="1"/>
      <w:marLeft w:val="0"/>
      <w:marRight w:val="0"/>
      <w:marTop w:val="0"/>
      <w:marBottom w:val="0"/>
      <w:divBdr>
        <w:top w:val="none" w:sz="0" w:space="0" w:color="auto"/>
        <w:left w:val="none" w:sz="0" w:space="0" w:color="auto"/>
        <w:bottom w:val="none" w:sz="0" w:space="0" w:color="auto"/>
        <w:right w:val="none" w:sz="0" w:space="0" w:color="auto"/>
      </w:divBdr>
    </w:div>
    <w:div w:id="94598982">
      <w:bodyDiv w:val="1"/>
      <w:marLeft w:val="0"/>
      <w:marRight w:val="0"/>
      <w:marTop w:val="0"/>
      <w:marBottom w:val="0"/>
      <w:divBdr>
        <w:top w:val="none" w:sz="0" w:space="0" w:color="auto"/>
        <w:left w:val="none" w:sz="0" w:space="0" w:color="auto"/>
        <w:bottom w:val="none" w:sz="0" w:space="0" w:color="auto"/>
        <w:right w:val="none" w:sz="0" w:space="0" w:color="auto"/>
      </w:divBdr>
    </w:div>
    <w:div w:id="128405837">
      <w:bodyDiv w:val="1"/>
      <w:marLeft w:val="0"/>
      <w:marRight w:val="0"/>
      <w:marTop w:val="0"/>
      <w:marBottom w:val="0"/>
      <w:divBdr>
        <w:top w:val="none" w:sz="0" w:space="0" w:color="auto"/>
        <w:left w:val="none" w:sz="0" w:space="0" w:color="auto"/>
        <w:bottom w:val="none" w:sz="0" w:space="0" w:color="auto"/>
        <w:right w:val="none" w:sz="0" w:space="0" w:color="auto"/>
      </w:divBdr>
    </w:div>
    <w:div w:id="137039222">
      <w:bodyDiv w:val="1"/>
      <w:marLeft w:val="0"/>
      <w:marRight w:val="0"/>
      <w:marTop w:val="0"/>
      <w:marBottom w:val="0"/>
      <w:divBdr>
        <w:top w:val="none" w:sz="0" w:space="0" w:color="auto"/>
        <w:left w:val="none" w:sz="0" w:space="0" w:color="auto"/>
        <w:bottom w:val="none" w:sz="0" w:space="0" w:color="auto"/>
        <w:right w:val="none" w:sz="0" w:space="0" w:color="auto"/>
      </w:divBdr>
    </w:div>
    <w:div w:id="180705159">
      <w:bodyDiv w:val="1"/>
      <w:marLeft w:val="0"/>
      <w:marRight w:val="0"/>
      <w:marTop w:val="0"/>
      <w:marBottom w:val="0"/>
      <w:divBdr>
        <w:top w:val="none" w:sz="0" w:space="0" w:color="auto"/>
        <w:left w:val="none" w:sz="0" w:space="0" w:color="auto"/>
        <w:bottom w:val="none" w:sz="0" w:space="0" w:color="auto"/>
        <w:right w:val="none" w:sz="0" w:space="0" w:color="auto"/>
      </w:divBdr>
    </w:div>
    <w:div w:id="195168578">
      <w:bodyDiv w:val="1"/>
      <w:marLeft w:val="0"/>
      <w:marRight w:val="0"/>
      <w:marTop w:val="0"/>
      <w:marBottom w:val="0"/>
      <w:divBdr>
        <w:top w:val="none" w:sz="0" w:space="0" w:color="auto"/>
        <w:left w:val="none" w:sz="0" w:space="0" w:color="auto"/>
        <w:bottom w:val="none" w:sz="0" w:space="0" w:color="auto"/>
        <w:right w:val="none" w:sz="0" w:space="0" w:color="auto"/>
      </w:divBdr>
    </w:div>
    <w:div w:id="199705142">
      <w:bodyDiv w:val="1"/>
      <w:marLeft w:val="0"/>
      <w:marRight w:val="0"/>
      <w:marTop w:val="0"/>
      <w:marBottom w:val="0"/>
      <w:divBdr>
        <w:top w:val="none" w:sz="0" w:space="0" w:color="auto"/>
        <w:left w:val="none" w:sz="0" w:space="0" w:color="auto"/>
        <w:bottom w:val="none" w:sz="0" w:space="0" w:color="auto"/>
        <w:right w:val="none" w:sz="0" w:space="0" w:color="auto"/>
      </w:divBdr>
    </w:div>
    <w:div w:id="204172781">
      <w:bodyDiv w:val="1"/>
      <w:marLeft w:val="0"/>
      <w:marRight w:val="0"/>
      <w:marTop w:val="0"/>
      <w:marBottom w:val="0"/>
      <w:divBdr>
        <w:top w:val="none" w:sz="0" w:space="0" w:color="auto"/>
        <w:left w:val="none" w:sz="0" w:space="0" w:color="auto"/>
        <w:bottom w:val="none" w:sz="0" w:space="0" w:color="auto"/>
        <w:right w:val="none" w:sz="0" w:space="0" w:color="auto"/>
      </w:divBdr>
    </w:div>
    <w:div w:id="219943886">
      <w:bodyDiv w:val="1"/>
      <w:marLeft w:val="0"/>
      <w:marRight w:val="0"/>
      <w:marTop w:val="0"/>
      <w:marBottom w:val="0"/>
      <w:divBdr>
        <w:top w:val="none" w:sz="0" w:space="0" w:color="auto"/>
        <w:left w:val="none" w:sz="0" w:space="0" w:color="auto"/>
        <w:bottom w:val="none" w:sz="0" w:space="0" w:color="auto"/>
        <w:right w:val="none" w:sz="0" w:space="0" w:color="auto"/>
      </w:divBdr>
    </w:div>
    <w:div w:id="273094755">
      <w:bodyDiv w:val="1"/>
      <w:marLeft w:val="0"/>
      <w:marRight w:val="0"/>
      <w:marTop w:val="0"/>
      <w:marBottom w:val="0"/>
      <w:divBdr>
        <w:top w:val="none" w:sz="0" w:space="0" w:color="auto"/>
        <w:left w:val="none" w:sz="0" w:space="0" w:color="auto"/>
        <w:bottom w:val="none" w:sz="0" w:space="0" w:color="auto"/>
        <w:right w:val="none" w:sz="0" w:space="0" w:color="auto"/>
      </w:divBdr>
    </w:div>
    <w:div w:id="293754352">
      <w:bodyDiv w:val="1"/>
      <w:marLeft w:val="0"/>
      <w:marRight w:val="0"/>
      <w:marTop w:val="0"/>
      <w:marBottom w:val="0"/>
      <w:divBdr>
        <w:top w:val="none" w:sz="0" w:space="0" w:color="auto"/>
        <w:left w:val="none" w:sz="0" w:space="0" w:color="auto"/>
        <w:bottom w:val="none" w:sz="0" w:space="0" w:color="auto"/>
        <w:right w:val="none" w:sz="0" w:space="0" w:color="auto"/>
      </w:divBdr>
    </w:div>
    <w:div w:id="339433499">
      <w:bodyDiv w:val="1"/>
      <w:marLeft w:val="0"/>
      <w:marRight w:val="0"/>
      <w:marTop w:val="0"/>
      <w:marBottom w:val="0"/>
      <w:divBdr>
        <w:top w:val="none" w:sz="0" w:space="0" w:color="auto"/>
        <w:left w:val="none" w:sz="0" w:space="0" w:color="auto"/>
        <w:bottom w:val="none" w:sz="0" w:space="0" w:color="auto"/>
        <w:right w:val="none" w:sz="0" w:space="0" w:color="auto"/>
      </w:divBdr>
    </w:div>
    <w:div w:id="379861299">
      <w:bodyDiv w:val="1"/>
      <w:marLeft w:val="0"/>
      <w:marRight w:val="0"/>
      <w:marTop w:val="0"/>
      <w:marBottom w:val="0"/>
      <w:divBdr>
        <w:top w:val="none" w:sz="0" w:space="0" w:color="auto"/>
        <w:left w:val="none" w:sz="0" w:space="0" w:color="auto"/>
        <w:bottom w:val="none" w:sz="0" w:space="0" w:color="auto"/>
        <w:right w:val="none" w:sz="0" w:space="0" w:color="auto"/>
      </w:divBdr>
    </w:div>
    <w:div w:id="410587328">
      <w:bodyDiv w:val="1"/>
      <w:marLeft w:val="0"/>
      <w:marRight w:val="0"/>
      <w:marTop w:val="0"/>
      <w:marBottom w:val="0"/>
      <w:divBdr>
        <w:top w:val="none" w:sz="0" w:space="0" w:color="auto"/>
        <w:left w:val="none" w:sz="0" w:space="0" w:color="auto"/>
        <w:bottom w:val="none" w:sz="0" w:space="0" w:color="auto"/>
        <w:right w:val="none" w:sz="0" w:space="0" w:color="auto"/>
      </w:divBdr>
    </w:div>
    <w:div w:id="416943472">
      <w:bodyDiv w:val="1"/>
      <w:marLeft w:val="0"/>
      <w:marRight w:val="0"/>
      <w:marTop w:val="0"/>
      <w:marBottom w:val="0"/>
      <w:divBdr>
        <w:top w:val="none" w:sz="0" w:space="0" w:color="auto"/>
        <w:left w:val="none" w:sz="0" w:space="0" w:color="auto"/>
        <w:bottom w:val="none" w:sz="0" w:space="0" w:color="auto"/>
        <w:right w:val="none" w:sz="0" w:space="0" w:color="auto"/>
      </w:divBdr>
    </w:div>
    <w:div w:id="427390393">
      <w:bodyDiv w:val="1"/>
      <w:marLeft w:val="0"/>
      <w:marRight w:val="0"/>
      <w:marTop w:val="0"/>
      <w:marBottom w:val="0"/>
      <w:divBdr>
        <w:top w:val="none" w:sz="0" w:space="0" w:color="auto"/>
        <w:left w:val="none" w:sz="0" w:space="0" w:color="auto"/>
        <w:bottom w:val="none" w:sz="0" w:space="0" w:color="auto"/>
        <w:right w:val="none" w:sz="0" w:space="0" w:color="auto"/>
      </w:divBdr>
    </w:div>
    <w:div w:id="446121561">
      <w:bodyDiv w:val="1"/>
      <w:marLeft w:val="0"/>
      <w:marRight w:val="0"/>
      <w:marTop w:val="0"/>
      <w:marBottom w:val="0"/>
      <w:divBdr>
        <w:top w:val="none" w:sz="0" w:space="0" w:color="auto"/>
        <w:left w:val="none" w:sz="0" w:space="0" w:color="auto"/>
        <w:bottom w:val="none" w:sz="0" w:space="0" w:color="auto"/>
        <w:right w:val="none" w:sz="0" w:space="0" w:color="auto"/>
      </w:divBdr>
    </w:div>
    <w:div w:id="463011903">
      <w:bodyDiv w:val="1"/>
      <w:marLeft w:val="0"/>
      <w:marRight w:val="0"/>
      <w:marTop w:val="0"/>
      <w:marBottom w:val="0"/>
      <w:divBdr>
        <w:top w:val="none" w:sz="0" w:space="0" w:color="auto"/>
        <w:left w:val="none" w:sz="0" w:space="0" w:color="auto"/>
        <w:bottom w:val="none" w:sz="0" w:space="0" w:color="auto"/>
        <w:right w:val="none" w:sz="0" w:space="0" w:color="auto"/>
      </w:divBdr>
    </w:div>
    <w:div w:id="468590149">
      <w:bodyDiv w:val="1"/>
      <w:marLeft w:val="0"/>
      <w:marRight w:val="0"/>
      <w:marTop w:val="0"/>
      <w:marBottom w:val="0"/>
      <w:divBdr>
        <w:top w:val="none" w:sz="0" w:space="0" w:color="auto"/>
        <w:left w:val="none" w:sz="0" w:space="0" w:color="auto"/>
        <w:bottom w:val="none" w:sz="0" w:space="0" w:color="auto"/>
        <w:right w:val="none" w:sz="0" w:space="0" w:color="auto"/>
      </w:divBdr>
    </w:div>
    <w:div w:id="543634948">
      <w:bodyDiv w:val="1"/>
      <w:marLeft w:val="0"/>
      <w:marRight w:val="0"/>
      <w:marTop w:val="0"/>
      <w:marBottom w:val="0"/>
      <w:divBdr>
        <w:top w:val="none" w:sz="0" w:space="0" w:color="auto"/>
        <w:left w:val="none" w:sz="0" w:space="0" w:color="auto"/>
        <w:bottom w:val="none" w:sz="0" w:space="0" w:color="auto"/>
        <w:right w:val="none" w:sz="0" w:space="0" w:color="auto"/>
      </w:divBdr>
    </w:div>
    <w:div w:id="553395190">
      <w:bodyDiv w:val="1"/>
      <w:marLeft w:val="0"/>
      <w:marRight w:val="0"/>
      <w:marTop w:val="0"/>
      <w:marBottom w:val="0"/>
      <w:divBdr>
        <w:top w:val="none" w:sz="0" w:space="0" w:color="auto"/>
        <w:left w:val="none" w:sz="0" w:space="0" w:color="auto"/>
        <w:bottom w:val="none" w:sz="0" w:space="0" w:color="auto"/>
        <w:right w:val="none" w:sz="0" w:space="0" w:color="auto"/>
      </w:divBdr>
    </w:div>
    <w:div w:id="557976818">
      <w:bodyDiv w:val="1"/>
      <w:marLeft w:val="0"/>
      <w:marRight w:val="0"/>
      <w:marTop w:val="0"/>
      <w:marBottom w:val="0"/>
      <w:divBdr>
        <w:top w:val="none" w:sz="0" w:space="0" w:color="auto"/>
        <w:left w:val="none" w:sz="0" w:space="0" w:color="auto"/>
        <w:bottom w:val="none" w:sz="0" w:space="0" w:color="auto"/>
        <w:right w:val="none" w:sz="0" w:space="0" w:color="auto"/>
      </w:divBdr>
    </w:div>
    <w:div w:id="572351589">
      <w:bodyDiv w:val="1"/>
      <w:marLeft w:val="0"/>
      <w:marRight w:val="0"/>
      <w:marTop w:val="0"/>
      <w:marBottom w:val="0"/>
      <w:divBdr>
        <w:top w:val="none" w:sz="0" w:space="0" w:color="auto"/>
        <w:left w:val="none" w:sz="0" w:space="0" w:color="auto"/>
        <w:bottom w:val="none" w:sz="0" w:space="0" w:color="auto"/>
        <w:right w:val="none" w:sz="0" w:space="0" w:color="auto"/>
      </w:divBdr>
    </w:div>
    <w:div w:id="630748075">
      <w:bodyDiv w:val="1"/>
      <w:marLeft w:val="0"/>
      <w:marRight w:val="0"/>
      <w:marTop w:val="0"/>
      <w:marBottom w:val="0"/>
      <w:divBdr>
        <w:top w:val="none" w:sz="0" w:space="0" w:color="auto"/>
        <w:left w:val="none" w:sz="0" w:space="0" w:color="auto"/>
        <w:bottom w:val="none" w:sz="0" w:space="0" w:color="auto"/>
        <w:right w:val="none" w:sz="0" w:space="0" w:color="auto"/>
      </w:divBdr>
    </w:div>
    <w:div w:id="638269176">
      <w:bodyDiv w:val="1"/>
      <w:marLeft w:val="0"/>
      <w:marRight w:val="0"/>
      <w:marTop w:val="0"/>
      <w:marBottom w:val="0"/>
      <w:divBdr>
        <w:top w:val="none" w:sz="0" w:space="0" w:color="auto"/>
        <w:left w:val="none" w:sz="0" w:space="0" w:color="auto"/>
        <w:bottom w:val="none" w:sz="0" w:space="0" w:color="auto"/>
        <w:right w:val="none" w:sz="0" w:space="0" w:color="auto"/>
      </w:divBdr>
    </w:div>
    <w:div w:id="680010673">
      <w:bodyDiv w:val="1"/>
      <w:marLeft w:val="0"/>
      <w:marRight w:val="0"/>
      <w:marTop w:val="0"/>
      <w:marBottom w:val="0"/>
      <w:divBdr>
        <w:top w:val="none" w:sz="0" w:space="0" w:color="auto"/>
        <w:left w:val="none" w:sz="0" w:space="0" w:color="auto"/>
        <w:bottom w:val="none" w:sz="0" w:space="0" w:color="auto"/>
        <w:right w:val="none" w:sz="0" w:space="0" w:color="auto"/>
      </w:divBdr>
    </w:div>
    <w:div w:id="695422864">
      <w:bodyDiv w:val="1"/>
      <w:marLeft w:val="0"/>
      <w:marRight w:val="0"/>
      <w:marTop w:val="0"/>
      <w:marBottom w:val="0"/>
      <w:divBdr>
        <w:top w:val="none" w:sz="0" w:space="0" w:color="auto"/>
        <w:left w:val="none" w:sz="0" w:space="0" w:color="auto"/>
        <w:bottom w:val="none" w:sz="0" w:space="0" w:color="auto"/>
        <w:right w:val="none" w:sz="0" w:space="0" w:color="auto"/>
      </w:divBdr>
    </w:div>
    <w:div w:id="727844146">
      <w:bodyDiv w:val="1"/>
      <w:marLeft w:val="0"/>
      <w:marRight w:val="0"/>
      <w:marTop w:val="0"/>
      <w:marBottom w:val="0"/>
      <w:divBdr>
        <w:top w:val="none" w:sz="0" w:space="0" w:color="auto"/>
        <w:left w:val="none" w:sz="0" w:space="0" w:color="auto"/>
        <w:bottom w:val="none" w:sz="0" w:space="0" w:color="auto"/>
        <w:right w:val="none" w:sz="0" w:space="0" w:color="auto"/>
      </w:divBdr>
    </w:div>
    <w:div w:id="729959509">
      <w:bodyDiv w:val="1"/>
      <w:marLeft w:val="0"/>
      <w:marRight w:val="0"/>
      <w:marTop w:val="0"/>
      <w:marBottom w:val="0"/>
      <w:divBdr>
        <w:top w:val="none" w:sz="0" w:space="0" w:color="auto"/>
        <w:left w:val="none" w:sz="0" w:space="0" w:color="auto"/>
        <w:bottom w:val="none" w:sz="0" w:space="0" w:color="auto"/>
        <w:right w:val="none" w:sz="0" w:space="0" w:color="auto"/>
      </w:divBdr>
    </w:div>
    <w:div w:id="757334369">
      <w:bodyDiv w:val="1"/>
      <w:marLeft w:val="0"/>
      <w:marRight w:val="0"/>
      <w:marTop w:val="0"/>
      <w:marBottom w:val="0"/>
      <w:divBdr>
        <w:top w:val="none" w:sz="0" w:space="0" w:color="auto"/>
        <w:left w:val="none" w:sz="0" w:space="0" w:color="auto"/>
        <w:bottom w:val="none" w:sz="0" w:space="0" w:color="auto"/>
        <w:right w:val="none" w:sz="0" w:space="0" w:color="auto"/>
      </w:divBdr>
    </w:div>
    <w:div w:id="800416414">
      <w:bodyDiv w:val="1"/>
      <w:marLeft w:val="0"/>
      <w:marRight w:val="0"/>
      <w:marTop w:val="0"/>
      <w:marBottom w:val="0"/>
      <w:divBdr>
        <w:top w:val="none" w:sz="0" w:space="0" w:color="auto"/>
        <w:left w:val="none" w:sz="0" w:space="0" w:color="auto"/>
        <w:bottom w:val="none" w:sz="0" w:space="0" w:color="auto"/>
        <w:right w:val="none" w:sz="0" w:space="0" w:color="auto"/>
      </w:divBdr>
    </w:div>
    <w:div w:id="801196878">
      <w:bodyDiv w:val="1"/>
      <w:marLeft w:val="0"/>
      <w:marRight w:val="0"/>
      <w:marTop w:val="0"/>
      <w:marBottom w:val="0"/>
      <w:divBdr>
        <w:top w:val="none" w:sz="0" w:space="0" w:color="auto"/>
        <w:left w:val="none" w:sz="0" w:space="0" w:color="auto"/>
        <w:bottom w:val="none" w:sz="0" w:space="0" w:color="auto"/>
        <w:right w:val="none" w:sz="0" w:space="0" w:color="auto"/>
      </w:divBdr>
    </w:div>
    <w:div w:id="816071595">
      <w:bodyDiv w:val="1"/>
      <w:marLeft w:val="0"/>
      <w:marRight w:val="0"/>
      <w:marTop w:val="0"/>
      <w:marBottom w:val="0"/>
      <w:divBdr>
        <w:top w:val="none" w:sz="0" w:space="0" w:color="auto"/>
        <w:left w:val="none" w:sz="0" w:space="0" w:color="auto"/>
        <w:bottom w:val="none" w:sz="0" w:space="0" w:color="auto"/>
        <w:right w:val="none" w:sz="0" w:space="0" w:color="auto"/>
      </w:divBdr>
    </w:div>
    <w:div w:id="816991621">
      <w:bodyDiv w:val="1"/>
      <w:marLeft w:val="0"/>
      <w:marRight w:val="0"/>
      <w:marTop w:val="0"/>
      <w:marBottom w:val="0"/>
      <w:divBdr>
        <w:top w:val="none" w:sz="0" w:space="0" w:color="auto"/>
        <w:left w:val="none" w:sz="0" w:space="0" w:color="auto"/>
        <w:bottom w:val="none" w:sz="0" w:space="0" w:color="auto"/>
        <w:right w:val="none" w:sz="0" w:space="0" w:color="auto"/>
      </w:divBdr>
    </w:div>
    <w:div w:id="817645699">
      <w:bodyDiv w:val="1"/>
      <w:marLeft w:val="0"/>
      <w:marRight w:val="0"/>
      <w:marTop w:val="0"/>
      <w:marBottom w:val="0"/>
      <w:divBdr>
        <w:top w:val="none" w:sz="0" w:space="0" w:color="auto"/>
        <w:left w:val="none" w:sz="0" w:space="0" w:color="auto"/>
        <w:bottom w:val="none" w:sz="0" w:space="0" w:color="auto"/>
        <w:right w:val="none" w:sz="0" w:space="0" w:color="auto"/>
      </w:divBdr>
    </w:div>
    <w:div w:id="824931262">
      <w:bodyDiv w:val="1"/>
      <w:marLeft w:val="0"/>
      <w:marRight w:val="0"/>
      <w:marTop w:val="0"/>
      <w:marBottom w:val="0"/>
      <w:divBdr>
        <w:top w:val="none" w:sz="0" w:space="0" w:color="auto"/>
        <w:left w:val="none" w:sz="0" w:space="0" w:color="auto"/>
        <w:bottom w:val="none" w:sz="0" w:space="0" w:color="auto"/>
        <w:right w:val="none" w:sz="0" w:space="0" w:color="auto"/>
      </w:divBdr>
    </w:div>
    <w:div w:id="835413560">
      <w:bodyDiv w:val="1"/>
      <w:marLeft w:val="0"/>
      <w:marRight w:val="0"/>
      <w:marTop w:val="0"/>
      <w:marBottom w:val="0"/>
      <w:divBdr>
        <w:top w:val="none" w:sz="0" w:space="0" w:color="auto"/>
        <w:left w:val="none" w:sz="0" w:space="0" w:color="auto"/>
        <w:bottom w:val="none" w:sz="0" w:space="0" w:color="auto"/>
        <w:right w:val="none" w:sz="0" w:space="0" w:color="auto"/>
      </w:divBdr>
    </w:div>
    <w:div w:id="841818706">
      <w:bodyDiv w:val="1"/>
      <w:marLeft w:val="0"/>
      <w:marRight w:val="0"/>
      <w:marTop w:val="0"/>
      <w:marBottom w:val="0"/>
      <w:divBdr>
        <w:top w:val="none" w:sz="0" w:space="0" w:color="auto"/>
        <w:left w:val="none" w:sz="0" w:space="0" w:color="auto"/>
        <w:bottom w:val="none" w:sz="0" w:space="0" w:color="auto"/>
        <w:right w:val="none" w:sz="0" w:space="0" w:color="auto"/>
      </w:divBdr>
    </w:div>
    <w:div w:id="863713174">
      <w:bodyDiv w:val="1"/>
      <w:marLeft w:val="0"/>
      <w:marRight w:val="0"/>
      <w:marTop w:val="0"/>
      <w:marBottom w:val="0"/>
      <w:divBdr>
        <w:top w:val="none" w:sz="0" w:space="0" w:color="auto"/>
        <w:left w:val="none" w:sz="0" w:space="0" w:color="auto"/>
        <w:bottom w:val="none" w:sz="0" w:space="0" w:color="auto"/>
        <w:right w:val="none" w:sz="0" w:space="0" w:color="auto"/>
      </w:divBdr>
    </w:div>
    <w:div w:id="920338243">
      <w:bodyDiv w:val="1"/>
      <w:marLeft w:val="0"/>
      <w:marRight w:val="0"/>
      <w:marTop w:val="0"/>
      <w:marBottom w:val="0"/>
      <w:divBdr>
        <w:top w:val="none" w:sz="0" w:space="0" w:color="auto"/>
        <w:left w:val="none" w:sz="0" w:space="0" w:color="auto"/>
        <w:bottom w:val="none" w:sz="0" w:space="0" w:color="auto"/>
        <w:right w:val="none" w:sz="0" w:space="0" w:color="auto"/>
      </w:divBdr>
    </w:div>
    <w:div w:id="1009792128">
      <w:bodyDiv w:val="1"/>
      <w:marLeft w:val="0"/>
      <w:marRight w:val="0"/>
      <w:marTop w:val="0"/>
      <w:marBottom w:val="0"/>
      <w:divBdr>
        <w:top w:val="none" w:sz="0" w:space="0" w:color="auto"/>
        <w:left w:val="none" w:sz="0" w:space="0" w:color="auto"/>
        <w:bottom w:val="none" w:sz="0" w:space="0" w:color="auto"/>
        <w:right w:val="none" w:sz="0" w:space="0" w:color="auto"/>
      </w:divBdr>
    </w:div>
    <w:div w:id="1016691980">
      <w:bodyDiv w:val="1"/>
      <w:marLeft w:val="0"/>
      <w:marRight w:val="0"/>
      <w:marTop w:val="0"/>
      <w:marBottom w:val="0"/>
      <w:divBdr>
        <w:top w:val="none" w:sz="0" w:space="0" w:color="auto"/>
        <w:left w:val="none" w:sz="0" w:space="0" w:color="auto"/>
        <w:bottom w:val="none" w:sz="0" w:space="0" w:color="auto"/>
        <w:right w:val="none" w:sz="0" w:space="0" w:color="auto"/>
      </w:divBdr>
    </w:div>
    <w:div w:id="1077050432">
      <w:bodyDiv w:val="1"/>
      <w:marLeft w:val="0"/>
      <w:marRight w:val="0"/>
      <w:marTop w:val="0"/>
      <w:marBottom w:val="0"/>
      <w:divBdr>
        <w:top w:val="none" w:sz="0" w:space="0" w:color="auto"/>
        <w:left w:val="none" w:sz="0" w:space="0" w:color="auto"/>
        <w:bottom w:val="none" w:sz="0" w:space="0" w:color="auto"/>
        <w:right w:val="none" w:sz="0" w:space="0" w:color="auto"/>
      </w:divBdr>
    </w:div>
    <w:div w:id="1094085043">
      <w:bodyDiv w:val="1"/>
      <w:marLeft w:val="0"/>
      <w:marRight w:val="0"/>
      <w:marTop w:val="0"/>
      <w:marBottom w:val="0"/>
      <w:divBdr>
        <w:top w:val="none" w:sz="0" w:space="0" w:color="auto"/>
        <w:left w:val="none" w:sz="0" w:space="0" w:color="auto"/>
        <w:bottom w:val="none" w:sz="0" w:space="0" w:color="auto"/>
        <w:right w:val="none" w:sz="0" w:space="0" w:color="auto"/>
      </w:divBdr>
    </w:div>
    <w:div w:id="1168473476">
      <w:bodyDiv w:val="1"/>
      <w:marLeft w:val="0"/>
      <w:marRight w:val="0"/>
      <w:marTop w:val="0"/>
      <w:marBottom w:val="0"/>
      <w:divBdr>
        <w:top w:val="none" w:sz="0" w:space="0" w:color="auto"/>
        <w:left w:val="none" w:sz="0" w:space="0" w:color="auto"/>
        <w:bottom w:val="none" w:sz="0" w:space="0" w:color="auto"/>
        <w:right w:val="none" w:sz="0" w:space="0" w:color="auto"/>
      </w:divBdr>
    </w:div>
    <w:div w:id="1187326524">
      <w:bodyDiv w:val="1"/>
      <w:marLeft w:val="0"/>
      <w:marRight w:val="0"/>
      <w:marTop w:val="0"/>
      <w:marBottom w:val="0"/>
      <w:divBdr>
        <w:top w:val="none" w:sz="0" w:space="0" w:color="auto"/>
        <w:left w:val="none" w:sz="0" w:space="0" w:color="auto"/>
        <w:bottom w:val="none" w:sz="0" w:space="0" w:color="auto"/>
        <w:right w:val="none" w:sz="0" w:space="0" w:color="auto"/>
      </w:divBdr>
    </w:div>
    <w:div w:id="1188635441">
      <w:bodyDiv w:val="1"/>
      <w:marLeft w:val="0"/>
      <w:marRight w:val="0"/>
      <w:marTop w:val="0"/>
      <w:marBottom w:val="0"/>
      <w:divBdr>
        <w:top w:val="none" w:sz="0" w:space="0" w:color="auto"/>
        <w:left w:val="none" w:sz="0" w:space="0" w:color="auto"/>
        <w:bottom w:val="none" w:sz="0" w:space="0" w:color="auto"/>
        <w:right w:val="none" w:sz="0" w:space="0" w:color="auto"/>
      </w:divBdr>
    </w:div>
    <w:div w:id="1214580637">
      <w:bodyDiv w:val="1"/>
      <w:marLeft w:val="0"/>
      <w:marRight w:val="0"/>
      <w:marTop w:val="0"/>
      <w:marBottom w:val="0"/>
      <w:divBdr>
        <w:top w:val="none" w:sz="0" w:space="0" w:color="auto"/>
        <w:left w:val="none" w:sz="0" w:space="0" w:color="auto"/>
        <w:bottom w:val="none" w:sz="0" w:space="0" w:color="auto"/>
        <w:right w:val="none" w:sz="0" w:space="0" w:color="auto"/>
      </w:divBdr>
    </w:div>
    <w:div w:id="1249342122">
      <w:bodyDiv w:val="1"/>
      <w:marLeft w:val="0"/>
      <w:marRight w:val="0"/>
      <w:marTop w:val="0"/>
      <w:marBottom w:val="0"/>
      <w:divBdr>
        <w:top w:val="none" w:sz="0" w:space="0" w:color="auto"/>
        <w:left w:val="none" w:sz="0" w:space="0" w:color="auto"/>
        <w:bottom w:val="none" w:sz="0" w:space="0" w:color="auto"/>
        <w:right w:val="none" w:sz="0" w:space="0" w:color="auto"/>
      </w:divBdr>
    </w:div>
    <w:div w:id="1272084856">
      <w:bodyDiv w:val="1"/>
      <w:marLeft w:val="0"/>
      <w:marRight w:val="0"/>
      <w:marTop w:val="0"/>
      <w:marBottom w:val="0"/>
      <w:divBdr>
        <w:top w:val="none" w:sz="0" w:space="0" w:color="auto"/>
        <w:left w:val="none" w:sz="0" w:space="0" w:color="auto"/>
        <w:bottom w:val="none" w:sz="0" w:space="0" w:color="auto"/>
        <w:right w:val="none" w:sz="0" w:space="0" w:color="auto"/>
      </w:divBdr>
    </w:div>
    <w:div w:id="1277568179">
      <w:bodyDiv w:val="1"/>
      <w:marLeft w:val="0"/>
      <w:marRight w:val="0"/>
      <w:marTop w:val="0"/>
      <w:marBottom w:val="0"/>
      <w:divBdr>
        <w:top w:val="none" w:sz="0" w:space="0" w:color="auto"/>
        <w:left w:val="none" w:sz="0" w:space="0" w:color="auto"/>
        <w:bottom w:val="none" w:sz="0" w:space="0" w:color="auto"/>
        <w:right w:val="none" w:sz="0" w:space="0" w:color="auto"/>
      </w:divBdr>
    </w:div>
    <w:div w:id="1278559213">
      <w:bodyDiv w:val="1"/>
      <w:marLeft w:val="0"/>
      <w:marRight w:val="0"/>
      <w:marTop w:val="0"/>
      <w:marBottom w:val="0"/>
      <w:divBdr>
        <w:top w:val="none" w:sz="0" w:space="0" w:color="auto"/>
        <w:left w:val="none" w:sz="0" w:space="0" w:color="auto"/>
        <w:bottom w:val="none" w:sz="0" w:space="0" w:color="auto"/>
        <w:right w:val="none" w:sz="0" w:space="0" w:color="auto"/>
      </w:divBdr>
    </w:div>
    <w:div w:id="1331056678">
      <w:bodyDiv w:val="1"/>
      <w:marLeft w:val="0"/>
      <w:marRight w:val="0"/>
      <w:marTop w:val="0"/>
      <w:marBottom w:val="0"/>
      <w:divBdr>
        <w:top w:val="none" w:sz="0" w:space="0" w:color="auto"/>
        <w:left w:val="none" w:sz="0" w:space="0" w:color="auto"/>
        <w:bottom w:val="none" w:sz="0" w:space="0" w:color="auto"/>
        <w:right w:val="none" w:sz="0" w:space="0" w:color="auto"/>
      </w:divBdr>
    </w:div>
    <w:div w:id="1358041649">
      <w:bodyDiv w:val="1"/>
      <w:marLeft w:val="0"/>
      <w:marRight w:val="0"/>
      <w:marTop w:val="0"/>
      <w:marBottom w:val="0"/>
      <w:divBdr>
        <w:top w:val="none" w:sz="0" w:space="0" w:color="auto"/>
        <w:left w:val="none" w:sz="0" w:space="0" w:color="auto"/>
        <w:bottom w:val="none" w:sz="0" w:space="0" w:color="auto"/>
        <w:right w:val="none" w:sz="0" w:space="0" w:color="auto"/>
      </w:divBdr>
    </w:div>
    <w:div w:id="1386026658">
      <w:bodyDiv w:val="1"/>
      <w:marLeft w:val="0"/>
      <w:marRight w:val="0"/>
      <w:marTop w:val="0"/>
      <w:marBottom w:val="0"/>
      <w:divBdr>
        <w:top w:val="none" w:sz="0" w:space="0" w:color="auto"/>
        <w:left w:val="none" w:sz="0" w:space="0" w:color="auto"/>
        <w:bottom w:val="none" w:sz="0" w:space="0" w:color="auto"/>
        <w:right w:val="none" w:sz="0" w:space="0" w:color="auto"/>
      </w:divBdr>
    </w:div>
    <w:div w:id="1392268071">
      <w:bodyDiv w:val="1"/>
      <w:marLeft w:val="0"/>
      <w:marRight w:val="0"/>
      <w:marTop w:val="0"/>
      <w:marBottom w:val="0"/>
      <w:divBdr>
        <w:top w:val="none" w:sz="0" w:space="0" w:color="auto"/>
        <w:left w:val="none" w:sz="0" w:space="0" w:color="auto"/>
        <w:bottom w:val="none" w:sz="0" w:space="0" w:color="auto"/>
        <w:right w:val="none" w:sz="0" w:space="0" w:color="auto"/>
      </w:divBdr>
    </w:div>
    <w:div w:id="1465778392">
      <w:bodyDiv w:val="1"/>
      <w:marLeft w:val="0"/>
      <w:marRight w:val="0"/>
      <w:marTop w:val="0"/>
      <w:marBottom w:val="0"/>
      <w:divBdr>
        <w:top w:val="none" w:sz="0" w:space="0" w:color="auto"/>
        <w:left w:val="none" w:sz="0" w:space="0" w:color="auto"/>
        <w:bottom w:val="none" w:sz="0" w:space="0" w:color="auto"/>
        <w:right w:val="none" w:sz="0" w:space="0" w:color="auto"/>
      </w:divBdr>
    </w:div>
    <w:div w:id="1499466694">
      <w:bodyDiv w:val="1"/>
      <w:marLeft w:val="0"/>
      <w:marRight w:val="0"/>
      <w:marTop w:val="0"/>
      <w:marBottom w:val="0"/>
      <w:divBdr>
        <w:top w:val="none" w:sz="0" w:space="0" w:color="auto"/>
        <w:left w:val="none" w:sz="0" w:space="0" w:color="auto"/>
        <w:bottom w:val="none" w:sz="0" w:space="0" w:color="auto"/>
        <w:right w:val="none" w:sz="0" w:space="0" w:color="auto"/>
      </w:divBdr>
    </w:div>
    <w:div w:id="1512185981">
      <w:bodyDiv w:val="1"/>
      <w:marLeft w:val="0"/>
      <w:marRight w:val="0"/>
      <w:marTop w:val="0"/>
      <w:marBottom w:val="0"/>
      <w:divBdr>
        <w:top w:val="none" w:sz="0" w:space="0" w:color="auto"/>
        <w:left w:val="none" w:sz="0" w:space="0" w:color="auto"/>
        <w:bottom w:val="none" w:sz="0" w:space="0" w:color="auto"/>
        <w:right w:val="none" w:sz="0" w:space="0" w:color="auto"/>
      </w:divBdr>
    </w:div>
    <w:div w:id="1522208481">
      <w:bodyDiv w:val="1"/>
      <w:marLeft w:val="0"/>
      <w:marRight w:val="0"/>
      <w:marTop w:val="0"/>
      <w:marBottom w:val="0"/>
      <w:divBdr>
        <w:top w:val="none" w:sz="0" w:space="0" w:color="auto"/>
        <w:left w:val="none" w:sz="0" w:space="0" w:color="auto"/>
        <w:bottom w:val="none" w:sz="0" w:space="0" w:color="auto"/>
        <w:right w:val="none" w:sz="0" w:space="0" w:color="auto"/>
      </w:divBdr>
    </w:div>
    <w:div w:id="1552230246">
      <w:bodyDiv w:val="1"/>
      <w:marLeft w:val="0"/>
      <w:marRight w:val="0"/>
      <w:marTop w:val="0"/>
      <w:marBottom w:val="0"/>
      <w:divBdr>
        <w:top w:val="none" w:sz="0" w:space="0" w:color="auto"/>
        <w:left w:val="none" w:sz="0" w:space="0" w:color="auto"/>
        <w:bottom w:val="none" w:sz="0" w:space="0" w:color="auto"/>
        <w:right w:val="none" w:sz="0" w:space="0" w:color="auto"/>
      </w:divBdr>
    </w:div>
    <w:div w:id="1555578988">
      <w:bodyDiv w:val="1"/>
      <w:marLeft w:val="0"/>
      <w:marRight w:val="0"/>
      <w:marTop w:val="0"/>
      <w:marBottom w:val="0"/>
      <w:divBdr>
        <w:top w:val="none" w:sz="0" w:space="0" w:color="auto"/>
        <w:left w:val="none" w:sz="0" w:space="0" w:color="auto"/>
        <w:bottom w:val="none" w:sz="0" w:space="0" w:color="auto"/>
        <w:right w:val="none" w:sz="0" w:space="0" w:color="auto"/>
      </w:divBdr>
    </w:div>
    <w:div w:id="1559245676">
      <w:bodyDiv w:val="1"/>
      <w:marLeft w:val="0"/>
      <w:marRight w:val="0"/>
      <w:marTop w:val="0"/>
      <w:marBottom w:val="0"/>
      <w:divBdr>
        <w:top w:val="none" w:sz="0" w:space="0" w:color="auto"/>
        <w:left w:val="none" w:sz="0" w:space="0" w:color="auto"/>
        <w:bottom w:val="none" w:sz="0" w:space="0" w:color="auto"/>
        <w:right w:val="none" w:sz="0" w:space="0" w:color="auto"/>
      </w:divBdr>
    </w:div>
    <w:div w:id="1562250273">
      <w:bodyDiv w:val="1"/>
      <w:marLeft w:val="0"/>
      <w:marRight w:val="0"/>
      <w:marTop w:val="0"/>
      <w:marBottom w:val="0"/>
      <w:divBdr>
        <w:top w:val="none" w:sz="0" w:space="0" w:color="auto"/>
        <w:left w:val="none" w:sz="0" w:space="0" w:color="auto"/>
        <w:bottom w:val="none" w:sz="0" w:space="0" w:color="auto"/>
        <w:right w:val="none" w:sz="0" w:space="0" w:color="auto"/>
      </w:divBdr>
    </w:div>
    <w:div w:id="1562669982">
      <w:bodyDiv w:val="1"/>
      <w:marLeft w:val="0"/>
      <w:marRight w:val="0"/>
      <w:marTop w:val="0"/>
      <w:marBottom w:val="0"/>
      <w:divBdr>
        <w:top w:val="none" w:sz="0" w:space="0" w:color="auto"/>
        <w:left w:val="none" w:sz="0" w:space="0" w:color="auto"/>
        <w:bottom w:val="none" w:sz="0" w:space="0" w:color="auto"/>
        <w:right w:val="none" w:sz="0" w:space="0" w:color="auto"/>
      </w:divBdr>
    </w:div>
    <w:div w:id="1576547982">
      <w:bodyDiv w:val="1"/>
      <w:marLeft w:val="0"/>
      <w:marRight w:val="0"/>
      <w:marTop w:val="0"/>
      <w:marBottom w:val="0"/>
      <w:divBdr>
        <w:top w:val="none" w:sz="0" w:space="0" w:color="auto"/>
        <w:left w:val="none" w:sz="0" w:space="0" w:color="auto"/>
        <w:bottom w:val="none" w:sz="0" w:space="0" w:color="auto"/>
        <w:right w:val="none" w:sz="0" w:space="0" w:color="auto"/>
      </w:divBdr>
    </w:div>
    <w:div w:id="1592155411">
      <w:bodyDiv w:val="1"/>
      <w:marLeft w:val="0"/>
      <w:marRight w:val="0"/>
      <w:marTop w:val="0"/>
      <w:marBottom w:val="0"/>
      <w:divBdr>
        <w:top w:val="none" w:sz="0" w:space="0" w:color="auto"/>
        <w:left w:val="none" w:sz="0" w:space="0" w:color="auto"/>
        <w:bottom w:val="none" w:sz="0" w:space="0" w:color="auto"/>
        <w:right w:val="none" w:sz="0" w:space="0" w:color="auto"/>
      </w:divBdr>
    </w:div>
    <w:div w:id="1593275409">
      <w:bodyDiv w:val="1"/>
      <w:marLeft w:val="0"/>
      <w:marRight w:val="0"/>
      <w:marTop w:val="0"/>
      <w:marBottom w:val="0"/>
      <w:divBdr>
        <w:top w:val="none" w:sz="0" w:space="0" w:color="auto"/>
        <w:left w:val="none" w:sz="0" w:space="0" w:color="auto"/>
        <w:bottom w:val="none" w:sz="0" w:space="0" w:color="auto"/>
        <w:right w:val="none" w:sz="0" w:space="0" w:color="auto"/>
      </w:divBdr>
    </w:div>
    <w:div w:id="1605384831">
      <w:bodyDiv w:val="1"/>
      <w:marLeft w:val="0"/>
      <w:marRight w:val="0"/>
      <w:marTop w:val="0"/>
      <w:marBottom w:val="0"/>
      <w:divBdr>
        <w:top w:val="none" w:sz="0" w:space="0" w:color="auto"/>
        <w:left w:val="none" w:sz="0" w:space="0" w:color="auto"/>
        <w:bottom w:val="none" w:sz="0" w:space="0" w:color="auto"/>
        <w:right w:val="none" w:sz="0" w:space="0" w:color="auto"/>
      </w:divBdr>
    </w:div>
    <w:div w:id="1609778353">
      <w:bodyDiv w:val="1"/>
      <w:marLeft w:val="0"/>
      <w:marRight w:val="0"/>
      <w:marTop w:val="0"/>
      <w:marBottom w:val="0"/>
      <w:divBdr>
        <w:top w:val="none" w:sz="0" w:space="0" w:color="auto"/>
        <w:left w:val="none" w:sz="0" w:space="0" w:color="auto"/>
        <w:bottom w:val="none" w:sz="0" w:space="0" w:color="auto"/>
        <w:right w:val="none" w:sz="0" w:space="0" w:color="auto"/>
      </w:divBdr>
    </w:div>
    <w:div w:id="1623805242">
      <w:bodyDiv w:val="1"/>
      <w:marLeft w:val="0"/>
      <w:marRight w:val="0"/>
      <w:marTop w:val="0"/>
      <w:marBottom w:val="0"/>
      <w:divBdr>
        <w:top w:val="none" w:sz="0" w:space="0" w:color="auto"/>
        <w:left w:val="none" w:sz="0" w:space="0" w:color="auto"/>
        <w:bottom w:val="none" w:sz="0" w:space="0" w:color="auto"/>
        <w:right w:val="none" w:sz="0" w:space="0" w:color="auto"/>
      </w:divBdr>
    </w:div>
    <w:div w:id="1631402897">
      <w:bodyDiv w:val="1"/>
      <w:marLeft w:val="0"/>
      <w:marRight w:val="0"/>
      <w:marTop w:val="0"/>
      <w:marBottom w:val="0"/>
      <w:divBdr>
        <w:top w:val="none" w:sz="0" w:space="0" w:color="auto"/>
        <w:left w:val="none" w:sz="0" w:space="0" w:color="auto"/>
        <w:bottom w:val="none" w:sz="0" w:space="0" w:color="auto"/>
        <w:right w:val="none" w:sz="0" w:space="0" w:color="auto"/>
      </w:divBdr>
    </w:div>
    <w:div w:id="1634481208">
      <w:bodyDiv w:val="1"/>
      <w:marLeft w:val="0"/>
      <w:marRight w:val="0"/>
      <w:marTop w:val="0"/>
      <w:marBottom w:val="0"/>
      <w:divBdr>
        <w:top w:val="none" w:sz="0" w:space="0" w:color="auto"/>
        <w:left w:val="none" w:sz="0" w:space="0" w:color="auto"/>
        <w:bottom w:val="none" w:sz="0" w:space="0" w:color="auto"/>
        <w:right w:val="none" w:sz="0" w:space="0" w:color="auto"/>
      </w:divBdr>
    </w:div>
    <w:div w:id="1645040364">
      <w:bodyDiv w:val="1"/>
      <w:marLeft w:val="0"/>
      <w:marRight w:val="0"/>
      <w:marTop w:val="0"/>
      <w:marBottom w:val="0"/>
      <w:divBdr>
        <w:top w:val="none" w:sz="0" w:space="0" w:color="auto"/>
        <w:left w:val="none" w:sz="0" w:space="0" w:color="auto"/>
        <w:bottom w:val="none" w:sz="0" w:space="0" w:color="auto"/>
        <w:right w:val="none" w:sz="0" w:space="0" w:color="auto"/>
      </w:divBdr>
      <w:divsChild>
        <w:div w:id="96947758">
          <w:marLeft w:val="0"/>
          <w:marRight w:val="0"/>
          <w:marTop w:val="0"/>
          <w:marBottom w:val="0"/>
          <w:divBdr>
            <w:top w:val="none" w:sz="0" w:space="0" w:color="auto"/>
            <w:left w:val="none" w:sz="0" w:space="0" w:color="auto"/>
            <w:bottom w:val="none" w:sz="0" w:space="0" w:color="auto"/>
            <w:right w:val="none" w:sz="0" w:space="0" w:color="auto"/>
          </w:divBdr>
          <w:divsChild>
            <w:div w:id="60820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6034223">
      <w:bodyDiv w:val="1"/>
      <w:marLeft w:val="0"/>
      <w:marRight w:val="0"/>
      <w:marTop w:val="0"/>
      <w:marBottom w:val="0"/>
      <w:divBdr>
        <w:top w:val="none" w:sz="0" w:space="0" w:color="auto"/>
        <w:left w:val="none" w:sz="0" w:space="0" w:color="auto"/>
        <w:bottom w:val="none" w:sz="0" w:space="0" w:color="auto"/>
        <w:right w:val="none" w:sz="0" w:space="0" w:color="auto"/>
      </w:divBdr>
    </w:div>
    <w:div w:id="1674914991">
      <w:bodyDiv w:val="1"/>
      <w:marLeft w:val="0"/>
      <w:marRight w:val="0"/>
      <w:marTop w:val="0"/>
      <w:marBottom w:val="0"/>
      <w:divBdr>
        <w:top w:val="none" w:sz="0" w:space="0" w:color="auto"/>
        <w:left w:val="none" w:sz="0" w:space="0" w:color="auto"/>
        <w:bottom w:val="none" w:sz="0" w:space="0" w:color="auto"/>
        <w:right w:val="none" w:sz="0" w:space="0" w:color="auto"/>
      </w:divBdr>
    </w:div>
    <w:div w:id="1694306948">
      <w:bodyDiv w:val="1"/>
      <w:marLeft w:val="0"/>
      <w:marRight w:val="0"/>
      <w:marTop w:val="0"/>
      <w:marBottom w:val="0"/>
      <w:divBdr>
        <w:top w:val="none" w:sz="0" w:space="0" w:color="auto"/>
        <w:left w:val="none" w:sz="0" w:space="0" w:color="auto"/>
        <w:bottom w:val="none" w:sz="0" w:space="0" w:color="auto"/>
        <w:right w:val="none" w:sz="0" w:space="0" w:color="auto"/>
      </w:divBdr>
    </w:div>
    <w:div w:id="1710566870">
      <w:bodyDiv w:val="1"/>
      <w:marLeft w:val="0"/>
      <w:marRight w:val="0"/>
      <w:marTop w:val="0"/>
      <w:marBottom w:val="0"/>
      <w:divBdr>
        <w:top w:val="none" w:sz="0" w:space="0" w:color="auto"/>
        <w:left w:val="none" w:sz="0" w:space="0" w:color="auto"/>
        <w:bottom w:val="none" w:sz="0" w:space="0" w:color="auto"/>
        <w:right w:val="none" w:sz="0" w:space="0" w:color="auto"/>
      </w:divBdr>
    </w:div>
    <w:div w:id="1712069131">
      <w:bodyDiv w:val="1"/>
      <w:marLeft w:val="0"/>
      <w:marRight w:val="0"/>
      <w:marTop w:val="0"/>
      <w:marBottom w:val="0"/>
      <w:divBdr>
        <w:top w:val="none" w:sz="0" w:space="0" w:color="auto"/>
        <w:left w:val="none" w:sz="0" w:space="0" w:color="auto"/>
        <w:bottom w:val="none" w:sz="0" w:space="0" w:color="auto"/>
        <w:right w:val="none" w:sz="0" w:space="0" w:color="auto"/>
      </w:divBdr>
    </w:div>
    <w:div w:id="1746490751">
      <w:bodyDiv w:val="1"/>
      <w:marLeft w:val="0"/>
      <w:marRight w:val="0"/>
      <w:marTop w:val="0"/>
      <w:marBottom w:val="0"/>
      <w:divBdr>
        <w:top w:val="none" w:sz="0" w:space="0" w:color="auto"/>
        <w:left w:val="none" w:sz="0" w:space="0" w:color="auto"/>
        <w:bottom w:val="none" w:sz="0" w:space="0" w:color="auto"/>
        <w:right w:val="none" w:sz="0" w:space="0" w:color="auto"/>
      </w:divBdr>
    </w:div>
    <w:div w:id="1750811828">
      <w:bodyDiv w:val="1"/>
      <w:marLeft w:val="0"/>
      <w:marRight w:val="0"/>
      <w:marTop w:val="0"/>
      <w:marBottom w:val="0"/>
      <w:divBdr>
        <w:top w:val="none" w:sz="0" w:space="0" w:color="auto"/>
        <w:left w:val="none" w:sz="0" w:space="0" w:color="auto"/>
        <w:bottom w:val="none" w:sz="0" w:space="0" w:color="auto"/>
        <w:right w:val="none" w:sz="0" w:space="0" w:color="auto"/>
      </w:divBdr>
    </w:div>
    <w:div w:id="1755469822">
      <w:bodyDiv w:val="1"/>
      <w:marLeft w:val="0"/>
      <w:marRight w:val="0"/>
      <w:marTop w:val="0"/>
      <w:marBottom w:val="0"/>
      <w:divBdr>
        <w:top w:val="none" w:sz="0" w:space="0" w:color="auto"/>
        <w:left w:val="none" w:sz="0" w:space="0" w:color="auto"/>
        <w:bottom w:val="none" w:sz="0" w:space="0" w:color="auto"/>
        <w:right w:val="none" w:sz="0" w:space="0" w:color="auto"/>
      </w:divBdr>
    </w:div>
    <w:div w:id="1758359676">
      <w:bodyDiv w:val="1"/>
      <w:marLeft w:val="0"/>
      <w:marRight w:val="0"/>
      <w:marTop w:val="0"/>
      <w:marBottom w:val="0"/>
      <w:divBdr>
        <w:top w:val="none" w:sz="0" w:space="0" w:color="auto"/>
        <w:left w:val="none" w:sz="0" w:space="0" w:color="auto"/>
        <w:bottom w:val="none" w:sz="0" w:space="0" w:color="auto"/>
        <w:right w:val="none" w:sz="0" w:space="0" w:color="auto"/>
      </w:divBdr>
    </w:div>
    <w:div w:id="1781560244">
      <w:bodyDiv w:val="1"/>
      <w:marLeft w:val="0"/>
      <w:marRight w:val="0"/>
      <w:marTop w:val="0"/>
      <w:marBottom w:val="0"/>
      <w:divBdr>
        <w:top w:val="none" w:sz="0" w:space="0" w:color="auto"/>
        <w:left w:val="none" w:sz="0" w:space="0" w:color="auto"/>
        <w:bottom w:val="none" w:sz="0" w:space="0" w:color="auto"/>
        <w:right w:val="none" w:sz="0" w:space="0" w:color="auto"/>
      </w:divBdr>
    </w:div>
    <w:div w:id="1797211333">
      <w:bodyDiv w:val="1"/>
      <w:marLeft w:val="0"/>
      <w:marRight w:val="0"/>
      <w:marTop w:val="0"/>
      <w:marBottom w:val="0"/>
      <w:divBdr>
        <w:top w:val="none" w:sz="0" w:space="0" w:color="auto"/>
        <w:left w:val="none" w:sz="0" w:space="0" w:color="auto"/>
        <w:bottom w:val="none" w:sz="0" w:space="0" w:color="auto"/>
        <w:right w:val="none" w:sz="0" w:space="0" w:color="auto"/>
      </w:divBdr>
    </w:div>
    <w:div w:id="1836993338">
      <w:bodyDiv w:val="1"/>
      <w:marLeft w:val="0"/>
      <w:marRight w:val="0"/>
      <w:marTop w:val="0"/>
      <w:marBottom w:val="0"/>
      <w:divBdr>
        <w:top w:val="none" w:sz="0" w:space="0" w:color="auto"/>
        <w:left w:val="none" w:sz="0" w:space="0" w:color="auto"/>
        <w:bottom w:val="none" w:sz="0" w:space="0" w:color="auto"/>
        <w:right w:val="none" w:sz="0" w:space="0" w:color="auto"/>
      </w:divBdr>
    </w:div>
    <w:div w:id="1839229083">
      <w:bodyDiv w:val="1"/>
      <w:marLeft w:val="0"/>
      <w:marRight w:val="0"/>
      <w:marTop w:val="0"/>
      <w:marBottom w:val="0"/>
      <w:divBdr>
        <w:top w:val="none" w:sz="0" w:space="0" w:color="auto"/>
        <w:left w:val="none" w:sz="0" w:space="0" w:color="auto"/>
        <w:bottom w:val="none" w:sz="0" w:space="0" w:color="auto"/>
        <w:right w:val="none" w:sz="0" w:space="0" w:color="auto"/>
      </w:divBdr>
    </w:div>
    <w:div w:id="1846549857">
      <w:bodyDiv w:val="1"/>
      <w:marLeft w:val="0"/>
      <w:marRight w:val="0"/>
      <w:marTop w:val="0"/>
      <w:marBottom w:val="0"/>
      <w:divBdr>
        <w:top w:val="none" w:sz="0" w:space="0" w:color="auto"/>
        <w:left w:val="none" w:sz="0" w:space="0" w:color="auto"/>
        <w:bottom w:val="none" w:sz="0" w:space="0" w:color="auto"/>
        <w:right w:val="none" w:sz="0" w:space="0" w:color="auto"/>
      </w:divBdr>
    </w:div>
    <w:div w:id="1848396708">
      <w:bodyDiv w:val="1"/>
      <w:marLeft w:val="0"/>
      <w:marRight w:val="0"/>
      <w:marTop w:val="0"/>
      <w:marBottom w:val="0"/>
      <w:divBdr>
        <w:top w:val="none" w:sz="0" w:space="0" w:color="auto"/>
        <w:left w:val="none" w:sz="0" w:space="0" w:color="auto"/>
        <w:bottom w:val="none" w:sz="0" w:space="0" w:color="auto"/>
        <w:right w:val="none" w:sz="0" w:space="0" w:color="auto"/>
      </w:divBdr>
    </w:div>
    <w:div w:id="1861235370">
      <w:bodyDiv w:val="1"/>
      <w:marLeft w:val="0"/>
      <w:marRight w:val="0"/>
      <w:marTop w:val="0"/>
      <w:marBottom w:val="0"/>
      <w:divBdr>
        <w:top w:val="none" w:sz="0" w:space="0" w:color="auto"/>
        <w:left w:val="none" w:sz="0" w:space="0" w:color="auto"/>
        <w:bottom w:val="none" w:sz="0" w:space="0" w:color="auto"/>
        <w:right w:val="none" w:sz="0" w:space="0" w:color="auto"/>
      </w:divBdr>
    </w:div>
    <w:div w:id="1871333148">
      <w:bodyDiv w:val="1"/>
      <w:marLeft w:val="0"/>
      <w:marRight w:val="0"/>
      <w:marTop w:val="0"/>
      <w:marBottom w:val="0"/>
      <w:divBdr>
        <w:top w:val="none" w:sz="0" w:space="0" w:color="auto"/>
        <w:left w:val="none" w:sz="0" w:space="0" w:color="auto"/>
        <w:bottom w:val="none" w:sz="0" w:space="0" w:color="auto"/>
        <w:right w:val="none" w:sz="0" w:space="0" w:color="auto"/>
      </w:divBdr>
    </w:div>
    <w:div w:id="1886257733">
      <w:bodyDiv w:val="1"/>
      <w:marLeft w:val="0"/>
      <w:marRight w:val="0"/>
      <w:marTop w:val="0"/>
      <w:marBottom w:val="0"/>
      <w:divBdr>
        <w:top w:val="none" w:sz="0" w:space="0" w:color="auto"/>
        <w:left w:val="none" w:sz="0" w:space="0" w:color="auto"/>
        <w:bottom w:val="none" w:sz="0" w:space="0" w:color="auto"/>
        <w:right w:val="none" w:sz="0" w:space="0" w:color="auto"/>
      </w:divBdr>
    </w:div>
    <w:div w:id="1898662151">
      <w:bodyDiv w:val="1"/>
      <w:marLeft w:val="0"/>
      <w:marRight w:val="0"/>
      <w:marTop w:val="0"/>
      <w:marBottom w:val="0"/>
      <w:divBdr>
        <w:top w:val="none" w:sz="0" w:space="0" w:color="auto"/>
        <w:left w:val="none" w:sz="0" w:space="0" w:color="auto"/>
        <w:bottom w:val="none" w:sz="0" w:space="0" w:color="auto"/>
        <w:right w:val="none" w:sz="0" w:space="0" w:color="auto"/>
      </w:divBdr>
    </w:div>
    <w:div w:id="1919095651">
      <w:bodyDiv w:val="1"/>
      <w:marLeft w:val="0"/>
      <w:marRight w:val="0"/>
      <w:marTop w:val="0"/>
      <w:marBottom w:val="0"/>
      <w:divBdr>
        <w:top w:val="none" w:sz="0" w:space="0" w:color="auto"/>
        <w:left w:val="none" w:sz="0" w:space="0" w:color="auto"/>
        <w:bottom w:val="none" w:sz="0" w:space="0" w:color="auto"/>
        <w:right w:val="none" w:sz="0" w:space="0" w:color="auto"/>
      </w:divBdr>
    </w:div>
    <w:div w:id="1922792042">
      <w:bodyDiv w:val="1"/>
      <w:marLeft w:val="0"/>
      <w:marRight w:val="0"/>
      <w:marTop w:val="0"/>
      <w:marBottom w:val="0"/>
      <w:divBdr>
        <w:top w:val="none" w:sz="0" w:space="0" w:color="auto"/>
        <w:left w:val="none" w:sz="0" w:space="0" w:color="auto"/>
        <w:bottom w:val="none" w:sz="0" w:space="0" w:color="auto"/>
        <w:right w:val="none" w:sz="0" w:space="0" w:color="auto"/>
      </w:divBdr>
    </w:div>
    <w:div w:id="1983535535">
      <w:bodyDiv w:val="1"/>
      <w:marLeft w:val="0"/>
      <w:marRight w:val="0"/>
      <w:marTop w:val="0"/>
      <w:marBottom w:val="0"/>
      <w:divBdr>
        <w:top w:val="none" w:sz="0" w:space="0" w:color="auto"/>
        <w:left w:val="none" w:sz="0" w:space="0" w:color="auto"/>
        <w:bottom w:val="none" w:sz="0" w:space="0" w:color="auto"/>
        <w:right w:val="none" w:sz="0" w:space="0" w:color="auto"/>
      </w:divBdr>
    </w:div>
    <w:div w:id="1996836289">
      <w:bodyDiv w:val="1"/>
      <w:marLeft w:val="0"/>
      <w:marRight w:val="0"/>
      <w:marTop w:val="0"/>
      <w:marBottom w:val="0"/>
      <w:divBdr>
        <w:top w:val="none" w:sz="0" w:space="0" w:color="auto"/>
        <w:left w:val="none" w:sz="0" w:space="0" w:color="auto"/>
        <w:bottom w:val="none" w:sz="0" w:space="0" w:color="auto"/>
        <w:right w:val="none" w:sz="0" w:space="0" w:color="auto"/>
      </w:divBdr>
    </w:div>
    <w:div w:id="2006081490">
      <w:bodyDiv w:val="1"/>
      <w:marLeft w:val="0"/>
      <w:marRight w:val="0"/>
      <w:marTop w:val="0"/>
      <w:marBottom w:val="0"/>
      <w:divBdr>
        <w:top w:val="none" w:sz="0" w:space="0" w:color="auto"/>
        <w:left w:val="none" w:sz="0" w:space="0" w:color="auto"/>
        <w:bottom w:val="none" w:sz="0" w:space="0" w:color="auto"/>
        <w:right w:val="none" w:sz="0" w:space="0" w:color="auto"/>
      </w:divBdr>
    </w:div>
    <w:div w:id="2060471760">
      <w:bodyDiv w:val="1"/>
      <w:marLeft w:val="0"/>
      <w:marRight w:val="0"/>
      <w:marTop w:val="0"/>
      <w:marBottom w:val="0"/>
      <w:divBdr>
        <w:top w:val="none" w:sz="0" w:space="0" w:color="auto"/>
        <w:left w:val="none" w:sz="0" w:space="0" w:color="auto"/>
        <w:bottom w:val="none" w:sz="0" w:space="0" w:color="auto"/>
        <w:right w:val="none" w:sz="0" w:space="0" w:color="auto"/>
      </w:divBdr>
    </w:div>
    <w:div w:id="2113695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54"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image" Target="media/image41.png"/><Relationship Id="rId57"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52" Type="http://schemas.openxmlformats.org/officeDocument/2006/relationships/image" Target="media/image44.png"/><Relationship Id="rId4" Type="http://schemas.openxmlformats.org/officeDocument/2006/relationships/settings" Target="settings.xml"/><Relationship Id="rId9" Type="http://schemas.openxmlformats.org/officeDocument/2006/relationships/hyperlink" Target="mailto:support@kspao.ru"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43.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30BDA2-4110-4785-81FE-A0524EC638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28440</TotalTime>
  <Pages>186</Pages>
  <Words>70901</Words>
  <Characters>404140</Characters>
  <Application>Microsoft Office Word</Application>
  <DocSecurity>0</DocSecurity>
  <Lines>3367</Lines>
  <Paragraphs>948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474093</CharactersWithSpaces>
  <SharedDoc>false</SharedDoc>
  <HLinks>
    <vt:vector size="522" baseType="variant">
      <vt:variant>
        <vt:i4>6881378</vt:i4>
      </vt:variant>
      <vt:variant>
        <vt:i4>576</vt:i4>
      </vt:variant>
      <vt:variant>
        <vt:i4>0</vt:i4>
      </vt:variant>
      <vt:variant>
        <vt:i4>5</vt:i4>
      </vt:variant>
      <vt:variant>
        <vt:lpwstr>consultantplus://offline/ref=68913CF8DCEBDE1BBC3D4BC837205BC02B0E2D0DA9A45A975F1B75D817686BED2E67AA4EBF4B505EpEDAN</vt:lpwstr>
      </vt:variant>
      <vt:variant>
        <vt:lpwstr/>
      </vt:variant>
      <vt:variant>
        <vt:i4>4521996</vt:i4>
      </vt:variant>
      <vt:variant>
        <vt:i4>561</vt:i4>
      </vt:variant>
      <vt:variant>
        <vt:i4>0</vt:i4>
      </vt:variant>
      <vt:variant>
        <vt:i4>5</vt:i4>
      </vt:variant>
      <vt:variant>
        <vt:lpwstr>garantf1://70260340.1000/</vt:lpwstr>
      </vt:variant>
      <vt:variant>
        <vt:lpwstr/>
      </vt:variant>
      <vt:variant>
        <vt:i4>6094937</vt:i4>
      </vt:variant>
      <vt:variant>
        <vt:i4>546</vt:i4>
      </vt:variant>
      <vt:variant>
        <vt:i4>0</vt:i4>
      </vt:variant>
      <vt:variant>
        <vt:i4>5</vt:i4>
      </vt:variant>
      <vt:variant>
        <vt:lpwstr>consultantplus://offline/ref=B0953FAFB87F61FD2893E96B2289BF36E94ABBEBB00B18ADB8976B54F4N7T1F</vt:lpwstr>
      </vt:variant>
      <vt:variant>
        <vt:lpwstr/>
      </vt:variant>
      <vt:variant>
        <vt:i4>7209016</vt:i4>
      </vt:variant>
      <vt:variant>
        <vt:i4>543</vt:i4>
      </vt:variant>
      <vt:variant>
        <vt:i4>0</vt:i4>
      </vt:variant>
      <vt:variant>
        <vt:i4>5</vt:i4>
      </vt:variant>
      <vt:variant>
        <vt:lpwstr>garantf1://25037700.10000/</vt:lpwstr>
      </vt:variant>
      <vt:variant>
        <vt:lpwstr/>
      </vt:variant>
      <vt:variant>
        <vt:i4>6750255</vt:i4>
      </vt:variant>
      <vt:variant>
        <vt:i4>534</vt:i4>
      </vt:variant>
      <vt:variant>
        <vt:i4>0</vt:i4>
      </vt:variant>
      <vt:variant>
        <vt:i4>5</vt:i4>
      </vt:variant>
      <vt:variant>
        <vt:lpwstr>garantf1://49900.0/</vt:lpwstr>
      </vt:variant>
      <vt:variant>
        <vt:lpwstr/>
      </vt:variant>
      <vt:variant>
        <vt:i4>8323117</vt:i4>
      </vt:variant>
      <vt:variant>
        <vt:i4>531</vt:i4>
      </vt:variant>
      <vt:variant>
        <vt:i4>0</vt:i4>
      </vt:variant>
      <vt:variant>
        <vt:i4>5</vt:i4>
      </vt:variant>
      <vt:variant>
        <vt:lpwstr>garantf1://78834.1000/</vt:lpwstr>
      </vt:variant>
      <vt:variant>
        <vt:lpwstr/>
      </vt:variant>
      <vt:variant>
        <vt:i4>7077944</vt:i4>
      </vt:variant>
      <vt:variant>
        <vt:i4>528</vt:i4>
      </vt:variant>
      <vt:variant>
        <vt:i4>0</vt:i4>
      </vt:variant>
      <vt:variant>
        <vt:i4>5</vt:i4>
      </vt:variant>
      <vt:variant>
        <vt:lpwstr>garantf1://12024624.2/</vt:lpwstr>
      </vt:variant>
      <vt:variant>
        <vt:lpwstr/>
      </vt:variant>
      <vt:variant>
        <vt:i4>6750256</vt:i4>
      </vt:variant>
      <vt:variant>
        <vt:i4>525</vt:i4>
      </vt:variant>
      <vt:variant>
        <vt:i4>0</vt:i4>
      </vt:variant>
      <vt:variant>
        <vt:i4>5</vt:i4>
      </vt:variant>
      <vt:variant>
        <vt:lpwstr>garantf1://12038258.3/</vt:lpwstr>
      </vt:variant>
      <vt:variant>
        <vt:lpwstr/>
      </vt:variant>
      <vt:variant>
        <vt:i4>7143487</vt:i4>
      </vt:variant>
      <vt:variant>
        <vt:i4>522</vt:i4>
      </vt:variant>
      <vt:variant>
        <vt:i4>0</vt:i4>
      </vt:variant>
      <vt:variant>
        <vt:i4>5</vt:i4>
      </vt:variant>
      <vt:variant>
        <vt:lpwstr>garantf1://25036043.26000/</vt:lpwstr>
      </vt:variant>
      <vt:variant>
        <vt:lpwstr/>
      </vt:variant>
      <vt:variant>
        <vt:i4>7209023</vt:i4>
      </vt:variant>
      <vt:variant>
        <vt:i4>519</vt:i4>
      </vt:variant>
      <vt:variant>
        <vt:i4>0</vt:i4>
      </vt:variant>
      <vt:variant>
        <vt:i4>5</vt:i4>
      </vt:variant>
      <vt:variant>
        <vt:lpwstr>garantf1://25036043.25000/</vt:lpwstr>
      </vt:variant>
      <vt:variant>
        <vt:lpwstr/>
      </vt:variant>
      <vt:variant>
        <vt:i4>1638478</vt:i4>
      </vt:variant>
      <vt:variant>
        <vt:i4>516</vt:i4>
      </vt:variant>
      <vt:variant>
        <vt:i4>0</vt:i4>
      </vt:variant>
      <vt:variant>
        <vt:i4>5</vt:i4>
      </vt:variant>
      <vt:variant>
        <vt:lpwstr>http://www.pravo.gov.ru/</vt:lpwstr>
      </vt:variant>
      <vt:variant>
        <vt:lpwstr/>
      </vt:variant>
      <vt:variant>
        <vt:i4>7012412</vt:i4>
      </vt:variant>
      <vt:variant>
        <vt:i4>513</vt:i4>
      </vt:variant>
      <vt:variant>
        <vt:i4>0</vt:i4>
      </vt:variant>
      <vt:variant>
        <vt:i4>5</vt:i4>
      </vt:variant>
      <vt:variant>
        <vt:lpwstr>garantf1://42869959.0/</vt:lpwstr>
      </vt:variant>
      <vt:variant>
        <vt:lpwstr/>
      </vt:variant>
      <vt:variant>
        <vt:i4>4915227</vt:i4>
      </vt:variant>
      <vt:variant>
        <vt:i4>510</vt:i4>
      </vt:variant>
      <vt:variant>
        <vt:i4>0</vt:i4>
      </vt:variant>
      <vt:variant>
        <vt:i4>5</vt:i4>
      </vt:variant>
      <vt:variant>
        <vt:lpwstr>http://mcx.ru/upload/iblock/3be/3be601eb16f89ab623316285bc2a94f1.xlsx</vt:lpwstr>
      </vt:variant>
      <vt:variant>
        <vt:lpwstr/>
      </vt:variant>
      <vt:variant>
        <vt:i4>5636124</vt:i4>
      </vt:variant>
      <vt:variant>
        <vt:i4>507</vt:i4>
      </vt:variant>
      <vt:variant>
        <vt:i4>0</vt:i4>
      </vt:variant>
      <vt:variant>
        <vt:i4>5</vt:i4>
      </vt:variant>
      <vt:variant>
        <vt:lpwstr>http://arhangelskstat.gks.ru/</vt:lpwstr>
      </vt:variant>
      <vt:variant>
        <vt:lpwstr/>
      </vt:variant>
      <vt:variant>
        <vt:i4>5242971</vt:i4>
      </vt:variant>
      <vt:variant>
        <vt:i4>504</vt:i4>
      </vt:variant>
      <vt:variant>
        <vt:i4>0</vt:i4>
      </vt:variant>
      <vt:variant>
        <vt:i4>5</vt:i4>
      </vt:variant>
      <vt:variant>
        <vt:lpwstr>https://dvinaland.ru/</vt:lpwstr>
      </vt:variant>
      <vt:variant>
        <vt:lpwstr/>
      </vt:variant>
      <vt:variant>
        <vt:i4>4980749</vt:i4>
      </vt:variant>
      <vt:variant>
        <vt:i4>501</vt:i4>
      </vt:variant>
      <vt:variant>
        <vt:i4>0</vt:i4>
      </vt:variant>
      <vt:variant>
        <vt:i4>5</vt:i4>
      </vt:variant>
      <vt:variant>
        <vt:lpwstr>garantf1://12005441.1038/</vt:lpwstr>
      </vt:variant>
      <vt:variant>
        <vt:lpwstr/>
      </vt:variant>
      <vt:variant>
        <vt:i4>4456457</vt:i4>
      </vt:variant>
      <vt:variant>
        <vt:i4>498</vt:i4>
      </vt:variant>
      <vt:variant>
        <vt:i4>0</vt:i4>
      </vt:variant>
      <vt:variant>
        <vt:i4>5</vt:i4>
      </vt:variant>
      <vt:variant>
        <vt:lpwstr>garantf1://12017360.1000/</vt:lpwstr>
      </vt:variant>
      <vt:variant>
        <vt:lpwstr/>
      </vt:variant>
      <vt:variant>
        <vt:i4>6881339</vt:i4>
      </vt:variant>
      <vt:variant>
        <vt:i4>495</vt:i4>
      </vt:variant>
      <vt:variant>
        <vt:i4>0</vt:i4>
      </vt:variant>
      <vt:variant>
        <vt:i4>5</vt:i4>
      </vt:variant>
      <vt:variant>
        <vt:lpwstr>garantf1://70110644.0/</vt:lpwstr>
      </vt:variant>
      <vt:variant>
        <vt:lpwstr/>
      </vt:variant>
      <vt:variant>
        <vt:i4>4587530</vt:i4>
      </vt:variant>
      <vt:variant>
        <vt:i4>492</vt:i4>
      </vt:variant>
      <vt:variant>
        <vt:i4>0</vt:i4>
      </vt:variant>
      <vt:variant>
        <vt:i4>5</vt:i4>
      </vt:variant>
      <vt:variant>
        <vt:lpwstr>garantf1://70110644.1000/</vt:lpwstr>
      </vt:variant>
      <vt:variant>
        <vt:lpwstr/>
      </vt:variant>
      <vt:variant>
        <vt:i4>2752553</vt:i4>
      </vt:variant>
      <vt:variant>
        <vt:i4>489</vt:i4>
      </vt:variant>
      <vt:variant>
        <vt:i4>0</vt:i4>
      </vt:variant>
      <vt:variant>
        <vt:i4>5</vt:i4>
      </vt:variant>
      <vt:variant>
        <vt:lpwstr>https://dvinaland.ru/gov/-57kf0zsm</vt:lpwstr>
      </vt:variant>
      <vt:variant>
        <vt:lpwstr/>
      </vt:variant>
      <vt:variant>
        <vt:i4>5636124</vt:i4>
      </vt:variant>
      <vt:variant>
        <vt:i4>486</vt:i4>
      </vt:variant>
      <vt:variant>
        <vt:i4>0</vt:i4>
      </vt:variant>
      <vt:variant>
        <vt:i4>5</vt:i4>
      </vt:variant>
      <vt:variant>
        <vt:lpwstr>http://arhangelskstat.gks.ru/</vt:lpwstr>
      </vt:variant>
      <vt:variant>
        <vt:lpwstr/>
      </vt:variant>
      <vt:variant>
        <vt:i4>1835023</vt:i4>
      </vt:variant>
      <vt:variant>
        <vt:i4>483</vt:i4>
      </vt:variant>
      <vt:variant>
        <vt:i4>0</vt:i4>
      </vt:variant>
      <vt:variant>
        <vt:i4>5</vt:i4>
      </vt:variant>
      <vt:variant>
        <vt:lpwstr>http://greenpatrol.ru/ru/stranica</vt:lpwstr>
      </vt:variant>
      <vt:variant>
        <vt:lpwstr/>
      </vt:variant>
      <vt:variant>
        <vt:i4>5636124</vt:i4>
      </vt:variant>
      <vt:variant>
        <vt:i4>480</vt:i4>
      </vt:variant>
      <vt:variant>
        <vt:i4>0</vt:i4>
      </vt:variant>
      <vt:variant>
        <vt:i4>5</vt:i4>
      </vt:variant>
      <vt:variant>
        <vt:lpwstr>http://arhangelskstat.gks.ru/</vt:lpwstr>
      </vt:variant>
      <vt:variant>
        <vt:lpwstr/>
      </vt:variant>
      <vt:variant>
        <vt:i4>5636124</vt:i4>
      </vt:variant>
      <vt:variant>
        <vt:i4>477</vt:i4>
      </vt:variant>
      <vt:variant>
        <vt:i4>0</vt:i4>
      </vt:variant>
      <vt:variant>
        <vt:i4>5</vt:i4>
      </vt:variant>
      <vt:variant>
        <vt:lpwstr>http://arhangelskstat.gks.ru/</vt:lpwstr>
      </vt:variant>
      <vt:variant>
        <vt:lpwstr/>
      </vt:variant>
      <vt:variant>
        <vt:i4>2883695</vt:i4>
      </vt:variant>
      <vt:variant>
        <vt:i4>468</vt:i4>
      </vt:variant>
      <vt:variant>
        <vt:i4>0</vt:i4>
      </vt:variant>
      <vt:variant>
        <vt:i4>5</vt:i4>
      </vt:variant>
      <vt:variant>
        <vt:lpwstr>consultantplus://offline/ref=714CFA146112C126EFA81E6317DA750EF1B4120915F4D494E2F3A60172B0D6F17D3293CAI9L2J</vt:lpwstr>
      </vt:variant>
      <vt:variant>
        <vt:lpwstr/>
      </vt:variant>
      <vt:variant>
        <vt:i4>7340086</vt:i4>
      </vt:variant>
      <vt:variant>
        <vt:i4>435</vt:i4>
      </vt:variant>
      <vt:variant>
        <vt:i4>0</vt:i4>
      </vt:variant>
      <vt:variant>
        <vt:i4>5</vt:i4>
      </vt:variant>
      <vt:variant>
        <vt:lpwstr>http://www.catalogmineralov.ru/news_severalmaz_budet_ejegodno_dobyivat_ot_chetyireh.html</vt:lpwstr>
      </vt:variant>
      <vt:variant>
        <vt:lpwstr/>
      </vt:variant>
      <vt:variant>
        <vt:i4>7733369</vt:i4>
      </vt:variant>
      <vt:variant>
        <vt:i4>348</vt:i4>
      </vt:variant>
      <vt:variant>
        <vt:i4>0</vt:i4>
      </vt:variant>
      <vt:variant>
        <vt:i4>5</vt:i4>
      </vt:variant>
      <vt:variant>
        <vt:lpwstr>http://www.izvestia29.ru/politics/2018/01/14/30929.html</vt:lpwstr>
      </vt:variant>
      <vt:variant>
        <vt:lpwstr/>
      </vt:variant>
      <vt:variant>
        <vt:i4>7340059</vt:i4>
      </vt:variant>
      <vt:variant>
        <vt:i4>345</vt:i4>
      </vt:variant>
      <vt:variant>
        <vt:i4>0</vt:i4>
      </vt:variant>
      <vt:variant>
        <vt:i4>5</vt:i4>
      </vt:variant>
      <vt:variant>
        <vt:lpwstr>http://www.transport29.ru/filez/deyat/kobdd_11012018.pdf</vt:lpwstr>
      </vt:variant>
      <vt:variant>
        <vt:lpwstr/>
      </vt:variant>
      <vt:variant>
        <vt:i4>65637</vt:i4>
      </vt:variant>
      <vt:variant>
        <vt:i4>342</vt:i4>
      </vt:variant>
      <vt:variant>
        <vt:i4>0</vt:i4>
      </vt:variant>
      <vt:variant>
        <vt:i4>5</vt:i4>
      </vt:variant>
      <vt:variant>
        <vt:lpwstr>http://www.news29.ru/m/obschestvo/Za_2017_god_na_dorogah_Arhangelskoj_oblasti_pogiblo_125_chelovek/70340</vt:lpwstr>
      </vt:variant>
      <vt:variant>
        <vt:lpwstr/>
      </vt:variant>
      <vt:variant>
        <vt:i4>8192044</vt:i4>
      </vt:variant>
      <vt:variant>
        <vt:i4>339</vt:i4>
      </vt:variant>
      <vt:variant>
        <vt:i4>0</vt:i4>
      </vt:variant>
      <vt:variant>
        <vt:i4>5</vt:i4>
      </vt:variant>
      <vt:variant>
        <vt:lpwstr>http://www.1gai.ru/autonews/520130-gibdd-opublikovala-godovuyu-statistiku-dtp-za-2017-god.html</vt:lpwstr>
      </vt:variant>
      <vt:variant>
        <vt:lpwstr/>
      </vt:variant>
      <vt:variant>
        <vt:i4>1966167</vt:i4>
      </vt:variant>
      <vt:variant>
        <vt:i4>321</vt:i4>
      </vt:variant>
      <vt:variant>
        <vt:i4>0</vt:i4>
      </vt:variant>
      <vt:variant>
        <vt:i4>5</vt:i4>
      </vt:variant>
      <vt:variant>
        <vt:lpwstr>http://www.dairynews.ru/news/v-sentyabre-2017-goda-oborot-roznichnoy-torgovli-v.html</vt:lpwstr>
      </vt:variant>
      <vt:variant>
        <vt:lpwstr/>
      </vt:variant>
      <vt:variant>
        <vt:i4>851980</vt:i4>
      </vt:variant>
      <vt:variant>
        <vt:i4>318</vt:i4>
      </vt:variant>
      <vt:variant>
        <vt:i4>0</vt:i4>
      </vt:variant>
      <vt:variant>
        <vt:i4>5</vt:i4>
      </vt:variant>
      <vt:variant>
        <vt:lpwstr>http://www.ng.ru/economics/2017-04-28/1_6984_fail.html</vt:lpwstr>
      </vt:variant>
      <vt:variant>
        <vt:lpwstr/>
      </vt:variant>
      <vt:variant>
        <vt:i4>3080224</vt:i4>
      </vt:variant>
      <vt:variant>
        <vt:i4>312</vt:i4>
      </vt:variant>
      <vt:variant>
        <vt:i4>0</vt:i4>
      </vt:variant>
      <vt:variant>
        <vt:i4>5</vt:i4>
      </vt:variant>
      <vt:variant>
        <vt:lpwstr>http://dvinatoday.ru/news/sem-tysyach-tonn-kartoshki-sobrano-v-khozyaystvakh-arkhangelskoy-oblasti/</vt:lpwstr>
      </vt:variant>
      <vt:variant>
        <vt:lpwstr/>
      </vt:variant>
      <vt:variant>
        <vt:i4>5177419</vt:i4>
      </vt:variant>
      <vt:variant>
        <vt:i4>303</vt:i4>
      </vt:variant>
      <vt:variant>
        <vt:i4>0</vt:i4>
      </vt:variant>
      <vt:variant>
        <vt:i4>5</vt:i4>
      </vt:variant>
      <vt:variant>
        <vt:lpwstr>http://dvinanews.ru/-o7av4tyu</vt:lpwstr>
      </vt:variant>
      <vt:variant>
        <vt:lpwstr/>
      </vt:variant>
      <vt:variant>
        <vt:i4>458770</vt:i4>
      </vt:variant>
      <vt:variant>
        <vt:i4>300</vt:i4>
      </vt:variant>
      <vt:variant>
        <vt:i4>0</vt:i4>
      </vt:variant>
      <vt:variant>
        <vt:i4>5</vt:i4>
      </vt:variant>
      <vt:variant>
        <vt:lpwstr>https://glavportal.com/materials/promyshlennost-arhangelskoj-oblasti-ot-resursov-k-progressu/</vt:lpwstr>
      </vt:variant>
      <vt:variant>
        <vt:lpwstr/>
      </vt:variant>
      <vt:variant>
        <vt:i4>589924</vt:i4>
      </vt:variant>
      <vt:variant>
        <vt:i4>294</vt:i4>
      </vt:variant>
      <vt:variant>
        <vt:i4>0</vt:i4>
      </vt:variant>
      <vt:variant>
        <vt:i4>5</vt:i4>
      </vt:variant>
      <vt:variant>
        <vt:lpwstr>http://arhangelskstat.gks.ru/wps/wcm/connect/ rosstat_ts/arhangelskstat/ru/publications/official_publications/electronic_versions/archive/</vt:lpwstr>
      </vt:variant>
      <vt:variant>
        <vt:lpwstr/>
      </vt:variant>
      <vt:variant>
        <vt:i4>7274530</vt:i4>
      </vt:variant>
      <vt:variant>
        <vt:i4>291</vt:i4>
      </vt:variant>
      <vt:variant>
        <vt:i4>0</vt:i4>
      </vt:variant>
      <vt:variant>
        <vt:i4>5</vt:i4>
      </vt:variant>
      <vt:variant>
        <vt:lpwstr>http://www.gks.ru/wps/wcm/connect/rosstat_main/rosstat/ru/statistics/publications/catalog/doc_1140086420641</vt:lpwstr>
      </vt:variant>
      <vt:variant>
        <vt:lpwstr/>
      </vt:variant>
      <vt:variant>
        <vt:i4>1703991</vt:i4>
      </vt:variant>
      <vt:variant>
        <vt:i4>284</vt:i4>
      </vt:variant>
      <vt:variant>
        <vt:i4>0</vt:i4>
      </vt:variant>
      <vt:variant>
        <vt:i4>5</vt:i4>
      </vt:variant>
      <vt:variant>
        <vt:lpwstr/>
      </vt:variant>
      <vt:variant>
        <vt:lpwstr>_Toc514861054</vt:lpwstr>
      </vt:variant>
      <vt:variant>
        <vt:i4>1703991</vt:i4>
      </vt:variant>
      <vt:variant>
        <vt:i4>278</vt:i4>
      </vt:variant>
      <vt:variant>
        <vt:i4>0</vt:i4>
      </vt:variant>
      <vt:variant>
        <vt:i4>5</vt:i4>
      </vt:variant>
      <vt:variant>
        <vt:lpwstr/>
      </vt:variant>
      <vt:variant>
        <vt:lpwstr>_Toc514861053</vt:lpwstr>
      </vt:variant>
      <vt:variant>
        <vt:i4>1703991</vt:i4>
      </vt:variant>
      <vt:variant>
        <vt:i4>272</vt:i4>
      </vt:variant>
      <vt:variant>
        <vt:i4>0</vt:i4>
      </vt:variant>
      <vt:variant>
        <vt:i4>5</vt:i4>
      </vt:variant>
      <vt:variant>
        <vt:lpwstr/>
      </vt:variant>
      <vt:variant>
        <vt:lpwstr>_Toc514861052</vt:lpwstr>
      </vt:variant>
      <vt:variant>
        <vt:i4>1703991</vt:i4>
      </vt:variant>
      <vt:variant>
        <vt:i4>266</vt:i4>
      </vt:variant>
      <vt:variant>
        <vt:i4>0</vt:i4>
      </vt:variant>
      <vt:variant>
        <vt:i4>5</vt:i4>
      </vt:variant>
      <vt:variant>
        <vt:lpwstr/>
      </vt:variant>
      <vt:variant>
        <vt:lpwstr>_Toc514861051</vt:lpwstr>
      </vt:variant>
      <vt:variant>
        <vt:i4>1703991</vt:i4>
      </vt:variant>
      <vt:variant>
        <vt:i4>260</vt:i4>
      </vt:variant>
      <vt:variant>
        <vt:i4>0</vt:i4>
      </vt:variant>
      <vt:variant>
        <vt:i4>5</vt:i4>
      </vt:variant>
      <vt:variant>
        <vt:lpwstr/>
      </vt:variant>
      <vt:variant>
        <vt:lpwstr>_Toc514861050</vt:lpwstr>
      </vt:variant>
      <vt:variant>
        <vt:i4>1769527</vt:i4>
      </vt:variant>
      <vt:variant>
        <vt:i4>254</vt:i4>
      </vt:variant>
      <vt:variant>
        <vt:i4>0</vt:i4>
      </vt:variant>
      <vt:variant>
        <vt:i4>5</vt:i4>
      </vt:variant>
      <vt:variant>
        <vt:lpwstr/>
      </vt:variant>
      <vt:variant>
        <vt:lpwstr>_Toc514861049</vt:lpwstr>
      </vt:variant>
      <vt:variant>
        <vt:i4>1769527</vt:i4>
      </vt:variant>
      <vt:variant>
        <vt:i4>248</vt:i4>
      </vt:variant>
      <vt:variant>
        <vt:i4>0</vt:i4>
      </vt:variant>
      <vt:variant>
        <vt:i4>5</vt:i4>
      </vt:variant>
      <vt:variant>
        <vt:lpwstr/>
      </vt:variant>
      <vt:variant>
        <vt:lpwstr>_Toc514861048</vt:lpwstr>
      </vt:variant>
      <vt:variant>
        <vt:i4>1769527</vt:i4>
      </vt:variant>
      <vt:variant>
        <vt:i4>242</vt:i4>
      </vt:variant>
      <vt:variant>
        <vt:i4>0</vt:i4>
      </vt:variant>
      <vt:variant>
        <vt:i4>5</vt:i4>
      </vt:variant>
      <vt:variant>
        <vt:lpwstr/>
      </vt:variant>
      <vt:variant>
        <vt:lpwstr>_Toc514861047</vt:lpwstr>
      </vt:variant>
      <vt:variant>
        <vt:i4>1769527</vt:i4>
      </vt:variant>
      <vt:variant>
        <vt:i4>236</vt:i4>
      </vt:variant>
      <vt:variant>
        <vt:i4>0</vt:i4>
      </vt:variant>
      <vt:variant>
        <vt:i4>5</vt:i4>
      </vt:variant>
      <vt:variant>
        <vt:lpwstr/>
      </vt:variant>
      <vt:variant>
        <vt:lpwstr>_Toc514861046</vt:lpwstr>
      </vt:variant>
      <vt:variant>
        <vt:i4>1769527</vt:i4>
      </vt:variant>
      <vt:variant>
        <vt:i4>230</vt:i4>
      </vt:variant>
      <vt:variant>
        <vt:i4>0</vt:i4>
      </vt:variant>
      <vt:variant>
        <vt:i4>5</vt:i4>
      </vt:variant>
      <vt:variant>
        <vt:lpwstr/>
      </vt:variant>
      <vt:variant>
        <vt:lpwstr>_Toc514861045</vt:lpwstr>
      </vt:variant>
      <vt:variant>
        <vt:i4>1769527</vt:i4>
      </vt:variant>
      <vt:variant>
        <vt:i4>224</vt:i4>
      </vt:variant>
      <vt:variant>
        <vt:i4>0</vt:i4>
      </vt:variant>
      <vt:variant>
        <vt:i4>5</vt:i4>
      </vt:variant>
      <vt:variant>
        <vt:lpwstr/>
      </vt:variant>
      <vt:variant>
        <vt:lpwstr>_Toc514861044</vt:lpwstr>
      </vt:variant>
      <vt:variant>
        <vt:i4>1769527</vt:i4>
      </vt:variant>
      <vt:variant>
        <vt:i4>218</vt:i4>
      </vt:variant>
      <vt:variant>
        <vt:i4>0</vt:i4>
      </vt:variant>
      <vt:variant>
        <vt:i4>5</vt:i4>
      </vt:variant>
      <vt:variant>
        <vt:lpwstr/>
      </vt:variant>
      <vt:variant>
        <vt:lpwstr>_Toc514861043</vt:lpwstr>
      </vt:variant>
      <vt:variant>
        <vt:i4>1769527</vt:i4>
      </vt:variant>
      <vt:variant>
        <vt:i4>212</vt:i4>
      </vt:variant>
      <vt:variant>
        <vt:i4>0</vt:i4>
      </vt:variant>
      <vt:variant>
        <vt:i4>5</vt:i4>
      </vt:variant>
      <vt:variant>
        <vt:lpwstr/>
      </vt:variant>
      <vt:variant>
        <vt:lpwstr>_Toc514861042</vt:lpwstr>
      </vt:variant>
      <vt:variant>
        <vt:i4>1769527</vt:i4>
      </vt:variant>
      <vt:variant>
        <vt:i4>206</vt:i4>
      </vt:variant>
      <vt:variant>
        <vt:i4>0</vt:i4>
      </vt:variant>
      <vt:variant>
        <vt:i4>5</vt:i4>
      </vt:variant>
      <vt:variant>
        <vt:lpwstr/>
      </vt:variant>
      <vt:variant>
        <vt:lpwstr>_Toc514861041</vt:lpwstr>
      </vt:variant>
      <vt:variant>
        <vt:i4>1769527</vt:i4>
      </vt:variant>
      <vt:variant>
        <vt:i4>200</vt:i4>
      </vt:variant>
      <vt:variant>
        <vt:i4>0</vt:i4>
      </vt:variant>
      <vt:variant>
        <vt:i4>5</vt:i4>
      </vt:variant>
      <vt:variant>
        <vt:lpwstr/>
      </vt:variant>
      <vt:variant>
        <vt:lpwstr>_Toc514861040</vt:lpwstr>
      </vt:variant>
      <vt:variant>
        <vt:i4>1835063</vt:i4>
      </vt:variant>
      <vt:variant>
        <vt:i4>194</vt:i4>
      </vt:variant>
      <vt:variant>
        <vt:i4>0</vt:i4>
      </vt:variant>
      <vt:variant>
        <vt:i4>5</vt:i4>
      </vt:variant>
      <vt:variant>
        <vt:lpwstr/>
      </vt:variant>
      <vt:variant>
        <vt:lpwstr>_Toc514861039</vt:lpwstr>
      </vt:variant>
      <vt:variant>
        <vt:i4>1835063</vt:i4>
      </vt:variant>
      <vt:variant>
        <vt:i4>188</vt:i4>
      </vt:variant>
      <vt:variant>
        <vt:i4>0</vt:i4>
      </vt:variant>
      <vt:variant>
        <vt:i4>5</vt:i4>
      </vt:variant>
      <vt:variant>
        <vt:lpwstr/>
      </vt:variant>
      <vt:variant>
        <vt:lpwstr>_Toc514861038</vt:lpwstr>
      </vt:variant>
      <vt:variant>
        <vt:i4>1835063</vt:i4>
      </vt:variant>
      <vt:variant>
        <vt:i4>182</vt:i4>
      </vt:variant>
      <vt:variant>
        <vt:i4>0</vt:i4>
      </vt:variant>
      <vt:variant>
        <vt:i4>5</vt:i4>
      </vt:variant>
      <vt:variant>
        <vt:lpwstr/>
      </vt:variant>
      <vt:variant>
        <vt:lpwstr>_Toc514861037</vt:lpwstr>
      </vt:variant>
      <vt:variant>
        <vt:i4>1835063</vt:i4>
      </vt:variant>
      <vt:variant>
        <vt:i4>176</vt:i4>
      </vt:variant>
      <vt:variant>
        <vt:i4>0</vt:i4>
      </vt:variant>
      <vt:variant>
        <vt:i4>5</vt:i4>
      </vt:variant>
      <vt:variant>
        <vt:lpwstr/>
      </vt:variant>
      <vt:variant>
        <vt:lpwstr>_Toc514861036</vt:lpwstr>
      </vt:variant>
      <vt:variant>
        <vt:i4>1835063</vt:i4>
      </vt:variant>
      <vt:variant>
        <vt:i4>170</vt:i4>
      </vt:variant>
      <vt:variant>
        <vt:i4>0</vt:i4>
      </vt:variant>
      <vt:variant>
        <vt:i4>5</vt:i4>
      </vt:variant>
      <vt:variant>
        <vt:lpwstr/>
      </vt:variant>
      <vt:variant>
        <vt:lpwstr>_Toc514861035</vt:lpwstr>
      </vt:variant>
      <vt:variant>
        <vt:i4>1835063</vt:i4>
      </vt:variant>
      <vt:variant>
        <vt:i4>164</vt:i4>
      </vt:variant>
      <vt:variant>
        <vt:i4>0</vt:i4>
      </vt:variant>
      <vt:variant>
        <vt:i4>5</vt:i4>
      </vt:variant>
      <vt:variant>
        <vt:lpwstr/>
      </vt:variant>
      <vt:variant>
        <vt:lpwstr>_Toc514861034</vt:lpwstr>
      </vt:variant>
      <vt:variant>
        <vt:i4>1835063</vt:i4>
      </vt:variant>
      <vt:variant>
        <vt:i4>158</vt:i4>
      </vt:variant>
      <vt:variant>
        <vt:i4>0</vt:i4>
      </vt:variant>
      <vt:variant>
        <vt:i4>5</vt:i4>
      </vt:variant>
      <vt:variant>
        <vt:lpwstr/>
      </vt:variant>
      <vt:variant>
        <vt:lpwstr>_Toc514861033</vt:lpwstr>
      </vt:variant>
      <vt:variant>
        <vt:i4>1835063</vt:i4>
      </vt:variant>
      <vt:variant>
        <vt:i4>152</vt:i4>
      </vt:variant>
      <vt:variant>
        <vt:i4>0</vt:i4>
      </vt:variant>
      <vt:variant>
        <vt:i4>5</vt:i4>
      </vt:variant>
      <vt:variant>
        <vt:lpwstr/>
      </vt:variant>
      <vt:variant>
        <vt:lpwstr>_Toc514861032</vt:lpwstr>
      </vt:variant>
      <vt:variant>
        <vt:i4>1835063</vt:i4>
      </vt:variant>
      <vt:variant>
        <vt:i4>146</vt:i4>
      </vt:variant>
      <vt:variant>
        <vt:i4>0</vt:i4>
      </vt:variant>
      <vt:variant>
        <vt:i4>5</vt:i4>
      </vt:variant>
      <vt:variant>
        <vt:lpwstr/>
      </vt:variant>
      <vt:variant>
        <vt:lpwstr>_Toc514861031</vt:lpwstr>
      </vt:variant>
      <vt:variant>
        <vt:i4>1835063</vt:i4>
      </vt:variant>
      <vt:variant>
        <vt:i4>140</vt:i4>
      </vt:variant>
      <vt:variant>
        <vt:i4>0</vt:i4>
      </vt:variant>
      <vt:variant>
        <vt:i4>5</vt:i4>
      </vt:variant>
      <vt:variant>
        <vt:lpwstr/>
      </vt:variant>
      <vt:variant>
        <vt:lpwstr>_Toc514861030</vt:lpwstr>
      </vt:variant>
      <vt:variant>
        <vt:i4>1900599</vt:i4>
      </vt:variant>
      <vt:variant>
        <vt:i4>134</vt:i4>
      </vt:variant>
      <vt:variant>
        <vt:i4>0</vt:i4>
      </vt:variant>
      <vt:variant>
        <vt:i4>5</vt:i4>
      </vt:variant>
      <vt:variant>
        <vt:lpwstr/>
      </vt:variant>
      <vt:variant>
        <vt:lpwstr>_Toc514861029</vt:lpwstr>
      </vt:variant>
      <vt:variant>
        <vt:i4>1900599</vt:i4>
      </vt:variant>
      <vt:variant>
        <vt:i4>128</vt:i4>
      </vt:variant>
      <vt:variant>
        <vt:i4>0</vt:i4>
      </vt:variant>
      <vt:variant>
        <vt:i4>5</vt:i4>
      </vt:variant>
      <vt:variant>
        <vt:lpwstr/>
      </vt:variant>
      <vt:variant>
        <vt:lpwstr>_Toc514861028</vt:lpwstr>
      </vt:variant>
      <vt:variant>
        <vt:i4>1900599</vt:i4>
      </vt:variant>
      <vt:variant>
        <vt:i4>122</vt:i4>
      </vt:variant>
      <vt:variant>
        <vt:i4>0</vt:i4>
      </vt:variant>
      <vt:variant>
        <vt:i4>5</vt:i4>
      </vt:variant>
      <vt:variant>
        <vt:lpwstr/>
      </vt:variant>
      <vt:variant>
        <vt:lpwstr>_Toc514861027</vt:lpwstr>
      </vt:variant>
      <vt:variant>
        <vt:i4>1900599</vt:i4>
      </vt:variant>
      <vt:variant>
        <vt:i4>116</vt:i4>
      </vt:variant>
      <vt:variant>
        <vt:i4>0</vt:i4>
      </vt:variant>
      <vt:variant>
        <vt:i4>5</vt:i4>
      </vt:variant>
      <vt:variant>
        <vt:lpwstr/>
      </vt:variant>
      <vt:variant>
        <vt:lpwstr>_Toc514861026</vt:lpwstr>
      </vt:variant>
      <vt:variant>
        <vt:i4>1900599</vt:i4>
      </vt:variant>
      <vt:variant>
        <vt:i4>110</vt:i4>
      </vt:variant>
      <vt:variant>
        <vt:i4>0</vt:i4>
      </vt:variant>
      <vt:variant>
        <vt:i4>5</vt:i4>
      </vt:variant>
      <vt:variant>
        <vt:lpwstr/>
      </vt:variant>
      <vt:variant>
        <vt:lpwstr>_Toc514861025</vt:lpwstr>
      </vt:variant>
      <vt:variant>
        <vt:i4>1900599</vt:i4>
      </vt:variant>
      <vt:variant>
        <vt:i4>104</vt:i4>
      </vt:variant>
      <vt:variant>
        <vt:i4>0</vt:i4>
      </vt:variant>
      <vt:variant>
        <vt:i4>5</vt:i4>
      </vt:variant>
      <vt:variant>
        <vt:lpwstr/>
      </vt:variant>
      <vt:variant>
        <vt:lpwstr>_Toc514861024</vt:lpwstr>
      </vt:variant>
      <vt:variant>
        <vt:i4>1900599</vt:i4>
      </vt:variant>
      <vt:variant>
        <vt:i4>98</vt:i4>
      </vt:variant>
      <vt:variant>
        <vt:i4>0</vt:i4>
      </vt:variant>
      <vt:variant>
        <vt:i4>5</vt:i4>
      </vt:variant>
      <vt:variant>
        <vt:lpwstr/>
      </vt:variant>
      <vt:variant>
        <vt:lpwstr>_Toc514861023</vt:lpwstr>
      </vt:variant>
      <vt:variant>
        <vt:i4>1900599</vt:i4>
      </vt:variant>
      <vt:variant>
        <vt:i4>92</vt:i4>
      </vt:variant>
      <vt:variant>
        <vt:i4>0</vt:i4>
      </vt:variant>
      <vt:variant>
        <vt:i4>5</vt:i4>
      </vt:variant>
      <vt:variant>
        <vt:lpwstr/>
      </vt:variant>
      <vt:variant>
        <vt:lpwstr>_Toc514861022</vt:lpwstr>
      </vt:variant>
      <vt:variant>
        <vt:i4>1900599</vt:i4>
      </vt:variant>
      <vt:variant>
        <vt:i4>86</vt:i4>
      </vt:variant>
      <vt:variant>
        <vt:i4>0</vt:i4>
      </vt:variant>
      <vt:variant>
        <vt:i4>5</vt:i4>
      </vt:variant>
      <vt:variant>
        <vt:lpwstr/>
      </vt:variant>
      <vt:variant>
        <vt:lpwstr>_Toc514861021</vt:lpwstr>
      </vt:variant>
      <vt:variant>
        <vt:i4>1900599</vt:i4>
      </vt:variant>
      <vt:variant>
        <vt:i4>80</vt:i4>
      </vt:variant>
      <vt:variant>
        <vt:i4>0</vt:i4>
      </vt:variant>
      <vt:variant>
        <vt:i4>5</vt:i4>
      </vt:variant>
      <vt:variant>
        <vt:lpwstr/>
      </vt:variant>
      <vt:variant>
        <vt:lpwstr>_Toc514861020</vt:lpwstr>
      </vt:variant>
      <vt:variant>
        <vt:i4>1966135</vt:i4>
      </vt:variant>
      <vt:variant>
        <vt:i4>74</vt:i4>
      </vt:variant>
      <vt:variant>
        <vt:i4>0</vt:i4>
      </vt:variant>
      <vt:variant>
        <vt:i4>5</vt:i4>
      </vt:variant>
      <vt:variant>
        <vt:lpwstr/>
      </vt:variant>
      <vt:variant>
        <vt:lpwstr>_Toc514861019</vt:lpwstr>
      </vt:variant>
      <vt:variant>
        <vt:i4>1966135</vt:i4>
      </vt:variant>
      <vt:variant>
        <vt:i4>68</vt:i4>
      </vt:variant>
      <vt:variant>
        <vt:i4>0</vt:i4>
      </vt:variant>
      <vt:variant>
        <vt:i4>5</vt:i4>
      </vt:variant>
      <vt:variant>
        <vt:lpwstr/>
      </vt:variant>
      <vt:variant>
        <vt:lpwstr>_Toc514861018</vt:lpwstr>
      </vt:variant>
      <vt:variant>
        <vt:i4>1966135</vt:i4>
      </vt:variant>
      <vt:variant>
        <vt:i4>62</vt:i4>
      </vt:variant>
      <vt:variant>
        <vt:i4>0</vt:i4>
      </vt:variant>
      <vt:variant>
        <vt:i4>5</vt:i4>
      </vt:variant>
      <vt:variant>
        <vt:lpwstr/>
      </vt:variant>
      <vt:variant>
        <vt:lpwstr>_Toc514861017</vt:lpwstr>
      </vt:variant>
      <vt:variant>
        <vt:i4>1966135</vt:i4>
      </vt:variant>
      <vt:variant>
        <vt:i4>56</vt:i4>
      </vt:variant>
      <vt:variant>
        <vt:i4>0</vt:i4>
      </vt:variant>
      <vt:variant>
        <vt:i4>5</vt:i4>
      </vt:variant>
      <vt:variant>
        <vt:lpwstr/>
      </vt:variant>
      <vt:variant>
        <vt:lpwstr>_Toc514861016</vt:lpwstr>
      </vt:variant>
      <vt:variant>
        <vt:i4>1966135</vt:i4>
      </vt:variant>
      <vt:variant>
        <vt:i4>50</vt:i4>
      </vt:variant>
      <vt:variant>
        <vt:i4>0</vt:i4>
      </vt:variant>
      <vt:variant>
        <vt:i4>5</vt:i4>
      </vt:variant>
      <vt:variant>
        <vt:lpwstr/>
      </vt:variant>
      <vt:variant>
        <vt:lpwstr>_Toc514861015</vt:lpwstr>
      </vt:variant>
      <vt:variant>
        <vt:i4>1966135</vt:i4>
      </vt:variant>
      <vt:variant>
        <vt:i4>44</vt:i4>
      </vt:variant>
      <vt:variant>
        <vt:i4>0</vt:i4>
      </vt:variant>
      <vt:variant>
        <vt:i4>5</vt:i4>
      </vt:variant>
      <vt:variant>
        <vt:lpwstr/>
      </vt:variant>
      <vt:variant>
        <vt:lpwstr>_Toc514861014</vt:lpwstr>
      </vt:variant>
      <vt:variant>
        <vt:i4>1966135</vt:i4>
      </vt:variant>
      <vt:variant>
        <vt:i4>38</vt:i4>
      </vt:variant>
      <vt:variant>
        <vt:i4>0</vt:i4>
      </vt:variant>
      <vt:variant>
        <vt:i4>5</vt:i4>
      </vt:variant>
      <vt:variant>
        <vt:lpwstr/>
      </vt:variant>
      <vt:variant>
        <vt:lpwstr>_Toc514861013</vt:lpwstr>
      </vt:variant>
      <vt:variant>
        <vt:i4>1966135</vt:i4>
      </vt:variant>
      <vt:variant>
        <vt:i4>32</vt:i4>
      </vt:variant>
      <vt:variant>
        <vt:i4>0</vt:i4>
      </vt:variant>
      <vt:variant>
        <vt:i4>5</vt:i4>
      </vt:variant>
      <vt:variant>
        <vt:lpwstr/>
      </vt:variant>
      <vt:variant>
        <vt:lpwstr>_Toc514861012</vt:lpwstr>
      </vt:variant>
      <vt:variant>
        <vt:i4>1966135</vt:i4>
      </vt:variant>
      <vt:variant>
        <vt:i4>26</vt:i4>
      </vt:variant>
      <vt:variant>
        <vt:i4>0</vt:i4>
      </vt:variant>
      <vt:variant>
        <vt:i4>5</vt:i4>
      </vt:variant>
      <vt:variant>
        <vt:lpwstr/>
      </vt:variant>
      <vt:variant>
        <vt:lpwstr>_Toc514861011</vt:lpwstr>
      </vt:variant>
      <vt:variant>
        <vt:i4>1966135</vt:i4>
      </vt:variant>
      <vt:variant>
        <vt:i4>20</vt:i4>
      </vt:variant>
      <vt:variant>
        <vt:i4>0</vt:i4>
      </vt:variant>
      <vt:variant>
        <vt:i4>5</vt:i4>
      </vt:variant>
      <vt:variant>
        <vt:lpwstr/>
      </vt:variant>
      <vt:variant>
        <vt:lpwstr>_Toc514861010</vt:lpwstr>
      </vt:variant>
      <vt:variant>
        <vt:i4>2031671</vt:i4>
      </vt:variant>
      <vt:variant>
        <vt:i4>14</vt:i4>
      </vt:variant>
      <vt:variant>
        <vt:i4>0</vt:i4>
      </vt:variant>
      <vt:variant>
        <vt:i4>5</vt:i4>
      </vt:variant>
      <vt:variant>
        <vt:lpwstr/>
      </vt:variant>
      <vt:variant>
        <vt:lpwstr>_Toc514861009</vt:lpwstr>
      </vt:variant>
      <vt:variant>
        <vt:i4>2031671</vt:i4>
      </vt:variant>
      <vt:variant>
        <vt:i4>8</vt:i4>
      </vt:variant>
      <vt:variant>
        <vt:i4>0</vt:i4>
      </vt:variant>
      <vt:variant>
        <vt:i4>5</vt:i4>
      </vt:variant>
      <vt:variant>
        <vt:lpwstr/>
      </vt:variant>
      <vt:variant>
        <vt:lpwstr>_Toc514861008</vt:lpwstr>
      </vt:variant>
      <vt:variant>
        <vt:i4>2031671</vt:i4>
      </vt:variant>
      <vt:variant>
        <vt:i4>2</vt:i4>
      </vt:variant>
      <vt:variant>
        <vt:i4>0</vt:i4>
      </vt:variant>
      <vt:variant>
        <vt:i4>5</vt:i4>
      </vt:variant>
      <vt:variant>
        <vt:lpwstr/>
      </vt:variant>
      <vt:variant>
        <vt:lpwstr>_Toc514861007</vt:lpwstr>
      </vt:variant>
      <vt:variant>
        <vt:i4>1114170</vt:i4>
      </vt:variant>
      <vt:variant>
        <vt:i4>3</vt:i4>
      </vt:variant>
      <vt:variant>
        <vt:i4>0</vt:i4>
      </vt:variant>
      <vt:variant>
        <vt:i4>5</vt:i4>
      </vt:variant>
      <vt:variant>
        <vt:lpwstr>http://arhangelskstat.gks.ru/wps/wcm/connect/rosstat_ts/arhangelskstat/ru/statistics/population/</vt:lpwstr>
      </vt:variant>
      <vt:variant>
        <vt:lpwstr/>
      </vt:variant>
      <vt:variant>
        <vt:i4>6488181</vt:i4>
      </vt:variant>
      <vt:variant>
        <vt:i4>0</vt:i4>
      </vt:variant>
      <vt:variant>
        <vt:i4>0</vt:i4>
      </vt:variant>
      <vt:variant>
        <vt:i4>5</vt:i4>
      </vt:variant>
      <vt:variant>
        <vt:lpwstr>https://dvinaland.ru/gov/-jesz2wjg</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Сергей Калинин</dc:creator>
  <cp:keywords/>
  <dc:description/>
  <cp:lastModifiedBy>Калинин Сергей Фёдорович</cp:lastModifiedBy>
  <cp:revision>1122</cp:revision>
  <cp:lastPrinted>2022-09-14T12:04:00Z</cp:lastPrinted>
  <dcterms:created xsi:type="dcterms:W3CDTF">2020-05-28T11:03:00Z</dcterms:created>
  <dcterms:modified xsi:type="dcterms:W3CDTF">2024-12-11T13:36:00Z</dcterms:modified>
</cp:coreProperties>
</file>