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7E64E8" w:rsidRDefault="00D151E8" w:rsidP="004D7A67">
      <w:pPr>
        <w:jc w:val="center"/>
        <w:rPr>
          <w:b/>
          <w:lang w:eastAsia="ru-RU"/>
        </w:rPr>
      </w:pPr>
      <w:r w:rsidRPr="007E64E8">
        <w:rPr>
          <w:b/>
          <w:lang w:eastAsia="ru-RU"/>
        </w:rPr>
        <w:t xml:space="preserve">Экспертиза </w:t>
      </w:r>
      <w:r w:rsidR="00EC7945" w:rsidRPr="007E64E8">
        <w:rPr>
          <w:b/>
          <w:lang w:eastAsia="ru-RU"/>
        </w:rPr>
        <w:t>н</w:t>
      </w:r>
      <w:r w:rsidR="00986280" w:rsidRPr="007E64E8">
        <w:rPr>
          <w:b/>
          <w:lang w:eastAsia="ru-RU"/>
        </w:rPr>
        <w:t xml:space="preserve">а проект </w:t>
      </w:r>
      <w:r w:rsidR="004D7A67" w:rsidRPr="007E64E8">
        <w:rPr>
          <w:b/>
          <w:lang w:eastAsia="ru-RU"/>
        </w:rPr>
        <w:t>на проект постановления Правительства Архангельской области «О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области»</w:t>
      </w:r>
    </w:p>
    <w:p w:rsidR="00D151E8" w:rsidRPr="007E64E8" w:rsidRDefault="00D151E8" w:rsidP="00D151E8">
      <w:pPr>
        <w:ind w:firstLine="851"/>
        <w:rPr>
          <w:lang w:eastAsia="ru-RU"/>
        </w:rPr>
      </w:pPr>
    </w:p>
    <w:p w:rsidR="00D151E8" w:rsidRPr="007E64E8" w:rsidRDefault="00C34389" w:rsidP="00D151E8">
      <w:pPr>
        <w:ind w:firstLine="851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7E64E8" w:rsidRPr="007E64E8">
        <w:rPr>
          <w:lang w:eastAsia="ru-RU"/>
        </w:rPr>
        <w:t>06.10</w:t>
      </w:r>
      <w:r w:rsidR="009E0946" w:rsidRPr="007E64E8">
        <w:rPr>
          <w:lang w:eastAsia="ru-RU"/>
        </w:rPr>
        <w:t>.</w:t>
      </w:r>
      <w:r w:rsidR="00E527F3" w:rsidRPr="007E64E8">
        <w:rPr>
          <w:lang w:eastAsia="ru-RU"/>
        </w:rPr>
        <w:t>202</w:t>
      </w:r>
      <w:r w:rsidR="00D921ED" w:rsidRPr="007E64E8">
        <w:rPr>
          <w:lang w:eastAsia="ru-RU"/>
        </w:rPr>
        <w:t>5</w:t>
      </w:r>
      <w:r w:rsidR="00D151E8" w:rsidRPr="007E64E8">
        <w:rPr>
          <w:lang w:eastAsia="ru-RU"/>
        </w:rPr>
        <w:t xml:space="preserve"> № 01-02/</w:t>
      </w:r>
      <w:r w:rsidR="007E64E8" w:rsidRPr="007E64E8">
        <w:rPr>
          <w:lang w:eastAsia="ru-RU"/>
        </w:rPr>
        <w:t>875</w:t>
      </w:r>
    </w:p>
    <w:p w:rsidR="00D151E8" w:rsidRPr="007E64E8" w:rsidRDefault="00D151E8" w:rsidP="00D151E8">
      <w:pPr>
        <w:ind w:firstLine="851"/>
        <w:rPr>
          <w:szCs w:val="28"/>
          <w:lang w:eastAsia="ru-RU"/>
        </w:rPr>
      </w:pPr>
    </w:p>
    <w:p w:rsidR="00D151E8" w:rsidRPr="00397709" w:rsidRDefault="00D151E8" w:rsidP="00322C00">
      <w:pPr>
        <w:ind w:firstLine="851"/>
        <w:rPr>
          <w:szCs w:val="28"/>
          <w:lang w:eastAsia="ru-RU"/>
        </w:rPr>
      </w:pPr>
      <w:r w:rsidRPr="007E64E8">
        <w:rPr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7E64E8">
        <w:rPr>
          <w:szCs w:val="28"/>
          <w:lang w:eastAsia="ru-RU"/>
        </w:rPr>
        <w:t>«</w:t>
      </w:r>
      <w:r w:rsidR="00167BD2" w:rsidRPr="007E64E8">
        <w:rPr>
          <w:szCs w:val="28"/>
          <w:lang w:eastAsia="ru-RU"/>
        </w:rPr>
        <w:t xml:space="preserve">О внесении изменений в </w:t>
      </w:r>
      <w:r w:rsidR="00167BD2" w:rsidRPr="00397709">
        <w:rPr>
          <w:szCs w:val="28"/>
          <w:lang w:eastAsia="ru-RU"/>
        </w:rPr>
        <w:t>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397709">
        <w:rPr>
          <w:szCs w:val="28"/>
          <w:lang w:eastAsia="ru-RU"/>
        </w:rPr>
        <w:t>»</w:t>
      </w:r>
      <w:r w:rsidRPr="00397709">
        <w:rPr>
          <w:szCs w:val="28"/>
          <w:lang w:eastAsia="ru-RU"/>
        </w:rPr>
        <w:t xml:space="preserve"> (далее – проект НПА) и</w:t>
      </w:r>
      <w:r w:rsidRPr="00397709">
        <w:rPr>
          <w:szCs w:val="28"/>
        </w:rPr>
        <w:t xml:space="preserve"> </w:t>
      </w:r>
      <w:r w:rsidR="00FD091D" w:rsidRPr="00397709">
        <w:rPr>
          <w:szCs w:val="28"/>
        </w:rPr>
        <w:t xml:space="preserve">в министерство финансов Архангельской области направлено </w:t>
      </w:r>
      <w:r w:rsidRPr="00397709">
        <w:rPr>
          <w:szCs w:val="28"/>
          <w:lang w:eastAsia="ru-RU"/>
        </w:rPr>
        <w:t xml:space="preserve">заключение от </w:t>
      </w:r>
      <w:r w:rsidR="007E64E8" w:rsidRPr="00397709">
        <w:rPr>
          <w:lang w:eastAsia="ru-RU"/>
        </w:rPr>
        <w:t>06.10.</w:t>
      </w:r>
      <w:r w:rsidR="00D921ED" w:rsidRPr="00397709">
        <w:rPr>
          <w:lang w:eastAsia="ru-RU"/>
        </w:rPr>
        <w:t>2025 № 01-02/</w:t>
      </w:r>
      <w:r w:rsidR="007E64E8" w:rsidRPr="00397709">
        <w:rPr>
          <w:lang w:eastAsia="ru-RU"/>
        </w:rPr>
        <w:t>875</w:t>
      </w:r>
      <w:r w:rsidR="00AD6B06" w:rsidRPr="00397709">
        <w:rPr>
          <w:szCs w:val="28"/>
          <w:lang w:eastAsia="ru-RU"/>
        </w:rPr>
        <w:t>.</w:t>
      </w:r>
    </w:p>
    <w:p w:rsidR="00ED014A" w:rsidRPr="001D3D10" w:rsidRDefault="00ED014A" w:rsidP="00ED014A">
      <w:pPr>
        <w:ind w:firstLine="851"/>
        <w:rPr>
          <w:lang w:eastAsia="ru-RU"/>
        </w:rPr>
      </w:pPr>
      <w:r w:rsidRPr="00397709">
        <w:rPr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по состоянию на </w:t>
      </w:r>
      <w:r w:rsidR="007E64E8" w:rsidRPr="00397709">
        <w:rPr>
          <w:lang w:eastAsia="ru-RU"/>
        </w:rPr>
        <w:t>03.10.2025</w:t>
      </w:r>
      <w:r w:rsidRPr="00397709">
        <w:rPr>
          <w:lang w:eastAsia="ru-RU"/>
        </w:rPr>
        <w:t xml:space="preserve"> утвержденные объемы финансового обеспечения действуют в редакции, утвержденной постановлением Правительства Архангельской области от </w:t>
      </w:r>
      <w:r w:rsidR="00397709" w:rsidRPr="00397709">
        <w:rPr>
          <w:lang w:eastAsia="ru-RU"/>
        </w:rPr>
        <w:t>25.08.2025 № 731-пп</w:t>
      </w:r>
      <w:r w:rsidRPr="00397709">
        <w:rPr>
          <w:lang w:eastAsia="ru-RU"/>
        </w:rPr>
        <w:t xml:space="preserve">, в которой сроки её реализации предусмотрены на период с 2025 по 2027 годы, с общим объемом финансирования в размере </w:t>
      </w:r>
      <w:r w:rsidR="00397709" w:rsidRPr="00397709">
        <w:rPr>
          <w:lang w:eastAsia="ru-RU"/>
        </w:rPr>
        <w:t xml:space="preserve">55 330,3 млн.руб., из них на 2025 год – 18 466,5 млн.руб., на 2026 год – 17 088,4 </w:t>
      </w:r>
      <w:r w:rsidR="00397709" w:rsidRPr="001D3D10">
        <w:rPr>
          <w:lang w:eastAsia="ru-RU"/>
        </w:rPr>
        <w:t>млн.руб., на 2027 год – 19 775,4 млн.руб.</w:t>
      </w:r>
    </w:p>
    <w:p w:rsidR="0090049A" w:rsidRDefault="00577A44" w:rsidP="0090049A">
      <w:pPr>
        <w:ind w:firstLine="851"/>
        <w:rPr>
          <w:lang w:eastAsia="ru-RU"/>
        </w:rPr>
      </w:pPr>
      <w:r w:rsidRPr="001D3D10">
        <w:rPr>
          <w:lang w:eastAsia="ru-RU"/>
        </w:rPr>
        <w:t>П</w:t>
      </w:r>
      <w:r w:rsidR="00ED014A" w:rsidRPr="001D3D10">
        <w:rPr>
          <w:lang w:eastAsia="ru-RU"/>
        </w:rPr>
        <w:t xml:space="preserve">роектом НПА предлагается уменьшить расходы на реализацию мероприятий госпрограммы № 474-пп на </w:t>
      </w:r>
      <w:r w:rsidR="001D3D10" w:rsidRPr="001D3D10">
        <w:rPr>
          <w:lang w:eastAsia="ru-RU"/>
        </w:rPr>
        <w:t>30,9 млн.руб. (-0,1 %) и в указанной сумме в отношении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области», где на 2026 год – на 11,9 млн.руб., на 2027 год – на 19,0 млн.руб.</w:t>
      </w:r>
      <w:r w:rsidR="00ED014A" w:rsidRPr="001D3D10">
        <w:rPr>
          <w:lang w:eastAsia="ru-RU"/>
        </w:rPr>
        <w:t>, в т.ч. согласно пояснительной записке</w:t>
      </w:r>
      <w:r w:rsidR="001D3D10">
        <w:rPr>
          <w:lang w:eastAsia="ru-RU"/>
        </w:rPr>
        <w:t xml:space="preserve"> </w:t>
      </w:r>
      <w:r w:rsidR="001D3D10" w:rsidRPr="001D3D10">
        <w:rPr>
          <w:lang w:eastAsia="ru-RU"/>
        </w:rPr>
        <w:t>указанные изменения предлагается осуществить по мероприятию 1.7 «Исполнены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Российской Федерации» в связи с необходимостью увеличения на указанные суммы размера условно утвержденных расходов</w:t>
      </w:r>
      <w:r w:rsidR="0025129C">
        <w:rPr>
          <w:lang w:eastAsia="ru-RU"/>
        </w:rPr>
        <w:t xml:space="preserve"> областного бюджета</w:t>
      </w:r>
      <w:r w:rsidR="001D3D10" w:rsidRPr="001D3D10">
        <w:rPr>
          <w:lang w:eastAsia="ru-RU"/>
        </w:rPr>
        <w:t>.</w:t>
      </w:r>
    </w:p>
    <w:p w:rsidR="00871F6B" w:rsidRPr="00871F6B" w:rsidRDefault="00871F6B" w:rsidP="00871F6B">
      <w:pPr>
        <w:ind w:firstLine="851"/>
        <w:rPr>
          <w:lang w:eastAsia="ru-RU"/>
        </w:rPr>
      </w:pPr>
      <w:r w:rsidRPr="00871F6B">
        <w:rPr>
          <w:lang w:eastAsia="ru-RU"/>
        </w:rPr>
        <w:t xml:space="preserve">В таблице </w:t>
      </w:r>
      <w:r>
        <w:rPr>
          <w:lang w:eastAsia="ru-RU"/>
        </w:rPr>
        <w:t>1</w:t>
      </w:r>
      <w:r w:rsidRPr="00871F6B">
        <w:rPr>
          <w:lang w:eastAsia="ru-RU"/>
        </w:rPr>
        <w:t xml:space="preserve"> представлены показатели финансового обеспечения мероприятия 1.7.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 госпрограммы № 474-пп.</w:t>
      </w:r>
    </w:p>
    <w:p w:rsidR="00871F6B" w:rsidRPr="00871F6B" w:rsidRDefault="00871F6B" w:rsidP="00871F6B">
      <w:pPr>
        <w:ind w:firstLine="851"/>
        <w:rPr>
          <w:sz w:val="16"/>
          <w:szCs w:val="16"/>
          <w:lang w:eastAsia="ru-RU"/>
        </w:rPr>
      </w:pPr>
    </w:p>
    <w:p w:rsidR="00871F6B" w:rsidRPr="00871F6B" w:rsidRDefault="00871F6B" w:rsidP="00871F6B">
      <w:pPr>
        <w:keepNext/>
        <w:jc w:val="left"/>
        <w:rPr>
          <w:sz w:val="24"/>
        </w:rPr>
      </w:pPr>
      <w:r w:rsidRPr="00871F6B">
        <w:rPr>
          <w:sz w:val="24"/>
        </w:rPr>
        <w:t xml:space="preserve">Таблица </w:t>
      </w:r>
      <w:r w:rsidRPr="00871F6B">
        <w:rPr>
          <w:noProof/>
          <w:sz w:val="24"/>
        </w:rPr>
        <w:fldChar w:fldCharType="begin"/>
      </w:r>
      <w:r w:rsidRPr="00871F6B">
        <w:rPr>
          <w:noProof/>
          <w:sz w:val="24"/>
        </w:rPr>
        <w:instrText xml:space="preserve"> SEQ Таблица \* ARABIC </w:instrText>
      </w:r>
      <w:r w:rsidRPr="00871F6B">
        <w:rPr>
          <w:noProof/>
          <w:sz w:val="24"/>
        </w:rPr>
        <w:fldChar w:fldCharType="separate"/>
      </w:r>
      <w:r>
        <w:rPr>
          <w:noProof/>
          <w:sz w:val="24"/>
        </w:rPr>
        <w:t>1</w:t>
      </w:r>
      <w:r w:rsidRPr="00871F6B">
        <w:rPr>
          <w:noProof/>
          <w:sz w:val="24"/>
        </w:rPr>
        <w:fldChar w:fldCharType="end"/>
      </w:r>
      <w:r w:rsidRPr="00871F6B">
        <w:rPr>
          <w:sz w:val="24"/>
        </w:rPr>
        <w:t>. Показатели финансового обеспечения мероприятия, предусмотренного п. 1.7.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 государственной программы Архангельской области «Управление государственными финансами и государственным долгом Архангельской области», млн.руб.</w:t>
      </w:r>
    </w:p>
    <w:tbl>
      <w:tblPr>
        <w:tblW w:w="9731" w:type="dxa"/>
        <w:tblLook w:val="04A0" w:firstRow="1" w:lastRow="0" w:firstColumn="1" w:lastColumn="0" w:noHBand="0" w:noVBand="1"/>
      </w:tblPr>
      <w:tblGrid>
        <w:gridCol w:w="5891"/>
        <w:gridCol w:w="960"/>
        <w:gridCol w:w="960"/>
        <w:gridCol w:w="960"/>
        <w:gridCol w:w="960"/>
      </w:tblGrid>
      <w:tr w:rsidR="00871F6B" w:rsidRPr="00871F6B" w:rsidTr="00EC1A8E">
        <w:trPr>
          <w:trHeight w:val="35"/>
          <w:tblHeader/>
        </w:trPr>
        <w:tc>
          <w:tcPr>
            <w:tcW w:w="5891" w:type="dxa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в ред. 25.08.2025 №731-пп</w:t>
            </w:r>
          </w:p>
        </w:tc>
      </w:tr>
      <w:tr w:rsidR="00871F6B" w:rsidRPr="00871F6B" w:rsidTr="00EC1A8E">
        <w:trPr>
          <w:trHeight w:val="35"/>
          <w:tblHeader/>
        </w:trPr>
        <w:tc>
          <w:tcPr>
            <w:tcW w:w="5891" w:type="dxa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71F6B" w:rsidRPr="00871F6B" w:rsidTr="00EC1A8E">
        <w:trPr>
          <w:trHeight w:val="70"/>
        </w:trPr>
        <w:tc>
          <w:tcPr>
            <w:tcW w:w="58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55,9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58,1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58,4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172,4 </w:t>
            </w:r>
          </w:p>
        </w:tc>
      </w:tr>
    </w:tbl>
    <w:p w:rsidR="00871F6B" w:rsidRPr="00871F6B" w:rsidRDefault="00871F6B" w:rsidP="00871F6B">
      <w:pPr>
        <w:rPr>
          <w:sz w:val="24"/>
          <w:szCs w:val="24"/>
          <w:highlight w:val="yellow"/>
          <w:lang w:eastAsia="ru-RU"/>
        </w:rPr>
      </w:pPr>
    </w:p>
    <w:p w:rsidR="00871F6B" w:rsidRPr="00871F6B" w:rsidRDefault="00871F6B" w:rsidP="00871F6B">
      <w:pPr>
        <w:rPr>
          <w:sz w:val="24"/>
          <w:szCs w:val="24"/>
          <w:lang w:eastAsia="ru-RU"/>
        </w:rPr>
      </w:pPr>
      <w:r w:rsidRPr="00871F6B">
        <w:rPr>
          <w:sz w:val="24"/>
          <w:szCs w:val="24"/>
          <w:lang w:eastAsia="ru-RU"/>
        </w:rPr>
        <w:t>Продолжение таблицы 2.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5901"/>
        <w:gridCol w:w="960"/>
        <w:gridCol w:w="960"/>
        <w:gridCol w:w="960"/>
        <w:gridCol w:w="960"/>
      </w:tblGrid>
      <w:tr w:rsidR="00871F6B" w:rsidRPr="00871F6B" w:rsidTr="00EC1A8E">
        <w:trPr>
          <w:trHeight w:val="35"/>
        </w:trPr>
        <w:tc>
          <w:tcPr>
            <w:tcW w:w="5901" w:type="dxa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НПА</w:t>
            </w:r>
          </w:p>
        </w:tc>
      </w:tr>
      <w:tr w:rsidR="00871F6B" w:rsidRPr="00871F6B" w:rsidTr="00EC1A8E">
        <w:trPr>
          <w:trHeight w:val="35"/>
        </w:trPr>
        <w:tc>
          <w:tcPr>
            <w:tcW w:w="5901" w:type="dxa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71F6B" w:rsidRPr="00871F6B" w:rsidTr="00EC1A8E">
        <w:trPr>
          <w:trHeight w:val="70"/>
        </w:trPr>
        <w:tc>
          <w:tcPr>
            <w:tcW w:w="59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55,9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46,3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39,4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141,6 </w:t>
            </w:r>
          </w:p>
        </w:tc>
      </w:tr>
    </w:tbl>
    <w:p w:rsidR="00871F6B" w:rsidRPr="00871F6B" w:rsidRDefault="00871F6B" w:rsidP="00871F6B">
      <w:pPr>
        <w:rPr>
          <w:sz w:val="24"/>
          <w:szCs w:val="24"/>
          <w:highlight w:val="yellow"/>
          <w:lang w:eastAsia="ru-RU"/>
        </w:rPr>
      </w:pPr>
    </w:p>
    <w:p w:rsidR="00871F6B" w:rsidRPr="00871F6B" w:rsidRDefault="00871F6B" w:rsidP="00871F6B">
      <w:pPr>
        <w:rPr>
          <w:sz w:val="24"/>
          <w:szCs w:val="24"/>
          <w:lang w:eastAsia="ru-RU"/>
        </w:rPr>
      </w:pPr>
      <w:r w:rsidRPr="00871F6B">
        <w:rPr>
          <w:sz w:val="24"/>
          <w:szCs w:val="24"/>
          <w:lang w:eastAsia="ru-RU"/>
        </w:rPr>
        <w:t>Продолжение таблицы 2.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5901"/>
        <w:gridCol w:w="960"/>
        <w:gridCol w:w="960"/>
        <w:gridCol w:w="960"/>
        <w:gridCol w:w="960"/>
      </w:tblGrid>
      <w:tr w:rsidR="00871F6B" w:rsidRPr="00871F6B" w:rsidTr="00EC1A8E">
        <w:trPr>
          <w:trHeight w:val="50"/>
        </w:trPr>
        <w:tc>
          <w:tcPr>
            <w:tcW w:w="59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(+,-)</w:t>
            </w:r>
          </w:p>
        </w:tc>
      </w:tr>
      <w:tr w:rsidR="00871F6B" w:rsidRPr="00871F6B" w:rsidTr="00EC1A8E">
        <w:trPr>
          <w:trHeight w:val="35"/>
        </w:trPr>
        <w:tc>
          <w:tcPr>
            <w:tcW w:w="5901" w:type="dxa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71F6B" w:rsidRPr="00871F6B" w:rsidTr="00EC1A8E">
        <w:trPr>
          <w:trHeight w:val="70"/>
        </w:trPr>
        <w:tc>
          <w:tcPr>
            <w:tcW w:w="59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-11,9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-19,0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1F6B" w:rsidRPr="00871F6B" w:rsidRDefault="00871F6B" w:rsidP="00871F6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6B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-30,9 </w:t>
            </w:r>
          </w:p>
        </w:tc>
      </w:tr>
    </w:tbl>
    <w:p w:rsidR="00871F6B" w:rsidRPr="005E5D1F" w:rsidRDefault="00871F6B" w:rsidP="0090049A">
      <w:pPr>
        <w:ind w:firstLine="851"/>
        <w:rPr>
          <w:sz w:val="16"/>
          <w:szCs w:val="16"/>
          <w:lang w:eastAsia="ru-RU"/>
        </w:rPr>
      </w:pPr>
    </w:p>
    <w:p w:rsidR="0025129C" w:rsidRPr="0025129C" w:rsidRDefault="0025129C" w:rsidP="0025129C">
      <w:pPr>
        <w:ind w:firstLine="851"/>
        <w:rPr>
          <w:lang w:eastAsia="ru-RU"/>
        </w:rPr>
      </w:pPr>
      <w:r w:rsidRPr="0025129C">
        <w:rPr>
          <w:lang w:eastAsia="ru-RU"/>
        </w:rPr>
        <w:t>Данное изменение ассигнований в госпрограмме № 474-пп также обусловлено законом Архангельской области «О внесении изменений в областной закон «Об областном бюджете на 2025 год и на плановый период 2026 и 2027 годов» от 02.09.2025 № 254-</w:t>
      </w:r>
      <w:proofErr w:type="gramStart"/>
      <w:r w:rsidRPr="0025129C">
        <w:rPr>
          <w:lang w:eastAsia="ru-RU"/>
        </w:rPr>
        <w:t>внеоч.-</w:t>
      </w:r>
      <w:proofErr w:type="gramEnd"/>
      <w:r w:rsidRPr="0025129C">
        <w:rPr>
          <w:lang w:eastAsia="ru-RU"/>
        </w:rPr>
        <w:t>ОЗ.</w:t>
      </w:r>
    </w:p>
    <w:p w:rsidR="0025129C" w:rsidRPr="0025129C" w:rsidRDefault="0025129C" w:rsidP="0025129C">
      <w:pPr>
        <w:ind w:firstLine="851"/>
        <w:rPr>
          <w:lang w:eastAsia="ru-RU"/>
        </w:rPr>
      </w:pPr>
      <w:r w:rsidRPr="0025129C">
        <w:rPr>
          <w:lang w:eastAsia="ru-RU"/>
        </w:rPr>
        <w:t>Исходя из вышеизложенного, предлагаемые проектом НПА параметры основаны на изменениях от 02.09.2025 № 254-</w:t>
      </w:r>
      <w:proofErr w:type="gramStart"/>
      <w:r w:rsidRPr="0025129C">
        <w:rPr>
          <w:lang w:eastAsia="ru-RU"/>
        </w:rPr>
        <w:t>внеоч.-</w:t>
      </w:r>
      <w:proofErr w:type="gramEnd"/>
      <w:r w:rsidRPr="0025129C">
        <w:rPr>
          <w:lang w:eastAsia="ru-RU"/>
        </w:rPr>
        <w:t>ОЗ, внесенными в областной закон «Об областном бюджете на 2025 год и на плановый период 2026 и 2027 годов» от 23.12.2024 № 186-13-ОЗ, которые вступили в силу 02.09.2025.</w:t>
      </w:r>
    </w:p>
    <w:p w:rsidR="0025129C" w:rsidRPr="0025129C" w:rsidRDefault="0025129C" w:rsidP="0025129C">
      <w:pPr>
        <w:ind w:firstLine="851"/>
        <w:rPr>
          <w:lang w:eastAsia="ru-RU"/>
        </w:rPr>
      </w:pPr>
      <w:r w:rsidRPr="0025129C">
        <w:rPr>
          <w:lang w:eastAsia="ru-RU"/>
        </w:rPr>
        <w:t>Показателями бюджетной росписи областного бюджета на 2025 – 2027 годы, действующей на 01.10.2025, указанные изменения учтены министерству финансов Архангельской области (код ГРБС 090, раздел и подраздел 0113) по коду целевой статьи 22Е0170030, элементу вида расходов 831 «Исполнение судебных актов Российской Федерации и мировых соглашений по возмещению причиненного вреда» бюджетной классификации РФ, где сумма ассигнований на 2026 год предусмотрена в размере 46,3 млн.руб., а на 2027 год – 39,4 млн.руб.</w:t>
      </w:r>
    </w:p>
    <w:p w:rsidR="0025129C" w:rsidRPr="0025129C" w:rsidRDefault="0025129C" w:rsidP="0025129C">
      <w:pPr>
        <w:ind w:firstLine="851"/>
      </w:pPr>
      <w:r w:rsidRPr="0025129C"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577A44">
      <w:pPr>
        <w:ind w:firstLine="851"/>
        <w:rPr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0D" w:rsidRDefault="00EA1C0D" w:rsidP="0059090A">
      <w:r>
        <w:separator/>
      </w:r>
    </w:p>
    <w:p w:rsidR="00EA1C0D" w:rsidRDefault="00EA1C0D"/>
  </w:endnote>
  <w:endnote w:type="continuationSeparator" w:id="0">
    <w:p w:rsidR="00EA1C0D" w:rsidRDefault="00EA1C0D" w:rsidP="0059090A">
      <w:r>
        <w:continuationSeparator/>
      </w:r>
    </w:p>
    <w:p w:rsidR="00EA1C0D" w:rsidRDefault="00EA1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0D" w:rsidRDefault="00EA1C0D" w:rsidP="0059090A">
      <w:r>
        <w:separator/>
      </w:r>
    </w:p>
    <w:p w:rsidR="00EA1C0D" w:rsidRDefault="00EA1C0D"/>
  </w:footnote>
  <w:footnote w:type="continuationSeparator" w:id="0">
    <w:p w:rsidR="00EA1C0D" w:rsidRDefault="00EA1C0D" w:rsidP="0059090A">
      <w:r>
        <w:continuationSeparator/>
      </w:r>
    </w:p>
    <w:p w:rsidR="00EA1C0D" w:rsidRDefault="00EA1C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jc w:val="center"/>
      <w:rPr>
        <w:sz w:val="24"/>
        <w:szCs w:val="24"/>
      </w:rPr>
    </w:pPr>
    <w:r w:rsidRPr="00682BB2">
      <w:rPr>
        <w:sz w:val="24"/>
        <w:szCs w:val="24"/>
      </w:rPr>
      <w:fldChar w:fldCharType="begin"/>
    </w:r>
    <w:r w:rsidRPr="00682BB2">
      <w:rPr>
        <w:sz w:val="24"/>
        <w:szCs w:val="24"/>
      </w:rPr>
      <w:instrText>PAGE   \* MERGEFORMAT</w:instrText>
    </w:r>
    <w:r w:rsidRPr="00682BB2">
      <w:rPr>
        <w:sz w:val="24"/>
        <w:szCs w:val="24"/>
      </w:rPr>
      <w:fldChar w:fldCharType="separate"/>
    </w:r>
    <w:r w:rsidR="00C34389">
      <w:rPr>
        <w:noProof/>
        <w:sz w:val="24"/>
        <w:szCs w:val="24"/>
      </w:rPr>
      <w:t>2</w:t>
    </w:r>
    <w:r w:rsidRPr="00682BB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FF0"/>
    <w:multiLevelType w:val="hybridMultilevel"/>
    <w:tmpl w:val="485E98EC"/>
    <w:lvl w:ilvl="0" w:tplc="301E4472">
      <w:start w:val="1"/>
      <w:numFmt w:val="bullet"/>
      <w:pStyle w:val="a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2C2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067D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0C6F"/>
    <w:rsid w:val="00141D47"/>
    <w:rsid w:val="00142B36"/>
    <w:rsid w:val="0014302E"/>
    <w:rsid w:val="001442E6"/>
    <w:rsid w:val="001461CA"/>
    <w:rsid w:val="00151633"/>
    <w:rsid w:val="00154042"/>
    <w:rsid w:val="00156899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3D10"/>
    <w:rsid w:val="001D5A50"/>
    <w:rsid w:val="001E2D8C"/>
    <w:rsid w:val="001F0052"/>
    <w:rsid w:val="001F0BDB"/>
    <w:rsid w:val="001F2EA0"/>
    <w:rsid w:val="001F308B"/>
    <w:rsid w:val="001F52F6"/>
    <w:rsid w:val="001F5B78"/>
    <w:rsid w:val="001F717B"/>
    <w:rsid w:val="002016B3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129C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77A6C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A6401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2C00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18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97709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6654"/>
    <w:rsid w:val="00557FF0"/>
    <w:rsid w:val="005609AA"/>
    <w:rsid w:val="005628C8"/>
    <w:rsid w:val="005634CE"/>
    <w:rsid w:val="00571CC5"/>
    <w:rsid w:val="00572524"/>
    <w:rsid w:val="00573951"/>
    <w:rsid w:val="00573974"/>
    <w:rsid w:val="005757FC"/>
    <w:rsid w:val="00577A44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4CC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5D1F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B656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83E77"/>
    <w:rsid w:val="00791D8B"/>
    <w:rsid w:val="00796537"/>
    <w:rsid w:val="00797785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64E8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2ED4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39C"/>
    <w:rsid w:val="00847C49"/>
    <w:rsid w:val="00851B0A"/>
    <w:rsid w:val="00854612"/>
    <w:rsid w:val="00861142"/>
    <w:rsid w:val="008613BD"/>
    <w:rsid w:val="008657E9"/>
    <w:rsid w:val="00871F6B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049A"/>
    <w:rsid w:val="00901040"/>
    <w:rsid w:val="0090121C"/>
    <w:rsid w:val="00904734"/>
    <w:rsid w:val="00905F9A"/>
    <w:rsid w:val="00906194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96ECD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094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069C9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1687D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733ED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06C11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4389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2C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4726C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21ED"/>
    <w:rsid w:val="00D974EA"/>
    <w:rsid w:val="00DA2018"/>
    <w:rsid w:val="00DA3673"/>
    <w:rsid w:val="00DA428E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7F3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1C0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014A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44EA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091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21E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47F09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47F09"/>
    <w:pPr>
      <w:keepNext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47F09"/>
    <w:pPr>
      <w:keepNext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2016B3"/>
    <w:pPr>
      <w:numPr>
        <w:numId w:val="12"/>
      </w:numPr>
      <w:ind w:left="0" w:firstLine="709"/>
      <w:contextualSpacing/>
    </w:pPr>
    <w:rPr>
      <w:lang w:eastAsia="ru-RU"/>
    </w:r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0"/>
    <w:rsid w:val="0058585C"/>
    <w:pPr>
      <w:ind w:firstLine="709"/>
    </w:pPr>
    <w:rPr>
      <w:rFonts w:eastAsia="Times New Roman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383D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0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0"/>
    <w:next w:val="a0"/>
    <w:autoRedefine/>
    <w:uiPriority w:val="35"/>
    <w:unhideWhenUsed/>
    <w:qFormat/>
    <w:rsid w:val="00E47F5B"/>
    <w:pPr>
      <w:keepNext/>
    </w:pPr>
    <w:rPr>
      <w:sz w:val="24"/>
    </w:rPr>
  </w:style>
  <w:style w:type="character" w:styleId="af0">
    <w:name w:val="annotation reference"/>
    <w:basedOn w:val="a1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80ED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ADDE-2D56-4DA7-808D-490665FE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40</cp:revision>
  <cp:lastPrinted>2023-08-23T11:22:00Z</cp:lastPrinted>
  <dcterms:created xsi:type="dcterms:W3CDTF">2023-10-11T14:17:00Z</dcterms:created>
  <dcterms:modified xsi:type="dcterms:W3CDTF">2025-10-06T07:31:00Z</dcterms:modified>
</cp:coreProperties>
</file>